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5EEC" w:rsidRPr="00A05698" w:rsidRDefault="00DC40D7" w:rsidP="004F4212">
      <w:pPr>
        <w:pStyle w:val="Cabealho"/>
        <w:spacing w:after="0" w:line="240" w:lineRule="auto"/>
        <w:rPr>
          <w:rFonts w:ascii="Times New Roman" w:hAnsi="Times New Roman"/>
          <w:sz w:val="24"/>
          <w:szCs w:val="24"/>
        </w:rPr>
      </w:pPr>
      <w:bookmarkStart w:id="0" w:name="_GoBack"/>
      <w:bookmarkEnd w:id="0"/>
      <w:r w:rsidRPr="00A05698">
        <w:rPr>
          <w:rFonts w:ascii="Times New Roman" w:hAnsi="Times New Roman"/>
          <w:noProof/>
          <w:lang w:val="pt-PT" w:eastAsia="pt-PT"/>
        </w:rPr>
        <w:drawing>
          <wp:anchor distT="0" distB="0" distL="114300" distR="114300" simplePos="0" relativeHeight="251658246" behindDoc="1" locked="0" layoutInCell="1" allowOverlap="1" wp14:anchorId="21B6A8D8" wp14:editId="38210E73">
            <wp:simplePos x="0" y="0"/>
            <wp:positionH relativeFrom="page">
              <wp:posOffset>182245</wp:posOffset>
            </wp:positionH>
            <wp:positionV relativeFrom="margin">
              <wp:posOffset>-711835</wp:posOffset>
            </wp:positionV>
            <wp:extent cx="7195820" cy="10331532"/>
            <wp:effectExtent l="203200" t="203200" r="220980" b="20955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ans titre-1.jpg"/>
                    <pic:cNvPicPr/>
                  </pic:nvPicPr>
                  <pic:blipFill>
                    <a:blip r:embed="rId12" cstate="email">
                      <a:alphaModFix amt="70000"/>
                      <a:extLst>
                        <a:ext uri="{28A0092B-C50C-407E-A947-70E740481C1C}">
                          <a14:useLocalDpi xmlns:a14="http://schemas.microsoft.com/office/drawing/2010/main"/>
                        </a:ext>
                      </a:extLst>
                    </a:blip>
                    <a:stretch>
                      <a:fillRect/>
                    </a:stretch>
                  </pic:blipFill>
                  <pic:spPr>
                    <a:xfrm>
                      <a:off x="0" y="0"/>
                      <a:ext cx="7195820" cy="10331532"/>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page">
              <wp14:pctWidth>0</wp14:pctWidth>
            </wp14:sizeRelH>
            <wp14:sizeRelV relativeFrom="page">
              <wp14:pctHeight>0</wp14:pctHeight>
            </wp14:sizeRelV>
          </wp:anchor>
        </w:drawing>
      </w:r>
      <w:r w:rsidR="000F7F0D" w:rsidRPr="00A05698">
        <w:rPr>
          <w:rFonts w:ascii="Times New Roman" w:hAnsi="Times New Roman"/>
          <w:b/>
          <w:noProof/>
          <w:sz w:val="44"/>
          <w:szCs w:val="44"/>
          <w:lang w:val="pt-PT" w:eastAsia="pt-PT"/>
        </w:rPr>
        <w:drawing>
          <wp:anchor distT="0" distB="0" distL="114300" distR="114300" simplePos="0" relativeHeight="251658250" behindDoc="1" locked="0" layoutInCell="1" allowOverlap="1" wp14:anchorId="5AD4ED8B" wp14:editId="35A9D26D">
            <wp:simplePos x="0" y="0"/>
            <wp:positionH relativeFrom="column">
              <wp:posOffset>2386965</wp:posOffset>
            </wp:positionH>
            <wp:positionV relativeFrom="page">
              <wp:posOffset>542925</wp:posOffset>
            </wp:positionV>
            <wp:extent cx="1008380" cy="906145"/>
            <wp:effectExtent l="0" t="0" r="1270" b="8255"/>
            <wp:wrapTight wrapText="bothSides">
              <wp:wrapPolygon edited="0">
                <wp:start x="6937" y="0"/>
                <wp:lineTo x="3264" y="1816"/>
                <wp:lineTo x="0" y="5449"/>
                <wp:lineTo x="0" y="20889"/>
                <wp:lineTo x="7345" y="21343"/>
                <wp:lineTo x="14282" y="21343"/>
                <wp:lineTo x="21219" y="20889"/>
                <wp:lineTo x="21219" y="5903"/>
                <wp:lineTo x="17955" y="1816"/>
                <wp:lineTo x="14690" y="0"/>
                <wp:lineTo x="6937" y="0"/>
              </wp:wrapPolygon>
            </wp:wrapTight>
            <wp:docPr id="11"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logo-Guinee-Bissau"/>
                    <pic:cNvPicPr>
                      <a:picLocks noChangeAspect="1" noChangeArrowheads="1"/>
                    </pic:cNvPicPr>
                  </pic:nvPicPr>
                  <pic:blipFill>
                    <a:blip r:embed="rId13" cstate="email">
                      <a:extLst>
                        <a:ext uri="{28A0092B-C50C-407E-A947-70E740481C1C}">
                          <a14:useLocalDpi xmlns:a14="http://schemas.microsoft.com/office/drawing/2010/main"/>
                        </a:ext>
                      </a:extLst>
                    </a:blip>
                    <a:stretch>
                      <a:fillRect/>
                    </a:stretch>
                  </pic:blipFill>
                  <pic:spPr bwMode="auto">
                    <a:xfrm>
                      <a:off x="0" y="0"/>
                      <a:ext cx="1008380" cy="906145"/>
                    </a:xfrm>
                    <a:prstGeom prst="rect">
                      <a:avLst/>
                    </a:prstGeom>
                    <a:noFill/>
                    <a:ln>
                      <a:noFill/>
                    </a:ln>
                  </pic:spPr>
                </pic:pic>
              </a:graphicData>
            </a:graphic>
            <wp14:sizeRelH relativeFrom="page">
              <wp14:pctWidth>0</wp14:pctWidth>
            </wp14:sizeRelH>
            <wp14:sizeRelV relativeFrom="page">
              <wp14:pctHeight>0</wp14:pctHeight>
            </wp14:sizeRelV>
          </wp:anchor>
        </w:drawing>
      </w:r>
      <w:r w:rsidR="00F20DD9">
        <w:rPr>
          <w:rFonts w:ascii="Times New Roman" w:hAnsi="Times New Roman"/>
          <w:noProof/>
        </w:rPr>
        <w:t xml:space="preserve"> </w:t>
      </w:r>
      <w:r w:rsidR="00857D80" w:rsidRPr="00A05698">
        <w:rPr>
          <w:rFonts w:ascii="Times New Roman" w:hAnsi="Times New Roman"/>
          <w:noProof/>
        </w:rPr>
        <w:t xml:space="preserve"> </w:t>
      </w:r>
    </w:p>
    <w:p w:rsidR="00A45EEC" w:rsidRPr="00A05698" w:rsidRDefault="00A45EEC" w:rsidP="004F4212">
      <w:pPr>
        <w:pStyle w:val="Cabealho"/>
        <w:spacing w:after="0" w:line="240" w:lineRule="auto"/>
        <w:rPr>
          <w:rFonts w:ascii="Times New Roman" w:hAnsi="Times New Roman"/>
          <w:sz w:val="24"/>
          <w:szCs w:val="24"/>
        </w:rPr>
      </w:pPr>
    </w:p>
    <w:p w:rsidR="00A45EEC" w:rsidRPr="00A05698" w:rsidRDefault="00A45EEC" w:rsidP="004F4212"/>
    <w:p w:rsidR="00A45EEC" w:rsidRPr="00A05698" w:rsidRDefault="00A45EEC" w:rsidP="004F4212">
      <w:pPr>
        <w:pStyle w:val="Rodap"/>
      </w:pPr>
      <w:r w:rsidRPr="00A05698">
        <w:rPr>
          <w:noProof/>
          <w:lang w:val="pt-PT" w:eastAsia="pt-PT"/>
        </w:rPr>
        <mc:AlternateContent>
          <mc:Choice Requires="wps">
            <w:drawing>
              <wp:anchor distT="0" distB="0" distL="114300" distR="114300" simplePos="0" relativeHeight="251658251" behindDoc="0" locked="0" layoutInCell="1" allowOverlap="1" wp14:anchorId="4EFA6CC6" wp14:editId="782BC536">
                <wp:simplePos x="0" y="0"/>
                <wp:positionH relativeFrom="page">
                  <wp:posOffset>3179135</wp:posOffset>
                </wp:positionH>
                <wp:positionV relativeFrom="paragraph">
                  <wp:posOffset>-2395442</wp:posOffset>
                </wp:positionV>
                <wp:extent cx="4474417" cy="478466"/>
                <wp:effectExtent l="0" t="0" r="21590" b="17145"/>
                <wp:wrapNone/>
                <wp:docPr id="372" name="Zone de texte 3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4417" cy="478466"/>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rsidR="00293642" w:rsidRPr="001434C5" w:rsidRDefault="00293642" w:rsidP="00A45EEC">
                            <w:pPr>
                              <w:jc w:val="center"/>
                              <w:rPr>
                                <w:b/>
                                <w:color w:val="FF0000"/>
                                <w:sz w:val="44"/>
                                <w:szCs w:val="44"/>
                              </w:rPr>
                            </w:pPr>
                            <w:r>
                              <w:rPr>
                                <w:b/>
                                <w:color w:val="FF0000"/>
                                <w:sz w:val="44"/>
                                <w:szCs w:val="44"/>
                              </w:rPr>
                              <w:t>RAPPORT FINALE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EFA6CC6" id="_x0000_t202" coordsize="21600,21600" o:spt="202" path="m,l,21600r21600,l21600,xe">
                <v:stroke joinstyle="miter"/>
                <v:path gradientshapeok="t" o:connecttype="rect"/>
              </v:shapetype>
              <v:shape id="Zone de texte 372" o:spid="_x0000_s1026" type="#_x0000_t202" style="position:absolute;margin-left:250.35pt;margin-top:-188.6pt;width:352.3pt;height:37.6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" fillcolor="white [3201]" strokecolor="#5b9bd5 [3204]" strokeweight="1pt">
                <v:textbox>
                  <w:txbxContent>
                    <w:p w14:paraId="1ECF4DFD" w14:textId="77777777" w:rsidR="00293642" w:rsidRPr="001434C5" w:rsidRDefault="00293642" w:rsidP="00A45EEC">
                      <w:pPr>
                        <w:jc w:val="center"/>
                        <w:rPr>
                          <w:b/>
                          <w:color w:val="FF0000"/>
                          <w:sz w:val="44"/>
                          <w:szCs w:val="44"/>
                        </w:rPr>
                      </w:pPr>
                      <w:r>
                        <w:rPr>
                          <w:b/>
                          <w:color w:val="FF0000"/>
                          <w:sz w:val="44"/>
                          <w:szCs w:val="44"/>
                        </w:rPr>
                        <w:t>RAPPORT FINALE</w:t>
                      </w:r>
                    </w:p>
                  </w:txbxContent>
                </v:textbox>
                <w10:wrap anchorx="page"/>
              </v:shape>
            </w:pict>
          </mc:Fallback>
        </mc:AlternateContent>
      </w:r>
    </w:p>
    <w:p w:rsidR="00A45EEC" w:rsidRPr="00A05698" w:rsidRDefault="0091298F" w:rsidP="004F4212">
      <w:pPr>
        <w:pStyle w:val="Rodap"/>
      </w:pPr>
      <w:r w:rsidRPr="00A05698">
        <w:rPr>
          <w:noProof/>
          <w:lang w:val="pt-PT" w:eastAsia="pt-PT"/>
        </w:rPr>
        <mc:AlternateContent>
          <mc:Choice Requires="wps">
            <w:drawing>
              <wp:anchor distT="0" distB="0" distL="114300" distR="114300" simplePos="0" relativeHeight="251658254" behindDoc="0" locked="0" layoutInCell="1" allowOverlap="1" wp14:anchorId="4239AE4A" wp14:editId="22FFC638">
                <wp:simplePos x="0" y="0"/>
                <wp:positionH relativeFrom="column">
                  <wp:posOffset>792480</wp:posOffset>
                </wp:positionH>
                <wp:positionV relativeFrom="paragraph">
                  <wp:posOffset>119380</wp:posOffset>
                </wp:positionV>
                <wp:extent cx="4189730" cy="349885"/>
                <wp:effectExtent l="0" t="0" r="0" b="5715"/>
                <wp:wrapSquare wrapText="bothSides"/>
                <wp:docPr id="12" name="Zone de texte 12"/>
                <wp:cNvGraphicFramePr/>
                <a:graphic xmlns:a="http://schemas.openxmlformats.org/drawingml/2006/main">
                  <a:graphicData uri="http://schemas.microsoft.com/office/word/2010/wordprocessingShape">
                    <wps:wsp>
                      <wps:cNvSpPr txBox="1"/>
                      <wps:spPr>
                        <a:xfrm>
                          <a:off x="0" y="0"/>
                          <a:ext cx="4189730" cy="34988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293642" w:rsidRPr="00205D9D" w:rsidRDefault="00293642">
                            <w:pPr>
                              <w:rPr>
                                <w:b/>
                              </w:rPr>
                            </w:pPr>
                            <w:r w:rsidRPr="004861E1">
                              <w:rPr>
                                <w:rFonts w:ascii="Monotype Corsiva" w:hAnsi="Monotype Corsiva"/>
                                <w:b/>
                                <w:sz w:val="44"/>
                                <w:szCs w:val="44"/>
                                <w:lang w:val="pt-BR"/>
                              </w:rPr>
                              <w:t>REPÚBLICA DA GUINÉ-BISSAU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239AE4A" id="Zone de texte 12" o:spid="_x0000_s1027" type="#_x0000_t202" style="position:absolute;margin-left:62.4pt;margin-top:9.4pt;width:329.9pt;height:27.5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" filled="f" stroked="f">
                <v:textbox>
                  <w:txbxContent>
                    <w:p w14:paraId="31910CCF" w14:textId="77777777" w:rsidR="00293642" w:rsidRPr="00205D9D" w:rsidRDefault="00293642">
                      <w:pPr>
                        <w:rPr>
                          <w:b/>
                        </w:rPr>
                      </w:pPr>
                      <w:r w:rsidRPr="004861E1">
                        <w:rPr>
                          <w:rFonts w:ascii="Monotype Corsiva" w:hAnsi="Monotype Corsiva"/>
                          <w:b/>
                          <w:sz w:val="44"/>
                          <w:szCs w:val="44"/>
                          <w:lang w:val="pt-BR"/>
                        </w:rPr>
                        <w:t>REPÚBLICA DA GUINÉ-BISSAU</w:t>
                      </w:r>
                    </w:p>
                  </w:txbxContent>
                </v:textbox>
                <w10:wrap type="square"/>
              </v:shape>
            </w:pict>
          </mc:Fallback>
        </mc:AlternateContent>
      </w:r>
    </w:p>
    <w:p w:rsidR="00A45EEC" w:rsidRPr="00A05698" w:rsidRDefault="00C26B11" w:rsidP="00B52D6A">
      <w:pPr>
        <w:rPr>
          <w:u w:val="single"/>
        </w:rPr>
      </w:pPr>
      <w:r w:rsidRPr="00A05698">
        <w:t xml:space="preserve"> </w:t>
      </w:r>
    </w:p>
    <w:p w:rsidR="00A45EEC" w:rsidRPr="00A05698" w:rsidRDefault="00A45EEC" w:rsidP="004F4212"/>
    <w:p w:rsidR="00A45EEC" w:rsidRPr="00A05698" w:rsidRDefault="00A45EEC" w:rsidP="004F4212">
      <w:pPr>
        <w:tabs>
          <w:tab w:val="left" w:pos="3947"/>
        </w:tabs>
      </w:pPr>
    </w:p>
    <w:p w:rsidR="00A45EEC" w:rsidRPr="00A05698" w:rsidRDefault="0013677C" w:rsidP="004F4212">
      <w:r w:rsidRPr="00A05698">
        <w:rPr>
          <w:noProof/>
          <w:lang w:val="pt-PT" w:eastAsia="pt-PT"/>
        </w:rPr>
        <mc:AlternateContent>
          <mc:Choice Requires="wps">
            <w:drawing>
              <wp:anchor distT="0" distB="0" distL="114300" distR="114300" simplePos="0" relativeHeight="251658255" behindDoc="0" locked="0" layoutInCell="1" allowOverlap="1" wp14:anchorId="7B710A14" wp14:editId="64072B12">
                <wp:simplePos x="0" y="0"/>
                <wp:positionH relativeFrom="column">
                  <wp:posOffset>-316230</wp:posOffset>
                </wp:positionH>
                <wp:positionV relativeFrom="paragraph">
                  <wp:posOffset>457835</wp:posOffset>
                </wp:positionV>
                <wp:extent cx="6552565" cy="792480"/>
                <wp:effectExtent l="0" t="50800" r="26035" b="20320"/>
                <wp:wrapThrough wrapText="bothSides">
                  <wp:wrapPolygon edited="0">
                    <wp:start x="21100" y="-1385"/>
                    <wp:lineTo x="0" y="0"/>
                    <wp:lineTo x="0" y="21462"/>
                    <wp:lineTo x="502" y="21462"/>
                    <wp:lineTo x="21602" y="18692"/>
                    <wp:lineTo x="21602" y="-1385"/>
                    <wp:lineTo x="21100" y="-1385"/>
                  </wp:wrapPolygon>
                </wp:wrapThrough>
                <wp:docPr id="13" name="Parchemin horizontal 13"/>
                <wp:cNvGraphicFramePr/>
                <a:graphic xmlns:a="http://schemas.openxmlformats.org/drawingml/2006/main">
                  <a:graphicData uri="http://schemas.microsoft.com/office/word/2010/wordprocessingShape">
                    <wps:wsp>
                      <wps:cNvSpPr/>
                      <wps:spPr>
                        <a:xfrm>
                          <a:off x="0" y="0"/>
                          <a:ext cx="6552565" cy="792480"/>
                        </a:xfrm>
                        <a:prstGeom prst="horizontalScroll">
                          <a:avLst/>
                        </a:prstGeom>
                      </wps:spPr>
                      <wps:style>
                        <a:lnRef idx="2">
                          <a:schemeClr val="dk1"/>
                        </a:lnRef>
                        <a:fillRef idx="1">
                          <a:schemeClr val="lt1"/>
                        </a:fillRef>
                        <a:effectRef idx="0">
                          <a:schemeClr val="dk1"/>
                        </a:effectRef>
                        <a:fontRef idx="minor">
                          <a:schemeClr val="dk1"/>
                        </a:fontRef>
                      </wps:style>
                      <wps:txbx>
                        <w:txbxContent>
                          <w:p w:rsidR="00293642" w:rsidRPr="00597314" w:rsidRDefault="00293642" w:rsidP="00CE1E5C">
                            <w:pPr>
                              <w:jc w:val="center"/>
                              <w:rPr>
                                <w:rFonts w:cs="Calibri"/>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97314">
                              <w:rPr>
                                <w:rFonts w:cs="Calibri"/>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MINISTERE DE L'AGRICULTURE ET DU DEVELOPPEMENT RURAL</w:t>
                            </w:r>
                          </w:p>
                          <w:p w:rsidR="00293642" w:rsidRPr="00597314" w:rsidRDefault="00293642" w:rsidP="00CE1E5C">
                            <w:pPr>
                              <w:jc w:val="center"/>
                              <w:rPr>
                                <w:rFonts w:cs="Calibri"/>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97314">
                              <w:rPr>
                                <w:rFonts w:cs="Calibri"/>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DEVELOPPEMENT</w:t>
                            </w:r>
                          </w:p>
                          <w:p w:rsidR="00293642" w:rsidRPr="00597314" w:rsidRDefault="00293642" w:rsidP="00CE1E5C">
                            <w:pPr>
                              <w:jc w:val="center"/>
                              <w:rPr>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B710A14"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Parchemin horizontal 13" o:spid="_x0000_s1028" type="#_x0000_t98" style="position:absolute;margin-left:-24.9pt;margin-top:36.05pt;width:515.95pt;height:62.4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" fillcolor="white [3201]" strokecolor="black [3200]" strokeweight="1pt">
                <v:stroke joinstyle="miter"/>
                <v:textbox>
                  <w:txbxContent>
                    <w:p w14:paraId="6E2DAA76" w14:textId="77777777" w:rsidR="00293642" w:rsidRPr="00597314" w:rsidRDefault="00293642" w:rsidP="00CE1E5C">
                      <w:pPr>
                        <w:jc w:val="center"/>
                        <w:rPr>
                          <w:rFonts w:cs="Calibri"/>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97314">
                        <w:rPr>
                          <w:rFonts w:cs="Calibri"/>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MINISTERE DE L'AGRICULTURE ET DU DEVELOPPEMENT RURAL</w:t>
                      </w:r>
                    </w:p>
                    <w:p w14:paraId="68F1715E" w14:textId="77777777" w:rsidR="00293642" w:rsidRPr="00597314" w:rsidRDefault="00293642" w:rsidP="00CE1E5C">
                      <w:pPr>
                        <w:jc w:val="center"/>
                        <w:rPr>
                          <w:rFonts w:cs="Calibri"/>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97314">
                        <w:rPr>
                          <w:rFonts w:cs="Calibri"/>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DEVELOPPEMENT</w:t>
                      </w:r>
                    </w:p>
                    <w:p w14:paraId="119710C6" w14:textId="77777777" w:rsidR="00293642" w:rsidRPr="00597314" w:rsidRDefault="00293642" w:rsidP="00CE1E5C">
                      <w:pPr>
                        <w:jc w:val="center"/>
                        <w:rPr>
                          <w:sz w:val="28"/>
                          <w:szCs w:val="28"/>
                        </w:rPr>
                      </w:pPr>
                    </w:p>
                  </w:txbxContent>
                </v:textbox>
                <w10:wrap type="through"/>
              </v:shape>
            </w:pict>
          </mc:Fallback>
        </mc:AlternateContent>
      </w:r>
      <w:r w:rsidRPr="00A05698">
        <w:rPr>
          <w:noProof/>
          <w:lang w:val="pt-PT" w:eastAsia="pt-PT"/>
        </w:rPr>
        <mc:AlternateContent>
          <mc:Choice Requires="wps">
            <w:drawing>
              <wp:anchor distT="0" distB="0" distL="114300" distR="114300" simplePos="0" relativeHeight="251658256" behindDoc="0" locked="0" layoutInCell="1" allowOverlap="1" wp14:anchorId="677F55C6" wp14:editId="0F30C6F4">
                <wp:simplePos x="0" y="0"/>
                <wp:positionH relativeFrom="column">
                  <wp:posOffset>1478915</wp:posOffset>
                </wp:positionH>
                <wp:positionV relativeFrom="paragraph">
                  <wp:posOffset>103505</wp:posOffset>
                </wp:positionV>
                <wp:extent cx="2971800" cy="105410"/>
                <wp:effectExtent l="50800" t="25400" r="76200" b="21590"/>
                <wp:wrapThrough wrapText="bothSides">
                  <wp:wrapPolygon edited="0">
                    <wp:start x="-369" y="-5205"/>
                    <wp:lineTo x="-185" y="20819"/>
                    <wp:lineTo x="21785" y="20819"/>
                    <wp:lineTo x="21969" y="-5205"/>
                    <wp:lineTo x="-369" y="-5205"/>
                  </wp:wrapPolygon>
                </wp:wrapThrough>
                <wp:docPr id="14" name="Ruban courbé vers le bas 14"/>
                <wp:cNvGraphicFramePr/>
                <a:graphic xmlns:a="http://schemas.openxmlformats.org/drawingml/2006/main">
                  <a:graphicData uri="http://schemas.microsoft.com/office/word/2010/wordprocessingShape">
                    <wps:wsp>
                      <wps:cNvSpPr/>
                      <wps:spPr>
                        <a:xfrm>
                          <a:off x="0" y="0"/>
                          <a:ext cx="2971800" cy="105410"/>
                        </a:xfrm>
                        <a:prstGeom prst="ellipseRibbon">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7A06E3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Ruban courbé vers le bas 14" o:spid="_x0000_s1026" type="#_x0000_t107" style="position:absolute;margin-left:116.45pt;margin-top:8.15pt;width:234pt;height:8.3pt;z-index:251658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" fillcolor="white [3201]" strokecolor="black [3200]" strokeweight="1pt">
                <v:stroke joinstyle="miter"/>
                <w10:wrap type="through"/>
              </v:shape>
            </w:pict>
          </mc:Fallback>
        </mc:AlternateContent>
      </w:r>
    </w:p>
    <w:p w:rsidR="00A45EEC" w:rsidRPr="00A05698" w:rsidRDefault="00A45EEC" w:rsidP="004F4212"/>
    <w:p w:rsidR="00A45EEC" w:rsidRPr="00A05698" w:rsidRDefault="0013677C" w:rsidP="004F4212">
      <w:pPr>
        <w:tabs>
          <w:tab w:val="left" w:pos="1884"/>
        </w:tabs>
      </w:pPr>
      <w:r>
        <w:rPr>
          <w:noProof/>
          <w:lang w:val="pt-PT" w:eastAsia="pt-PT"/>
        </w:rPr>
        <mc:AlternateContent>
          <mc:Choice Requires="wps">
            <w:drawing>
              <wp:anchor distT="0" distB="0" distL="114300" distR="114300" simplePos="0" relativeHeight="251661397" behindDoc="0" locked="0" layoutInCell="1" allowOverlap="1" wp14:anchorId="22A3F01B" wp14:editId="4267E7DB">
                <wp:simplePos x="0" y="0"/>
                <wp:positionH relativeFrom="column">
                  <wp:posOffset>838116</wp:posOffset>
                </wp:positionH>
                <wp:positionV relativeFrom="paragraph">
                  <wp:posOffset>1010920</wp:posOffset>
                </wp:positionV>
                <wp:extent cx="2125345" cy="94615"/>
                <wp:effectExtent l="0" t="50800" r="33655" b="32385"/>
                <wp:wrapNone/>
                <wp:docPr id="52" name="Parchemin horizontal 52"/>
                <wp:cNvGraphicFramePr/>
                <a:graphic xmlns:a="http://schemas.openxmlformats.org/drawingml/2006/main">
                  <a:graphicData uri="http://schemas.microsoft.com/office/word/2010/wordprocessingShape">
                    <wps:wsp>
                      <wps:cNvSpPr/>
                      <wps:spPr>
                        <a:xfrm>
                          <a:off x="0" y="0"/>
                          <a:ext cx="2125345" cy="94615"/>
                        </a:xfrm>
                        <a:prstGeom prst="horizontalScroll">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9CD2DE7" id="Parchemin horizontal 52" o:spid="_x0000_s1026" type="#_x0000_t98" style="position:absolute;margin-left:66pt;margin-top:79.6pt;width:167.35pt;height:7.45pt;z-index:25166139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" fillcolor="white [3201]" strokecolor="#70ad47 [3209]" strokeweight="1pt">
                <v:stroke joinstyle="miter"/>
              </v:shape>
            </w:pict>
          </mc:Fallback>
        </mc:AlternateContent>
      </w:r>
      <w:r w:rsidR="008B5DDA" w:rsidRPr="00A05698">
        <w:tab/>
      </w:r>
      <w:r w:rsidR="008B5DDA" w:rsidRPr="00A05698">
        <w:tab/>
      </w:r>
    </w:p>
    <w:p w:rsidR="00A45EEC" w:rsidRPr="00A05698" w:rsidRDefault="00A45EEC" w:rsidP="004F4212"/>
    <w:p w:rsidR="00A45EEC" w:rsidRPr="00A05698" w:rsidRDefault="0013677C" w:rsidP="004F4212">
      <w:r w:rsidRPr="00A05698">
        <w:rPr>
          <w:noProof/>
          <w:lang w:val="pt-PT" w:eastAsia="pt-PT"/>
        </w:rPr>
        <mc:AlternateContent>
          <mc:Choice Requires="wps">
            <w:drawing>
              <wp:anchor distT="0" distB="0" distL="114300" distR="114300" simplePos="0" relativeHeight="251658259" behindDoc="0" locked="0" layoutInCell="1" allowOverlap="1" wp14:anchorId="3A8511A1" wp14:editId="0DEC6707">
                <wp:simplePos x="0" y="0"/>
                <wp:positionH relativeFrom="margin">
                  <wp:posOffset>-224790</wp:posOffset>
                </wp:positionH>
                <wp:positionV relativeFrom="paragraph">
                  <wp:posOffset>125095</wp:posOffset>
                </wp:positionV>
                <wp:extent cx="6457950" cy="352425"/>
                <wp:effectExtent l="0" t="0" r="19050" b="28575"/>
                <wp:wrapNone/>
                <wp:docPr id="220" name="Organigramme : Alternative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57950" cy="352425"/>
                        </a:xfrm>
                        <a:prstGeom prst="flowChartAlternateProcess">
                          <a:avLst/>
                        </a:prstGeom>
                        <a:gradFill flip="none" rotWithShape="1">
                          <a:gsLst>
                            <a:gs pos="0">
                              <a:srgbClr val="9BBB59">
                                <a:lumMod val="60000"/>
                                <a:lumOff val="40000"/>
                                <a:tint val="66000"/>
                                <a:satMod val="160000"/>
                              </a:srgbClr>
                            </a:gs>
                            <a:gs pos="50000">
                              <a:srgbClr val="9BBB59">
                                <a:lumMod val="60000"/>
                                <a:lumOff val="40000"/>
                                <a:tint val="44500"/>
                                <a:satMod val="160000"/>
                              </a:srgbClr>
                            </a:gs>
                            <a:gs pos="100000">
                              <a:srgbClr val="9BBB59">
                                <a:lumMod val="60000"/>
                                <a:lumOff val="40000"/>
                                <a:tint val="23500"/>
                                <a:satMod val="160000"/>
                              </a:srgbClr>
                            </a:gs>
                          </a:gsLst>
                          <a:lin ang="5400000" scaled="1"/>
                          <a:tileRect/>
                        </a:gradFill>
                        <a:ln w="12700" cap="flat" cmpd="sng" algn="ctr">
                          <a:solidFill>
                            <a:schemeClr val="accent6">
                              <a:lumMod val="50000"/>
                            </a:schemeClr>
                          </a:solidFill>
                          <a:prstDash val="solid"/>
                        </a:ln>
                        <a:effectLst/>
                      </wps:spPr>
                      <wps:txbx>
                        <w:txbxContent>
                          <w:p w:rsidR="00293642" w:rsidRPr="00E053BC" w:rsidRDefault="00293642" w:rsidP="00055951">
                            <w:pPr>
                              <w:pStyle w:val="NormalWeb1"/>
                              <w:spacing w:before="0" w:beforeAutospacing="0" w:after="0" w:afterAutospacing="0"/>
                              <w:jc w:val="center"/>
                              <w:rPr>
                                <w:sz w:val="32"/>
                                <w:szCs w:val="32"/>
                                <w:lang w:val="fr-CA"/>
                              </w:rPr>
                            </w:pPr>
                            <w:r>
                              <w:rPr>
                                <w:b/>
                                <w:bCs/>
                                <w:sz w:val="32"/>
                                <w:szCs w:val="32"/>
                                <w:lang w:val="fr-CA"/>
                              </w:rPr>
                              <w:t>CADRE DE GESTION ENVIRONNEMENTAL ET SOCIAL (CGES</w:t>
                            </w:r>
                            <w:r w:rsidRPr="00E053BC">
                              <w:rPr>
                                <w:b/>
                                <w:bCs/>
                                <w:sz w:val="32"/>
                                <w:szCs w:val="32"/>
                                <w:lang w:val="fr-CA"/>
                              </w:rPr>
                              <w:t xml:space="preserve">) </w:t>
                            </w:r>
                          </w:p>
                        </w:txbxContent>
                      </wps:txbx>
                      <wps:bodyPr wrap="square" rtlCol="0" anchor="ctr">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A8511A1"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Organigramme : Alternative 69" o:spid="_x0000_s1029" type="#_x0000_t176" style="position:absolute;margin-left:-17.7pt;margin-top:9.85pt;width:508.5pt;height:27.75pt;z-index:25165825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" fillcolor="#ddefbb" strokecolor="#375623 [1609]" strokeweight="1pt">
                <v:fill color2="#f3f9ea" rotate="t" colors="0 #ddefbb;.5 #e9f4d4;1 #f3f9ea" focus="100%" type="gradient"/>
                <v:path arrowok="t"/>
                <v:textbox>
                  <w:txbxContent>
                    <w:p w14:paraId="08882BA8" w14:textId="77777777" w:rsidR="00293642" w:rsidRPr="00E053BC" w:rsidRDefault="00293642" w:rsidP="00055951">
                      <w:pPr>
                        <w:pStyle w:val="NormalWeb1"/>
                        <w:spacing w:before="0" w:beforeAutospacing="0" w:after="0" w:afterAutospacing="0"/>
                        <w:jc w:val="center"/>
                        <w:rPr>
                          <w:sz w:val="32"/>
                          <w:szCs w:val="32"/>
                          <w:lang w:val="fr-CA"/>
                        </w:rPr>
                      </w:pPr>
                      <w:r>
                        <w:rPr>
                          <w:b/>
                          <w:bCs/>
                          <w:sz w:val="32"/>
                          <w:szCs w:val="32"/>
                          <w:lang w:val="fr-CA"/>
                        </w:rPr>
                        <w:t>CADRE DE GESTION ENVIRONNEMENTAL ET SOCIAL (CGES</w:t>
                      </w:r>
                      <w:r w:rsidRPr="00E053BC">
                        <w:rPr>
                          <w:b/>
                          <w:bCs/>
                          <w:sz w:val="32"/>
                          <w:szCs w:val="32"/>
                          <w:lang w:val="fr-CA"/>
                        </w:rPr>
                        <w:t xml:space="preserve">) </w:t>
                      </w:r>
                    </w:p>
                  </w:txbxContent>
                </v:textbox>
                <w10:wrap anchorx="margin"/>
              </v:shape>
            </w:pict>
          </mc:Fallback>
        </mc:AlternateContent>
      </w:r>
    </w:p>
    <w:p w:rsidR="00A45EEC" w:rsidRPr="00A05698" w:rsidRDefault="00A45EEC" w:rsidP="004F4212"/>
    <w:p w:rsidR="00A45EEC" w:rsidRPr="00A05698" w:rsidRDefault="00A45EEC" w:rsidP="004F4212"/>
    <w:p w:rsidR="00A45EEC" w:rsidRPr="00A05698" w:rsidRDefault="00A45EEC" w:rsidP="004F4212"/>
    <w:p w:rsidR="002E3B6C" w:rsidRPr="00A05698" w:rsidRDefault="002E3B6C" w:rsidP="00DC40D7">
      <w:pPr>
        <w:pStyle w:val="Ttulo"/>
        <w:rPr>
          <w:lang w:val="fr-FR"/>
        </w:rPr>
      </w:pPr>
      <w:r w:rsidRPr="00A05698">
        <w:rPr>
          <w:noProof/>
          <w:lang w:val="pt-PT" w:eastAsia="pt-PT"/>
        </w:rPr>
        <mc:AlternateContent>
          <mc:Choice Requires="wps">
            <w:drawing>
              <wp:anchor distT="0" distB="0" distL="114300" distR="114300" simplePos="0" relativeHeight="251658258" behindDoc="0" locked="0" layoutInCell="1" allowOverlap="1" wp14:anchorId="507E17C9" wp14:editId="106362C6">
                <wp:simplePos x="0" y="0"/>
                <wp:positionH relativeFrom="column">
                  <wp:posOffset>-441770</wp:posOffset>
                </wp:positionH>
                <wp:positionV relativeFrom="paragraph">
                  <wp:posOffset>439172</wp:posOffset>
                </wp:positionV>
                <wp:extent cx="6856730" cy="1713865"/>
                <wp:effectExtent l="0" t="0" r="26670" b="13335"/>
                <wp:wrapThrough wrapText="bothSides">
                  <wp:wrapPolygon edited="0">
                    <wp:start x="640" y="0"/>
                    <wp:lineTo x="560" y="640"/>
                    <wp:lineTo x="480" y="15366"/>
                    <wp:lineTo x="0" y="18887"/>
                    <wp:lineTo x="0" y="21448"/>
                    <wp:lineTo x="20964" y="21448"/>
                    <wp:lineTo x="21044" y="21448"/>
                    <wp:lineTo x="21124" y="5122"/>
                    <wp:lineTo x="21604" y="2561"/>
                    <wp:lineTo x="21604" y="0"/>
                    <wp:lineTo x="640" y="0"/>
                  </wp:wrapPolygon>
                </wp:wrapThrough>
                <wp:docPr id="16" name="Parchemin vertical 16"/>
                <wp:cNvGraphicFramePr/>
                <a:graphic xmlns:a="http://schemas.openxmlformats.org/drawingml/2006/main">
                  <a:graphicData uri="http://schemas.microsoft.com/office/word/2010/wordprocessingShape">
                    <wps:wsp>
                      <wps:cNvSpPr/>
                      <wps:spPr>
                        <a:xfrm>
                          <a:off x="0" y="0"/>
                          <a:ext cx="6856730" cy="1713865"/>
                        </a:xfrm>
                        <a:prstGeom prst="verticalScroll">
                          <a:avLst/>
                        </a:prstGeom>
                        <a:ln>
                          <a:solidFill>
                            <a:schemeClr val="tx1"/>
                          </a:solidFill>
                        </a:ln>
                      </wps:spPr>
                      <wps:style>
                        <a:lnRef idx="2">
                          <a:schemeClr val="accent2"/>
                        </a:lnRef>
                        <a:fillRef idx="1">
                          <a:schemeClr val="lt1"/>
                        </a:fillRef>
                        <a:effectRef idx="0">
                          <a:schemeClr val="accent2"/>
                        </a:effectRef>
                        <a:fontRef idx="minor">
                          <a:schemeClr val="dk1"/>
                        </a:fontRef>
                      </wps:style>
                      <wps:txbx>
                        <w:txbxContent>
                          <w:p w:rsidR="00293642" w:rsidRPr="000A0C7D" w:rsidRDefault="00293642" w:rsidP="0058581D">
                            <w:pPr>
                              <w:pStyle w:val="Cabealho"/>
                              <w:spacing w:after="0" w:line="240" w:lineRule="auto"/>
                              <w:jc w:val="center"/>
                              <w:rPr>
                                <w:rFonts w:ascii="Times New Roman" w:hAnsi="Times New Roman"/>
                                <w:b/>
                                <w:bCs/>
                                <w:color w:val="FF0000"/>
                                <w:sz w:val="52"/>
                                <w:szCs w:val="52"/>
                                <w14:shadow w14:blurRad="38100" w14:dist="19050" w14:dir="2700000" w14:sx="100000" w14:sy="100000" w14:kx="0" w14:ky="0" w14:algn="tl">
                                  <w14:schemeClr w14:val="dk1">
                                    <w14:alpha w14:val="60000"/>
                                  </w14:schemeClr>
                                </w14:shadow>
                                <w14:textOutline w14:w="9525" w14:cap="flat" w14:cmpd="sng" w14:algn="ctr">
                                  <w14:solidFill>
                                    <w14:srgbClr w14:val="FF0000"/>
                                  </w14:solidFill>
                                  <w14:prstDash w14:val="solid"/>
                                  <w14:round/>
                                </w14:textOutline>
                              </w:rPr>
                            </w:pPr>
                            <w:r w:rsidRPr="000A0C7D">
                              <w:rPr>
                                <w:rFonts w:ascii="Times New Roman" w:hAnsi="Times New Roman"/>
                                <w:b/>
                                <w:bCs/>
                                <w:iCs/>
                                <w:color w:val="FF0000"/>
                                <w:sz w:val="52"/>
                                <w:szCs w:val="52"/>
                                <w14:shadow w14:blurRad="38100" w14:dist="19050" w14:dir="2700000" w14:sx="100000" w14:sy="100000" w14:kx="0" w14:ky="0" w14:algn="tl">
                                  <w14:schemeClr w14:val="dk1">
                                    <w14:alpha w14:val="60000"/>
                                  </w14:schemeClr>
                                </w14:shadow>
                                <w14:textOutline w14:w="9525" w14:cap="flat" w14:cmpd="sng" w14:algn="ctr">
                                  <w14:solidFill>
                                    <w14:srgbClr w14:val="FF0000"/>
                                  </w14:solidFill>
                                  <w14:prstDash w14:val="solid"/>
                                  <w14:round/>
                                </w14:textOutline>
                              </w:rPr>
                              <w:t>PROJET DE SECURITE ALIMENTAIRE D'URGENCE EN GUINEE BISSAU (PUSA)</w:t>
                            </w:r>
                            <w:r w:rsidRPr="000A0C7D">
                              <w:rPr>
                                <w:rFonts w:ascii="Times New Roman" w:hAnsi="Times New Roman"/>
                                <w:b/>
                                <w:noProof/>
                                <w:color w:val="FF0000"/>
                                <w:sz w:val="52"/>
                                <w:szCs w:val="52"/>
                                <w14:shadow w14:blurRad="38100" w14:dist="19050" w14:dir="2700000" w14:sx="100000" w14:sy="100000" w14:kx="0" w14:ky="0" w14:algn="tl">
                                  <w14:schemeClr w14:val="dk1">
                                    <w14:alpha w14:val="60000"/>
                                  </w14:schemeClr>
                                </w14:shadow>
                                <w14:textOutline w14:w="9525" w14:cap="flat" w14:cmpd="sng" w14:algn="ctr">
                                  <w14:solidFill>
                                    <w14:srgbClr w14:val="FF0000"/>
                                  </w14:solid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07E17C9"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Parchemin vertical 16" o:spid="_x0000_s1030" type="#_x0000_t97" style="position:absolute;left:0;text-align:left;margin-left:-34.8pt;margin-top:34.6pt;width:539.9pt;height:134.9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" fillcolor="white [3201]" strokecolor="black [3213]" strokeweight="1pt">
                <v:stroke joinstyle="miter"/>
                <v:textbox>
                  <w:txbxContent>
                    <w:p w14:paraId="68639D88" w14:textId="77777777" w:rsidR="00293642" w:rsidRPr="000A0C7D" w:rsidRDefault="00293642" w:rsidP="0058581D">
                      <w:pPr>
                        <w:pStyle w:val="Header"/>
                        <w:spacing w:after="0" w:line="240" w:lineRule="auto"/>
                        <w:jc w:val="center"/>
                        <w:rPr>
                          <w:rFonts w:ascii="Times New Roman" w:hAnsi="Times New Roman"/>
                          <w:b/>
                          <w:bCs/>
                          <w:color w:val="FF0000"/>
                          <w:sz w:val="52"/>
                          <w:szCs w:val="52"/>
                          <w14:shadow w14:blurRad="38100" w14:dist="19050" w14:dir="2700000" w14:sx="100000" w14:sy="100000" w14:kx="0" w14:ky="0" w14:algn="tl">
                            <w14:schemeClr w14:val="dk1">
                              <w14:alpha w14:val="60000"/>
                            </w14:schemeClr>
                          </w14:shadow>
                          <w14:textOutline w14:w="9525" w14:cap="flat" w14:cmpd="sng" w14:algn="ctr">
                            <w14:solidFill>
                              <w14:srgbClr w14:val="FF0000"/>
                            </w14:solidFill>
                            <w14:prstDash w14:val="solid"/>
                            <w14:round/>
                          </w14:textOutline>
                        </w:rPr>
                      </w:pPr>
                      <w:r w:rsidRPr="000A0C7D">
                        <w:rPr>
                          <w:rFonts w:ascii="Times New Roman" w:hAnsi="Times New Roman"/>
                          <w:b/>
                          <w:bCs/>
                          <w:iCs/>
                          <w:color w:val="FF0000"/>
                          <w:sz w:val="52"/>
                          <w:szCs w:val="52"/>
                          <w14:shadow w14:blurRad="38100" w14:dist="19050" w14:dir="2700000" w14:sx="100000" w14:sy="100000" w14:kx="0" w14:ky="0" w14:algn="tl">
                            <w14:schemeClr w14:val="dk1">
                              <w14:alpha w14:val="60000"/>
                            </w14:schemeClr>
                          </w14:shadow>
                          <w14:textOutline w14:w="9525" w14:cap="flat" w14:cmpd="sng" w14:algn="ctr">
                            <w14:solidFill>
                              <w14:srgbClr w14:val="FF0000"/>
                            </w14:solidFill>
                            <w14:prstDash w14:val="solid"/>
                            <w14:round/>
                          </w14:textOutline>
                        </w:rPr>
                        <w:t>PROJET DE SECURITE ALIMENTAIRE D'URGENCE EN GUINEE BISSAU (PUSA)</w:t>
                      </w:r>
                      <w:r w:rsidRPr="000A0C7D">
                        <w:rPr>
                          <w:rFonts w:ascii="Times New Roman" w:hAnsi="Times New Roman"/>
                          <w:b/>
                          <w:noProof/>
                          <w:color w:val="FF0000"/>
                          <w:sz w:val="52"/>
                          <w:szCs w:val="52"/>
                          <w14:shadow w14:blurRad="38100" w14:dist="19050" w14:dir="2700000" w14:sx="100000" w14:sy="100000" w14:kx="0" w14:ky="0" w14:algn="tl">
                            <w14:schemeClr w14:val="dk1">
                              <w14:alpha w14:val="60000"/>
                            </w14:schemeClr>
                          </w14:shadow>
                          <w14:textOutline w14:w="9525" w14:cap="flat" w14:cmpd="sng" w14:algn="ctr">
                            <w14:solidFill>
                              <w14:srgbClr w14:val="FF0000"/>
                            </w14:solidFill>
                            <w14:prstDash w14:val="solid"/>
                            <w14:round/>
                          </w14:textOutline>
                        </w:rPr>
                        <w:t xml:space="preserve"> </w:t>
                      </w:r>
                    </w:p>
                  </w:txbxContent>
                </v:textbox>
                <w10:wrap type="through"/>
              </v:shape>
            </w:pict>
          </mc:Fallback>
        </mc:AlternateContent>
      </w:r>
      <w:r w:rsidR="00DC40D7">
        <w:rPr>
          <w:lang w:val="fr-FR"/>
        </w:rPr>
        <w:t>*******************</w:t>
      </w:r>
    </w:p>
    <w:p w:rsidR="002E3B6C" w:rsidRPr="00A05698" w:rsidRDefault="0013677C" w:rsidP="004F4212">
      <w:pPr>
        <w:pStyle w:val="Ttulo"/>
        <w:rPr>
          <w:lang w:val="fr-FR"/>
        </w:rPr>
      </w:pPr>
      <w:r w:rsidRPr="00A05698">
        <w:rPr>
          <w:noProof/>
          <w:lang w:val="pt-PT" w:eastAsia="pt-PT"/>
        </w:rPr>
        <mc:AlternateContent>
          <mc:Choice Requires="wps">
            <w:drawing>
              <wp:anchor distT="0" distB="0" distL="114300" distR="114300" simplePos="0" relativeHeight="251658248" behindDoc="0" locked="0" layoutInCell="1" allowOverlap="1" wp14:anchorId="4FD0F6DB" wp14:editId="07B88DC0">
                <wp:simplePos x="0" y="0"/>
                <wp:positionH relativeFrom="column">
                  <wp:posOffset>-344170</wp:posOffset>
                </wp:positionH>
                <wp:positionV relativeFrom="paragraph">
                  <wp:posOffset>2137410</wp:posOffset>
                </wp:positionV>
                <wp:extent cx="3567430" cy="574040"/>
                <wp:effectExtent l="0" t="0" r="13970" b="35560"/>
                <wp:wrapThrough wrapText="bothSides">
                  <wp:wrapPolygon edited="0">
                    <wp:start x="1845" y="0"/>
                    <wp:lineTo x="0" y="2867"/>
                    <wp:lineTo x="0" y="17204"/>
                    <wp:lineTo x="1384" y="21982"/>
                    <wp:lineTo x="1845" y="21982"/>
                    <wp:lineTo x="19685" y="21982"/>
                    <wp:lineTo x="20147" y="21982"/>
                    <wp:lineTo x="21531" y="17204"/>
                    <wp:lineTo x="21531" y="2867"/>
                    <wp:lineTo x="19685" y="0"/>
                    <wp:lineTo x="1845" y="0"/>
                  </wp:wrapPolygon>
                </wp:wrapThrough>
                <wp:docPr id="221" name="Terminaison 221"/>
                <wp:cNvGraphicFramePr/>
                <a:graphic xmlns:a="http://schemas.openxmlformats.org/drawingml/2006/main">
                  <a:graphicData uri="http://schemas.microsoft.com/office/word/2010/wordprocessingShape">
                    <wps:wsp>
                      <wps:cNvSpPr/>
                      <wps:spPr>
                        <a:xfrm>
                          <a:off x="0" y="0"/>
                          <a:ext cx="3567430" cy="574040"/>
                        </a:xfrm>
                        <a:prstGeom prst="flowChartTerminator">
                          <a:avLst/>
                        </a:prstGeom>
                        <a:ln>
                          <a:solidFill>
                            <a:srgbClr val="FF0000"/>
                          </a:solidFill>
                        </a:ln>
                      </wps:spPr>
                      <wps:style>
                        <a:lnRef idx="2">
                          <a:schemeClr val="accent2"/>
                        </a:lnRef>
                        <a:fillRef idx="1">
                          <a:schemeClr val="lt1"/>
                        </a:fillRef>
                        <a:effectRef idx="0">
                          <a:schemeClr val="accent2"/>
                        </a:effectRef>
                        <a:fontRef idx="minor">
                          <a:schemeClr val="dk1"/>
                        </a:fontRef>
                      </wps:style>
                      <wps:txbx>
                        <w:txbxContent>
                          <w:p w:rsidR="00293642" w:rsidRPr="00BC380A" w:rsidRDefault="00293642" w:rsidP="002C7AD8">
                            <w:pPr>
                              <w:jc w:val="center"/>
                              <w:rPr>
                                <w:color w:val="FF0000"/>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BC380A">
                              <w:rPr>
                                <w:color w:val="FF0000"/>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Rapport </w:t>
                            </w:r>
                            <w:r>
                              <w:rPr>
                                <w:color w:val="FF0000"/>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Final </w:t>
                            </w:r>
                          </w:p>
                          <w:p w:rsidR="00293642" w:rsidRDefault="00293642" w:rsidP="002C7AD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FD0F6DB" id="_x0000_t116" coordsize="21600,21600" o:spt="116" path="m3475,qx,10800,3475,21600l18125,21600qx21600,10800,18125,xe">
                <v:stroke joinstyle="miter"/>
                <v:path gradientshapeok="t" o:connecttype="rect" textboxrect="1018,3163,20582,18437"/>
              </v:shapetype>
              <v:shape id="Terminaison 221" o:spid="_x0000_s1031" type="#_x0000_t116" style="position:absolute;left:0;text-align:left;margin-left:-27.1pt;margin-top:168.3pt;width:280.9pt;height:45.2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" fillcolor="white [3201]" strokecolor="red" strokeweight="1pt">
                <v:textbox>
                  <w:txbxContent>
                    <w:p w14:paraId="0D42C5EF" w14:textId="77777777" w:rsidR="00293642" w:rsidRPr="00BC380A" w:rsidRDefault="00293642" w:rsidP="002C7AD8">
                      <w:pPr>
                        <w:jc w:val="center"/>
                        <w:rPr>
                          <w:color w:val="FF0000"/>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BC380A">
                        <w:rPr>
                          <w:color w:val="FF0000"/>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Rapport </w:t>
                      </w:r>
                      <w:r>
                        <w:rPr>
                          <w:color w:val="FF0000"/>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Final </w:t>
                      </w:r>
                    </w:p>
                    <w:p w14:paraId="55B02C3A" w14:textId="77777777" w:rsidR="00293642" w:rsidRDefault="00293642" w:rsidP="002C7AD8">
                      <w:pPr>
                        <w:jc w:val="center"/>
                      </w:pPr>
                    </w:p>
                  </w:txbxContent>
                </v:textbox>
                <w10:wrap type="through"/>
              </v:shape>
            </w:pict>
          </mc:Fallback>
        </mc:AlternateContent>
      </w:r>
    </w:p>
    <w:p w:rsidR="00A45EEC" w:rsidRPr="00A05698" w:rsidRDefault="00A45EEC" w:rsidP="004F4212"/>
    <w:p w:rsidR="00A45EEC" w:rsidRPr="00A05698" w:rsidRDefault="0013677C" w:rsidP="004F4212">
      <w:r w:rsidRPr="00A05698">
        <w:rPr>
          <w:noProof/>
          <w:lang w:val="pt-PT" w:eastAsia="pt-PT"/>
        </w:rPr>
        <mc:AlternateContent>
          <mc:Choice Requires="wps">
            <w:drawing>
              <wp:anchor distT="0" distB="0" distL="114300" distR="114300" simplePos="0" relativeHeight="251658244" behindDoc="0" locked="0" layoutInCell="1" allowOverlap="1" wp14:anchorId="4048173F" wp14:editId="126748B5">
                <wp:simplePos x="0" y="0"/>
                <wp:positionH relativeFrom="column">
                  <wp:posOffset>3377565</wp:posOffset>
                </wp:positionH>
                <wp:positionV relativeFrom="paragraph">
                  <wp:posOffset>53975</wp:posOffset>
                </wp:positionV>
                <wp:extent cx="2893060" cy="479425"/>
                <wp:effectExtent l="0" t="0" r="27940" b="28575"/>
                <wp:wrapNone/>
                <wp:docPr id="370" name="Rectangle à coins arrondis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3060" cy="479425"/>
                        </a:xfrm>
                        <a:prstGeom prst="roundRect">
                          <a:avLst>
                            <a:gd name="adj" fmla="val 10759"/>
                          </a:avLst>
                        </a:prstGeom>
                        <a:ln>
                          <a:headEnd/>
                          <a:tailEnd/>
                        </a:ln>
                      </wps:spPr>
                      <wps:style>
                        <a:lnRef idx="2">
                          <a:schemeClr val="accent1"/>
                        </a:lnRef>
                        <a:fillRef idx="1">
                          <a:schemeClr val="lt1"/>
                        </a:fillRef>
                        <a:effectRef idx="0">
                          <a:schemeClr val="accent1"/>
                        </a:effectRef>
                        <a:fontRef idx="minor">
                          <a:schemeClr val="dk1"/>
                        </a:fontRef>
                      </wps:style>
                      <wps:txbx>
                        <w:txbxContent>
                          <w:p w:rsidR="00293642" w:rsidRPr="00C70416" w:rsidRDefault="00293642" w:rsidP="00A45EEC">
                            <w:pPr>
                              <w:jc w:val="center"/>
                            </w:pPr>
                            <w:r w:rsidRPr="00C70416">
                              <w:rPr>
                                <w:b/>
                                <w:bCs/>
                                <w:color w:val="002060"/>
                                <w:kern w:val="24"/>
                              </w:rPr>
                              <w:t>Dr BEROUBA GUISSE</w:t>
                            </w:r>
                          </w:p>
                          <w:p w:rsidR="00293642" w:rsidRPr="00C70416" w:rsidRDefault="00293642" w:rsidP="00A45EEC">
                            <w:pPr>
                              <w:jc w:val="center"/>
                            </w:pPr>
                            <w:r w:rsidRPr="00C70416">
                              <w:rPr>
                                <w:b/>
                                <w:bCs/>
                                <w:color w:val="002060"/>
                                <w:kern w:val="24"/>
                              </w:rPr>
                              <w:t>Expert consultant agréé</w:t>
                            </w:r>
                          </w:p>
                          <w:p w:rsidR="00293642" w:rsidRDefault="00293642" w:rsidP="00A45EEC">
                            <w:pPr>
                              <w:jc w:val="center"/>
                            </w:pPr>
                            <w:r>
                              <w:rPr>
                                <w:b/>
                                <w:bCs/>
                                <w:color w:val="943634"/>
                                <w:kern w:val="24"/>
                              </w:rPr>
                              <w:t> </w:t>
                            </w:r>
                          </w:p>
                          <w:p w:rsidR="00293642" w:rsidRDefault="00293642" w:rsidP="00A45EEC">
                            <w:pPr>
                              <w:jc w:val="center"/>
                            </w:pPr>
                            <w:r>
                              <w:rPr>
                                <w:b/>
                                <w:bCs/>
                                <w:color w:val="943634"/>
                                <w:kern w:val="24"/>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048173F" id="Rectangle à coins arrondis 14" o:spid="_x0000_s1032" style="position:absolute;margin-left:265.95pt;margin-top:4.25pt;width:227.8pt;height:37.7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705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" fillcolor="white [3201]" strokecolor="#5b9bd5 [3204]" strokeweight="1pt">
                <v:stroke joinstyle="miter"/>
                <v:textbox>
                  <w:txbxContent>
                    <w:p w14:paraId="526CB1DF" w14:textId="77777777" w:rsidR="00293642" w:rsidRPr="00C70416" w:rsidRDefault="00293642" w:rsidP="00A45EEC">
                      <w:pPr>
                        <w:jc w:val="center"/>
                      </w:pPr>
                      <w:r w:rsidRPr="00C70416">
                        <w:rPr>
                          <w:b/>
                          <w:bCs/>
                          <w:color w:val="002060"/>
                          <w:kern w:val="24"/>
                        </w:rPr>
                        <w:t>Dr BEROUBA GUISSE</w:t>
                      </w:r>
                    </w:p>
                    <w:p w14:paraId="2EF0AC27" w14:textId="77777777" w:rsidR="00293642" w:rsidRPr="00C70416" w:rsidRDefault="00293642" w:rsidP="00A45EEC">
                      <w:pPr>
                        <w:jc w:val="center"/>
                      </w:pPr>
                      <w:r w:rsidRPr="00C70416">
                        <w:rPr>
                          <w:b/>
                          <w:bCs/>
                          <w:color w:val="002060"/>
                          <w:kern w:val="24"/>
                        </w:rPr>
                        <w:t>Expert consultant agréé</w:t>
                      </w:r>
                    </w:p>
                    <w:p w14:paraId="62091C79" w14:textId="77777777" w:rsidR="00293642" w:rsidRDefault="00293642" w:rsidP="00A45EEC">
                      <w:pPr>
                        <w:jc w:val="center"/>
                      </w:pPr>
                      <w:r>
                        <w:rPr>
                          <w:b/>
                          <w:bCs/>
                          <w:color w:val="943634"/>
                          <w:kern w:val="24"/>
                        </w:rPr>
                        <w:t> </w:t>
                      </w:r>
                    </w:p>
                    <w:p w14:paraId="129632AA" w14:textId="77777777" w:rsidR="00293642" w:rsidRDefault="00293642" w:rsidP="00A45EEC">
                      <w:pPr>
                        <w:jc w:val="center"/>
                      </w:pPr>
                      <w:r>
                        <w:rPr>
                          <w:b/>
                          <w:bCs/>
                          <w:color w:val="943634"/>
                          <w:kern w:val="24"/>
                        </w:rPr>
                        <w:t> </w:t>
                      </w:r>
                    </w:p>
                  </w:txbxContent>
                </v:textbox>
              </v:roundrect>
            </w:pict>
          </mc:Fallback>
        </mc:AlternateContent>
      </w:r>
    </w:p>
    <w:p w:rsidR="00A45EEC" w:rsidRPr="00A05698" w:rsidRDefault="00A45EEC" w:rsidP="004F4212"/>
    <w:p w:rsidR="00A45EEC" w:rsidRPr="00A05698" w:rsidRDefault="0013677C" w:rsidP="004F4212">
      <w:r w:rsidRPr="00A05698">
        <w:rPr>
          <w:noProof/>
          <w:lang w:val="pt-PT" w:eastAsia="pt-PT"/>
        </w:rPr>
        <w:drawing>
          <wp:anchor distT="0" distB="0" distL="114300" distR="114300" simplePos="0" relativeHeight="251658249" behindDoc="1" locked="0" layoutInCell="1" allowOverlap="1" wp14:anchorId="1DEC2A10" wp14:editId="7B6F723F">
            <wp:simplePos x="0" y="0"/>
            <wp:positionH relativeFrom="column">
              <wp:posOffset>-76835</wp:posOffset>
            </wp:positionH>
            <wp:positionV relativeFrom="margin">
              <wp:posOffset>6987540</wp:posOffset>
            </wp:positionV>
            <wp:extent cx="1933575" cy="1598930"/>
            <wp:effectExtent l="0" t="0" r="0" b="1270"/>
            <wp:wrapTight wrapText="bothSides">
              <wp:wrapPolygon edited="0">
                <wp:start x="6526" y="343"/>
                <wp:lineTo x="2837" y="2402"/>
                <wp:lineTo x="1702" y="3774"/>
                <wp:lineTo x="1986" y="6519"/>
                <wp:lineTo x="0" y="10980"/>
                <wp:lineTo x="0" y="14068"/>
                <wp:lineTo x="1986" y="17500"/>
                <wp:lineTo x="1986" y="18529"/>
                <wp:lineTo x="7377" y="20931"/>
                <wp:lineTo x="9364" y="21274"/>
                <wp:lineTo x="12485" y="21274"/>
                <wp:lineTo x="14471" y="20931"/>
                <wp:lineTo x="19578" y="18529"/>
                <wp:lineTo x="19295" y="17500"/>
                <wp:lineTo x="21281" y="13725"/>
                <wp:lineTo x="21281" y="11666"/>
                <wp:lineTo x="19295" y="6519"/>
                <wp:lineTo x="19862" y="2059"/>
                <wp:lineTo x="17876" y="1029"/>
                <wp:lineTo x="8512" y="343"/>
                <wp:lineTo x="6526" y="343"/>
              </wp:wrapPolygon>
            </wp:wrapTight>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 name="LOGO.tif"/>
                    <pic:cNvPicPr/>
                  </pic:nvPicPr>
                  <pic:blipFill>
                    <a:blip r:embed="rId14" cstate="email">
                      <a:extLst>
                        <a:ext uri="{28A0092B-C50C-407E-A947-70E740481C1C}">
                          <a14:useLocalDpi xmlns:a14="http://schemas.microsoft.com/office/drawing/2010/main"/>
                        </a:ext>
                      </a:extLst>
                    </a:blip>
                    <a:stretch>
                      <a:fillRect/>
                    </a:stretch>
                  </pic:blipFill>
                  <pic:spPr>
                    <a:xfrm>
                      <a:off x="0" y="0"/>
                      <a:ext cx="1933575" cy="1598930"/>
                    </a:xfrm>
                    <a:prstGeom prst="rect">
                      <a:avLst/>
                    </a:prstGeom>
                  </pic:spPr>
                </pic:pic>
              </a:graphicData>
            </a:graphic>
            <wp14:sizeRelH relativeFrom="margin">
              <wp14:pctWidth>0</wp14:pctWidth>
            </wp14:sizeRelH>
            <wp14:sizeRelV relativeFrom="margin">
              <wp14:pctHeight>0</wp14:pctHeight>
            </wp14:sizeRelV>
          </wp:anchor>
        </w:drawing>
      </w:r>
    </w:p>
    <w:p w:rsidR="00A45EEC" w:rsidRPr="00A05698" w:rsidRDefault="0013677C" w:rsidP="004F4212">
      <w:r w:rsidRPr="00A05698">
        <w:rPr>
          <w:noProof/>
          <w:lang w:val="pt-PT" w:eastAsia="pt-PT"/>
        </w:rPr>
        <mc:AlternateContent>
          <mc:Choice Requires="wps">
            <w:drawing>
              <wp:anchor distT="0" distB="0" distL="114300" distR="114300" simplePos="0" relativeHeight="251658245" behindDoc="0" locked="0" layoutInCell="1" allowOverlap="1" wp14:anchorId="5C265E26" wp14:editId="575031B1">
                <wp:simplePos x="0" y="0"/>
                <wp:positionH relativeFrom="margin">
                  <wp:posOffset>3717290</wp:posOffset>
                </wp:positionH>
                <wp:positionV relativeFrom="paragraph">
                  <wp:posOffset>92075</wp:posOffset>
                </wp:positionV>
                <wp:extent cx="2256790" cy="653415"/>
                <wp:effectExtent l="0" t="0" r="29210" b="32385"/>
                <wp:wrapNone/>
                <wp:docPr id="371" name="Rectangle à coins arrondis 2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6790" cy="653415"/>
                        </a:xfrm>
                        <a:prstGeom prst="roundRect">
                          <a:avLst>
                            <a:gd name="adj" fmla="val 10759"/>
                          </a:avLst>
                        </a:prstGeom>
                        <a:ln/>
                      </wps:spPr>
                      <wps:style>
                        <a:lnRef idx="2">
                          <a:schemeClr val="accent1"/>
                        </a:lnRef>
                        <a:fillRef idx="1">
                          <a:schemeClr val="lt1"/>
                        </a:fillRef>
                        <a:effectRef idx="0">
                          <a:schemeClr val="accent1"/>
                        </a:effectRef>
                        <a:fontRef idx="minor">
                          <a:schemeClr val="dk1"/>
                        </a:fontRef>
                      </wps:style>
                      <wps:txbx>
                        <w:txbxContent>
                          <w:p w:rsidR="00293642" w:rsidRPr="000A01BA" w:rsidRDefault="00293642" w:rsidP="00A45EEC">
                            <w:pPr>
                              <w:jc w:val="center"/>
                              <w:rPr>
                                <w:b/>
                                <w:color w:val="943634"/>
                                <w:sz w:val="16"/>
                                <w:szCs w:val="16"/>
                              </w:rPr>
                            </w:pPr>
                            <w:r w:rsidRPr="000A01BA">
                              <w:rPr>
                                <w:b/>
                                <w:color w:val="943634"/>
                                <w:sz w:val="16"/>
                                <w:szCs w:val="16"/>
                              </w:rPr>
                              <w:t>Villa N° 190, La Linguère – Keur</w:t>
                            </w:r>
                            <w:r>
                              <w:rPr>
                                <w:b/>
                                <w:color w:val="943634"/>
                                <w:sz w:val="16"/>
                                <w:szCs w:val="16"/>
                              </w:rPr>
                              <w:t xml:space="preserve"> </w:t>
                            </w:r>
                            <w:r w:rsidRPr="000A01BA">
                              <w:rPr>
                                <w:b/>
                                <w:color w:val="943634"/>
                                <w:sz w:val="16"/>
                                <w:szCs w:val="16"/>
                              </w:rPr>
                              <w:t>Massar</w:t>
                            </w:r>
                          </w:p>
                          <w:p w:rsidR="00293642" w:rsidRDefault="00293642" w:rsidP="00A45EEC">
                            <w:pPr>
                              <w:jc w:val="center"/>
                              <w:rPr>
                                <w:b/>
                                <w:color w:val="943634"/>
                                <w:sz w:val="16"/>
                                <w:szCs w:val="16"/>
                              </w:rPr>
                            </w:pPr>
                            <w:r w:rsidRPr="000A01BA">
                              <w:rPr>
                                <w:b/>
                                <w:color w:val="943634"/>
                                <w:sz w:val="16"/>
                                <w:szCs w:val="16"/>
                              </w:rPr>
                              <w:t>Tél. :</w:t>
                            </w:r>
                            <w:r w:rsidRPr="00C9614C">
                              <w:rPr>
                                <w:b/>
                                <w:color w:val="943634"/>
                                <w:sz w:val="16"/>
                                <w:szCs w:val="16"/>
                              </w:rPr>
                              <w:t xml:space="preserve">+221 33 837 80 36 </w:t>
                            </w:r>
                            <w:r>
                              <w:rPr>
                                <w:b/>
                                <w:color w:val="943634"/>
                                <w:sz w:val="16"/>
                                <w:szCs w:val="16"/>
                              </w:rPr>
                              <w:t xml:space="preserve"> /  </w:t>
                            </w:r>
                            <w:r w:rsidRPr="000A01BA">
                              <w:rPr>
                                <w:b/>
                                <w:color w:val="943634"/>
                                <w:sz w:val="16"/>
                                <w:szCs w:val="16"/>
                              </w:rPr>
                              <w:t xml:space="preserve"> 77 648 9533</w:t>
                            </w:r>
                          </w:p>
                          <w:p w:rsidR="00293642" w:rsidRDefault="00293642" w:rsidP="00A45EEC">
                            <w:pPr>
                              <w:jc w:val="center"/>
                              <w:rPr>
                                <w:b/>
                                <w:sz w:val="16"/>
                                <w:szCs w:val="16"/>
                              </w:rPr>
                            </w:pPr>
                            <w:r w:rsidRPr="000A01BA">
                              <w:rPr>
                                <w:b/>
                                <w:color w:val="943634"/>
                                <w:sz w:val="16"/>
                                <w:szCs w:val="16"/>
                              </w:rPr>
                              <w:t xml:space="preserve">Email : </w:t>
                            </w:r>
                            <w:hyperlink r:id="rId15" w:history="1">
                              <w:r w:rsidRPr="001E6215">
                                <w:rPr>
                                  <w:b/>
                                  <w:sz w:val="16"/>
                                  <w:szCs w:val="16"/>
                                </w:rPr>
                                <w:t>ecienvironnement@gmail.com</w:t>
                              </w:r>
                            </w:hyperlink>
                          </w:p>
                          <w:p w:rsidR="00293642" w:rsidRPr="000A01BA" w:rsidRDefault="004E1203" w:rsidP="00A45EEC">
                            <w:pPr>
                              <w:jc w:val="center"/>
                              <w:rPr>
                                <w:b/>
                                <w:color w:val="943634"/>
                                <w:sz w:val="16"/>
                                <w:szCs w:val="16"/>
                              </w:rPr>
                            </w:pPr>
                            <w:hyperlink r:id="rId16" w:history="1">
                              <w:r w:rsidR="00293642" w:rsidRPr="00E26149">
                                <w:rPr>
                                  <w:rStyle w:val="TextodebaloCarcter"/>
                                  <w:rFonts w:eastAsiaTheme="minorHAnsi"/>
                                  <w:sz w:val="16"/>
                                  <w:szCs w:val="16"/>
                                </w:rPr>
                                <w:t>beroubaguisse@yahoo.fr</w:t>
                              </w:r>
                            </w:hyperlink>
                          </w:p>
                          <w:p w:rsidR="00293642" w:rsidRPr="000A01BA" w:rsidRDefault="00293642" w:rsidP="00A45EEC">
                            <w:pPr>
                              <w:jc w:val="center"/>
                              <w:rPr>
                                <w:b/>
                                <w:color w:val="943634"/>
                                <w:sz w:val="16"/>
                                <w:szCs w:val="16"/>
                              </w:rPr>
                            </w:pPr>
                          </w:p>
                          <w:p w:rsidR="00293642" w:rsidRDefault="00293642" w:rsidP="00A45EEC">
                            <w:pPr>
                              <w:jc w:val="center"/>
                              <w:rPr>
                                <w:b/>
                                <w:color w:val="943634"/>
                              </w:rPr>
                            </w:pPr>
                          </w:p>
                          <w:p w:rsidR="00293642" w:rsidRPr="00EA6A4C" w:rsidRDefault="00293642" w:rsidP="00A45EEC">
                            <w:pPr>
                              <w:rPr>
                                <w:b/>
                                <w:color w:val="94363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C265E26" id="Rectangle à coins arrondis 269" o:spid="_x0000_s1033" style="position:absolute;margin-left:292.7pt;margin-top:7.25pt;width:177.7pt;height:51.4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705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" fillcolor="white [3201]" strokecolor="#5b9bd5 [3204]" strokeweight="1pt">
                <v:stroke joinstyle="miter"/>
                <v:textbox>
                  <w:txbxContent>
                    <w:p w14:paraId="6C316231" w14:textId="77777777" w:rsidR="00293642" w:rsidRPr="000A01BA" w:rsidRDefault="00293642" w:rsidP="00A45EEC">
                      <w:pPr>
                        <w:jc w:val="center"/>
                        <w:rPr>
                          <w:b/>
                          <w:color w:val="943634"/>
                          <w:sz w:val="16"/>
                          <w:szCs w:val="16"/>
                        </w:rPr>
                      </w:pPr>
                      <w:r w:rsidRPr="000A01BA">
                        <w:rPr>
                          <w:b/>
                          <w:color w:val="943634"/>
                          <w:sz w:val="16"/>
                          <w:szCs w:val="16"/>
                        </w:rPr>
                        <w:t>Villa N° 190, La Linguère – Keur</w:t>
                      </w:r>
                      <w:r>
                        <w:rPr>
                          <w:b/>
                          <w:color w:val="943634"/>
                          <w:sz w:val="16"/>
                          <w:szCs w:val="16"/>
                        </w:rPr>
                        <w:t xml:space="preserve"> </w:t>
                      </w:r>
                      <w:r w:rsidRPr="000A01BA">
                        <w:rPr>
                          <w:b/>
                          <w:color w:val="943634"/>
                          <w:sz w:val="16"/>
                          <w:szCs w:val="16"/>
                        </w:rPr>
                        <w:t>Massar</w:t>
                      </w:r>
                    </w:p>
                    <w:p w14:paraId="3D90CFFC" w14:textId="77777777" w:rsidR="00293642" w:rsidRDefault="00293642" w:rsidP="00A45EEC">
                      <w:pPr>
                        <w:jc w:val="center"/>
                        <w:rPr>
                          <w:b/>
                          <w:color w:val="943634"/>
                          <w:sz w:val="16"/>
                          <w:szCs w:val="16"/>
                        </w:rPr>
                      </w:pPr>
                      <w:r w:rsidRPr="000A01BA">
                        <w:rPr>
                          <w:b/>
                          <w:color w:val="943634"/>
                          <w:sz w:val="16"/>
                          <w:szCs w:val="16"/>
                        </w:rPr>
                        <w:t>Tél. :</w:t>
                      </w:r>
                      <w:r w:rsidRPr="00C9614C">
                        <w:rPr>
                          <w:b/>
                          <w:color w:val="943634"/>
                          <w:sz w:val="16"/>
                          <w:szCs w:val="16"/>
                        </w:rPr>
                        <w:t xml:space="preserve">+221 33 837 80 36 </w:t>
                      </w:r>
                      <w:r>
                        <w:rPr>
                          <w:b/>
                          <w:color w:val="943634"/>
                          <w:sz w:val="16"/>
                          <w:szCs w:val="16"/>
                        </w:rPr>
                        <w:t xml:space="preserve"> /  </w:t>
                      </w:r>
                      <w:r w:rsidRPr="000A01BA">
                        <w:rPr>
                          <w:b/>
                          <w:color w:val="943634"/>
                          <w:sz w:val="16"/>
                          <w:szCs w:val="16"/>
                        </w:rPr>
                        <w:t xml:space="preserve"> 77 648 9533</w:t>
                      </w:r>
                    </w:p>
                    <w:p w14:paraId="7787DCD2" w14:textId="77777777" w:rsidR="00293642" w:rsidRDefault="00293642" w:rsidP="00A45EEC">
                      <w:pPr>
                        <w:jc w:val="center"/>
                        <w:rPr>
                          <w:b/>
                          <w:sz w:val="16"/>
                          <w:szCs w:val="16"/>
                        </w:rPr>
                      </w:pPr>
                      <w:r w:rsidRPr="000A01BA">
                        <w:rPr>
                          <w:b/>
                          <w:color w:val="943634"/>
                          <w:sz w:val="16"/>
                          <w:szCs w:val="16"/>
                        </w:rPr>
                        <w:t xml:space="preserve">Email : </w:t>
                      </w:r>
                      <w:hyperlink r:id="rId17" w:history="1">
                        <w:r w:rsidRPr="001E6215">
                          <w:rPr>
                            <w:b/>
                            <w:sz w:val="16"/>
                            <w:szCs w:val="16"/>
                          </w:rPr>
                          <w:t>ecienvironnement@gmail.com</w:t>
                        </w:r>
                      </w:hyperlink>
                    </w:p>
                    <w:p w14:paraId="322F622B" w14:textId="77777777" w:rsidR="00293642" w:rsidRPr="000A01BA" w:rsidRDefault="00291AE0" w:rsidP="00A45EEC">
                      <w:pPr>
                        <w:jc w:val="center"/>
                        <w:rPr>
                          <w:b/>
                          <w:color w:val="943634"/>
                          <w:sz w:val="16"/>
                          <w:szCs w:val="16"/>
                        </w:rPr>
                      </w:pPr>
                      <w:hyperlink r:id="rId18" w:history="1">
                        <w:r w:rsidR="00293642" w:rsidRPr="00E26149">
                          <w:rPr>
                            <w:rStyle w:val="BalloonTextChar"/>
                            <w:rFonts w:eastAsiaTheme="minorHAnsi"/>
                            <w:sz w:val="16"/>
                            <w:szCs w:val="16"/>
                          </w:rPr>
                          <w:t>beroubaguisse@yahoo.fr</w:t>
                        </w:r>
                      </w:hyperlink>
                    </w:p>
                    <w:p w14:paraId="5ED5EB74" w14:textId="77777777" w:rsidR="00293642" w:rsidRPr="000A01BA" w:rsidRDefault="00293642" w:rsidP="00A45EEC">
                      <w:pPr>
                        <w:jc w:val="center"/>
                        <w:rPr>
                          <w:b/>
                          <w:color w:val="943634"/>
                          <w:sz w:val="16"/>
                          <w:szCs w:val="16"/>
                        </w:rPr>
                      </w:pPr>
                    </w:p>
                    <w:p w14:paraId="4FB6A731" w14:textId="77777777" w:rsidR="00293642" w:rsidRDefault="00293642" w:rsidP="00A45EEC">
                      <w:pPr>
                        <w:jc w:val="center"/>
                        <w:rPr>
                          <w:b/>
                          <w:color w:val="943634"/>
                        </w:rPr>
                      </w:pPr>
                    </w:p>
                    <w:p w14:paraId="2D38EBC7" w14:textId="77777777" w:rsidR="00293642" w:rsidRPr="00EA6A4C" w:rsidRDefault="00293642" w:rsidP="00A45EEC">
                      <w:pPr>
                        <w:rPr>
                          <w:b/>
                          <w:color w:val="943634"/>
                        </w:rPr>
                      </w:pPr>
                    </w:p>
                  </w:txbxContent>
                </v:textbox>
                <w10:wrap anchorx="margin"/>
              </v:roundrect>
            </w:pict>
          </mc:Fallback>
        </mc:AlternateContent>
      </w:r>
    </w:p>
    <w:p w:rsidR="00A45EEC" w:rsidRPr="00A05698" w:rsidRDefault="00A45EEC" w:rsidP="004F4212"/>
    <w:p w:rsidR="00A45EEC" w:rsidRPr="00A05698" w:rsidRDefault="00A45EEC" w:rsidP="004F4212"/>
    <w:p w:rsidR="00A45EEC" w:rsidRPr="00A05698" w:rsidRDefault="00A45EEC" w:rsidP="004F4212"/>
    <w:p w:rsidR="00A45EEC" w:rsidRPr="00A05698" w:rsidRDefault="00A45EEC" w:rsidP="004F4212"/>
    <w:p w:rsidR="00A45EEC" w:rsidRPr="00A05698" w:rsidRDefault="00A45EEC" w:rsidP="004F4212"/>
    <w:p w:rsidR="00A45EEC" w:rsidRPr="00A05698" w:rsidRDefault="00A45EEC" w:rsidP="004F4212"/>
    <w:p w:rsidR="00A45EEC" w:rsidRPr="00A05698" w:rsidRDefault="0013677C" w:rsidP="004F4212">
      <w:r w:rsidRPr="00A05698">
        <w:rPr>
          <w:noProof/>
          <w:lang w:val="pt-PT" w:eastAsia="pt-PT"/>
        </w:rPr>
        <mc:AlternateContent>
          <mc:Choice Requires="wps">
            <w:drawing>
              <wp:anchor distT="0" distB="0" distL="114300" distR="114300" simplePos="0" relativeHeight="251658260" behindDoc="0" locked="0" layoutInCell="1" allowOverlap="1" wp14:anchorId="03B8D9B5" wp14:editId="214E1FDC">
                <wp:simplePos x="0" y="0"/>
                <wp:positionH relativeFrom="column">
                  <wp:posOffset>3444875</wp:posOffset>
                </wp:positionH>
                <wp:positionV relativeFrom="paragraph">
                  <wp:posOffset>74930</wp:posOffset>
                </wp:positionV>
                <wp:extent cx="2676525" cy="504825"/>
                <wp:effectExtent l="0" t="0" r="15875" b="28575"/>
                <wp:wrapThrough wrapText="bothSides">
                  <wp:wrapPolygon edited="0">
                    <wp:start x="1640" y="0"/>
                    <wp:lineTo x="0" y="4347"/>
                    <wp:lineTo x="0" y="17389"/>
                    <wp:lineTo x="1435" y="21736"/>
                    <wp:lineTo x="1640" y="21736"/>
                    <wp:lineTo x="19883" y="21736"/>
                    <wp:lineTo x="20088" y="21736"/>
                    <wp:lineTo x="21523" y="17389"/>
                    <wp:lineTo x="21523" y="4347"/>
                    <wp:lineTo x="19883" y="0"/>
                    <wp:lineTo x="1640" y="0"/>
                  </wp:wrapPolygon>
                </wp:wrapThrough>
                <wp:docPr id="18" name="Terminaison 18"/>
                <wp:cNvGraphicFramePr/>
                <a:graphic xmlns:a="http://schemas.openxmlformats.org/drawingml/2006/main">
                  <a:graphicData uri="http://schemas.microsoft.com/office/word/2010/wordprocessingShape">
                    <wps:wsp>
                      <wps:cNvSpPr/>
                      <wps:spPr>
                        <a:xfrm>
                          <a:off x="0" y="0"/>
                          <a:ext cx="2676525" cy="504825"/>
                        </a:xfrm>
                        <a:prstGeom prst="flowChartTerminator">
                          <a:avLst/>
                        </a:prstGeom>
                      </wps:spPr>
                      <wps:style>
                        <a:lnRef idx="2">
                          <a:schemeClr val="accent1"/>
                        </a:lnRef>
                        <a:fillRef idx="1">
                          <a:schemeClr val="lt1"/>
                        </a:fillRef>
                        <a:effectRef idx="0">
                          <a:schemeClr val="accent1"/>
                        </a:effectRef>
                        <a:fontRef idx="minor">
                          <a:schemeClr val="dk1"/>
                        </a:fontRef>
                      </wps:style>
                      <wps:txbx>
                        <w:txbxContent>
                          <w:p w:rsidR="00293642" w:rsidRPr="009C178F" w:rsidRDefault="00293642" w:rsidP="006C4554">
                            <w:pPr>
                              <w:jc w:val="center"/>
                              <w:rPr>
                                <w:b/>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JUIN 2021</w:t>
                            </w:r>
                          </w:p>
                          <w:p w:rsidR="00293642" w:rsidRDefault="00293642" w:rsidP="006C455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3B8D9B5" id="Terminaison 18" o:spid="_x0000_s1034" type="#_x0000_t116" style="position:absolute;margin-left:271.25pt;margin-top:5.9pt;width:210.75pt;height:39.7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" fillcolor="white [3201]" strokecolor="#5b9bd5 [3204]" strokeweight="1pt">
                <v:textbox>
                  <w:txbxContent>
                    <w:p w14:paraId="284A6B8E" w14:textId="77777777" w:rsidR="00293642" w:rsidRPr="009C178F" w:rsidRDefault="00293642" w:rsidP="006C4554">
                      <w:pPr>
                        <w:jc w:val="center"/>
                        <w:rPr>
                          <w:b/>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JUIN 2021</w:t>
                      </w:r>
                    </w:p>
                    <w:p w14:paraId="4A0CF3D6" w14:textId="77777777" w:rsidR="00293642" w:rsidRDefault="00293642" w:rsidP="006C4554">
                      <w:pPr>
                        <w:jc w:val="center"/>
                      </w:pPr>
                    </w:p>
                  </w:txbxContent>
                </v:textbox>
                <w10:wrap type="through"/>
              </v:shape>
            </w:pict>
          </mc:Fallback>
        </mc:AlternateContent>
      </w:r>
    </w:p>
    <w:p w:rsidR="00A45EEC" w:rsidRPr="00A05698" w:rsidRDefault="00A45EEC" w:rsidP="004F4212"/>
    <w:p w:rsidR="00C11961" w:rsidRPr="00A05698" w:rsidRDefault="00C11961" w:rsidP="002E3B6C">
      <w:pPr>
        <w:jc w:val="center"/>
      </w:pPr>
    </w:p>
    <w:p w:rsidR="00A45EEC" w:rsidRPr="00A05698" w:rsidRDefault="00A45EEC" w:rsidP="00251D71">
      <w:pPr>
        <w:pStyle w:val="PargrafodaLista"/>
        <w:keepNext/>
        <w:keepLines/>
        <w:pBdr>
          <w:bottom w:val="thickThinSmallGap" w:sz="24" w:space="1" w:color="auto"/>
        </w:pBdr>
        <w:shd w:val="clear" w:color="auto" w:fill="DEEAF6" w:themeFill="accent1" w:themeFillTint="33"/>
        <w:spacing w:after="0" w:line="240" w:lineRule="auto"/>
        <w:ind w:left="76"/>
        <w:outlineLvl w:val="0"/>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1" w:name="_Toc53716477"/>
      <w:bookmarkStart w:id="2" w:name="_Toc62919080"/>
      <w:bookmarkStart w:id="3" w:name="_Toc62927739"/>
      <w:bookmarkStart w:id="4" w:name="_Toc75432207"/>
      <w:r w:rsidRPr="00A05698">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TABLE DES MATIERES</w:t>
      </w:r>
      <w:bookmarkEnd w:id="1"/>
      <w:bookmarkEnd w:id="2"/>
      <w:bookmarkEnd w:id="3"/>
      <w:bookmarkEnd w:id="4"/>
    </w:p>
    <w:p w:rsidR="007056AF" w:rsidRPr="00A05698" w:rsidRDefault="007056AF" w:rsidP="007056AF"/>
    <w:p w:rsidR="00802847" w:rsidRPr="00953DD7" w:rsidRDefault="003C6DA9">
      <w:pPr>
        <w:pStyle w:val="ndice1"/>
        <w:rPr>
          <w:rFonts w:eastAsiaTheme="minorEastAsia"/>
          <w:bCs w:val="0"/>
          <w:color w:val="000000"/>
          <w:sz w:val="21"/>
          <w:szCs w:val="21"/>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rPr>
      </w:pPr>
      <w:r w:rsidRPr="00953DD7">
        <w:rPr>
          <w:sz w:val="21"/>
          <w:szCs w:val="21"/>
          <w14:shadow w14:blurRad="38100" w14:dist="25400" w14:dir="5400000" w14:sx="100000" w14:sy="100000" w14:kx="0" w14:ky="0" w14:algn="ctr">
            <w14:srgbClr w14:val="6E747A">
              <w14:alpha w14:val="57000"/>
            </w14:srgbClr>
          </w14:shadow>
        </w:rPr>
        <w:fldChar w:fldCharType="begin"/>
      </w:r>
      <w:r w:rsidRPr="00953DD7">
        <w:rPr>
          <w:sz w:val="21"/>
          <w:szCs w:val="21"/>
        </w:rPr>
        <w:instrText xml:space="preserve"> </w:instrText>
      </w:r>
      <w:r w:rsidR="006C5620" w:rsidRPr="00953DD7">
        <w:rPr>
          <w:sz w:val="21"/>
          <w:szCs w:val="21"/>
        </w:rPr>
        <w:instrText>TOC</w:instrText>
      </w:r>
      <w:r w:rsidRPr="00953DD7">
        <w:rPr>
          <w:sz w:val="21"/>
          <w:szCs w:val="21"/>
        </w:rPr>
        <w:instrText xml:space="preserve"> \o "1-2" \h \z \u </w:instrText>
      </w:r>
      <w:r w:rsidRPr="00953DD7">
        <w:rPr>
          <w:sz w:val="21"/>
          <w:szCs w:val="21"/>
          <w14:shadow w14:blurRad="38100" w14:dist="25400" w14:dir="5400000" w14:sx="100000" w14:sy="100000" w14:kx="0" w14:ky="0" w14:algn="ctr">
            <w14:srgbClr w14:val="6E747A">
              <w14:alpha w14:val="57000"/>
            </w14:srgbClr>
          </w14:shadow>
        </w:rPr>
        <w:fldChar w:fldCharType="separate"/>
      </w:r>
      <w:hyperlink w:anchor="_Toc75432207" w:history="1">
        <w:r w:rsidR="00802847" w:rsidRPr="00953DD7">
          <w:rPr>
            <w:rStyle w:val="Hiperligao"/>
            <w:b/>
            <w:sz w:val="21"/>
            <w:szCs w:val="21"/>
            <w:lang w:eastAsia="x-none"/>
            <w14:shadow w14:blurRad="38100" w14:dist="25400" w14:dir="5400000" w14:sx="100000" w14:sy="100000" w14:kx="0" w14:ky="0" w14:algn="ctr">
              <w14:srgbClr w14:val="6E747A">
                <w14:alpha w14:val="57000"/>
              </w14:srgbClr>
            </w14:shadow>
          </w:rPr>
          <w:t>TABLE DES MATIERES</w:t>
        </w:r>
        <w:r w:rsidR="00802847" w:rsidRPr="00953DD7">
          <w:rPr>
            <w:webHidden/>
            <w:sz w:val="21"/>
            <w:szCs w:val="21"/>
          </w:rPr>
          <w:tab/>
        </w:r>
        <w:r w:rsidR="00802847" w:rsidRPr="00953DD7">
          <w:rPr>
            <w:webHidden/>
            <w:sz w:val="21"/>
            <w:szCs w:val="21"/>
          </w:rPr>
          <w:fldChar w:fldCharType="begin"/>
        </w:r>
        <w:r w:rsidR="00802847" w:rsidRPr="00953DD7">
          <w:rPr>
            <w:webHidden/>
            <w:sz w:val="21"/>
            <w:szCs w:val="21"/>
          </w:rPr>
          <w:instrText xml:space="preserve"> PAGEREF _Toc75432207 \h </w:instrText>
        </w:r>
        <w:r w:rsidR="00802847" w:rsidRPr="00953DD7">
          <w:rPr>
            <w:webHidden/>
            <w:sz w:val="21"/>
            <w:szCs w:val="21"/>
          </w:rPr>
        </w:r>
        <w:r w:rsidR="00802847" w:rsidRPr="00953DD7">
          <w:rPr>
            <w:webHidden/>
            <w:sz w:val="21"/>
            <w:szCs w:val="21"/>
          </w:rPr>
          <w:fldChar w:fldCharType="separate"/>
        </w:r>
        <w:r w:rsidR="0073711A">
          <w:rPr>
            <w:webHidden/>
            <w:sz w:val="21"/>
            <w:szCs w:val="21"/>
          </w:rPr>
          <w:t>2</w:t>
        </w:r>
        <w:r w:rsidR="00802847" w:rsidRPr="00953DD7">
          <w:rPr>
            <w:webHidden/>
            <w:sz w:val="21"/>
            <w:szCs w:val="21"/>
          </w:rPr>
          <w:fldChar w:fldCharType="end"/>
        </w:r>
      </w:hyperlink>
    </w:p>
    <w:p w:rsidR="00802847" w:rsidRPr="00953DD7" w:rsidRDefault="004E1203">
      <w:pPr>
        <w:pStyle w:val="ndice1"/>
        <w:rPr>
          <w:rFonts w:eastAsiaTheme="minorEastAsia"/>
          <w:bCs w:val="0"/>
          <w:color w:val="000000"/>
          <w:sz w:val="21"/>
          <w:szCs w:val="21"/>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rPr>
      </w:pPr>
      <w:hyperlink w:anchor="_Toc75432208" w:history="1">
        <w:r w:rsidR="00802847" w:rsidRPr="00953DD7">
          <w:rPr>
            <w:rStyle w:val="Hiperligao"/>
            <w:b/>
            <w:sz w:val="21"/>
            <w:szCs w:val="21"/>
            <w:lang w:eastAsia="x-none"/>
            <w14:shadow w14:blurRad="38100" w14:dist="25400" w14:dir="5400000" w14:sx="100000" w14:sy="100000" w14:kx="0" w14:ky="0" w14:algn="ctr">
              <w14:srgbClr w14:val="6E747A">
                <w14:alpha w14:val="57000"/>
              </w14:srgbClr>
            </w14:shadow>
          </w:rPr>
          <w:t>LISTE DES TABLEAUX</w:t>
        </w:r>
        <w:r w:rsidR="00802847" w:rsidRPr="00953DD7">
          <w:rPr>
            <w:webHidden/>
            <w:sz w:val="21"/>
            <w:szCs w:val="21"/>
          </w:rPr>
          <w:tab/>
        </w:r>
        <w:r w:rsidR="00802847" w:rsidRPr="00953DD7">
          <w:rPr>
            <w:webHidden/>
            <w:sz w:val="21"/>
            <w:szCs w:val="21"/>
          </w:rPr>
          <w:fldChar w:fldCharType="begin"/>
        </w:r>
        <w:r w:rsidR="00802847" w:rsidRPr="00953DD7">
          <w:rPr>
            <w:webHidden/>
            <w:sz w:val="21"/>
            <w:szCs w:val="21"/>
          </w:rPr>
          <w:instrText xml:space="preserve"> PAGEREF _Toc75432208 \h </w:instrText>
        </w:r>
        <w:r w:rsidR="00802847" w:rsidRPr="00953DD7">
          <w:rPr>
            <w:webHidden/>
            <w:sz w:val="21"/>
            <w:szCs w:val="21"/>
          </w:rPr>
        </w:r>
        <w:r w:rsidR="00802847" w:rsidRPr="00953DD7">
          <w:rPr>
            <w:webHidden/>
            <w:sz w:val="21"/>
            <w:szCs w:val="21"/>
          </w:rPr>
          <w:fldChar w:fldCharType="separate"/>
        </w:r>
        <w:r w:rsidR="0073711A">
          <w:rPr>
            <w:webHidden/>
            <w:sz w:val="21"/>
            <w:szCs w:val="21"/>
          </w:rPr>
          <w:t>4</w:t>
        </w:r>
        <w:r w:rsidR="00802847" w:rsidRPr="00953DD7">
          <w:rPr>
            <w:webHidden/>
            <w:sz w:val="21"/>
            <w:szCs w:val="21"/>
          </w:rPr>
          <w:fldChar w:fldCharType="end"/>
        </w:r>
      </w:hyperlink>
    </w:p>
    <w:p w:rsidR="00802847" w:rsidRPr="00953DD7" w:rsidRDefault="004E1203">
      <w:pPr>
        <w:pStyle w:val="ndice1"/>
        <w:rPr>
          <w:rFonts w:eastAsiaTheme="minorEastAsia"/>
          <w:bCs w:val="0"/>
          <w:color w:val="000000"/>
          <w:sz w:val="21"/>
          <w:szCs w:val="21"/>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rPr>
      </w:pPr>
      <w:hyperlink w:anchor="_Toc75432209" w:history="1">
        <w:r w:rsidR="00802847" w:rsidRPr="00953DD7">
          <w:rPr>
            <w:rStyle w:val="Hiperligao"/>
            <w:b/>
            <w:sz w:val="21"/>
            <w:szCs w:val="21"/>
            <w:lang w:eastAsia="x-none"/>
            <w14:shadow w14:blurRad="38100" w14:dist="25400" w14:dir="5400000" w14:sx="100000" w14:sy="100000" w14:kx="0" w14:ky="0" w14:algn="ctr">
              <w14:srgbClr w14:val="6E747A">
                <w14:alpha w14:val="57000"/>
              </w14:srgbClr>
            </w14:shadow>
          </w:rPr>
          <w:t>LISTE DES FIGURES</w:t>
        </w:r>
        <w:r w:rsidR="00802847" w:rsidRPr="00953DD7">
          <w:rPr>
            <w:webHidden/>
            <w:sz w:val="21"/>
            <w:szCs w:val="21"/>
          </w:rPr>
          <w:tab/>
        </w:r>
        <w:r w:rsidR="00802847" w:rsidRPr="00953DD7">
          <w:rPr>
            <w:webHidden/>
            <w:sz w:val="21"/>
            <w:szCs w:val="21"/>
          </w:rPr>
          <w:fldChar w:fldCharType="begin"/>
        </w:r>
        <w:r w:rsidR="00802847" w:rsidRPr="00953DD7">
          <w:rPr>
            <w:webHidden/>
            <w:sz w:val="21"/>
            <w:szCs w:val="21"/>
          </w:rPr>
          <w:instrText xml:space="preserve"> PAGEREF _Toc75432209 \h </w:instrText>
        </w:r>
        <w:r w:rsidR="00802847" w:rsidRPr="00953DD7">
          <w:rPr>
            <w:webHidden/>
            <w:sz w:val="21"/>
            <w:szCs w:val="21"/>
          </w:rPr>
        </w:r>
        <w:r w:rsidR="00802847" w:rsidRPr="00953DD7">
          <w:rPr>
            <w:webHidden/>
            <w:sz w:val="21"/>
            <w:szCs w:val="21"/>
          </w:rPr>
          <w:fldChar w:fldCharType="separate"/>
        </w:r>
        <w:r w:rsidR="0073711A">
          <w:rPr>
            <w:webHidden/>
            <w:sz w:val="21"/>
            <w:szCs w:val="21"/>
          </w:rPr>
          <w:t>4</w:t>
        </w:r>
        <w:r w:rsidR="00802847" w:rsidRPr="00953DD7">
          <w:rPr>
            <w:webHidden/>
            <w:sz w:val="21"/>
            <w:szCs w:val="21"/>
          </w:rPr>
          <w:fldChar w:fldCharType="end"/>
        </w:r>
      </w:hyperlink>
    </w:p>
    <w:p w:rsidR="00802847" w:rsidRPr="00953DD7" w:rsidRDefault="004E1203">
      <w:pPr>
        <w:pStyle w:val="ndice1"/>
        <w:rPr>
          <w:rFonts w:eastAsiaTheme="minorEastAsia"/>
          <w:bCs w:val="0"/>
          <w:color w:val="000000"/>
          <w:sz w:val="21"/>
          <w:szCs w:val="21"/>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rPr>
      </w:pPr>
      <w:hyperlink w:anchor="_Toc75432210" w:history="1">
        <w:r w:rsidR="00802847" w:rsidRPr="00953DD7">
          <w:rPr>
            <w:rStyle w:val="Hiperligao"/>
            <w:b/>
            <w:sz w:val="21"/>
            <w:szCs w:val="21"/>
            <w:lang w:eastAsia="x-none"/>
            <w14:shadow w14:blurRad="38100" w14:dist="25400" w14:dir="5400000" w14:sx="100000" w14:sy="100000" w14:kx="0" w14:ky="0" w14:algn="ctr">
              <w14:srgbClr w14:val="6E747A">
                <w14:alpha w14:val="57000"/>
              </w14:srgbClr>
            </w14:shadow>
          </w:rPr>
          <w:t>LISTE DES DIAGRAMME</w:t>
        </w:r>
        <w:r w:rsidR="00802847" w:rsidRPr="00953DD7">
          <w:rPr>
            <w:webHidden/>
            <w:sz w:val="21"/>
            <w:szCs w:val="21"/>
          </w:rPr>
          <w:tab/>
        </w:r>
        <w:r w:rsidR="00802847" w:rsidRPr="00953DD7">
          <w:rPr>
            <w:webHidden/>
            <w:sz w:val="21"/>
            <w:szCs w:val="21"/>
          </w:rPr>
          <w:fldChar w:fldCharType="begin"/>
        </w:r>
        <w:r w:rsidR="00802847" w:rsidRPr="00953DD7">
          <w:rPr>
            <w:webHidden/>
            <w:sz w:val="21"/>
            <w:szCs w:val="21"/>
          </w:rPr>
          <w:instrText xml:space="preserve"> PAGEREF _Toc75432210 \h </w:instrText>
        </w:r>
        <w:r w:rsidR="00802847" w:rsidRPr="00953DD7">
          <w:rPr>
            <w:webHidden/>
            <w:sz w:val="21"/>
            <w:szCs w:val="21"/>
          </w:rPr>
        </w:r>
        <w:r w:rsidR="00802847" w:rsidRPr="00953DD7">
          <w:rPr>
            <w:webHidden/>
            <w:sz w:val="21"/>
            <w:szCs w:val="21"/>
          </w:rPr>
          <w:fldChar w:fldCharType="separate"/>
        </w:r>
        <w:r w:rsidR="0073711A">
          <w:rPr>
            <w:webHidden/>
            <w:sz w:val="21"/>
            <w:szCs w:val="21"/>
          </w:rPr>
          <w:t>4</w:t>
        </w:r>
        <w:r w:rsidR="00802847" w:rsidRPr="00953DD7">
          <w:rPr>
            <w:webHidden/>
            <w:sz w:val="21"/>
            <w:szCs w:val="21"/>
          </w:rPr>
          <w:fldChar w:fldCharType="end"/>
        </w:r>
      </w:hyperlink>
    </w:p>
    <w:p w:rsidR="00802847" w:rsidRPr="00953DD7" w:rsidRDefault="004E1203">
      <w:pPr>
        <w:pStyle w:val="ndice1"/>
        <w:rPr>
          <w:rFonts w:eastAsiaTheme="minorEastAsia"/>
          <w:bCs w:val="0"/>
          <w:color w:val="000000"/>
          <w:sz w:val="21"/>
          <w:szCs w:val="21"/>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rPr>
      </w:pPr>
      <w:hyperlink w:anchor="_Toc75432211" w:history="1">
        <w:r w:rsidR="00802847" w:rsidRPr="00953DD7">
          <w:rPr>
            <w:rStyle w:val="Hiperligao"/>
            <w:b/>
            <w:sz w:val="21"/>
            <w:szCs w:val="21"/>
            <w:lang w:eastAsia="x-none"/>
            <w14:shadow w14:blurRad="38100" w14:dist="25400" w14:dir="5400000" w14:sx="100000" w14:sy="100000" w14:kx="0" w14:ky="0" w14:algn="ctr">
              <w14:srgbClr w14:val="6E747A">
                <w14:alpha w14:val="57000"/>
              </w14:srgbClr>
            </w14:shadow>
          </w:rPr>
          <w:t>LISTE DES SIGLES ET ABREVIATIONS</w:t>
        </w:r>
        <w:r w:rsidR="00802847" w:rsidRPr="00953DD7">
          <w:rPr>
            <w:webHidden/>
            <w:sz w:val="21"/>
            <w:szCs w:val="21"/>
          </w:rPr>
          <w:tab/>
        </w:r>
        <w:r w:rsidR="00802847" w:rsidRPr="00953DD7">
          <w:rPr>
            <w:webHidden/>
            <w:sz w:val="21"/>
            <w:szCs w:val="21"/>
          </w:rPr>
          <w:fldChar w:fldCharType="begin"/>
        </w:r>
        <w:r w:rsidR="00802847" w:rsidRPr="00953DD7">
          <w:rPr>
            <w:webHidden/>
            <w:sz w:val="21"/>
            <w:szCs w:val="21"/>
          </w:rPr>
          <w:instrText xml:space="preserve"> PAGEREF _Toc75432211 \h </w:instrText>
        </w:r>
        <w:r w:rsidR="00802847" w:rsidRPr="00953DD7">
          <w:rPr>
            <w:webHidden/>
            <w:sz w:val="21"/>
            <w:szCs w:val="21"/>
          </w:rPr>
        </w:r>
        <w:r w:rsidR="00802847" w:rsidRPr="00953DD7">
          <w:rPr>
            <w:webHidden/>
            <w:sz w:val="21"/>
            <w:szCs w:val="21"/>
          </w:rPr>
          <w:fldChar w:fldCharType="separate"/>
        </w:r>
        <w:r w:rsidR="0073711A">
          <w:rPr>
            <w:webHidden/>
            <w:sz w:val="21"/>
            <w:szCs w:val="21"/>
          </w:rPr>
          <w:t>5</w:t>
        </w:r>
        <w:r w:rsidR="00802847" w:rsidRPr="00953DD7">
          <w:rPr>
            <w:webHidden/>
            <w:sz w:val="21"/>
            <w:szCs w:val="21"/>
          </w:rPr>
          <w:fldChar w:fldCharType="end"/>
        </w:r>
      </w:hyperlink>
    </w:p>
    <w:p w:rsidR="00802847" w:rsidRPr="00953DD7" w:rsidRDefault="004E1203">
      <w:pPr>
        <w:pStyle w:val="ndice1"/>
        <w:rPr>
          <w:rFonts w:eastAsiaTheme="minorEastAsia"/>
          <w:bCs w:val="0"/>
          <w:color w:val="000000"/>
          <w:sz w:val="21"/>
          <w:szCs w:val="21"/>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rPr>
      </w:pPr>
      <w:hyperlink w:anchor="_Toc75432212" w:history="1">
        <w:r w:rsidR="00802847" w:rsidRPr="00953DD7">
          <w:rPr>
            <w:rStyle w:val="Hiperligao"/>
            <w:b/>
            <w:sz w:val="21"/>
            <w:szCs w:val="21"/>
            <w:lang w:eastAsia="x-none"/>
            <w14:shadow w14:blurRad="38100" w14:dist="25400" w14:dir="5400000" w14:sx="100000" w14:sy="100000" w14:kx="0" w14:ky="0" w14:algn="ctr">
              <w14:srgbClr w14:val="6E747A">
                <w14:alpha w14:val="57000"/>
              </w14:srgbClr>
            </w14:shadow>
          </w:rPr>
          <w:t>RESUME NON TECHNIQUE</w:t>
        </w:r>
        <w:r w:rsidR="00802847" w:rsidRPr="00953DD7">
          <w:rPr>
            <w:webHidden/>
            <w:sz w:val="21"/>
            <w:szCs w:val="21"/>
          </w:rPr>
          <w:tab/>
        </w:r>
        <w:r w:rsidR="00802847" w:rsidRPr="00953DD7">
          <w:rPr>
            <w:webHidden/>
            <w:sz w:val="21"/>
            <w:szCs w:val="21"/>
          </w:rPr>
          <w:fldChar w:fldCharType="begin"/>
        </w:r>
        <w:r w:rsidR="00802847" w:rsidRPr="00953DD7">
          <w:rPr>
            <w:webHidden/>
            <w:sz w:val="21"/>
            <w:szCs w:val="21"/>
          </w:rPr>
          <w:instrText xml:space="preserve"> PAGEREF _Toc75432212 \h </w:instrText>
        </w:r>
        <w:r w:rsidR="00802847" w:rsidRPr="00953DD7">
          <w:rPr>
            <w:webHidden/>
            <w:sz w:val="21"/>
            <w:szCs w:val="21"/>
          </w:rPr>
        </w:r>
        <w:r w:rsidR="00802847" w:rsidRPr="00953DD7">
          <w:rPr>
            <w:webHidden/>
            <w:sz w:val="21"/>
            <w:szCs w:val="21"/>
          </w:rPr>
          <w:fldChar w:fldCharType="separate"/>
        </w:r>
        <w:r w:rsidR="0073711A">
          <w:rPr>
            <w:webHidden/>
            <w:sz w:val="21"/>
            <w:szCs w:val="21"/>
          </w:rPr>
          <w:t>7</w:t>
        </w:r>
        <w:r w:rsidR="00802847" w:rsidRPr="00953DD7">
          <w:rPr>
            <w:webHidden/>
            <w:sz w:val="21"/>
            <w:szCs w:val="21"/>
          </w:rPr>
          <w:fldChar w:fldCharType="end"/>
        </w:r>
      </w:hyperlink>
    </w:p>
    <w:p w:rsidR="00802847" w:rsidRPr="00953DD7" w:rsidRDefault="004E1203">
      <w:pPr>
        <w:pStyle w:val="ndice1"/>
        <w:rPr>
          <w:rFonts w:eastAsiaTheme="minorEastAsia"/>
          <w:bCs w:val="0"/>
          <w:color w:val="000000"/>
          <w:sz w:val="21"/>
          <w:szCs w:val="21"/>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rPr>
      </w:pPr>
      <w:hyperlink w:anchor="_Toc75432252" w:history="1">
        <w:r w:rsidR="00802847" w:rsidRPr="00953DD7">
          <w:rPr>
            <w:rStyle w:val="Hiperligao"/>
            <w:b/>
            <w:sz w:val="21"/>
            <w:szCs w:val="21"/>
            <w:lang w:eastAsia="x-none"/>
            <w14:shadow w14:blurRad="38100" w14:dist="25400" w14:dir="5400000" w14:sx="100000" w14:sy="100000" w14:kx="0" w14:ky="0" w14:algn="ctr">
              <w14:srgbClr w14:val="6E747A">
                <w14:alpha w14:val="57000"/>
              </w14:srgbClr>
            </w14:shadow>
          </w:rPr>
          <w:t>1.</w:t>
        </w:r>
        <w:r w:rsidR="00802847" w:rsidRPr="00953DD7">
          <w:rPr>
            <w:rFonts w:eastAsiaTheme="minorEastAsia"/>
            <w:bCs w:val="0"/>
            <w:color w:val="000000"/>
            <w:sz w:val="21"/>
            <w:szCs w:val="21"/>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rPr>
          <w:tab/>
        </w:r>
        <w:r w:rsidR="00802847" w:rsidRPr="00953DD7">
          <w:rPr>
            <w:rStyle w:val="Hiperligao"/>
            <w:b/>
            <w:sz w:val="21"/>
            <w:szCs w:val="21"/>
            <w:lang w:eastAsia="x-none"/>
            <w14:shadow w14:blurRad="38100" w14:dist="25400" w14:dir="5400000" w14:sx="100000" w14:sy="100000" w14:kx="0" w14:ky="0" w14:algn="ctr">
              <w14:srgbClr w14:val="6E747A">
                <w14:alpha w14:val="57000"/>
              </w14:srgbClr>
            </w14:shadow>
          </w:rPr>
          <w:t>INTRODUCTION</w:t>
        </w:r>
        <w:r w:rsidR="00802847" w:rsidRPr="00953DD7">
          <w:rPr>
            <w:webHidden/>
            <w:sz w:val="21"/>
            <w:szCs w:val="21"/>
          </w:rPr>
          <w:tab/>
        </w:r>
        <w:r w:rsidR="00802847" w:rsidRPr="00953DD7">
          <w:rPr>
            <w:webHidden/>
            <w:sz w:val="21"/>
            <w:szCs w:val="21"/>
          </w:rPr>
          <w:fldChar w:fldCharType="begin"/>
        </w:r>
        <w:r w:rsidR="00802847" w:rsidRPr="00953DD7">
          <w:rPr>
            <w:webHidden/>
            <w:sz w:val="21"/>
            <w:szCs w:val="21"/>
          </w:rPr>
          <w:instrText xml:space="preserve"> PAGEREF _Toc75432252 \h </w:instrText>
        </w:r>
        <w:r w:rsidR="00802847" w:rsidRPr="00953DD7">
          <w:rPr>
            <w:webHidden/>
            <w:sz w:val="21"/>
            <w:szCs w:val="21"/>
          </w:rPr>
        </w:r>
        <w:r w:rsidR="00802847" w:rsidRPr="00953DD7">
          <w:rPr>
            <w:webHidden/>
            <w:sz w:val="21"/>
            <w:szCs w:val="21"/>
          </w:rPr>
          <w:fldChar w:fldCharType="separate"/>
        </w:r>
        <w:r w:rsidR="0073711A">
          <w:rPr>
            <w:webHidden/>
            <w:sz w:val="21"/>
            <w:szCs w:val="21"/>
          </w:rPr>
          <w:t>51</w:t>
        </w:r>
        <w:r w:rsidR="00802847" w:rsidRPr="00953DD7">
          <w:rPr>
            <w:webHidden/>
            <w:sz w:val="21"/>
            <w:szCs w:val="21"/>
          </w:rPr>
          <w:fldChar w:fldCharType="end"/>
        </w:r>
      </w:hyperlink>
    </w:p>
    <w:p w:rsidR="00802847" w:rsidRPr="00953DD7" w:rsidRDefault="004E1203">
      <w:pPr>
        <w:pStyle w:val="ndice2"/>
        <w:tabs>
          <w:tab w:val="left" w:pos="960"/>
        </w:tabs>
        <w:rPr>
          <w:rFonts w:ascii="Times New Roman" w:eastAsiaTheme="minorEastAsia" w:hAnsi="Times New Roman"/>
          <w:b w:val="0"/>
          <w:bCs w:val="0"/>
          <w:noProof/>
          <w:sz w:val="21"/>
          <w:szCs w:val="21"/>
        </w:rPr>
      </w:pPr>
      <w:hyperlink w:anchor="_Toc75432253" w:history="1">
        <w:r w:rsidR="00802847" w:rsidRPr="00953DD7">
          <w:rPr>
            <w:rStyle w:val="Hiperligao"/>
            <w:rFonts w:ascii="Times New Roman" w:hAnsi="Times New Roman"/>
            <w:noProof/>
            <w:sz w:val="21"/>
            <w:szCs w:val="21"/>
          </w:rPr>
          <w:t>1.1</w:t>
        </w:r>
        <w:r w:rsidR="00802847" w:rsidRPr="00953DD7">
          <w:rPr>
            <w:rFonts w:ascii="Times New Roman" w:eastAsiaTheme="minorEastAsia" w:hAnsi="Times New Roman"/>
            <w:b w:val="0"/>
            <w:bCs w:val="0"/>
            <w:noProof/>
            <w:sz w:val="21"/>
            <w:szCs w:val="21"/>
          </w:rPr>
          <w:tab/>
        </w:r>
        <w:r w:rsidR="00802847" w:rsidRPr="00953DD7">
          <w:rPr>
            <w:rStyle w:val="Hiperligao"/>
            <w:rFonts w:ascii="Times New Roman" w:hAnsi="Times New Roman"/>
            <w:noProof/>
            <w:sz w:val="21"/>
            <w:szCs w:val="21"/>
          </w:rPr>
          <w:t>CONTEXTE ET JUSTIFICATION DU PROJET</w:t>
        </w:r>
        <w:r w:rsidR="00802847" w:rsidRPr="00953DD7">
          <w:rPr>
            <w:rFonts w:ascii="Times New Roman" w:hAnsi="Times New Roman"/>
            <w:noProof/>
            <w:webHidden/>
            <w:sz w:val="21"/>
            <w:szCs w:val="21"/>
          </w:rPr>
          <w:tab/>
        </w:r>
        <w:r w:rsidR="00802847" w:rsidRPr="00953DD7">
          <w:rPr>
            <w:rFonts w:ascii="Times New Roman" w:hAnsi="Times New Roman"/>
            <w:noProof/>
            <w:webHidden/>
            <w:sz w:val="21"/>
            <w:szCs w:val="21"/>
          </w:rPr>
          <w:fldChar w:fldCharType="begin"/>
        </w:r>
        <w:r w:rsidR="00802847" w:rsidRPr="00953DD7">
          <w:rPr>
            <w:rFonts w:ascii="Times New Roman" w:hAnsi="Times New Roman"/>
            <w:noProof/>
            <w:webHidden/>
            <w:sz w:val="21"/>
            <w:szCs w:val="21"/>
          </w:rPr>
          <w:instrText xml:space="preserve"> PAGEREF _Toc75432253 \h </w:instrText>
        </w:r>
        <w:r w:rsidR="00802847" w:rsidRPr="00953DD7">
          <w:rPr>
            <w:rFonts w:ascii="Times New Roman" w:hAnsi="Times New Roman"/>
            <w:noProof/>
            <w:webHidden/>
            <w:sz w:val="21"/>
            <w:szCs w:val="21"/>
          </w:rPr>
        </w:r>
        <w:r w:rsidR="00802847" w:rsidRPr="00953DD7">
          <w:rPr>
            <w:rFonts w:ascii="Times New Roman" w:hAnsi="Times New Roman"/>
            <w:noProof/>
            <w:webHidden/>
            <w:sz w:val="21"/>
            <w:szCs w:val="21"/>
          </w:rPr>
          <w:fldChar w:fldCharType="separate"/>
        </w:r>
        <w:r w:rsidR="0073711A">
          <w:rPr>
            <w:rFonts w:ascii="Times New Roman" w:hAnsi="Times New Roman"/>
            <w:noProof/>
            <w:webHidden/>
            <w:sz w:val="21"/>
            <w:szCs w:val="21"/>
          </w:rPr>
          <w:t>51</w:t>
        </w:r>
        <w:r w:rsidR="00802847" w:rsidRPr="00953DD7">
          <w:rPr>
            <w:rFonts w:ascii="Times New Roman" w:hAnsi="Times New Roman"/>
            <w:noProof/>
            <w:webHidden/>
            <w:sz w:val="21"/>
            <w:szCs w:val="21"/>
          </w:rPr>
          <w:fldChar w:fldCharType="end"/>
        </w:r>
      </w:hyperlink>
    </w:p>
    <w:p w:rsidR="00802847" w:rsidRPr="00953DD7" w:rsidRDefault="004E1203">
      <w:pPr>
        <w:pStyle w:val="ndice2"/>
        <w:tabs>
          <w:tab w:val="left" w:pos="960"/>
        </w:tabs>
        <w:rPr>
          <w:rFonts w:ascii="Times New Roman" w:eastAsiaTheme="minorEastAsia" w:hAnsi="Times New Roman"/>
          <w:b w:val="0"/>
          <w:bCs w:val="0"/>
          <w:noProof/>
          <w:sz w:val="21"/>
          <w:szCs w:val="21"/>
        </w:rPr>
      </w:pPr>
      <w:hyperlink w:anchor="_Toc75432254" w:history="1">
        <w:r w:rsidR="00802847" w:rsidRPr="00953DD7">
          <w:rPr>
            <w:rStyle w:val="Hiperligao"/>
            <w:rFonts w:ascii="Times New Roman" w:hAnsi="Times New Roman"/>
            <w:noProof/>
            <w:sz w:val="21"/>
            <w:szCs w:val="21"/>
          </w:rPr>
          <w:t>1.2</w:t>
        </w:r>
        <w:r w:rsidR="00802847" w:rsidRPr="00953DD7">
          <w:rPr>
            <w:rFonts w:ascii="Times New Roman" w:eastAsiaTheme="minorEastAsia" w:hAnsi="Times New Roman"/>
            <w:b w:val="0"/>
            <w:bCs w:val="0"/>
            <w:noProof/>
            <w:sz w:val="21"/>
            <w:szCs w:val="21"/>
          </w:rPr>
          <w:tab/>
        </w:r>
        <w:r w:rsidR="00802847" w:rsidRPr="00953DD7">
          <w:rPr>
            <w:rStyle w:val="Hiperligao"/>
            <w:rFonts w:ascii="Times New Roman" w:hAnsi="Times New Roman"/>
            <w:noProof/>
            <w:sz w:val="21"/>
            <w:szCs w:val="21"/>
          </w:rPr>
          <w:t>DEFINITION DU CGES</w:t>
        </w:r>
        <w:r w:rsidR="00802847" w:rsidRPr="00953DD7">
          <w:rPr>
            <w:rFonts w:ascii="Times New Roman" w:hAnsi="Times New Roman"/>
            <w:noProof/>
            <w:webHidden/>
            <w:sz w:val="21"/>
            <w:szCs w:val="21"/>
          </w:rPr>
          <w:tab/>
        </w:r>
        <w:r w:rsidR="00802847" w:rsidRPr="00953DD7">
          <w:rPr>
            <w:rFonts w:ascii="Times New Roman" w:hAnsi="Times New Roman"/>
            <w:noProof/>
            <w:webHidden/>
            <w:sz w:val="21"/>
            <w:szCs w:val="21"/>
          </w:rPr>
          <w:fldChar w:fldCharType="begin"/>
        </w:r>
        <w:r w:rsidR="00802847" w:rsidRPr="00953DD7">
          <w:rPr>
            <w:rFonts w:ascii="Times New Roman" w:hAnsi="Times New Roman"/>
            <w:noProof/>
            <w:webHidden/>
            <w:sz w:val="21"/>
            <w:szCs w:val="21"/>
          </w:rPr>
          <w:instrText xml:space="preserve"> PAGEREF _Toc75432254 \h </w:instrText>
        </w:r>
        <w:r w:rsidR="00802847" w:rsidRPr="00953DD7">
          <w:rPr>
            <w:rFonts w:ascii="Times New Roman" w:hAnsi="Times New Roman"/>
            <w:noProof/>
            <w:webHidden/>
            <w:sz w:val="21"/>
            <w:szCs w:val="21"/>
          </w:rPr>
        </w:r>
        <w:r w:rsidR="00802847" w:rsidRPr="00953DD7">
          <w:rPr>
            <w:rFonts w:ascii="Times New Roman" w:hAnsi="Times New Roman"/>
            <w:noProof/>
            <w:webHidden/>
            <w:sz w:val="21"/>
            <w:szCs w:val="21"/>
          </w:rPr>
          <w:fldChar w:fldCharType="separate"/>
        </w:r>
        <w:r w:rsidR="0073711A">
          <w:rPr>
            <w:rFonts w:ascii="Times New Roman" w:hAnsi="Times New Roman"/>
            <w:noProof/>
            <w:webHidden/>
            <w:sz w:val="21"/>
            <w:szCs w:val="21"/>
          </w:rPr>
          <w:t>52</w:t>
        </w:r>
        <w:r w:rsidR="00802847" w:rsidRPr="00953DD7">
          <w:rPr>
            <w:rFonts w:ascii="Times New Roman" w:hAnsi="Times New Roman"/>
            <w:noProof/>
            <w:webHidden/>
            <w:sz w:val="21"/>
            <w:szCs w:val="21"/>
          </w:rPr>
          <w:fldChar w:fldCharType="end"/>
        </w:r>
      </w:hyperlink>
    </w:p>
    <w:p w:rsidR="00802847" w:rsidRPr="00953DD7" w:rsidRDefault="004E1203">
      <w:pPr>
        <w:pStyle w:val="ndice2"/>
        <w:tabs>
          <w:tab w:val="left" w:pos="960"/>
        </w:tabs>
        <w:rPr>
          <w:rFonts w:ascii="Times New Roman" w:eastAsiaTheme="minorEastAsia" w:hAnsi="Times New Roman"/>
          <w:b w:val="0"/>
          <w:bCs w:val="0"/>
          <w:noProof/>
          <w:sz w:val="21"/>
          <w:szCs w:val="21"/>
        </w:rPr>
      </w:pPr>
      <w:hyperlink w:anchor="_Toc75432255" w:history="1">
        <w:r w:rsidR="00802847" w:rsidRPr="00953DD7">
          <w:rPr>
            <w:rStyle w:val="Hiperligao"/>
            <w:rFonts w:ascii="Times New Roman" w:hAnsi="Times New Roman"/>
            <w:noProof/>
            <w:sz w:val="21"/>
            <w:szCs w:val="21"/>
          </w:rPr>
          <w:t>1.3</w:t>
        </w:r>
        <w:r w:rsidR="00802847" w:rsidRPr="00953DD7">
          <w:rPr>
            <w:rFonts w:ascii="Times New Roman" w:eastAsiaTheme="minorEastAsia" w:hAnsi="Times New Roman"/>
            <w:b w:val="0"/>
            <w:bCs w:val="0"/>
            <w:noProof/>
            <w:sz w:val="21"/>
            <w:szCs w:val="21"/>
          </w:rPr>
          <w:tab/>
        </w:r>
        <w:r w:rsidR="00802847" w:rsidRPr="00953DD7">
          <w:rPr>
            <w:rStyle w:val="Hiperligao"/>
            <w:rFonts w:ascii="Times New Roman" w:hAnsi="Times New Roman"/>
            <w:noProof/>
            <w:sz w:val="21"/>
            <w:szCs w:val="21"/>
          </w:rPr>
          <w:t>DÉMARCHE MÉTHODOLOGIQUE</w:t>
        </w:r>
        <w:r w:rsidR="00802847" w:rsidRPr="00953DD7">
          <w:rPr>
            <w:rFonts w:ascii="Times New Roman" w:hAnsi="Times New Roman"/>
            <w:noProof/>
            <w:webHidden/>
            <w:sz w:val="21"/>
            <w:szCs w:val="21"/>
          </w:rPr>
          <w:tab/>
        </w:r>
        <w:r w:rsidR="00802847" w:rsidRPr="00953DD7">
          <w:rPr>
            <w:rFonts w:ascii="Times New Roman" w:hAnsi="Times New Roman"/>
            <w:noProof/>
            <w:webHidden/>
            <w:sz w:val="21"/>
            <w:szCs w:val="21"/>
          </w:rPr>
          <w:fldChar w:fldCharType="begin"/>
        </w:r>
        <w:r w:rsidR="00802847" w:rsidRPr="00953DD7">
          <w:rPr>
            <w:rFonts w:ascii="Times New Roman" w:hAnsi="Times New Roman"/>
            <w:noProof/>
            <w:webHidden/>
            <w:sz w:val="21"/>
            <w:szCs w:val="21"/>
          </w:rPr>
          <w:instrText xml:space="preserve"> PAGEREF _Toc75432255 \h </w:instrText>
        </w:r>
        <w:r w:rsidR="00802847" w:rsidRPr="00953DD7">
          <w:rPr>
            <w:rFonts w:ascii="Times New Roman" w:hAnsi="Times New Roman"/>
            <w:noProof/>
            <w:webHidden/>
            <w:sz w:val="21"/>
            <w:szCs w:val="21"/>
          </w:rPr>
        </w:r>
        <w:r w:rsidR="00802847" w:rsidRPr="00953DD7">
          <w:rPr>
            <w:rFonts w:ascii="Times New Roman" w:hAnsi="Times New Roman"/>
            <w:noProof/>
            <w:webHidden/>
            <w:sz w:val="21"/>
            <w:szCs w:val="21"/>
          </w:rPr>
          <w:fldChar w:fldCharType="separate"/>
        </w:r>
        <w:r w:rsidR="0073711A">
          <w:rPr>
            <w:rFonts w:ascii="Times New Roman" w:hAnsi="Times New Roman"/>
            <w:noProof/>
            <w:webHidden/>
            <w:sz w:val="21"/>
            <w:szCs w:val="21"/>
          </w:rPr>
          <w:t>52</w:t>
        </w:r>
        <w:r w:rsidR="00802847" w:rsidRPr="00953DD7">
          <w:rPr>
            <w:rFonts w:ascii="Times New Roman" w:hAnsi="Times New Roman"/>
            <w:noProof/>
            <w:webHidden/>
            <w:sz w:val="21"/>
            <w:szCs w:val="21"/>
          </w:rPr>
          <w:fldChar w:fldCharType="end"/>
        </w:r>
      </w:hyperlink>
    </w:p>
    <w:p w:rsidR="00802847" w:rsidRPr="00953DD7" w:rsidRDefault="004E1203" w:rsidP="00802847">
      <w:pPr>
        <w:pStyle w:val="ndice2"/>
        <w:tabs>
          <w:tab w:val="left" w:pos="960"/>
        </w:tabs>
        <w:ind w:left="426"/>
        <w:rPr>
          <w:rFonts w:ascii="Times New Roman" w:eastAsiaTheme="minorEastAsia" w:hAnsi="Times New Roman"/>
          <w:b w:val="0"/>
          <w:bCs w:val="0"/>
          <w:noProof/>
          <w:sz w:val="21"/>
          <w:szCs w:val="21"/>
        </w:rPr>
      </w:pPr>
      <w:hyperlink w:anchor="_Toc75432256" w:history="1">
        <w:r w:rsidR="00802847" w:rsidRPr="00953DD7">
          <w:rPr>
            <w:rStyle w:val="Hiperligao"/>
            <w:rFonts w:ascii="Times New Roman" w:hAnsi="Times New Roman"/>
            <w:b w:val="0"/>
            <w:noProof/>
            <w:sz w:val="21"/>
            <w:szCs w:val="21"/>
          </w:rPr>
          <w:t>1.3.1</w:t>
        </w:r>
        <w:r w:rsidR="00802847" w:rsidRPr="00953DD7">
          <w:rPr>
            <w:rFonts w:ascii="Times New Roman" w:eastAsiaTheme="minorEastAsia" w:hAnsi="Times New Roman"/>
            <w:b w:val="0"/>
            <w:bCs w:val="0"/>
            <w:noProof/>
            <w:sz w:val="21"/>
            <w:szCs w:val="21"/>
          </w:rPr>
          <w:tab/>
        </w:r>
        <w:r w:rsidR="00802847" w:rsidRPr="00953DD7">
          <w:rPr>
            <w:rStyle w:val="Hiperligao"/>
            <w:rFonts w:ascii="Times New Roman" w:hAnsi="Times New Roman"/>
            <w:b w:val="0"/>
            <w:noProof/>
            <w:sz w:val="21"/>
            <w:szCs w:val="21"/>
          </w:rPr>
          <w:t>La collecte des données</w:t>
        </w:r>
        <w:r w:rsidR="00802847" w:rsidRPr="00953DD7">
          <w:rPr>
            <w:rFonts w:ascii="Times New Roman" w:hAnsi="Times New Roman"/>
            <w:b w:val="0"/>
            <w:noProof/>
            <w:webHidden/>
            <w:sz w:val="21"/>
            <w:szCs w:val="21"/>
          </w:rPr>
          <w:tab/>
        </w:r>
        <w:r w:rsidR="00802847" w:rsidRPr="00953DD7">
          <w:rPr>
            <w:rFonts w:ascii="Times New Roman" w:hAnsi="Times New Roman"/>
            <w:b w:val="0"/>
            <w:noProof/>
            <w:webHidden/>
            <w:sz w:val="21"/>
            <w:szCs w:val="21"/>
          </w:rPr>
          <w:fldChar w:fldCharType="begin"/>
        </w:r>
        <w:r w:rsidR="00802847" w:rsidRPr="00953DD7">
          <w:rPr>
            <w:rFonts w:ascii="Times New Roman" w:hAnsi="Times New Roman"/>
            <w:b w:val="0"/>
            <w:noProof/>
            <w:webHidden/>
            <w:sz w:val="21"/>
            <w:szCs w:val="21"/>
          </w:rPr>
          <w:instrText xml:space="preserve"> PAGEREF _Toc75432256 \h </w:instrText>
        </w:r>
        <w:r w:rsidR="00802847" w:rsidRPr="00953DD7">
          <w:rPr>
            <w:rFonts w:ascii="Times New Roman" w:hAnsi="Times New Roman"/>
            <w:b w:val="0"/>
            <w:noProof/>
            <w:webHidden/>
            <w:sz w:val="21"/>
            <w:szCs w:val="21"/>
          </w:rPr>
        </w:r>
        <w:r w:rsidR="00802847" w:rsidRPr="00953DD7">
          <w:rPr>
            <w:rFonts w:ascii="Times New Roman" w:hAnsi="Times New Roman"/>
            <w:b w:val="0"/>
            <w:noProof/>
            <w:webHidden/>
            <w:sz w:val="21"/>
            <w:szCs w:val="21"/>
          </w:rPr>
          <w:fldChar w:fldCharType="separate"/>
        </w:r>
        <w:r w:rsidR="0073711A">
          <w:rPr>
            <w:rFonts w:ascii="Times New Roman" w:hAnsi="Times New Roman"/>
            <w:b w:val="0"/>
            <w:noProof/>
            <w:webHidden/>
            <w:sz w:val="21"/>
            <w:szCs w:val="21"/>
          </w:rPr>
          <w:t>52</w:t>
        </w:r>
        <w:r w:rsidR="00802847" w:rsidRPr="00953DD7">
          <w:rPr>
            <w:rFonts w:ascii="Times New Roman" w:hAnsi="Times New Roman"/>
            <w:b w:val="0"/>
            <w:noProof/>
            <w:webHidden/>
            <w:sz w:val="21"/>
            <w:szCs w:val="21"/>
          </w:rPr>
          <w:fldChar w:fldCharType="end"/>
        </w:r>
      </w:hyperlink>
    </w:p>
    <w:p w:rsidR="00802847" w:rsidRPr="00953DD7" w:rsidRDefault="004E1203" w:rsidP="00802847">
      <w:pPr>
        <w:pStyle w:val="ndice2"/>
        <w:tabs>
          <w:tab w:val="left" w:pos="960"/>
        </w:tabs>
        <w:ind w:left="426"/>
        <w:rPr>
          <w:rFonts w:ascii="Times New Roman" w:eastAsiaTheme="minorEastAsia" w:hAnsi="Times New Roman"/>
          <w:b w:val="0"/>
          <w:bCs w:val="0"/>
          <w:noProof/>
          <w:sz w:val="21"/>
          <w:szCs w:val="21"/>
        </w:rPr>
      </w:pPr>
      <w:hyperlink w:anchor="_Toc75432257" w:history="1">
        <w:r w:rsidR="00802847" w:rsidRPr="00953DD7">
          <w:rPr>
            <w:rStyle w:val="Hiperligao"/>
            <w:rFonts w:ascii="Times New Roman" w:hAnsi="Times New Roman"/>
            <w:b w:val="0"/>
            <w:noProof/>
            <w:sz w:val="21"/>
            <w:szCs w:val="21"/>
          </w:rPr>
          <w:t>1.3.2</w:t>
        </w:r>
        <w:r w:rsidR="00802847" w:rsidRPr="00953DD7">
          <w:rPr>
            <w:rFonts w:ascii="Times New Roman" w:eastAsiaTheme="minorEastAsia" w:hAnsi="Times New Roman"/>
            <w:b w:val="0"/>
            <w:bCs w:val="0"/>
            <w:noProof/>
            <w:sz w:val="21"/>
            <w:szCs w:val="21"/>
          </w:rPr>
          <w:tab/>
        </w:r>
        <w:r w:rsidR="00802847" w:rsidRPr="00953DD7">
          <w:rPr>
            <w:rStyle w:val="Hiperligao"/>
            <w:rFonts w:ascii="Times New Roman" w:hAnsi="Times New Roman"/>
            <w:b w:val="0"/>
            <w:noProof/>
            <w:sz w:val="21"/>
            <w:szCs w:val="21"/>
          </w:rPr>
          <w:t>Le traitement et l’analyse des documents</w:t>
        </w:r>
        <w:r w:rsidR="00802847" w:rsidRPr="00953DD7">
          <w:rPr>
            <w:rFonts w:ascii="Times New Roman" w:hAnsi="Times New Roman"/>
            <w:b w:val="0"/>
            <w:noProof/>
            <w:webHidden/>
            <w:sz w:val="21"/>
            <w:szCs w:val="21"/>
          </w:rPr>
          <w:tab/>
        </w:r>
        <w:r w:rsidR="00802847" w:rsidRPr="00953DD7">
          <w:rPr>
            <w:rFonts w:ascii="Times New Roman" w:hAnsi="Times New Roman"/>
            <w:b w:val="0"/>
            <w:noProof/>
            <w:webHidden/>
            <w:sz w:val="21"/>
            <w:szCs w:val="21"/>
          </w:rPr>
          <w:fldChar w:fldCharType="begin"/>
        </w:r>
        <w:r w:rsidR="00802847" w:rsidRPr="00953DD7">
          <w:rPr>
            <w:rFonts w:ascii="Times New Roman" w:hAnsi="Times New Roman"/>
            <w:b w:val="0"/>
            <w:noProof/>
            <w:webHidden/>
            <w:sz w:val="21"/>
            <w:szCs w:val="21"/>
          </w:rPr>
          <w:instrText xml:space="preserve"> PAGEREF _Toc75432257 \h </w:instrText>
        </w:r>
        <w:r w:rsidR="00802847" w:rsidRPr="00953DD7">
          <w:rPr>
            <w:rFonts w:ascii="Times New Roman" w:hAnsi="Times New Roman"/>
            <w:b w:val="0"/>
            <w:noProof/>
            <w:webHidden/>
            <w:sz w:val="21"/>
            <w:szCs w:val="21"/>
          </w:rPr>
        </w:r>
        <w:r w:rsidR="00802847" w:rsidRPr="00953DD7">
          <w:rPr>
            <w:rFonts w:ascii="Times New Roman" w:hAnsi="Times New Roman"/>
            <w:b w:val="0"/>
            <w:noProof/>
            <w:webHidden/>
            <w:sz w:val="21"/>
            <w:szCs w:val="21"/>
          </w:rPr>
          <w:fldChar w:fldCharType="separate"/>
        </w:r>
        <w:r w:rsidR="0073711A">
          <w:rPr>
            <w:rFonts w:ascii="Times New Roman" w:hAnsi="Times New Roman"/>
            <w:b w:val="0"/>
            <w:noProof/>
            <w:webHidden/>
            <w:sz w:val="21"/>
            <w:szCs w:val="21"/>
          </w:rPr>
          <w:t>53</w:t>
        </w:r>
        <w:r w:rsidR="00802847" w:rsidRPr="00953DD7">
          <w:rPr>
            <w:rFonts w:ascii="Times New Roman" w:hAnsi="Times New Roman"/>
            <w:b w:val="0"/>
            <w:noProof/>
            <w:webHidden/>
            <w:sz w:val="21"/>
            <w:szCs w:val="21"/>
          </w:rPr>
          <w:fldChar w:fldCharType="end"/>
        </w:r>
      </w:hyperlink>
    </w:p>
    <w:p w:rsidR="00802847" w:rsidRPr="00953DD7" w:rsidRDefault="004E1203" w:rsidP="00802847">
      <w:pPr>
        <w:pStyle w:val="ndice2"/>
        <w:tabs>
          <w:tab w:val="left" w:pos="960"/>
        </w:tabs>
        <w:ind w:left="426"/>
        <w:rPr>
          <w:rFonts w:ascii="Times New Roman" w:eastAsiaTheme="minorEastAsia" w:hAnsi="Times New Roman"/>
          <w:b w:val="0"/>
          <w:bCs w:val="0"/>
          <w:noProof/>
          <w:sz w:val="21"/>
          <w:szCs w:val="21"/>
        </w:rPr>
      </w:pPr>
      <w:hyperlink w:anchor="_Toc75432258" w:history="1">
        <w:r w:rsidR="00802847" w:rsidRPr="00953DD7">
          <w:rPr>
            <w:rStyle w:val="Hiperligao"/>
            <w:rFonts w:ascii="Times New Roman" w:hAnsi="Times New Roman"/>
            <w:b w:val="0"/>
            <w:noProof/>
            <w:sz w:val="21"/>
            <w:szCs w:val="21"/>
          </w:rPr>
          <w:t>1.3.3</w:t>
        </w:r>
        <w:r w:rsidR="00802847" w:rsidRPr="00953DD7">
          <w:rPr>
            <w:rFonts w:ascii="Times New Roman" w:eastAsiaTheme="minorEastAsia" w:hAnsi="Times New Roman"/>
            <w:b w:val="0"/>
            <w:bCs w:val="0"/>
            <w:noProof/>
            <w:sz w:val="21"/>
            <w:szCs w:val="21"/>
          </w:rPr>
          <w:tab/>
        </w:r>
        <w:r w:rsidR="00802847" w:rsidRPr="00953DD7">
          <w:rPr>
            <w:rStyle w:val="Hiperligao"/>
            <w:rFonts w:ascii="Times New Roman" w:hAnsi="Times New Roman"/>
            <w:b w:val="0"/>
            <w:noProof/>
            <w:sz w:val="21"/>
            <w:szCs w:val="21"/>
          </w:rPr>
          <w:t>L’investigations et Entretiens avec les principaux acteurs</w:t>
        </w:r>
        <w:r w:rsidR="00802847" w:rsidRPr="00953DD7">
          <w:rPr>
            <w:rFonts w:ascii="Times New Roman" w:hAnsi="Times New Roman"/>
            <w:b w:val="0"/>
            <w:noProof/>
            <w:webHidden/>
            <w:sz w:val="21"/>
            <w:szCs w:val="21"/>
          </w:rPr>
          <w:tab/>
        </w:r>
        <w:r w:rsidR="00802847" w:rsidRPr="00953DD7">
          <w:rPr>
            <w:rFonts w:ascii="Times New Roman" w:hAnsi="Times New Roman"/>
            <w:b w:val="0"/>
            <w:noProof/>
            <w:webHidden/>
            <w:sz w:val="21"/>
            <w:szCs w:val="21"/>
          </w:rPr>
          <w:fldChar w:fldCharType="begin"/>
        </w:r>
        <w:r w:rsidR="00802847" w:rsidRPr="00953DD7">
          <w:rPr>
            <w:rFonts w:ascii="Times New Roman" w:hAnsi="Times New Roman"/>
            <w:b w:val="0"/>
            <w:noProof/>
            <w:webHidden/>
            <w:sz w:val="21"/>
            <w:szCs w:val="21"/>
          </w:rPr>
          <w:instrText xml:space="preserve"> PAGEREF _Toc75432258 \h </w:instrText>
        </w:r>
        <w:r w:rsidR="00802847" w:rsidRPr="00953DD7">
          <w:rPr>
            <w:rFonts w:ascii="Times New Roman" w:hAnsi="Times New Roman"/>
            <w:b w:val="0"/>
            <w:noProof/>
            <w:webHidden/>
            <w:sz w:val="21"/>
            <w:szCs w:val="21"/>
          </w:rPr>
        </w:r>
        <w:r w:rsidR="00802847" w:rsidRPr="00953DD7">
          <w:rPr>
            <w:rFonts w:ascii="Times New Roman" w:hAnsi="Times New Roman"/>
            <w:b w:val="0"/>
            <w:noProof/>
            <w:webHidden/>
            <w:sz w:val="21"/>
            <w:szCs w:val="21"/>
          </w:rPr>
          <w:fldChar w:fldCharType="separate"/>
        </w:r>
        <w:r w:rsidR="0073711A">
          <w:rPr>
            <w:rFonts w:ascii="Times New Roman" w:hAnsi="Times New Roman"/>
            <w:b w:val="0"/>
            <w:noProof/>
            <w:webHidden/>
            <w:sz w:val="21"/>
            <w:szCs w:val="21"/>
          </w:rPr>
          <w:t>53</w:t>
        </w:r>
        <w:r w:rsidR="00802847" w:rsidRPr="00953DD7">
          <w:rPr>
            <w:rFonts w:ascii="Times New Roman" w:hAnsi="Times New Roman"/>
            <w:b w:val="0"/>
            <w:noProof/>
            <w:webHidden/>
            <w:sz w:val="21"/>
            <w:szCs w:val="21"/>
          </w:rPr>
          <w:fldChar w:fldCharType="end"/>
        </w:r>
      </w:hyperlink>
    </w:p>
    <w:p w:rsidR="00802847" w:rsidRPr="00953DD7" w:rsidRDefault="004E1203" w:rsidP="00802847">
      <w:pPr>
        <w:pStyle w:val="ndice2"/>
        <w:tabs>
          <w:tab w:val="left" w:pos="960"/>
        </w:tabs>
        <w:ind w:left="426"/>
        <w:rPr>
          <w:rFonts w:ascii="Times New Roman" w:eastAsiaTheme="minorEastAsia" w:hAnsi="Times New Roman"/>
          <w:b w:val="0"/>
          <w:bCs w:val="0"/>
          <w:noProof/>
          <w:sz w:val="21"/>
          <w:szCs w:val="21"/>
        </w:rPr>
      </w:pPr>
      <w:hyperlink w:anchor="_Toc75432259" w:history="1">
        <w:r w:rsidR="00802847" w:rsidRPr="00953DD7">
          <w:rPr>
            <w:rStyle w:val="Hiperligao"/>
            <w:rFonts w:ascii="Times New Roman" w:hAnsi="Times New Roman"/>
            <w:b w:val="0"/>
            <w:noProof/>
            <w:sz w:val="21"/>
            <w:szCs w:val="21"/>
          </w:rPr>
          <w:t>1.3.4</w:t>
        </w:r>
        <w:r w:rsidR="00802847" w:rsidRPr="00953DD7">
          <w:rPr>
            <w:rFonts w:ascii="Times New Roman" w:eastAsiaTheme="minorEastAsia" w:hAnsi="Times New Roman"/>
            <w:b w:val="0"/>
            <w:bCs w:val="0"/>
            <w:noProof/>
            <w:sz w:val="21"/>
            <w:szCs w:val="21"/>
          </w:rPr>
          <w:tab/>
        </w:r>
        <w:r w:rsidR="00802847" w:rsidRPr="00953DD7">
          <w:rPr>
            <w:rStyle w:val="Hiperligao"/>
            <w:rFonts w:ascii="Times New Roman" w:hAnsi="Times New Roman"/>
            <w:b w:val="0"/>
            <w:noProof/>
            <w:sz w:val="21"/>
            <w:szCs w:val="21"/>
          </w:rPr>
          <w:t>Traitement et rédaction du rapport CGES</w:t>
        </w:r>
        <w:r w:rsidR="00802847" w:rsidRPr="00953DD7">
          <w:rPr>
            <w:rFonts w:ascii="Times New Roman" w:hAnsi="Times New Roman"/>
            <w:b w:val="0"/>
            <w:noProof/>
            <w:webHidden/>
            <w:sz w:val="21"/>
            <w:szCs w:val="21"/>
          </w:rPr>
          <w:tab/>
        </w:r>
        <w:r w:rsidR="00802847" w:rsidRPr="00953DD7">
          <w:rPr>
            <w:rFonts w:ascii="Times New Roman" w:hAnsi="Times New Roman"/>
            <w:b w:val="0"/>
            <w:noProof/>
            <w:webHidden/>
            <w:sz w:val="21"/>
            <w:szCs w:val="21"/>
          </w:rPr>
          <w:fldChar w:fldCharType="begin"/>
        </w:r>
        <w:r w:rsidR="00802847" w:rsidRPr="00953DD7">
          <w:rPr>
            <w:rFonts w:ascii="Times New Roman" w:hAnsi="Times New Roman"/>
            <w:b w:val="0"/>
            <w:noProof/>
            <w:webHidden/>
            <w:sz w:val="21"/>
            <w:szCs w:val="21"/>
          </w:rPr>
          <w:instrText xml:space="preserve"> PAGEREF _Toc75432259 \h </w:instrText>
        </w:r>
        <w:r w:rsidR="00802847" w:rsidRPr="00953DD7">
          <w:rPr>
            <w:rFonts w:ascii="Times New Roman" w:hAnsi="Times New Roman"/>
            <w:b w:val="0"/>
            <w:noProof/>
            <w:webHidden/>
            <w:sz w:val="21"/>
            <w:szCs w:val="21"/>
          </w:rPr>
        </w:r>
        <w:r w:rsidR="00802847" w:rsidRPr="00953DD7">
          <w:rPr>
            <w:rFonts w:ascii="Times New Roman" w:hAnsi="Times New Roman"/>
            <w:b w:val="0"/>
            <w:noProof/>
            <w:webHidden/>
            <w:sz w:val="21"/>
            <w:szCs w:val="21"/>
          </w:rPr>
          <w:fldChar w:fldCharType="separate"/>
        </w:r>
        <w:r w:rsidR="0073711A">
          <w:rPr>
            <w:rFonts w:ascii="Times New Roman" w:hAnsi="Times New Roman"/>
            <w:b w:val="0"/>
            <w:noProof/>
            <w:webHidden/>
            <w:sz w:val="21"/>
            <w:szCs w:val="21"/>
          </w:rPr>
          <w:t>53</w:t>
        </w:r>
        <w:r w:rsidR="00802847" w:rsidRPr="00953DD7">
          <w:rPr>
            <w:rFonts w:ascii="Times New Roman" w:hAnsi="Times New Roman"/>
            <w:b w:val="0"/>
            <w:noProof/>
            <w:webHidden/>
            <w:sz w:val="21"/>
            <w:szCs w:val="21"/>
          </w:rPr>
          <w:fldChar w:fldCharType="end"/>
        </w:r>
      </w:hyperlink>
    </w:p>
    <w:p w:rsidR="00802847" w:rsidRPr="00953DD7" w:rsidRDefault="004E1203">
      <w:pPr>
        <w:pStyle w:val="ndice1"/>
        <w:rPr>
          <w:rFonts w:eastAsiaTheme="minorEastAsia"/>
          <w:bCs w:val="0"/>
          <w:color w:val="000000"/>
          <w:sz w:val="21"/>
          <w:szCs w:val="21"/>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rPr>
      </w:pPr>
      <w:hyperlink w:anchor="_Toc75432260" w:history="1">
        <w:r w:rsidR="00802847" w:rsidRPr="00953DD7">
          <w:rPr>
            <w:rStyle w:val="Hiperligao"/>
            <w:b/>
            <w:sz w:val="21"/>
            <w:szCs w:val="21"/>
            <w:lang w:eastAsia="x-none"/>
            <w14:shadow w14:blurRad="38100" w14:dist="25400" w14:dir="5400000" w14:sx="100000" w14:sy="100000" w14:kx="0" w14:ky="0" w14:algn="ctr">
              <w14:srgbClr w14:val="6E747A">
                <w14:alpha w14:val="57000"/>
              </w14:srgbClr>
            </w14:shadow>
          </w:rPr>
          <w:t>2.</w:t>
        </w:r>
        <w:r w:rsidR="00802847" w:rsidRPr="00953DD7">
          <w:rPr>
            <w:rFonts w:eastAsiaTheme="minorEastAsia"/>
            <w:bCs w:val="0"/>
            <w:color w:val="000000"/>
            <w:sz w:val="21"/>
            <w:szCs w:val="21"/>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rPr>
          <w:tab/>
        </w:r>
        <w:r w:rsidR="00802847" w:rsidRPr="00953DD7">
          <w:rPr>
            <w:rStyle w:val="Hiperligao"/>
            <w:b/>
            <w:sz w:val="21"/>
            <w:szCs w:val="21"/>
            <w:lang w:eastAsia="x-none"/>
            <w14:shadow w14:blurRad="38100" w14:dist="25400" w14:dir="5400000" w14:sx="100000" w14:sy="100000" w14:kx="0" w14:ky="0" w14:algn="ctr">
              <w14:srgbClr w14:val="6E747A">
                <w14:alpha w14:val="57000"/>
              </w14:srgbClr>
            </w14:shadow>
          </w:rPr>
          <w:t>DESCRIPTION DU PROJET</w:t>
        </w:r>
        <w:r w:rsidR="00802847" w:rsidRPr="00953DD7">
          <w:rPr>
            <w:webHidden/>
            <w:sz w:val="21"/>
            <w:szCs w:val="21"/>
          </w:rPr>
          <w:tab/>
        </w:r>
        <w:r w:rsidR="00802847" w:rsidRPr="00953DD7">
          <w:rPr>
            <w:webHidden/>
            <w:sz w:val="21"/>
            <w:szCs w:val="21"/>
          </w:rPr>
          <w:fldChar w:fldCharType="begin"/>
        </w:r>
        <w:r w:rsidR="00802847" w:rsidRPr="00953DD7">
          <w:rPr>
            <w:webHidden/>
            <w:sz w:val="21"/>
            <w:szCs w:val="21"/>
          </w:rPr>
          <w:instrText xml:space="preserve"> PAGEREF _Toc75432260 \h </w:instrText>
        </w:r>
        <w:r w:rsidR="00802847" w:rsidRPr="00953DD7">
          <w:rPr>
            <w:webHidden/>
            <w:sz w:val="21"/>
            <w:szCs w:val="21"/>
          </w:rPr>
        </w:r>
        <w:r w:rsidR="00802847" w:rsidRPr="00953DD7">
          <w:rPr>
            <w:webHidden/>
            <w:sz w:val="21"/>
            <w:szCs w:val="21"/>
          </w:rPr>
          <w:fldChar w:fldCharType="separate"/>
        </w:r>
        <w:r w:rsidR="0073711A">
          <w:rPr>
            <w:webHidden/>
            <w:sz w:val="21"/>
            <w:szCs w:val="21"/>
          </w:rPr>
          <w:t>54</w:t>
        </w:r>
        <w:r w:rsidR="00802847" w:rsidRPr="00953DD7">
          <w:rPr>
            <w:webHidden/>
            <w:sz w:val="21"/>
            <w:szCs w:val="21"/>
          </w:rPr>
          <w:fldChar w:fldCharType="end"/>
        </w:r>
      </w:hyperlink>
    </w:p>
    <w:p w:rsidR="00802847" w:rsidRPr="00953DD7" w:rsidRDefault="004E1203">
      <w:pPr>
        <w:pStyle w:val="ndice2"/>
        <w:rPr>
          <w:rFonts w:ascii="Times New Roman" w:eastAsiaTheme="minorEastAsia" w:hAnsi="Times New Roman"/>
          <w:b w:val="0"/>
          <w:bCs w:val="0"/>
          <w:noProof/>
          <w:sz w:val="21"/>
          <w:szCs w:val="21"/>
        </w:rPr>
      </w:pPr>
      <w:hyperlink w:anchor="_Toc75432261" w:history="1">
        <w:r w:rsidR="00802847" w:rsidRPr="00953DD7">
          <w:rPr>
            <w:rStyle w:val="Hiperligao"/>
            <w:rFonts w:ascii="Times New Roman" w:hAnsi="Times New Roman"/>
            <w:noProof/>
            <w:sz w:val="21"/>
            <w:szCs w:val="21"/>
          </w:rPr>
          <w:t>2.1 PRESENTATION DU PROJET</w:t>
        </w:r>
        <w:r w:rsidR="00802847" w:rsidRPr="00953DD7">
          <w:rPr>
            <w:rFonts w:ascii="Times New Roman" w:hAnsi="Times New Roman"/>
            <w:noProof/>
            <w:webHidden/>
            <w:sz w:val="21"/>
            <w:szCs w:val="21"/>
          </w:rPr>
          <w:tab/>
        </w:r>
        <w:r w:rsidR="00802847" w:rsidRPr="00953DD7">
          <w:rPr>
            <w:rFonts w:ascii="Times New Roman" w:hAnsi="Times New Roman"/>
            <w:noProof/>
            <w:webHidden/>
            <w:sz w:val="21"/>
            <w:szCs w:val="21"/>
          </w:rPr>
          <w:fldChar w:fldCharType="begin"/>
        </w:r>
        <w:r w:rsidR="00802847" w:rsidRPr="00953DD7">
          <w:rPr>
            <w:rFonts w:ascii="Times New Roman" w:hAnsi="Times New Roman"/>
            <w:noProof/>
            <w:webHidden/>
            <w:sz w:val="21"/>
            <w:szCs w:val="21"/>
          </w:rPr>
          <w:instrText xml:space="preserve"> PAGEREF _Toc75432261 \h </w:instrText>
        </w:r>
        <w:r w:rsidR="00802847" w:rsidRPr="00953DD7">
          <w:rPr>
            <w:rFonts w:ascii="Times New Roman" w:hAnsi="Times New Roman"/>
            <w:noProof/>
            <w:webHidden/>
            <w:sz w:val="21"/>
            <w:szCs w:val="21"/>
          </w:rPr>
        </w:r>
        <w:r w:rsidR="00802847" w:rsidRPr="00953DD7">
          <w:rPr>
            <w:rFonts w:ascii="Times New Roman" w:hAnsi="Times New Roman"/>
            <w:noProof/>
            <w:webHidden/>
            <w:sz w:val="21"/>
            <w:szCs w:val="21"/>
          </w:rPr>
          <w:fldChar w:fldCharType="separate"/>
        </w:r>
        <w:r w:rsidR="0073711A">
          <w:rPr>
            <w:rFonts w:ascii="Times New Roman" w:hAnsi="Times New Roman"/>
            <w:noProof/>
            <w:webHidden/>
            <w:sz w:val="21"/>
            <w:szCs w:val="21"/>
          </w:rPr>
          <w:t>54</w:t>
        </w:r>
        <w:r w:rsidR="00802847" w:rsidRPr="00953DD7">
          <w:rPr>
            <w:rFonts w:ascii="Times New Roman" w:hAnsi="Times New Roman"/>
            <w:noProof/>
            <w:webHidden/>
            <w:sz w:val="21"/>
            <w:szCs w:val="21"/>
          </w:rPr>
          <w:fldChar w:fldCharType="end"/>
        </w:r>
      </w:hyperlink>
    </w:p>
    <w:p w:rsidR="00802847" w:rsidRPr="00953DD7" w:rsidRDefault="004E1203">
      <w:pPr>
        <w:pStyle w:val="ndice2"/>
        <w:rPr>
          <w:rFonts w:ascii="Times New Roman" w:eastAsiaTheme="minorEastAsia" w:hAnsi="Times New Roman"/>
          <w:b w:val="0"/>
          <w:bCs w:val="0"/>
          <w:noProof/>
          <w:sz w:val="21"/>
          <w:szCs w:val="21"/>
        </w:rPr>
      </w:pPr>
      <w:hyperlink w:anchor="_Toc75432262" w:history="1">
        <w:r w:rsidR="00802847" w:rsidRPr="00953DD7">
          <w:rPr>
            <w:rStyle w:val="Hiperligao"/>
            <w:rFonts w:ascii="Times New Roman" w:hAnsi="Times New Roman"/>
            <w:noProof/>
            <w:sz w:val="21"/>
            <w:szCs w:val="21"/>
          </w:rPr>
          <w:t>2.2 OBJECTIF DU PROJET PUSA</w:t>
        </w:r>
        <w:r w:rsidR="00802847" w:rsidRPr="00953DD7">
          <w:rPr>
            <w:rFonts w:ascii="Times New Roman" w:hAnsi="Times New Roman"/>
            <w:noProof/>
            <w:webHidden/>
            <w:sz w:val="21"/>
            <w:szCs w:val="21"/>
          </w:rPr>
          <w:tab/>
        </w:r>
        <w:r w:rsidR="00802847" w:rsidRPr="00953DD7">
          <w:rPr>
            <w:rFonts w:ascii="Times New Roman" w:hAnsi="Times New Roman"/>
            <w:noProof/>
            <w:webHidden/>
            <w:sz w:val="21"/>
            <w:szCs w:val="21"/>
          </w:rPr>
          <w:fldChar w:fldCharType="begin"/>
        </w:r>
        <w:r w:rsidR="00802847" w:rsidRPr="00953DD7">
          <w:rPr>
            <w:rFonts w:ascii="Times New Roman" w:hAnsi="Times New Roman"/>
            <w:noProof/>
            <w:webHidden/>
            <w:sz w:val="21"/>
            <w:szCs w:val="21"/>
          </w:rPr>
          <w:instrText xml:space="preserve"> PAGEREF _Toc75432262 \h </w:instrText>
        </w:r>
        <w:r w:rsidR="00802847" w:rsidRPr="00953DD7">
          <w:rPr>
            <w:rFonts w:ascii="Times New Roman" w:hAnsi="Times New Roman"/>
            <w:noProof/>
            <w:webHidden/>
            <w:sz w:val="21"/>
            <w:szCs w:val="21"/>
          </w:rPr>
        </w:r>
        <w:r w:rsidR="00802847" w:rsidRPr="00953DD7">
          <w:rPr>
            <w:rFonts w:ascii="Times New Roman" w:hAnsi="Times New Roman"/>
            <w:noProof/>
            <w:webHidden/>
            <w:sz w:val="21"/>
            <w:szCs w:val="21"/>
          </w:rPr>
          <w:fldChar w:fldCharType="separate"/>
        </w:r>
        <w:r w:rsidR="0073711A">
          <w:rPr>
            <w:rFonts w:ascii="Times New Roman" w:hAnsi="Times New Roman"/>
            <w:noProof/>
            <w:webHidden/>
            <w:sz w:val="21"/>
            <w:szCs w:val="21"/>
          </w:rPr>
          <w:t>54</w:t>
        </w:r>
        <w:r w:rsidR="00802847" w:rsidRPr="00953DD7">
          <w:rPr>
            <w:rFonts w:ascii="Times New Roman" w:hAnsi="Times New Roman"/>
            <w:noProof/>
            <w:webHidden/>
            <w:sz w:val="21"/>
            <w:szCs w:val="21"/>
          </w:rPr>
          <w:fldChar w:fldCharType="end"/>
        </w:r>
      </w:hyperlink>
    </w:p>
    <w:p w:rsidR="00802847" w:rsidRPr="00953DD7" w:rsidRDefault="004E1203">
      <w:pPr>
        <w:pStyle w:val="ndice2"/>
        <w:rPr>
          <w:rFonts w:ascii="Times New Roman" w:eastAsiaTheme="minorEastAsia" w:hAnsi="Times New Roman"/>
          <w:b w:val="0"/>
          <w:bCs w:val="0"/>
          <w:noProof/>
          <w:sz w:val="21"/>
          <w:szCs w:val="21"/>
        </w:rPr>
      </w:pPr>
      <w:hyperlink w:anchor="_Toc75432263" w:history="1">
        <w:r w:rsidR="00802847" w:rsidRPr="00953DD7">
          <w:rPr>
            <w:rStyle w:val="Hiperligao"/>
            <w:rFonts w:ascii="Times New Roman" w:hAnsi="Times New Roman"/>
            <w:noProof/>
            <w:sz w:val="21"/>
            <w:szCs w:val="21"/>
          </w:rPr>
          <w:t>2.3 COMPOSANTES DU PROJET</w:t>
        </w:r>
        <w:r w:rsidR="00802847" w:rsidRPr="00953DD7">
          <w:rPr>
            <w:rFonts w:ascii="Times New Roman" w:hAnsi="Times New Roman"/>
            <w:noProof/>
            <w:webHidden/>
            <w:sz w:val="21"/>
            <w:szCs w:val="21"/>
          </w:rPr>
          <w:tab/>
        </w:r>
        <w:r w:rsidR="00802847" w:rsidRPr="00953DD7">
          <w:rPr>
            <w:rFonts w:ascii="Times New Roman" w:hAnsi="Times New Roman"/>
            <w:noProof/>
            <w:webHidden/>
            <w:sz w:val="21"/>
            <w:szCs w:val="21"/>
          </w:rPr>
          <w:fldChar w:fldCharType="begin"/>
        </w:r>
        <w:r w:rsidR="00802847" w:rsidRPr="00953DD7">
          <w:rPr>
            <w:rFonts w:ascii="Times New Roman" w:hAnsi="Times New Roman"/>
            <w:noProof/>
            <w:webHidden/>
            <w:sz w:val="21"/>
            <w:szCs w:val="21"/>
          </w:rPr>
          <w:instrText xml:space="preserve"> PAGEREF _Toc75432263 \h </w:instrText>
        </w:r>
        <w:r w:rsidR="00802847" w:rsidRPr="00953DD7">
          <w:rPr>
            <w:rFonts w:ascii="Times New Roman" w:hAnsi="Times New Roman"/>
            <w:noProof/>
            <w:webHidden/>
            <w:sz w:val="21"/>
            <w:szCs w:val="21"/>
          </w:rPr>
        </w:r>
        <w:r w:rsidR="00802847" w:rsidRPr="00953DD7">
          <w:rPr>
            <w:rFonts w:ascii="Times New Roman" w:hAnsi="Times New Roman"/>
            <w:noProof/>
            <w:webHidden/>
            <w:sz w:val="21"/>
            <w:szCs w:val="21"/>
          </w:rPr>
          <w:fldChar w:fldCharType="separate"/>
        </w:r>
        <w:r w:rsidR="0073711A">
          <w:rPr>
            <w:rFonts w:ascii="Times New Roman" w:hAnsi="Times New Roman"/>
            <w:noProof/>
            <w:webHidden/>
            <w:sz w:val="21"/>
            <w:szCs w:val="21"/>
          </w:rPr>
          <w:t>54</w:t>
        </w:r>
        <w:r w:rsidR="00802847" w:rsidRPr="00953DD7">
          <w:rPr>
            <w:rFonts w:ascii="Times New Roman" w:hAnsi="Times New Roman"/>
            <w:noProof/>
            <w:webHidden/>
            <w:sz w:val="21"/>
            <w:szCs w:val="21"/>
          </w:rPr>
          <w:fldChar w:fldCharType="end"/>
        </w:r>
      </w:hyperlink>
    </w:p>
    <w:p w:rsidR="00802847" w:rsidRPr="00953DD7" w:rsidRDefault="004E1203">
      <w:pPr>
        <w:pStyle w:val="ndice2"/>
        <w:rPr>
          <w:rFonts w:ascii="Times New Roman" w:eastAsiaTheme="minorEastAsia" w:hAnsi="Times New Roman"/>
          <w:b w:val="0"/>
          <w:bCs w:val="0"/>
          <w:noProof/>
          <w:sz w:val="21"/>
          <w:szCs w:val="21"/>
        </w:rPr>
      </w:pPr>
      <w:hyperlink w:anchor="_Toc75432267" w:history="1">
        <w:r w:rsidR="00802847" w:rsidRPr="00953DD7">
          <w:rPr>
            <w:rStyle w:val="Hiperligao"/>
            <w:rFonts w:ascii="Times New Roman" w:hAnsi="Times New Roman"/>
            <w:noProof/>
            <w:sz w:val="21"/>
            <w:szCs w:val="21"/>
          </w:rPr>
          <w:t>2.4 ZONES D’INTERVENTION DU PROJET PUSA</w:t>
        </w:r>
        <w:r w:rsidR="00802847" w:rsidRPr="00953DD7">
          <w:rPr>
            <w:rFonts w:ascii="Times New Roman" w:hAnsi="Times New Roman"/>
            <w:noProof/>
            <w:webHidden/>
            <w:sz w:val="21"/>
            <w:szCs w:val="21"/>
          </w:rPr>
          <w:tab/>
        </w:r>
        <w:r w:rsidR="00802847" w:rsidRPr="00953DD7">
          <w:rPr>
            <w:rFonts w:ascii="Times New Roman" w:hAnsi="Times New Roman"/>
            <w:noProof/>
            <w:webHidden/>
            <w:sz w:val="21"/>
            <w:szCs w:val="21"/>
          </w:rPr>
          <w:fldChar w:fldCharType="begin"/>
        </w:r>
        <w:r w:rsidR="00802847" w:rsidRPr="00953DD7">
          <w:rPr>
            <w:rFonts w:ascii="Times New Roman" w:hAnsi="Times New Roman"/>
            <w:noProof/>
            <w:webHidden/>
            <w:sz w:val="21"/>
            <w:szCs w:val="21"/>
          </w:rPr>
          <w:instrText xml:space="preserve"> PAGEREF _Toc75432267 \h </w:instrText>
        </w:r>
        <w:r w:rsidR="00802847" w:rsidRPr="00953DD7">
          <w:rPr>
            <w:rFonts w:ascii="Times New Roman" w:hAnsi="Times New Roman"/>
            <w:noProof/>
            <w:webHidden/>
            <w:sz w:val="21"/>
            <w:szCs w:val="21"/>
          </w:rPr>
        </w:r>
        <w:r w:rsidR="00802847" w:rsidRPr="00953DD7">
          <w:rPr>
            <w:rFonts w:ascii="Times New Roman" w:hAnsi="Times New Roman"/>
            <w:noProof/>
            <w:webHidden/>
            <w:sz w:val="21"/>
            <w:szCs w:val="21"/>
          </w:rPr>
          <w:fldChar w:fldCharType="separate"/>
        </w:r>
        <w:r w:rsidR="0073711A">
          <w:rPr>
            <w:rFonts w:ascii="Times New Roman" w:hAnsi="Times New Roman"/>
            <w:noProof/>
            <w:webHidden/>
            <w:sz w:val="21"/>
            <w:szCs w:val="21"/>
          </w:rPr>
          <w:t>56</w:t>
        </w:r>
        <w:r w:rsidR="00802847" w:rsidRPr="00953DD7">
          <w:rPr>
            <w:rFonts w:ascii="Times New Roman" w:hAnsi="Times New Roman"/>
            <w:noProof/>
            <w:webHidden/>
            <w:sz w:val="21"/>
            <w:szCs w:val="21"/>
          </w:rPr>
          <w:fldChar w:fldCharType="end"/>
        </w:r>
      </w:hyperlink>
    </w:p>
    <w:p w:rsidR="00802847" w:rsidRPr="00953DD7" w:rsidRDefault="004E1203">
      <w:pPr>
        <w:pStyle w:val="ndice2"/>
        <w:rPr>
          <w:rFonts w:ascii="Times New Roman" w:eastAsiaTheme="minorEastAsia" w:hAnsi="Times New Roman"/>
          <w:b w:val="0"/>
          <w:bCs w:val="0"/>
          <w:noProof/>
          <w:sz w:val="21"/>
          <w:szCs w:val="21"/>
        </w:rPr>
      </w:pPr>
      <w:hyperlink w:anchor="_Toc75432268" w:history="1">
        <w:r w:rsidR="00802847" w:rsidRPr="00953DD7">
          <w:rPr>
            <w:rStyle w:val="Hiperligao"/>
            <w:rFonts w:ascii="Times New Roman" w:hAnsi="Times New Roman"/>
            <w:noProof/>
            <w:sz w:val="21"/>
            <w:szCs w:val="21"/>
          </w:rPr>
          <w:t>2.5 CIBLAGE DES DIFFERENTS BENEFICIAIRES DU PROJET</w:t>
        </w:r>
        <w:r w:rsidR="00802847" w:rsidRPr="00953DD7">
          <w:rPr>
            <w:rFonts w:ascii="Times New Roman" w:hAnsi="Times New Roman"/>
            <w:noProof/>
            <w:webHidden/>
            <w:sz w:val="21"/>
            <w:szCs w:val="21"/>
          </w:rPr>
          <w:tab/>
        </w:r>
        <w:r w:rsidR="00802847" w:rsidRPr="00953DD7">
          <w:rPr>
            <w:rFonts w:ascii="Times New Roman" w:hAnsi="Times New Roman"/>
            <w:noProof/>
            <w:webHidden/>
            <w:sz w:val="21"/>
            <w:szCs w:val="21"/>
          </w:rPr>
          <w:fldChar w:fldCharType="begin"/>
        </w:r>
        <w:r w:rsidR="00802847" w:rsidRPr="00953DD7">
          <w:rPr>
            <w:rFonts w:ascii="Times New Roman" w:hAnsi="Times New Roman"/>
            <w:noProof/>
            <w:webHidden/>
            <w:sz w:val="21"/>
            <w:szCs w:val="21"/>
          </w:rPr>
          <w:instrText xml:space="preserve"> PAGEREF _Toc75432268 \h </w:instrText>
        </w:r>
        <w:r w:rsidR="00802847" w:rsidRPr="00953DD7">
          <w:rPr>
            <w:rFonts w:ascii="Times New Roman" w:hAnsi="Times New Roman"/>
            <w:noProof/>
            <w:webHidden/>
            <w:sz w:val="21"/>
            <w:szCs w:val="21"/>
          </w:rPr>
        </w:r>
        <w:r w:rsidR="00802847" w:rsidRPr="00953DD7">
          <w:rPr>
            <w:rFonts w:ascii="Times New Roman" w:hAnsi="Times New Roman"/>
            <w:noProof/>
            <w:webHidden/>
            <w:sz w:val="21"/>
            <w:szCs w:val="21"/>
          </w:rPr>
          <w:fldChar w:fldCharType="separate"/>
        </w:r>
        <w:r w:rsidR="0073711A">
          <w:rPr>
            <w:rFonts w:ascii="Times New Roman" w:hAnsi="Times New Roman"/>
            <w:noProof/>
            <w:webHidden/>
            <w:sz w:val="21"/>
            <w:szCs w:val="21"/>
          </w:rPr>
          <w:t>57</w:t>
        </w:r>
        <w:r w:rsidR="00802847" w:rsidRPr="00953DD7">
          <w:rPr>
            <w:rFonts w:ascii="Times New Roman" w:hAnsi="Times New Roman"/>
            <w:noProof/>
            <w:webHidden/>
            <w:sz w:val="21"/>
            <w:szCs w:val="21"/>
          </w:rPr>
          <w:fldChar w:fldCharType="end"/>
        </w:r>
      </w:hyperlink>
    </w:p>
    <w:p w:rsidR="00802847" w:rsidRPr="00953DD7" w:rsidRDefault="004E1203">
      <w:pPr>
        <w:pStyle w:val="ndice2"/>
        <w:rPr>
          <w:rFonts w:ascii="Times New Roman" w:eastAsiaTheme="minorEastAsia" w:hAnsi="Times New Roman"/>
          <w:b w:val="0"/>
          <w:bCs w:val="0"/>
          <w:noProof/>
          <w:sz w:val="21"/>
          <w:szCs w:val="21"/>
        </w:rPr>
      </w:pPr>
      <w:hyperlink w:anchor="_Toc75432269" w:history="1">
        <w:r w:rsidR="00802847" w:rsidRPr="00953DD7">
          <w:rPr>
            <w:rStyle w:val="Hiperligao"/>
            <w:rFonts w:ascii="Times New Roman" w:hAnsi="Times New Roman"/>
            <w:noProof/>
            <w:sz w:val="21"/>
            <w:szCs w:val="21"/>
          </w:rPr>
          <w:t>2.6 SITUATION ALIMENTAIRE ET NUTRITIONNELLE</w:t>
        </w:r>
        <w:r w:rsidR="00802847" w:rsidRPr="00953DD7">
          <w:rPr>
            <w:rFonts w:ascii="Times New Roman" w:hAnsi="Times New Roman"/>
            <w:noProof/>
            <w:webHidden/>
            <w:sz w:val="21"/>
            <w:szCs w:val="21"/>
          </w:rPr>
          <w:tab/>
        </w:r>
        <w:r w:rsidR="00802847" w:rsidRPr="00953DD7">
          <w:rPr>
            <w:rFonts w:ascii="Times New Roman" w:hAnsi="Times New Roman"/>
            <w:noProof/>
            <w:webHidden/>
            <w:sz w:val="21"/>
            <w:szCs w:val="21"/>
          </w:rPr>
          <w:fldChar w:fldCharType="begin"/>
        </w:r>
        <w:r w:rsidR="00802847" w:rsidRPr="00953DD7">
          <w:rPr>
            <w:rFonts w:ascii="Times New Roman" w:hAnsi="Times New Roman"/>
            <w:noProof/>
            <w:webHidden/>
            <w:sz w:val="21"/>
            <w:szCs w:val="21"/>
          </w:rPr>
          <w:instrText xml:space="preserve"> PAGEREF _Toc75432269 \h </w:instrText>
        </w:r>
        <w:r w:rsidR="00802847" w:rsidRPr="00953DD7">
          <w:rPr>
            <w:rFonts w:ascii="Times New Roman" w:hAnsi="Times New Roman"/>
            <w:noProof/>
            <w:webHidden/>
            <w:sz w:val="21"/>
            <w:szCs w:val="21"/>
          </w:rPr>
        </w:r>
        <w:r w:rsidR="00802847" w:rsidRPr="00953DD7">
          <w:rPr>
            <w:rFonts w:ascii="Times New Roman" w:hAnsi="Times New Roman"/>
            <w:noProof/>
            <w:webHidden/>
            <w:sz w:val="21"/>
            <w:szCs w:val="21"/>
          </w:rPr>
          <w:fldChar w:fldCharType="separate"/>
        </w:r>
        <w:r w:rsidR="0073711A">
          <w:rPr>
            <w:rFonts w:ascii="Times New Roman" w:hAnsi="Times New Roman"/>
            <w:noProof/>
            <w:webHidden/>
            <w:sz w:val="21"/>
            <w:szCs w:val="21"/>
          </w:rPr>
          <w:t>57</w:t>
        </w:r>
        <w:r w:rsidR="00802847" w:rsidRPr="00953DD7">
          <w:rPr>
            <w:rFonts w:ascii="Times New Roman" w:hAnsi="Times New Roman"/>
            <w:noProof/>
            <w:webHidden/>
            <w:sz w:val="21"/>
            <w:szCs w:val="21"/>
          </w:rPr>
          <w:fldChar w:fldCharType="end"/>
        </w:r>
      </w:hyperlink>
    </w:p>
    <w:p w:rsidR="00802847" w:rsidRPr="00953DD7" w:rsidRDefault="004E1203" w:rsidP="00C62222">
      <w:pPr>
        <w:pStyle w:val="ndice2"/>
        <w:tabs>
          <w:tab w:val="left" w:pos="960"/>
        </w:tabs>
        <w:ind w:left="426"/>
        <w:rPr>
          <w:rStyle w:val="Hiperligao"/>
          <w:rFonts w:ascii="Times New Roman" w:hAnsi="Times New Roman"/>
          <w:noProof/>
          <w:sz w:val="21"/>
          <w:szCs w:val="21"/>
        </w:rPr>
      </w:pPr>
      <w:hyperlink w:anchor="_Toc75432270" w:history="1">
        <w:r w:rsidR="00802847" w:rsidRPr="00953DD7">
          <w:rPr>
            <w:rStyle w:val="Hiperligao"/>
            <w:rFonts w:ascii="Times New Roman" w:hAnsi="Times New Roman"/>
            <w:b w:val="0"/>
            <w:noProof/>
            <w:sz w:val="21"/>
            <w:szCs w:val="21"/>
          </w:rPr>
          <w:t>2.6.1. Situation des marchés</w:t>
        </w:r>
        <w:r w:rsidR="00802847" w:rsidRPr="00953DD7">
          <w:rPr>
            <w:rStyle w:val="Hiperligao"/>
            <w:rFonts w:ascii="Times New Roman" w:hAnsi="Times New Roman"/>
            <w:b w:val="0"/>
            <w:noProof/>
            <w:webHidden/>
            <w:sz w:val="21"/>
            <w:szCs w:val="21"/>
          </w:rPr>
          <w:tab/>
        </w:r>
        <w:r w:rsidR="00802847" w:rsidRPr="00953DD7">
          <w:rPr>
            <w:rStyle w:val="Hiperligao"/>
            <w:rFonts w:ascii="Times New Roman" w:hAnsi="Times New Roman"/>
            <w:b w:val="0"/>
            <w:noProof/>
            <w:webHidden/>
            <w:sz w:val="21"/>
            <w:szCs w:val="21"/>
          </w:rPr>
          <w:fldChar w:fldCharType="begin"/>
        </w:r>
        <w:r w:rsidR="00802847" w:rsidRPr="00953DD7">
          <w:rPr>
            <w:rStyle w:val="Hiperligao"/>
            <w:rFonts w:ascii="Times New Roman" w:hAnsi="Times New Roman"/>
            <w:b w:val="0"/>
            <w:noProof/>
            <w:webHidden/>
            <w:sz w:val="21"/>
            <w:szCs w:val="21"/>
          </w:rPr>
          <w:instrText xml:space="preserve"> PAGEREF _Toc75432270 \h </w:instrText>
        </w:r>
        <w:r w:rsidR="00802847" w:rsidRPr="00953DD7">
          <w:rPr>
            <w:rStyle w:val="Hiperligao"/>
            <w:rFonts w:ascii="Times New Roman" w:hAnsi="Times New Roman"/>
            <w:b w:val="0"/>
            <w:noProof/>
            <w:webHidden/>
            <w:sz w:val="21"/>
            <w:szCs w:val="21"/>
          </w:rPr>
        </w:r>
        <w:r w:rsidR="00802847" w:rsidRPr="00953DD7">
          <w:rPr>
            <w:rStyle w:val="Hiperligao"/>
            <w:rFonts w:ascii="Times New Roman" w:hAnsi="Times New Roman"/>
            <w:b w:val="0"/>
            <w:noProof/>
            <w:webHidden/>
            <w:sz w:val="21"/>
            <w:szCs w:val="21"/>
          </w:rPr>
          <w:fldChar w:fldCharType="separate"/>
        </w:r>
        <w:r w:rsidR="0073711A">
          <w:rPr>
            <w:rStyle w:val="Hiperligao"/>
            <w:rFonts w:ascii="Times New Roman" w:hAnsi="Times New Roman"/>
            <w:b w:val="0"/>
            <w:noProof/>
            <w:webHidden/>
            <w:sz w:val="21"/>
            <w:szCs w:val="21"/>
          </w:rPr>
          <w:t>57</w:t>
        </w:r>
        <w:r w:rsidR="00802847" w:rsidRPr="00953DD7">
          <w:rPr>
            <w:rStyle w:val="Hiperligao"/>
            <w:rFonts w:ascii="Times New Roman" w:hAnsi="Times New Roman"/>
            <w:b w:val="0"/>
            <w:noProof/>
            <w:webHidden/>
            <w:sz w:val="21"/>
            <w:szCs w:val="21"/>
          </w:rPr>
          <w:fldChar w:fldCharType="end"/>
        </w:r>
      </w:hyperlink>
    </w:p>
    <w:p w:rsidR="00802847" w:rsidRPr="00953DD7" w:rsidRDefault="004E1203" w:rsidP="00C62222">
      <w:pPr>
        <w:pStyle w:val="ndice2"/>
        <w:tabs>
          <w:tab w:val="left" w:pos="960"/>
        </w:tabs>
        <w:ind w:left="426"/>
        <w:rPr>
          <w:rStyle w:val="Hiperligao"/>
          <w:rFonts w:ascii="Times New Roman" w:hAnsi="Times New Roman"/>
          <w:noProof/>
          <w:sz w:val="21"/>
          <w:szCs w:val="21"/>
        </w:rPr>
      </w:pPr>
      <w:hyperlink w:anchor="_Toc75432271" w:history="1">
        <w:r w:rsidR="00802847" w:rsidRPr="00953DD7">
          <w:rPr>
            <w:rStyle w:val="Hiperligao"/>
            <w:rFonts w:ascii="Times New Roman" w:hAnsi="Times New Roman"/>
            <w:b w:val="0"/>
            <w:noProof/>
            <w:sz w:val="21"/>
            <w:szCs w:val="21"/>
          </w:rPr>
          <w:t>2.6.2 Analyse de la Situation nutritionnelle</w:t>
        </w:r>
        <w:r w:rsidR="00802847" w:rsidRPr="00953DD7">
          <w:rPr>
            <w:rStyle w:val="Hiperligao"/>
            <w:rFonts w:ascii="Times New Roman" w:hAnsi="Times New Roman"/>
            <w:b w:val="0"/>
            <w:noProof/>
            <w:webHidden/>
            <w:sz w:val="21"/>
            <w:szCs w:val="21"/>
          </w:rPr>
          <w:tab/>
        </w:r>
        <w:r w:rsidR="00802847" w:rsidRPr="00953DD7">
          <w:rPr>
            <w:rStyle w:val="Hiperligao"/>
            <w:rFonts w:ascii="Times New Roman" w:hAnsi="Times New Roman"/>
            <w:b w:val="0"/>
            <w:noProof/>
            <w:webHidden/>
            <w:sz w:val="21"/>
            <w:szCs w:val="21"/>
          </w:rPr>
          <w:fldChar w:fldCharType="begin"/>
        </w:r>
        <w:r w:rsidR="00802847" w:rsidRPr="00953DD7">
          <w:rPr>
            <w:rStyle w:val="Hiperligao"/>
            <w:rFonts w:ascii="Times New Roman" w:hAnsi="Times New Roman"/>
            <w:b w:val="0"/>
            <w:noProof/>
            <w:webHidden/>
            <w:sz w:val="21"/>
            <w:szCs w:val="21"/>
          </w:rPr>
          <w:instrText xml:space="preserve"> PAGEREF _Toc75432271 \h </w:instrText>
        </w:r>
        <w:r w:rsidR="00802847" w:rsidRPr="00953DD7">
          <w:rPr>
            <w:rStyle w:val="Hiperligao"/>
            <w:rFonts w:ascii="Times New Roman" w:hAnsi="Times New Roman"/>
            <w:b w:val="0"/>
            <w:noProof/>
            <w:webHidden/>
            <w:sz w:val="21"/>
            <w:szCs w:val="21"/>
          </w:rPr>
        </w:r>
        <w:r w:rsidR="00802847" w:rsidRPr="00953DD7">
          <w:rPr>
            <w:rStyle w:val="Hiperligao"/>
            <w:rFonts w:ascii="Times New Roman" w:hAnsi="Times New Roman"/>
            <w:b w:val="0"/>
            <w:noProof/>
            <w:webHidden/>
            <w:sz w:val="21"/>
            <w:szCs w:val="21"/>
          </w:rPr>
          <w:fldChar w:fldCharType="separate"/>
        </w:r>
        <w:r w:rsidR="0073711A">
          <w:rPr>
            <w:rStyle w:val="Hiperligao"/>
            <w:rFonts w:ascii="Times New Roman" w:hAnsi="Times New Roman"/>
            <w:b w:val="0"/>
            <w:noProof/>
            <w:webHidden/>
            <w:sz w:val="21"/>
            <w:szCs w:val="21"/>
          </w:rPr>
          <w:t>58</w:t>
        </w:r>
        <w:r w:rsidR="00802847" w:rsidRPr="00953DD7">
          <w:rPr>
            <w:rStyle w:val="Hiperligao"/>
            <w:rFonts w:ascii="Times New Roman" w:hAnsi="Times New Roman"/>
            <w:b w:val="0"/>
            <w:noProof/>
            <w:webHidden/>
            <w:sz w:val="21"/>
            <w:szCs w:val="21"/>
          </w:rPr>
          <w:fldChar w:fldCharType="end"/>
        </w:r>
      </w:hyperlink>
    </w:p>
    <w:p w:rsidR="00802847" w:rsidRPr="00953DD7" w:rsidRDefault="004E1203" w:rsidP="00C62222">
      <w:pPr>
        <w:pStyle w:val="ndice2"/>
        <w:tabs>
          <w:tab w:val="left" w:pos="960"/>
        </w:tabs>
        <w:ind w:left="426"/>
        <w:rPr>
          <w:rStyle w:val="Hiperligao"/>
          <w:rFonts w:ascii="Times New Roman" w:hAnsi="Times New Roman"/>
          <w:noProof/>
          <w:sz w:val="21"/>
          <w:szCs w:val="21"/>
        </w:rPr>
      </w:pPr>
      <w:hyperlink w:anchor="_Toc75432274" w:history="1">
        <w:r w:rsidR="00802847" w:rsidRPr="00953DD7">
          <w:rPr>
            <w:rStyle w:val="Hiperligao"/>
            <w:rFonts w:ascii="Times New Roman" w:hAnsi="Times New Roman"/>
            <w:b w:val="0"/>
            <w:noProof/>
            <w:sz w:val="21"/>
            <w:szCs w:val="21"/>
          </w:rPr>
          <w:t>2.6.3 Evaluation de l’insécurité alimentaire (cadre harmonisé)</w:t>
        </w:r>
        <w:r w:rsidR="00802847" w:rsidRPr="00953DD7">
          <w:rPr>
            <w:rStyle w:val="Hiperligao"/>
            <w:rFonts w:ascii="Times New Roman" w:hAnsi="Times New Roman"/>
            <w:b w:val="0"/>
            <w:noProof/>
            <w:webHidden/>
            <w:sz w:val="21"/>
            <w:szCs w:val="21"/>
          </w:rPr>
          <w:tab/>
        </w:r>
        <w:r w:rsidR="00802847" w:rsidRPr="00953DD7">
          <w:rPr>
            <w:rStyle w:val="Hiperligao"/>
            <w:rFonts w:ascii="Times New Roman" w:hAnsi="Times New Roman"/>
            <w:b w:val="0"/>
            <w:noProof/>
            <w:webHidden/>
            <w:sz w:val="21"/>
            <w:szCs w:val="21"/>
          </w:rPr>
          <w:fldChar w:fldCharType="begin"/>
        </w:r>
        <w:r w:rsidR="00802847" w:rsidRPr="00953DD7">
          <w:rPr>
            <w:rStyle w:val="Hiperligao"/>
            <w:rFonts w:ascii="Times New Roman" w:hAnsi="Times New Roman"/>
            <w:b w:val="0"/>
            <w:noProof/>
            <w:webHidden/>
            <w:sz w:val="21"/>
            <w:szCs w:val="21"/>
          </w:rPr>
          <w:instrText xml:space="preserve"> PAGEREF _Toc75432274 \h </w:instrText>
        </w:r>
        <w:r w:rsidR="00802847" w:rsidRPr="00953DD7">
          <w:rPr>
            <w:rStyle w:val="Hiperligao"/>
            <w:rFonts w:ascii="Times New Roman" w:hAnsi="Times New Roman"/>
            <w:b w:val="0"/>
            <w:noProof/>
            <w:webHidden/>
            <w:sz w:val="21"/>
            <w:szCs w:val="21"/>
          </w:rPr>
        </w:r>
        <w:r w:rsidR="00802847" w:rsidRPr="00953DD7">
          <w:rPr>
            <w:rStyle w:val="Hiperligao"/>
            <w:rFonts w:ascii="Times New Roman" w:hAnsi="Times New Roman"/>
            <w:b w:val="0"/>
            <w:noProof/>
            <w:webHidden/>
            <w:sz w:val="21"/>
            <w:szCs w:val="21"/>
          </w:rPr>
          <w:fldChar w:fldCharType="separate"/>
        </w:r>
        <w:r w:rsidR="0073711A">
          <w:rPr>
            <w:rStyle w:val="Hiperligao"/>
            <w:rFonts w:ascii="Times New Roman" w:hAnsi="Times New Roman"/>
            <w:b w:val="0"/>
            <w:noProof/>
            <w:webHidden/>
            <w:sz w:val="21"/>
            <w:szCs w:val="21"/>
          </w:rPr>
          <w:t>59</w:t>
        </w:r>
        <w:r w:rsidR="00802847" w:rsidRPr="00953DD7">
          <w:rPr>
            <w:rStyle w:val="Hiperligao"/>
            <w:rFonts w:ascii="Times New Roman" w:hAnsi="Times New Roman"/>
            <w:b w:val="0"/>
            <w:noProof/>
            <w:webHidden/>
            <w:sz w:val="21"/>
            <w:szCs w:val="21"/>
          </w:rPr>
          <w:fldChar w:fldCharType="end"/>
        </w:r>
      </w:hyperlink>
    </w:p>
    <w:p w:rsidR="00802847" w:rsidRPr="00953DD7" w:rsidRDefault="004E1203" w:rsidP="00C62222">
      <w:pPr>
        <w:pStyle w:val="ndice2"/>
        <w:tabs>
          <w:tab w:val="left" w:pos="960"/>
        </w:tabs>
        <w:ind w:left="709"/>
        <w:rPr>
          <w:rStyle w:val="Hiperligao"/>
          <w:rFonts w:ascii="Times New Roman" w:hAnsi="Times New Roman"/>
          <w:noProof/>
          <w:sz w:val="21"/>
          <w:szCs w:val="21"/>
        </w:rPr>
      </w:pPr>
      <w:hyperlink w:anchor="_Toc75432275" w:history="1">
        <w:r w:rsidR="00802847" w:rsidRPr="00953DD7">
          <w:rPr>
            <w:rStyle w:val="Hiperligao"/>
            <w:rFonts w:ascii="Times New Roman" w:hAnsi="Times New Roman"/>
            <w:b w:val="0"/>
            <w:noProof/>
            <w:sz w:val="21"/>
            <w:szCs w:val="21"/>
          </w:rPr>
          <w:t>2.6.3.1 Rappel de la méthodologie utilisée</w:t>
        </w:r>
        <w:r w:rsidR="00802847" w:rsidRPr="00953DD7">
          <w:rPr>
            <w:rStyle w:val="Hiperligao"/>
            <w:rFonts w:ascii="Times New Roman" w:hAnsi="Times New Roman"/>
            <w:b w:val="0"/>
            <w:noProof/>
            <w:webHidden/>
            <w:sz w:val="21"/>
            <w:szCs w:val="21"/>
          </w:rPr>
          <w:tab/>
        </w:r>
        <w:r w:rsidR="00802847" w:rsidRPr="00953DD7">
          <w:rPr>
            <w:rStyle w:val="Hiperligao"/>
            <w:rFonts w:ascii="Times New Roman" w:hAnsi="Times New Roman"/>
            <w:b w:val="0"/>
            <w:noProof/>
            <w:webHidden/>
            <w:sz w:val="21"/>
            <w:szCs w:val="21"/>
          </w:rPr>
          <w:fldChar w:fldCharType="begin"/>
        </w:r>
        <w:r w:rsidR="00802847" w:rsidRPr="00953DD7">
          <w:rPr>
            <w:rStyle w:val="Hiperligao"/>
            <w:rFonts w:ascii="Times New Roman" w:hAnsi="Times New Roman"/>
            <w:b w:val="0"/>
            <w:noProof/>
            <w:webHidden/>
            <w:sz w:val="21"/>
            <w:szCs w:val="21"/>
          </w:rPr>
          <w:instrText xml:space="preserve"> PAGEREF _Toc75432275 \h </w:instrText>
        </w:r>
        <w:r w:rsidR="00802847" w:rsidRPr="00953DD7">
          <w:rPr>
            <w:rStyle w:val="Hiperligao"/>
            <w:rFonts w:ascii="Times New Roman" w:hAnsi="Times New Roman"/>
            <w:b w:val="0"/>
            <w:noProof/>
            <w:webHidden/>
            <w:sz w:val="21"/>
            <w:szCs w:val="21"/>
          </w:rPr>
        </w:r>
        <w:r w:rsidR="00802847" w:rsidRPr="00953DD7">
          <w:rPr>
            <w:rStyle w:val="Hiperligao"/>
            <w:rFonts w:ascii="Times New Roman" w:hAnsi="Times New Roman"/>
            <w:b w:val="0"/>
            <w:noProof/>
            <w:webHidden/>
            <w:sz w:val="21"/>
            <w:szCs w:val="21"/>
          </w:rPr>
          <w:fldChar w:fldCharType="separate"/>
        </w:r>
        <w:r w:rsidR="0073711A">
          <w:rPr>
            <w:rStyle w:val="Hiperligao"/>
            <w:rFonts w:ascii="Times New Roman" w:hAnsi="Times New Roman"/>
            <w:b w:val="0"/>
            <w:noProof/>
            <w:webHidden/>
            <w:sz w:val="21"/>
            <w:szCs w:val="21"/>
          </w:rPr>
          <w:t>59</w:t>
        </w:r>
        <w:r w:rsidR="00802847" w:rsidRPr="00953DD7">
          <w:rPr>
            <w:rStyle w:val="Hiperligao"/>
            <w:rFonts w:ascii="Times New Roman" w:hAnsi="Times New Roman"/>
            <w:b w:val="0"/>
            <w:noProof/>
            <w:webHidden/>
            <w:sz w:val="21"/>
            <w:szCs w:val="21"/>
          </w:rPr>
          <w:fldChar w:fldCharType="end"/>
        </w:r>
      </w:hyperlink>
    </w:p>
    <w:p w:rsidR="00802847" w:rsidRPr="00953DD7" w:rsidRDefault="004E1203" w:rsidP="00C62222">
      <w:pPr>
        <w:pStyle w:val="ndice2"/>
        <w:tabs>
          <w:tab w:val="left" w:pos="960"/>
        </w:tabs>
        <w:ind w:left="709"/>
        <w:rPr>
          <w:rStyle w:val="Hiperligao"/>
          <w:rFonts w:ascii="Times New Roman" w:hAnsi="Times New Roman"/>
          <w:noProof/>
          <w:sz w:val="21"/>
          <w:szCs w:val="21"/>
        </w:rPr>
      </w:pPr>
      <w:hyperlink w:anchor="_Toc75432276" w:history="1">
        <w:r w:rsidR="00802847" w:rsidRPr="00953DD7">
          <w:rPr>
            <w:rStyle w:val="Hiperligao"/>
            <w:rFonts w:ascii="Times New Roman" w:hAnsi="Times New Roman"/>
            <w:b w:val="0"/>
            <w:noProof/>
            <w:sz w:val="21"/>
            <w:szCs w:val="21"/>
          </w:rPr>
          <w:t>2.6.3.2. Situation courante et projetée</w:t>
        </w:r>
        <w:r w:rsidR="00802847" w:rsidRPr="00953DD7">
          <w:rPr>
            <w:rStyle w:val="Hiperligao"/>
            <w:rFonts w:ascii="Times New Roman" w:hAnsi="Times New Roman"/>
            <w:b w:val="0"/>
            <w:noProof/>
            <w:webHidden/>
            <w:sz w:val="21"/>
            <w:szCs w:val="21"/>
          </w:rPr>
          <w:tab/>
        </w:r>
        <w:r w:rsidR="00802847" w:rsidRPr="00953DD7">
          <w:rPr>
            <w:rStyle w:val="Hiperligao"/>
            <w:rFonts w:ascii="Times New Roman" w:hAnsi="Times New Roman"/>
            <w:b w:val="0"/>
            <w:noProof/>
            <w:webHidden/>
            <w:sz w:val="21"/>
            <w:szCs w:val="21"/>
          </w:rPr>
          <w:fldChar w:fldCharType="begin"/>
        </w:r>
        <w:r w:rsidR="00802847" w:rsidRPr="00953DD7">
          <w:rPr>
            <w:rStyle w:val="Hiperligao"/>
            <w:rFonts w:ascii="Times New Roman" w:hAnsi="Times New Roman"/>
            <w:b w:val="0"/>
            <w:noProof/>
            <w:webHidden/>
            <w:sz w:val="21"/>
            <w:szCs w:val="21"/>
          </w:rPr>
          <w:instrText xml:space="preserve"> PAGEREF _Toc75432276 \h </w:instrText>
        </w:r>
        <w:r w:rsidR="00802847" w:rsidRPr="00953DD7">
          <w:rPr>
            <w:rStyle w:val="Hiperligao"/>
            <w:rFonts w:ascii="Times New Roman" w:hAnsi="Times New Roman"/>
            <w:b w:val="0"/>
            <w:noProof/>
            <w:webHidden/>
            <w:sz w:val="21"/>
            <w:szCs w:val="21"/>
          </w:rPr>
        </w:r>
        <w:r w:rsidR="00802847" w:rsidRPr="00953DD7">
          <w:rPr>
            <w:rStyle w:val="Hiperligao"/>
            <w:rFonts w:ascii="Times New Roman" w:hAnsi="Times New Roman"/>
            <w:b w:val="0"/>
            <w:noProof/>
            <w:webHidden/>
            <w:sz w:val="21"/>
            <w:szCs w:val="21"/>
          </w:rPr>
          <w:fldChar w:fldCharType="separate"/>
        </w:r>
        <w:r w:rsidR="0073711A">
          <w:rPr>
            <w:rStyle w:val="Hiperligao"/>
            <w:rFonts w:ascii="Times New Roman" w:hAnsi="Times New Roman"/>
            <w:b w:val="0"/>
            <w:noProof/>
            <w:webHidden/>
            <w:sz w:val="21"/>
            <w:szCs w:val="21"/>
          </w:rPr>
          <w:t>59</w:t>
        </w:r>
        <w:r w:rsidR="00802847" w:rsidRPr="00953DD7">
          <w:rPr>
            <w:rStyle w:val="Hiperligao"/>
            <w:rFonts w:ascii="Times New Roman" w:hAnsi="Times New Roman"/>
            <w:b w:val="0"/>
            <w:noProof/>
            <w:webHidden/>
            <w:sz w:val="21"/>
            <w:szCs w:val="21"/>
          </w:rPr>
          <w:fldChar w:fldCharType="end"/>
        </w:r>
      </w:hyperlink>
    </w:p>
    <w:p w:rsidR="00802847" w:rsidRPr="00953DD7" w:rsidRDefault="004E1203" w:rsidP="00C62222">
      <w:pPr>
        <w:pStyle w:val="ndice2"/>
        <w:tabs>
          <w:tab w:val="left" w:pos="960"/>
        </w:tabs>
        <w:ind w:left="709"/>
        <w:rPr>
          <w:rStyle w:val="Hiperligao"/>
          <w:rFonts w:ascii="Times New Roman" w:hAnsi="Times New Roman"/>
          <w:noProof/>
          <w:sz w:val="21"/>
          <w:szCs w:val="21"/>
        </w:rPr>
      </w:pPr>
      <w:hyperlink w:anchor="_Toc75432277" w:history="1">
        <w:r w:rsidR="00802847" w:rsidRPr="00953DD7">
          <w:rPr>
            <w:rStyle w:val="Hiperligao"/>
            <w:rFonts w:ascii="Times New Roman" w:hAnsi="Times New Roman"/>
            <w:b w:val="0"/>
            <w:noProof/>
            <w:sz w:val="21"/>
            <w:szCs w:val="21"/>
          </w:rPr>
          <w:t>2.6.3.3. Estimation des populations en situation courante</w:t>
        </w:r>
        <w:r w:rsidR="00802847" w:rsidRPr="00953DD7">
          <w:rPr>
            <w:rStyle w:val="Hiperligao"/>
            <w:rFonts w:ascii="Times New Roman" w:hAnsi="Times New Roman"/>
            <w:b w:val="0"/>
            <w:noProof/>
            <w:webHidden/>
            <w:sz w:val="21"/>
            <w:szCs w:val="21"/>
          </w:rPr>
          <w:tab/>
        </w:r>
        <w:r w:rsidR="00802847" w:rsidRPr="00953DD7">
          <w:rPr>
            <w:rStyle w:val="Hiperligao"/>
            <w:rFonts w:ascii="Times New Roman" w:hAnsi="Times New Roman"/>
            <w:b w:val="0"/>
            <w:noProof/>
            <w:webHidden/>
            <w:sz w:val="21"/>
            <w:szCs w:val="21"/>
          </w:rPr>
          <w:fldChar w:fldCharType="begin"/>
        </w:r>
        <w:r w:rsidR="00802847" w:rsidRPr="00953DD7">
          <w:rPr>
            <w:rStyle w:val="Hiperligao"/>
            <w:rFonts w:ascii="Times New Roman" w:hAnsi="Times New Roman"/>
            <w:b w:val="0"/>
            <w:noProof/>
            <w:webHidden/>
            <w:sz w:val="21"/>
            <w:szCs w:val="21"/>
          </w:rPr>
          <w:instrText xml:space="preserve"> PAGEREF _Toc75432277 \h </w:instrText>
        </w:r>
        <w:r w:rsidR="00802847" w:rsidRPr="00953DD7">
          <w:rPr>
            <w:rStyle w:val="Hiperligao"/>
            <w:rFonts w:ascii="Times New Roman" w:hAnsi="Times New Roman"/>
            <w:b w:val="0"/>
            <w:noProof/>
            <w:webHidden/>
            <w:sz w:val="21"/>
            <w:szCs w:val="21"/>
          </w:rPr>
        </w:r>
        <w:r w:rsidR="00802847" w:rsidRPr="00953DD7">
          <w:rPr>
            <w:rStyle w:val="Hiperligao"/>
            <w:rFonts w:ascii="Times New Roman" w:hAnsi="Times New Roman"/>
            <w:b w:val="0"/>
            <w:noProof/>
            <w:webHidden/>
            <w:sz w:val="21"/>
            <w:szCs w:val="21"/>
          </w:rPr>
          <w:fldChar w:fldCharType="separate"/>
        </w:r>
        <w:r w:rsidR="0073711A">
          <w:rPr>
            <w:rStyle w:val="Hiperligao"/>
            <w:rFonts w:ascii="Times New Roman" w:hAnsi="Times New Roman"/>
            <w:b w:val="0"/>
            <w:noProof/>
            <w:webHidden/>
            <w:sz w:val="21"/>
            <w:szCs w:val="21"/>
          </w:rPr>
          <w:t>60</w:t>
        </w:r>
        <w:r w:rsidR="00802847" w:rsidRPr="00953DD7">
          <w:rPr>
            <w:rStyle w:val="Hiperligao"/>
            <w:rFonts w:ascii="Times New Roman" w:hAnsi="Times New Roman"/>
            <w:b w:val="0"/>
            <w:noProof/>
            <w:webHidden/>
            <w:sz w:val="21"/>
            <w:szCs w:val="21"/>
          </w:rPr>
          <w:fldChar w:fldCharType="end"/>
        </w:r>
      </w:hyperlink>
    </w:p>
    <w:p w:rsidR="00802847" w:rsidRPr="00953DD7" w:rsidRDefault="004E1203" w:rsidP="00C62222">
      <w:pPr>
        <w:pStyle w:val="ndice2"/>
        <w:tabs>
          <w:tab w:val="left" w:pos="960"/>
        </w:tabs>
        <w:ind w:left="709"/>
        <w:rPr>
          <w:rStyle w:val="Hiperligao"/>
          <w:rFonts w:ascii="Times New Roman" w:hAnsi="Times New Roman"/>
          <w:noProof/>
          <w:sz w:val="21"/>
          <w:szCs w:val="21"/>
        </w:rPr>
      </w:pPr>
      <w:hyperlink w:anchor="_Toc75432278" w:history="1">
        <w:r w:rsidR="00802847" w:rsidRPr="00953DD7">
          <w:rPr>
            <w:rStyle w:val="Hiperligao"/>
            <w:rFonts w:ascii="Times New Roman" w:hAnsi="Times New Roman"/>
            <w:b w:val="0"/>
            <w:noProof/>
            <w:sz w:val="21"/>
            <w:szCs w:val="21"/>
          </w:rPr>
          <w:t>2.6.3.4. Situation projetée</w:t>
        </w:r>
        <w:r w:rsidR="00802847" w:rsidRPr="00953DD7">
          <w:rPr>
            <w:rStyle w:val="Hiperligao"/>
            <w:rFonts w:ascii="Times New Roman" w:hAnsi="Times New Roman"/>
            <w:b w:val="0"/>
            <w:noProof/>
            <w:webHidden/>
            <w:sz w:val="21"/>
            <w:szCs w:val="21"/>
          </w:rPr>
          <w:tab/>
        </w:r>
        <w:r w:rsidR="00802847" w:rsidRPr="00953DD7">
          <w:rPr>
            <w:rStyle w:val="Hiperligao"/>
            <w:rFonts w:ascii="Times New Roman" w:hAnsi="Times New Roman"/>
            <w:b w:val="0"/>
            <w:noProof/>
            <w:webHidden/>
            <w:sz w:val="21"/>
            <w:szCs w:val="21"/>
          </w:rPr>
          <w:fldChar w:fldCharType="begin"/>
        </w:r>
        <w:r w:rsidR="00802847" w:rsidRPr="00953DD7">
          <w:rPr>
            <w:rStyle w:val="Hiperligao"/>
            <w:rFonts w:ascii="Times New Roman" w:hAnsi="Times New Roman"/>
            <w:b w:val="0"/>
            <w:noProof/>
            <w:webHidden/>
            <w:sz w:val="21"/>
            <w:szCs w:val="21"/>
          </w:rPr>
          <w:instrText xml:space="preserve"> PAGEREF _Toc75432278 \h </w:instrText>
        </w:r>
        <w:r w:rsidR="00802847" w:rsidRPr="00953DD7">
          <w:rPr>
            <w:rStyle w:val="Hiperligao"/>
            <w:rFonts w:ascii="Times New Roman" w:hAnsi="Times New Roman"/>
            <w:b w:val="0"/>
            <w:noProof/>
            <w:webHidden/>
            <w:sz w:val="21"/>
            <w:szCs w:val="21"/>
          </w:rPr>
        </w:r>
        <w:r w:rsidR="00802847" w:rsidRPr="00953DD7">
          <w:rPr>
            <w:rStyle w:val="Hiperligao"/>
            <w:rFonts w:ascii="Times New Roman" w:hAnsi="Times New Roman"/>
            <w:b w:val="0"/>
            <w:noProof/>
            <w:webHidden/>
            <w:sz w:val="21"/>
            <w:szCs w:val="21"/>
          </w:rPr>
          <w:fldChar w:fldCharType="separate"/>
        </w:r>
        <w:r w:rsidR="0073711A">
          <w:rPr>
            <w:rStyle w:val="Hiperligao"/>
            <w:rFonts w:ascii="Times New Roman" w:hAnsi="Times New Roman"/>
            <w:b w:val="0"/>
            <w:noProof/>
            <w:webHidden/>
            <w:sz w:val="21"/>
            <w:szCs w:val="21"/>
          </w:rPr>
          <w:t>61</w:t>
        </w:r>
        <w:r w:rsidR="00802847" w:rsidRPr="00953DD7">
          <w:rPr>
            <w:rStyle w:val="Hiperligao"/>
            <w:rFonts w:ascii="Times New Roman" w:hAnsi="Times New Roman"/>
            <w:b w:val="0"/>
            <w:noProof/>
            <w:webHidden/>
            <w:sz w:val="21"/>
            <w:szCs w:val="21"/>
          </w:rPr>
          <w:fldChar w:fldCharType="end"/>
        </w:r>
      </w:hyperlink>
    </w:p>
    <w:p w:rsidR="00802847" w:rsidRPr="00953DD7" w:rsidRDefault="004E1203" w:rsidP="00C62222">
      <w:pPr>
        <w:pStyle w:val="ndice2"/>
        <w:tabs>
          <w:tab w:val="left" w:pos="960"/>
        </w:tabs>
        <w:ind w:left="709"/>
        <w:rPr>
          <w:rStyle w:val="Hiperligao"/>
          <w:rFonts w:ascii="Times New Roman" w:hAnsi="Times New Roman"/>
          <w:noProof/>
          <w:sz w:val="21"/>
          <w:szCs w:val="21"/>
        </w:rPr>
      </w:pPr>
      <w:hyperlink w:anchor="_Toc75432279" w:history="1">
        <w:r w:rsidR="00802847" w:rsidRPr="00953DD7">
          <w:rPr>
            <w:rStyle w:val="Hiperligao"/>
            <w:rFonts w:ascii="Times New Roman" w:hAnsi="Times New Roman"/>
            <w:b w:val="0"/>
            <w:noProof/>
            <w:sz w:val="21"/>
            <w:szCs w:val="21"/>
          </w:rPr>
          <w:t>2.6.3.5. Estimation des populations en situation projetée (juin à août 2021)</w:t>
        </w:r>
        <w:r w:rsidR="00802847" w:rsidRPr="00953DD7">
          <w:rPr>
            <w:rStyle w:val="Hiperligao"/>
            <w:rFonts w:ascii="Times New Roman" w:hAnsi="Times New Roman"/>
            <w:b w:val="0"/>
            <w:noProof/>
            <w:webHidden/>
            <w:sz w:val="21"/>
            <w:szCs w:val="21"/>
          </w:rPr>
          <w:tab/>
        </w:r>
        <w:r w:rsidR="00802847" w:rsidRPr="00953DD7">
          <w:rPr>
            <w:rStyle w:val="Hiperligao"/>
            <w:rFonts w:ascii="Times New Roman" w:hAnsi="Times New Roman"/>
            <w:b w:val="0"/>
            <w:noProof/>
            <w:webHidden/>
            <w:sz w:val="21"/>
            <w:szCs w:val="21"/>
          </w:rPr>
          <w:fldChar w:fldCharType="begin"/>
        </w:r>
        <w:r w:rsidR="00802847" w:rsidRPr="00953DD7">
          <w:rPr>
            <w:rStyle w:val="Hiperligao"/>
            <w:rFonts w:ascii="Times New Roman" w:hAnsi="Times New Roman"/>
            <w:b w:val="0"/>
            <w:noProof/>
            <w:webHidden/>
            <w:sz w:val="21"/>
            <w:szCs w:val="21"/>
          </w:rPr>
          <w:instrText xml:space="preserve"> PAGEREF _Toc75432279 \h </w:instrText>
        </w:r>
        <w:r w:rsidR="00802847" w:rsidRPr="00953DD7">
          <w:rPr>
            <w:rStyle w:val="Hiperligao"/>
            <w:rFonts w:ascii="Times New Roman" w:hAnsi="Times New Roman"/>
            <w:b w:val="0"/>
            <w:noProof/>
            <w:webHidden/>
            <w:sz w:val="21"/>
            <w:szCs w:val="21"/>
          </w:rPr>
        </w:r>
        <w:r w:rsidR="00802847" w:rsidRPr="00953DD7">
          <w:rPr>
            <w:rStyle w:val="Hiperligao"/>
            <w:rFonts w:ascii="Times New Roman" w:hAnsi="Times New Roman"/>
            <w:b w:val="0"/>
            <w:noProof/>
            <w:webHidden/>
            <w:sz w:val="21"/>
            <w:szCs w:val="21"/>
          </w:rPr>
          <w:fldChar w:fldCharType="separate"/>
        </w:r>
        <w:r w:rsidR="0073711A">
          <w:rPr>
            <w:rStyle w:val="Hiperligao"/>
            <w:rFonts w:ascii="Times New Roman" w:hAnsi="Times New Roman"/>
            <w:b w:val="0"/>
            <w:noProof/>
            <w:webHidden/>
            <w:sz w:val="21"/>
            <w:szCs w:val="21"/>
          </w:rPr>
          <w:t>61</w:t>
        </w:r>
        <w:r w:rsidR="00802847" w:rsidRPr="00953DD7">
          <w:rPr>
            <w:rStyle w:val="Hiperligao"/>
            <w:rFonts w:ascii="Times New Roman" w:hAnsi="Times New Roman"/>
            <w:b w:val="0"/>
            <w:noProof/>
            <w:webHidden/>
            <w:sz w:val="21"/>
            <w:szCs w:val="21"/>
          </w:rPr>
          <w:fldChar w:fldCharType="end"/>
        </w:r>
      </w:hyperlink>
    </w:p>
    <w:p w:rsidR="00802847" w:rsidRPr="00953DD7" w:rsidRDefault="004E1203" w:rsidP="00C62222">
      <w:pPr>
        <w:pStyle w:val="ndice2"/>
        <w:tabs>
          <w:tab w:val="left" w:pos="960"/>
        </w:tabs>
        <w:ind w:left="426"/>
        <w:rPr>
          <w:rStyle w:val="Hiperligao"/>
          <w:rFonts w:ascii="Times New Roman" w:hAnsi="Times New Roman"/>
          <w:b w:val="0"/>
          <w:noProof/>
          <w:sz w:val="21"/>
          <w:szCs w:val="21"/>
        </w:rPr>
      </w:pPr>
      <w:hyperlink w:anchor="_Toc75432280" w:history="1">
        <w:r w:rsidR="00802847" w:rsidRPr="00953DD7">
          <w:rPr>
            <w:rStyle w:val="Hiperligao"/>
            <w:rFonts w:ascii="Times New Roman" w:hAnsi="Times New Roman"/>
            <w:b w:val="0"/>
            <w:noProof/>
            <w:sz w:val="21"/>
            <w:szCs w:val="21"/>
          </w:rPr>
          <w:t>2.6.4 Détermination des zones à risque</w:t>
        </w:r>
        <w:r w:rsidR="00802847" w:rsidRPr="00953DD7">
          <w:rPr>
            <w:rStyle w:val="Hiperligao"/>
            <w:rFonts w:ascii="Times New Roman" w:hAnsi="Times New Roman"/>
            <w:b w:val="0"/>
            <w:noProof/>
            <w:webHidden/>
            <w:sz w:val="21"/>
            <w:szCs w:val="21"/>
          </w:rPr>
          <w:tab/>
        </w:r>
        <w:r w:rsidR="00802847" w:rsidRPr="00953DD7">
          <w:rPr>
            <w:rStyle w:val="Hiperligao"/>
            <w:rFonts w:ascii="Times New Roman" w:hAnsi="Times New Roman"/>
            <w:b w:val="0"/>
            <w:noProof/>
            <w:webHidden/>
            <w:sz w:val="21"/>
            <w:szCs w:val="21"/>
          </w:rPr>
          <w:fldChar w:fldCharType="begin"/>
        </w:r>
        <w:r w:rsidR="00802847" w:rsidRPr="00953DD7">
          <w:rPr>
            <w:rStyle w:val="Hiperligao"/>
            <w:rFonts w:ascii="Times New Roman" w:hAnsi="Times New Roman"/>
            <w:b w:val="0"/>
            <w:noProof/>
            <w:webHidden/>
            <w:sz w:val="21"/>
            <w:szCs w:val="21"/>
          </w:rPr>
          <w:instrText xml:space="preserve"> PAGEREF _Toc75432280 \h </w:instrText>
        </w:r>
        <w:r w:rsidR="00802847" w:rsidRPr="00953DD7">
          <w:rPr>
            <w:rStyle w:val="Hiperligao"/>
            <w:rFonts w:ascii="Times New Roman" w:hAnsi="Times New Roman"/>
            <w:b w:val="0"/>
            <w:noProof/>
            <w:webHidden/>
            <w:sz w:val="21"/>
            <w:szCs w:val="21"/>
          </w:rPr>
        </w:r>
        <w:r w:rsidR="00802847" w:rsidRPr="00953DD7">
          <w:rPr>
            <w:rStyle w:val="Hiperligao"/>
            <w:rFonts w:ascii="Times New Roman" w:hAnsi="Times New Roman"/>
            <w:b w:val="0"/>
            <w:noProof/>
            <w:webHidden/>
            <w:sz w:val="21"/>
            <w:szCs w:val="21"/>
          </w:rPr>
          <w:fldChar w:fldCharType="separate"/>
        </w:r>
        <w:r w:rsidR="0073711A">
          <w:rPr>
            <w:rStyle w:val="Hiperligao"/>
            <w:rFonts w:ascii="Times New Roman" w:hAnsi="Times New Roman"/>
            <w:b w:val="0"/>
            <w:noProof/>
            <w:webHidden/>
            <w:sz w:val="21"/>
            <w:szCs w:val="21"/>
          </w:rPr>
          <w:t>61</w:t>
        </w:r>
        <w:r w:rsidR="00802847" w:rsidRPr="00953DD7">
          <w:rPr>
            <w:rStyle w:val="Hiperligao"/>
            <w:rFonts w:ascii="Times New Roman" w:hAnsi="Times New Roman"/>
            <w:b w:val="0"/>
            <w:noProof/>
            <w:webHidden/>
            <w:sz w:val="21"/>
            <w:szCs w:val="21"/>
          </w:rPr>
          <w:fldChar w:fldCharType="end"/>
        </w:r>
      </w:hyperlink>
    </w:p>
    <w:p w:rsidR="00802847" w:rsidRPr="00953DD7" w:rsidRDefault="004E1203">
      <w:pPr>
        <w:pStyle w:val="ndice1"/>
        <w:rPr>
          <w:rFonts w:eastAsiaTheme="minorEastAsia"/>
          <w:bCs w:val="0"/>
          <w:color w:val="000000"/>
          <w:sz w:val="21"/>
          <w:szCs w:val="21"/>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rPr>
      </w:pPr>
      <w:hyperlink w:anchor="_Toc75432281" w:history="1">
        <w:r w:rsidR="00802847" w:rsidRPr="00953DD7">
          <w:rPr>
            <w:rStyle w:val="Hiperligao"/>
            <w:b/>
            <w:sz w:val="21"/>
            <w:szCs w:val="21"/>
            <w:lang w:eastAsia="x-none"/>
            <w14:shadow w14:blurRad="38100" w14:dist="25400" w14:dir="5400000" w14:sx="100000" w14:sy="100000" w14:kx="0" w14:ky="0" w14:algn="ctr">
              <w14:srgbClr w14:val="6E747A">
                <w14:alpha w14:val="57000"/>
              </w14:srgbClr>
            </w14:shadow>
          </w:rPr>
          <w:t>3.</w:t>
        </w:r>
        <w:r w:rsidR="00802847" w:rsidRPr="00953DD7">
          <w:rPr>
            <w:rFonts w:eastAsiaTheme="minorEastAsia"/>
            <w:bCs w:val="0"/>
            <w:color w:val="000000"/>
            <w:sz w:val="21"/>
            <w:szCs w:val="21"/>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rPr>
          <w:tab/>
        </w:r>
        <w:r w:rsidR="00802847" w:rsidRPr="00953DD7">
          <w:rPr>
            <w:rStyle w:val="Hiperligao"/>
            <w:b/>
            <w:sz w:val="21"/>
            <w:szCs w:val="21"/>
            <w:lang w:eastAsia="x-none"/>
            <w14:shadow w14:blurRad="38100" w14:dist="25400" w14:dir="5400000" w14:sx="100000" w14:sy="100000" w14:kx="0" w14:ky="0" w14:algn="ctr">
              <w14:srgbClr w14:val="6E747A">
                <w14:alpha w14:val="57000"/>
              </w14:srgbClr>
            </w14:shadow>
          </w:rPr>
          <w:t>CADRE POLITIQUE, JURIDIQUE ET INSTITUTIONNEL</w:t>
        </w:r>
        <w:r w:rsidR="00802847" w:rsidRPr="00953DD7">
          <w:rPr>
            <w:webHidden/>
            <w:sz w:val="21"/>
            <w:szCs w:val="21"/>
          </w:rPr>
          <w:tab/>
        </w:r>
        <w:r w:rsidR="00802847" w:rsidRPr="00953DD7">
          <w:rPr>
            <w:webHidden/>
            <w:sz w:val="21"/>
            <w:szCs w:val="21"/>
          </w:rPr>
          <w:fldChar w:fldCharType="begin"/>
        </w:r>
        <w:r w:rsidR="00802847" w:rsidRPr="00953DD7">
          <w:rPr>
            <w:webHidden/>
            <w:sz w:val="21"/>
            <w:szCs w:val="21"/>
          </w:rPr>
          <w:instrText xml:space="preserve"> PAGEREF _Toc75432281 \h </w:instrText>
        </w:r>
        <w:r w:rsidR="00802847" w:rsidRPr="00953DD7">
          <w:rPr>
            <w:webHidden/>
            <w:sz w:val="21"/>
            <w:szCs w:val="21"/>
          </w:rPr>
        </w:r>
        <w:r w:rsidR="00802847" w:rsidRPr="00953DD7">
          <w:rPr>
            <w:webHidden/>
            <w:sz w:val="21"/>
            <w:szCs w:val="21"/>
          </w:rPr>
          <w:fldChar w:fldCharType="separate"/>
        </w:r>
        <w:r w:rsidR="0073711A">
          <w:rPr>
            <w:webHidden/>
            <w:sz w:val="21"/>
            <w:szCs w:val="21"/>
          </w:rPr>
          <w:t>62</w:t>
        </w:r>
        <w:r w:rsidR="00802847" w:rsidRPr="00953DD7">
          <w:rPr>
            <w:webHidden/>
            <w:sz w:val="21"/>
            <w:szCs w:val="21"/>
          </w:rPr>
          <w:fldChar w:fldCharType="end"/>
        </w:r>
      </w:hyperlink>
    </w:p>
    <w:p w:rsidR="00802847" w:rsidRPr="00953DD7" w:rsidRDefault="004E1203">
      <w:pPr>
        <w:pStyle w:val="ndice2"/>
        <w:tabs>
          <w:tab w:val="left" w:pos="960"/>
        </w:tabs>
        <w:rPr>
          <w:rFonts w:ascii="Times New Roman" w:eastAsiaTheme="minorEastAsia" w:hAnsi="Times New Roman"/>
          <w:b w:val="0"/>
          <w:bCs w:val="0"/>
          <w:noProof/>
          <w:sz w:val="21"/>
          <w:szCs w:val="21"/>
        </w:rPr>
      </w:pPr>
      <w:hyperlink w:anchor="_Toc75432282" w:history="1">
        <w:r w:rsidR="00802847" w:rsidRPr="00953DD7">
          <w:rPr>
            <w:rStyle w:val="Hiperligao"/>
            <w:rFonts w:ascii="Times New Roman" w:hAnsi="Times New Roman"/>
            <w:noProof/>
            <w:sz w:val="21"/>
            <w:szCs w:val="21"/>
          </w:rPr>
          <w:t>3.1</w:t>
        </w:r>
        <w:r w:rsidR="00777FE0" w:rsidRPr="00953DD7">
          <w:rPr>
            <w:rFonts w:ascii="Times New Roman" w:eastAsiaTheme="minorEastAsia" w:hAnsi="Times New Roman"/>
            <w:b w:val="0"/>
            <w:bCs w:val="0"/>
            <w:noProof/>
            <w:sz w:val="21"/>
            <w:szCs w:val="21"/>
          </w:rPr>
          <w:t xml:space="preserve"> </w:t>
        </w:r>
        <w:r w:rsidR="00802847" w:rsidRPr="00953DD7">
          <w:rPr>
            <w:rStyle w:val="Hiperligao"/>
            <w:rFonts w:ascii="Times New Roman" w:hAnsi="Times New Roman"/>
            <w:noProof/>
            <w:sz w:val="21"/>
            <w:szCs w:val="21"/>
          </w:rPr>
          <w:t>CADRE POLITIQUE</w:t>
        </w:r>
        <w:r w:rsidR="00802847" w:rsidRPr="00953DD7">
          <w:rPr>
            <w:rFonts w:ascii="Times New Roman" w:hAnsi="Times New Roman"/>
            <w:noProof/>
            <w:webHidden/>
            <w:sz w:val="21"/>
            <w:szCs w:val="21"/>
          </w:rPr>
          <w:tab/>
        </w:r>
        <w:r w:rsidR="00802847" w:rsidRPr="00953DD7">
          <w:rPr>
            <w:rFonts w:ascii="Times New Roman" w:hAnsi="Times New Roman"/>
            <w:noProof/>
            <w:webHidden/>
            <w:sz w:val="21"/>
            <w:szCs w:val="21"/>
          </w:rPr>
          <w:fldChar w:fldCharType="begin"/>
        </w:r>
        <w:r w:rsidR="00802847" w:rsidRPr="00953DD7">
          <w:rPr>
            <w:rFonts w:ascii="Times New Roman" w:hAnsi="Times New Roman"/>
            <w:noProof/>
            <w:webHidden/>
            <w:sz w:val="21"/>
            <w:szCs w:val="21"/>
          </w:rPr>
          <w:instrText xml:space="preserve"> PAGEREF _Toc75432282 \h </w:instrText>
        </w:r>
        <w:r w:rsidR="00802847" w:rsidRPr="00953DD7">
          <w:rPr>
            <w:rFonts w:ascii="Times New Roman" w:hAnsi="Times New Roman"/>
            <w:noProof/>
            <w:webHidden/>
            <w:sz w:val="21"/>
            <w:szCs w:val="21"/>
          </w:rPr>
        </w:r>
        <w:r w:rsidR="00802847" w:rsidRPr="00953DD7">
          <w:rPr>
            <w:rFonts w:ascii="Times New Roman" w:hAnsi="Times New Roman"/>
            <w:noProof/>
            <w:webHidden/>
            <w:sz w:val="21"/>
            <w:szCs w:val="21"/>
          </w:rPr>
          <w:fldChar w:fldCharType="separate"/>
        </w:r>
        <w:r w:rsidR="0073711A">
          <w:rPr>
            <w:rFonts w:ascii="Times New Roman" w:hAnsi="Times New Roman"/>
            <w:noProof/>
            <w:webHidden/>
            <w:sz w:val="21"/>
            <w:szCs w:val="21"/>
          </w:rPr>
          <w:t>62</w:t>
        </w:r>
        <w:r w:rsidR="00802847" w:rsidRPr="00953DD7">
          <w:rPr>
            <w:rFonts w:ascii="Times New Roman" w:hAnsi="Times New Roman"/>
            <w:noProof/>
            <w:webHidden/>
            <w:sz w:val="21"/>
            <w:szCs w:val="21"/>
          </w:rPr>
          <w:fldChar w:fldCharType="end"/>
        </w:r>
      </w:hyperlink>
    </w:p>
    <w:p w:rsidR="00802847" w:rsidRPr="00953DD7" w:rsidRDefault="004E1203" w:rsidP="00BF042C">
      <w:pPr>
        <w:pStyle w:val="ndice2"/>
        <w:tabs>
          <w:tab w:val="left" w:pos="960"/>
        </w:tabs>
        <w:ind w:left="426"/>
        <w:rPr>
          <w:rFonts w:ascii="Times New Roman" w:eastAsiaTheme="minorEastAsia" w:hAnsi="Times New Roman"/>
          <w:b w:val="0"/>
          <w:bCs w:val="0"/>
          <w:noProof/>
          <w:sz w:val="21"/>
          <w:szCs w:val="21"/>
        </w:rPr>
      </w:pPr>
      <w:hyperlink w:anchor="_Toc75432283" w:history="1">
        <w:r w:rsidR="00802847" w:rsidRPr="00953DD7">
          <w:rPr>
            <w:rStyle w:val="Hiperligao"/>
            <w:rFonts w:ascii="Times New Roman" w:hAnsi="Times New Roman"/>
            <w:b w:val="0"/>
            <w:noProof/>
            <w:sz w:val="21"/>
            <w:szCs w:val="21"/>
          </w:rPr>
          <w:t>3.1.1</w:t>
        </w:r>
        <w:r w:rsidR="00802847" w:rsidRPr="00953DD7">
          <w:rPr>
            <w:rFonts w:ascii="Times New Roman" w:eastAsiaTheme="minorEastAsia" w:hAnsi="Times New Roman"/>
            <w:b w:val="0"/>
            <w:bCs w:val="0"/>
            <w:noProof/>
            <w:sz w:val="21"/>
            <w:szCs w:val="21"/>
          </w:rPr>
          <w:tab/>
        </w:r>
        <w:r w:rsidR="00802847" w:rsidRPr="00953DD7">
          <w:rPr>
            <w:rStyle w:val="Hiperligao"/>
            <w:rFonts w:ascii="Times New Roman" w:hAnsi="Times New Roman"/>
            <w:b w:val="0"/>
            <w:noProof/>
            <w:sz w:val="21"/>
            <w:szCs w:val="21"/>
          </w:rPr>
          <w:t>Documents de Politique dans le secteur de l’agriculture</w:t>
        </w:r>
        <w:r w:rsidR="00802847" w:rsidRPr="00953DD7">
          <w:rPr>
            <w:rFonts w:ascii="Times New Roman" w:hAnsi="Times New Roman"/>
            <w:b w:val="0"/>
            <w:noProof/>
            <w:webHidden/>
            <w:sz w:val="21"/>
            <w:szCs w:val="21"/>
          </w:rPr>
          <w:tab/>
        </w:r>
        <w:r w:rsidR="00802847" w:rsidRPr="00953DD7">
          <w:rPr>
            <w:rFonts w:ascii="Times New Roman" w:hAnsi="Times New Roman"/>
            <w:b w:val="0"/>
            <w:noProof/>
            <w:webHidden/>
            <w:sz w:val="21"/>
            <w:szCs w:val="21"/>
          </w:rPr>
          <w:fldChar w:fldCharType="begin"/>
        </w:r>
        <w:r w:rsidR="00802847" w:rsidRPr="00953DD7">
          <w:rPr>
            <w:rFonts w:ascii="Times New Roman" w:hAnsi="Times New Roman"/>
            <w:b w:val="0"/>
            <w:noProof/>
            <w:webHidden/>
            <w:sz w:val="21"/>
            <w:szCs w:val="21"/>
          </w:rPr>
          <w:instrText xml:space="preserve"> PAGEREF _Toc75432283 \h </w:instrText>
        </w:r>
        <w:r w:rsidR="00802847" w:rsidRPr="00953DD7">
          <w:rPr>
            <w:rFonts w:ascii="Times New Roman" w:hAnsi="Times New Roman"/>
            <w:b w:val="0"/>
            <w:noProof/>
            <w:webHidden/>
            <w:sz w:val="21"/>
            <w:szCs w:val="21"/>
          </w:rPr>
        </w:r>
        <w:r w:rsidR="00802847" w:rsidRPr="00953DD7">
          <w:rPr>
            <w:rFonts w:ascii="Times New Roman" w:hAnsi="Times New Roman"/>
            <w:b w:val="0"/>
            <w:noProof/>
            <w:webHidden/>
            <w:sz w:val="21"/>
            <w:szCs w:val="21"/>
          </w:rPr>
          <w:fldChar w:fldCharType="separate"/>
        </w:r>
        <w:r w:rsidR="0073711A">
          <w:rPr>
            <w:rFonts w:ascii="Times New Roman" w:hAnsi="Times New Roman"/>
            <w:b w:val="0"/>
            <w:noProof/>
            <w:webHidden/>
            <w:sz w:val="21"/>
            <w:szCs w:val="21"/>
          </w:rPr>
          <w:t>62</w:t>
        </w:r>
        <w:r w:rsidR="00802847" w:rsidRPr="00953DD7">
          <w:rPr>
            <w:rFonts w:ascii="Times New Roman" w:hAnsi="Times New Roman"/>
            <w:b w:val="0"/>
            <w:noProof/>
            <w:webHidden/>
            <w:sz w:val="21"/>
            <w:szCs w:val="21"/>
          </w:rPr>
          <w:fldChar w:fldCharType="end"/>
        </w:r>
      </w:hyperlink>
    </w:p>
    <w:p w:rsidR="00802847" w:rsidRPr="00953DD7" w:rsidRDefault="004E1203" w:rsidP="00BF042C">
      <w:pPr>
        <w:pStyle w:val="ndice2"/>
        <w:tabs>
          <w:tab w:val="left" w:pos="960"/>
        </w:tabs>
        <w:ind w:left="426"/>
        <w:rPr>
          <w:rFonts w:ascii="Times New Roman" w:eastAsiaTheme="minorEastAsia" w:hAnsi="Times New Roman"/>
          <w:b w:val="0"/>
          <w:bCs w:val="0"/>
          <w:noProof/>
          <w:sz w:val="21"/>
          <w:szCs w:val="21"/>
        </w:rPr>
      </w:pPr>
      <w:hyperlink w:anchor="_Toc75432284" w:history="1">
        <w:r w:rsidR="00802847" w:rsidRPr="00953DD7">
          <w:rPr>
            <w:rStyle w:val="Hiperligao"/>
            <w:rFonts w:ascii="Times New Roman" w:hAnsi="Times New Roman"/>
            <w:b w:val="0"/>
            <w:noProof/>
            <w:sz w:val="21"/>
            <w:szCs w:val="21"/>
          </w:rPr>
          <w:t>3.1.2</w:t>
        </w:r>
        <w:r w:rsidR="00802847" w:rsidRPr="00953DD7">
          <w:rPr>
            <w:rFonts w:ascii="Times New Roman" w:eastAsiaTheme="minorEastAsia" w:hAnsi="Times New Roman"/>
            <w:b w:val="0"/>
            <w:bCs w:val="0"/>
            <w:noProof/>
            <w:sz w:val="21"/>
            <w:szCs w:val="21"/>
          </w:rPr>
          <w:tab/>
        </w:r>
        <w:r w:rsidR="00802847" w:rsidRPr="00953DD7">
          <w:rPr>
            <w:rStyle w:val="Hiperligao"/>
            <w:rFonts w:ascii="Times New Roman" w:hAnsi="Times New Roman"/>
            <w:b w:val="0"/>
            <w:noProof/>
            <w:sz w:val="21"/>
            <w:szCs w:val="21"/>
          </w:rPr>
          <w:t>Documents de Politiques et de Stratégies Environnementales et Sociales</w:t>
        </w:r>
        <w:r w:rsidR="00802847" w:rsidRPr="00953DD7">
          <w:rPr>
            <w:rFonts w:ascii="Times New Roman" w:hAnsi="Times New Roman"/>
            <w:b w:val="0"/>
            <w:noProof/>
            <w:webHidden/>
            <w:sz w:val="21"/>
            <w:szCs w:val="21"/>
          </w:rPr>
          <w:tab/>
        </w:r>
        <w:r w:rsidR="00802847" w:rsidRPr="00953DD7">
          <w:rPr>
            <w:rFonts w:ascii="Times New Roman" w:hAnsi="Times New Roman"/>
            <w:b w:val="0"/>
            <w:noProof/>
            <w:webHidden/>
            <w:sz w:val="21"/>
            <w:szCs w:val="21"/>
          </w:rPr>
          <w:fldChar w:fldCharType="begin"/>
        </w:r>
        <w:r w:rsidR="00802847" w:rsidRPr="00953DD7">
          <w:rPr>
            <w:rFonts w:ascii="Times New Roman" w:hAnsi="Times New Roman"/>
            <w:b w:val="0"/>
            <w:noProof/>
            <w:webHidden/>
            <w:sz w:val="21"/>
            <w:szCs w:val="21"/>
          </w:rPr>
          <w:instrText xml:space="preserve"> PAGEREF _Toc75432284 \h </w:instrText>
        </w:r>
        <w:r w:rsidR="00802847" w:rsidRPr="00953DD7">
          <w:rPr>
            <w:rFonts w:ascii="Times New Roman" w:hAnsi="Times New Roman"/>
            <w:b w:val="0"/>
            <w:noProof/>
            <w:webHidden/>
            <w:sz w:val="21"/>
            <w:szCs w:val="21"/>
          </w:rPr>
        </w:r>
        <w:r w:rsidR="00802847" w:rsidRPr="00953DD7">
          <w:rPr>
            <w:rFonts w:ascii="Times New Roman" w:hAnsi="Times New Roman"/>
            <w:b w:val="0"/>
            <w:noProof/>
            <w:webHidden/>
            <w:sz w:val="21"/>
            <w:szCs w:val="21"/>
          </w:rPr>
          <w:fldChar w:fldCharType="separate"/>
        </w:r>
        <w:r w:rsidR="0073711A">
          <w:rPr>
            <w:rFonts w:ascii="Times New Roman" w:hAnsi="Times New Roman"/>
            <w:b w:val="0"/>
            <w:noProof/>
            <w:webHidden/>
            <w:sz w:val="21"/>
            <w:szCs w:val="21"/>
          </w:rPr>
          <w:t>62</w:t>
        </w:r>
        <w:r w:rsidR="00802847" w:rsidRPr="00953DD7">
          <w:rPr>
            <w:rFonts w:ascii="Times New Roman" w:hAnsi="Times New Roman"/>
            <w:b w:val="0"/>
            <w:noProof/>
            <w:webHidden/>
            <w:sz w:val="21"/>
            <w:szCs w:val="21"/>
          </w:rPr>
          <w:fldChar w:fldCharType="end"/>
        </w:r>
      </w:hyperlink>
    </w:p>
    <w:p w:rsidR="00802847" w:rsidRPr="00953DD7" w:rsidRDefault="004E1203">
      <w:pPr>
        <w:pStyle w:val="ndice2"/>
        <w:tabs>
          <w:tab w:val="left" w:pos="960"/>
        </w:tabs>
        <w:rPr>
          <w:rFonts w:ascii="Times New Roman" w:eastAsiaTheme="minorEastAsia" w:hAnsi="Times New Roman"/>
          <w:b w:val="0"/>
          <w:bCs w:val="0"/>
          <w:noProof/>
          <w:sz w:val="21"/>
          <w:szCs w:val="21"/>
        </w:rPr>
      </w:pPr>
      <w:hyperlink w:anchor="_Toc75432285" w:history="1">
        <w:r w:rsidR="00802847" w:rsidRPr="00953DD7">
          <w:rPr>
            <w:rStyle w:val="Hiperligao"/>
            <w:rFonts w:ascii="Times New Roman" w:hAnsi="Times New Roman"/>
            <w:noProof/>
            <w:sz w:val="21"/>
            <w:szCs w:val="21"/>
          </w:rPr>
          <w:t>3.2</w:t>
        </w:r>
        <w:r w:rsidR="00777FE0" w:rsidRPr="00953DD7">
          <w:rPr>
            <w:rFonts w:ascii="Times New Roman" w:eastAsiaTheme="minorEastAsia" w:hAnsi="Times New Roman"/>
            <w:b w:val="0"/>
            <w:bCs w:val="0"/>
            <w:noProof/>
            <w:sz w:val="21"/>
            <w:szCs w:val="21"/>
          </w:rPr>
          <w:t xml:space="preserve"> </w:t>
        </w:r>
        <w:r w:rsidR="00802847" w:rsidRPr="00953DD7">
          <w:rPr>
            <w:rStyle w:val="Hiperligao"/>
            <w:rFonts w:ascii="Times New Roman" w:hAnsi="Times New Roman"/>
            <w:noProof/>
            <w:sz w:val="21"/>
            <w:szCs w:val="21"/>
          </w:rPr>
          <w:t>CADRE JURIDIQUE</w:t>
        </w:r>
        <w:r w:rsidR="00802847" w:rsidRPr="00953DD7">
          <w:rPr>
            <w:rFonts w:ascii="Times New Roman" w:hAnsi="Times New Roman"/>
            <w:noProof/>
            <w:webHidden/>
            <w:sz w:val="21"/>
            <w:szCs w:val="21"/>
          </w:rPr>
          <w:tab/>
        </w:r>
        <w:r w:rsidR="00802847" w:rsidRPr="00953DD7">
          <w:rPr>
            <w:rFonts w:ascii="Times New Roman" w:hAnsi="Times New Roman"/>
            <w:noProof/>
            <w:webHidden/>
            <w:sz w:val="21"/>
            <w:szCs w:val="21"/>
          </w:rPr>
          <w:fldChar w:fldCharType="begin"/>
        </w:r>
        <w:r w:rsidR="00802847" w:rsidRPr="00953DD7">
          <w:rPr>
            <w:rFonts w:ascii="Times New Roman" w:hAnsi="Times New Roman"/>
            <w:noProof/>
            <w:webHidden/>
            <w:sz w:val="21"/>
            <w:szCs w:val="21"/>
          </w:rPr>
          <w:instrText xml:space="preserve"> PAGEREF _Toc75432285 \h </w:instrText>
        </w:r>
        <w:r w:rsidR="00802847" w:rsidRPr="00953DD7">
          <w:rPr>
            <w:rFonts w:ascii="Times New Roman" w:hAnsi="Times New Roman"/>
            <w:noProof/>
            <w:webHidden/>
            <w:sz w:val="21"/>
            <w:szCs w:val="21"/>
          </w:rPr>
        </w:r>
        <w:r w:rsidR="00802847" w:rsidRPr="00953DD7">
          <w:rPr>
            <w:rFonts w:ascii="Times New Roman" w:hAnsi="Times New Roman"/>
            <w:noProof/>
            <w:webHidden/>
            <w:sz w:val="21"/>
            <w:szCs w:val="21"/>
          </w:rPr>
          <w:fldChar w:fldCharType="separate"/>
        </w:r>
        <w:r w:rsidR="0073711A">
          <w:rPr>
            <w:rFonts w:ascii="Times New Roman" w:hAnsi="Times New Roman"/>
            <w:noProof/>
            <w:webHidden/>
            <w:sz w:val="21"/>
            <w:szCs w:val="21"/>
          </w:rPr>
          <w:t>65</w:t>
        </w:r>
        <w:r w:rsidR="00802847" w:rsidRPr="00953DD7">
          <w:rPr>
            <w:rFonts w:ascii="Times New Roman" w:hAnsi="Times New Roman"/>
            <w:noProof/>
            <w:webHidden/>
            <w:sz w:val="21"/>
            <w:szCs w:val="21"/>
          </w:rPr>
          <w:fldChar w:fldCharType="end"/>
        </w:r>
      </w:hyperlink>
    </w:p>
    <w:p w:rsidR="00802847" w:rsidRPr="00953DD7" w:rsidRDefault="004E1203">
      <w:pPr>
        <w:pStyle w:val="ndice2"/>
        <w:tabs>
          <w:tab w:val="left" w:pos="960"/>
        </w:tabs>
        <w:rPr>
          <w:rFonts w:ascii="Times New Roman" w:eastAsiaTheme="minorEastAsia" w:hAnsi="Times New Roman"/>
          <w:b w:val="0"/>
          <w:bCs w:val="0"/>
          <w:noProof/>
          <w:sz w:val="21"/>
          <w:szCs w:val="21"/>
        </w:rPr>
      </w:pPr>
      <w:hyperlink w:anchor="_Toc75432286" w:history="1">
        <w:r w:rsidR="00802847" w:rsidRPr="00953DD7">
          <w:rPr>
            <w:rStyle w:val="Hiperligao"/>
            <w:rFonts w:ascii="Times New Roman" w:hAnsi="Times New Roman"/>
            <w:noProof/>
            <w:sz w:val="21"/>
            <w:szCs w:val="21"/>
          </w:rPr>
          <w:t>3.3</w:t>
        </w:r>
        <w:r w:rsidR="00777FE0" w:rsidRPr="00953DD7">
          <w:rPr>
            <w:rFonts w:ascii="Times New Roman" w:eastAsiaTheme="minorEastAsia" w:hAnsi="Times New Roman"/>
            <w:b w:val="0"/>
            <w:bCs w:val="0"/>
            <w:noProof/>
            <w:sz w:val="21"/>
            <w:szCs w:val="21"/>
          </w:rPr>
          <w:t xml:space="preserve"> </w:t>
        </w:r>
        <w:r w:rsidR="00802847" w:rsidRPr="00953DD7">
          <w:rPr>
            <w:rStyle w:val="Hiperligao"/>
            <w:rFonts w:ascii="Times New Roman" w:hAnsi="Times New Roman"/>
            <w:noProof/>
            <w:sz w:val="21"/>
            <w:szCs w:val="21"/>
          </w:rPr>
          <w:t>CADRE INSTITUTIONNEL</w:t>
        </w:r>
        <w:r w:rsidR="00802847" w:rsidRPr="00953DD7">
          <w:rPr>
            <w:rFonts w:ascii="Times New Roman" w:hAnsi="Times New Roman"/>
            <w:noProof/>
            <w:webHidden/>
            <w:sz w:val="21"/>
            <w:szCs w:val="21"/>
          </w:rPr>
          <w:tab/>
        </w:r>
        <w:r w:rsidR="00802847" w:rsidRPr="00953DD7">
          <w:rPr>
            <w:rFonts w:ascii="Times New Roman" w:hAnsi="Times New Roman"/>
            <w:noProof/>
            <w:webHidden/>
            <w:sz w:val="21"/>
            <w:szCs w:val="21"/>
          </w:rPr>
          <w:fldChar w:fldCharType="begin"/>
        </w:r>
        <w:r w:rsidR="00802847" w:rsidRPr="00953DD7">
          <w:rPr>
            <w:rFonts w:ascii="Times New Roman" w:hAnsi="Times New Roman"/>
            <w:noProof/>
            <w:webHidden/>
            <w:sz w:val="21"/>
            <w:szCs w:val="21"/>
          </w:rPr>
          <w:instrText xml:space="preserve"> PAGEREF _Toc75432286 \h </w:instrText>
        </w:r>
        <w:r w:rsidR="00802847" w:rsidRPr="00953DD7">
          <w:rPr>
            <w:rFonts w:ascii="Times New Roman" w:hAnsi="Times New Roman"/>
            <w:noProof/>
            <w:webHidden/>
            <w:sz w:val="21"/>
            <w:szCs w:val="21"/>
          </w:rPr>
        </w:r>
        <w:r w:rsidR="00802847" w:rsidRPr="00953DD7">
          <w:rPr>
            <w:rFonts w:ascii="Times New Roman" w:hAnsi="Times New Roman"/>
            <w:noProof/>
            <w:webHidden/>
            <w:sz w:val="21"/>
            <w:szCs w:val="21"/>
          </w:rPr>
          <w:fldChar w:fldCharType="separate"/>
        </w:r>
        <w:r w:rsidR="0073711A">
          <w:rPr>
            <w:rFonts w:ascii="Times New Roman" w:hAnsi="Times New Roman"/>
            <w:noProof/>
            <w:webHidden/>
            <w:sz w:val="21"/>
            <w:szCs w:val="21"/>
          </w:rPr>
          <w:t>71</w:t>
        </w:r>
        <w:r w:rsidR="00802847" w:rsidRPr="00953DD7">
          <w:rPr>
            <w:rFonts w:ascii="Times New Roman" w:hAnsi="Times New Roman"/>
            <w:noProof/>
            <w:webHidden/>
            <w:sz w:val="21"/>
            <w:szCs w:val="21"/>
          </w:rPr>
          <w:fldChar w:fldCharType="end"/>
        </w:r>
      </w:hyperlink>
    </w:p>
    <w:p w:rsidR="00802847" w:rsidRPr="00953DD7" w:rsidRDefault="004E1203">
      <w:pPr>
        <w:pStyle w:val="ndice2"/>
        <w:rPr>
          <w:rFonts w:ascii="Times New Roman" w:eastAsiaTheme="minorEastAsia" w:hAnsi="Times New Roman"/>
          <w:b w:val="0"/>
          <w:bCs w:val="0"/>
          <w:noProof/>
          <w:sz w:val="21"/>
          <w:szCs w:val="21"/>
        </w:rPr>
      </w:pPr>
      <w:hyperlink w:anchor="_Toc75432287" w:history="1">
        <w:r w:rsidR="00802847" w:rsidRPr="00953DD7">
          <w:rPr>
            <w:rStyle w:val="Hiperligao"/>
            <w:rFonts w:ascii="Times New Roman" w:hAnsi="Times New Roman"/>
            <w:noProof/>
            <w:sz w:val="21"/>
            <w:szCs w:val="21"/>
          </w:rPr>
          <w:t>3.4 LES NORMES ENVIRONNEMENTALES E</w:t>
        </w:r>
        <w:r w:rsidR="00E10344" w:rsidRPr="00953DD7">
          <w:rPr>
            <w:rStyle w:val="Hiperligao"/>
            <w:rFonts w:ascii="Times New Roman" w:hAnsi="Times New Roman"/>
            <w:noProof/>
            <w:sz w:val="21"/>
            <w:szCs w:val="21"/>
          </w:rPr>
          <w:t>T SOCIALES DE</w:t>
        </w:r>
        <w:r w:rsidR="00802847" w:rsidRPr="00953DD7">
          <w:rPr>
            <w:rFonts w:ascii="Times New Roman" w:hAnsi="Times New Roman"/>
            <w:noProof/>
            <w:webHidden/>
            <w:sz w:val="21"/>
            <w:szCs w:val="21"/>
          </w:rPr>
          <w:tab/>
        </w:r>
        <w:r w:rsidR="00802847" w:rsidRPr="00953DD7">
          <w:rPr>
            <w:rFonts w:ascii="Times New Roman" w:hAnsi="Times New Roman"/>
            <w:noProof/>
            <w:webHidden/>
            <w:sz w:val="21"/>
            <w:szCs w:val="21"/>
          </w:rPr>
          <w:fldChar w:fldCharType="begin"/>
        </w:r>
        <w:r w:rsidR="00802847" w:rsidRPr="00953DD7">
          <w:rPr>
            <w:rFonts w:ascii="Times New Roman" w:hAnsi="Times New Roman"/>
            <w:noProof/>
            <w:webHidden/>
            <w:sz w:val="21"/>
            <w:szCs w:val="21"/>
          </w:rPr>
          <w:instrText xml:space="preserve"> PAGEREF _Toc75432287 \h </w:instrText>
        </w:r>
        <w:r w:rsidR="00802847" w:rsidRPr="00953DD7">
          <w:rPr>
            <w:rFonts w:ascii="Times New Roman" w:hAnsi="Times New Roman"/>
            <w:noProof/>
            <w:webHidden/>
            <w:sz w:val="21"/>
            <w:szCs w:val="21"/>
          </w:rPr>
        </w:r>
        <w:r w:rsidR="00802847" w:rsidRPr="00953DD7">
          <w:rPr>
            <w:rFonts w:ascii="Times New Roman" w:hAnsi="Times New Roman"/>
            <w:noProof/>
            <w:webHidden/>
            <w:sz w:val="21"/>
            <w:szCs w:val="21"/>
          </w:rPr>
          <w:fldChar w:fldCharType="separate"/>
        </w:r>
        <w:r w:rsidR="0073711A">
          <w:rPr>
            <w:rFonts w:ascii="Times New Roman" w:hAnsi="Times New Roman"/>
            <w:noProof/>
            <w:webHidden/>
            <w:sz w:val="21"/>
            <w:szCs w:val="21"/>
          </w:rPr>
          <w:t>74</w:t>
        </w:r>
        <w:r w:rsidR="00802847" w:rsidRPr="00953DD7">
          <w:rPr>
            <w:rFonts w:ascii="Times New Roman" w:hAnsi="Times New Roman"/>
            <w:noProof/>
            <w:webHidden/>
            <w:sz w:val="21"/>
            <w:szCs w:val="21"/>
          </w:rPr>
          <w:fldChar w:fldCharType="end"/>
        </w:r>
      </w:hyperlink>
    </w:p>
    <w:p w:rsidR="00802847" w:rsidRPr="00953DD7" w:rsidRDefault="004E1203">
      <w:pPr>
        <w:pStyle w:val="ndice2"/>
        <w:rPr>
          <w:rFonts w:ascii="Times New Roman" w:eastAsiaTheme="minorEastAsia" w:hAnsi="Times New Roman"/>
          <w:b w:val="0"/>
          <w:bCs w:val="0"/>
          <w:noProof/>
          <w:sz w:val="21"/>
          <w:szCs w:val="21"/>
        </w:rPr>
      </w:pPr>
      <w:hyperlink w:anchor="_Toc75432288" w:history="1">
        <w:r w:rsidR="00802847" w:rsidRPr="00953DD7">
          <w:rPr>
            <w:rStyle w:val="Hiperligao"/>
            <w:rFonts w:ascii="Times New Roman" w:hAnsi="Times New Roman"/>
            <w:noProof/>
            <w:sz w:val="21"/>
            <w:szCs w:val="21"/>
          </w:rPr>
          <w:t>3.5. LES DIRECTIVES ENVIRONNEMENTALES, SANITAI</w:t>
        </w:r>
        <w:r w:rsidR="00777FE0" w:rsidRPr="00953DD7">
          <w:rPr>
            <w:rStyle w:val="Hiperligao"/>
            <w:rFonts w:ascii="Times New Roman" w:hAnsi="Times New Roman"/>
            <w:noProof/>
            <w:sz w:val="21"/>
            <w:szCs w:val="21"/>
          </w:rPr>
          <w:t>RES</w:t>
        </w:r>
        <w:r w:rsidR="00802847" w:rsidRPr="00953DD7">
          <w:rPr>
            <w:rFonts w:ascii="Times New Roman" w:hAnsi="Times New Roman"/>
            <w:noProof/>
            <w:webHidden/>
            <w:sz w:val="21"/>
            <w:szCs w:val="21"/>
          </w:rPr>
          <w:tab/>
        </w:r>
        <w:r w:rsidR="00802847" w:rsidRPr="00953DD7">
          <w:rPr>
            <w:rFonts w:ascii="Times New Roman" w:hAnsi="Times New Roman"/>
            <w:noProof/>
            <w:webHidden/>
            <w:sz w:val="21"/>
            <w:szCs w:val="21"/>
          </w:rPr>
          <w:fldChar w:fldCharType="begin"/>
        </w:r>
        <w:r w:rsidR="00802847" w:rsidRPr="00953DD7">
          <w:rPr>
            <w:rFonts w:ascii="Times New Roman" w:hAnsi="Times New Roman"/>
            <w:noProof/>
            <w:webHidden/>
            <w:sz w:val="21"/>
            <w:szCs w:val="21"/>
          </w:rPr>
          <w:instrText xml:space="preserve"> PAGEREF _Toc75432288 \h </w:instrText>
        </w:r>
        <w:r w:rsidR="00802847" w:rsidRPr="00953DD7">
          <w:rPr>
            <w:rFonts w:ascii="Times New Roman" w:hAnsi="Times New Roman"/>
            <w:noProof/>
            <w:webHidden/>
            <w:sz w:val="21"/>
            <w:szCs w:val="21"/>
          </w:rPr>
        </w:r>
        <w:r w:rsidR="00802847" w:rsidRPr="00953DD7">
          <w:rPr>
            <w:rFonts w:ascii="Times New Roman" w:hAnsi="Times New Roman"/>
            <w:noProof/>
            <w:webHidden/>
            <w:sz w:val="21"/>
            <w:szCs w:val="21"/>
          </w:rPr>
          <w:fldChar w:fldCharType="separate"/>
        </w:r>
        <w:r w:rsidR="0073711A">
          <w:rPr>
            <w:rFonts w:ascii="Times New Roman" w:hAnsi="Times New Roman"/>
            <w:noProof/>
            <w:webHidden/>
            <w:sz w:val="21"/>
            <w:szCs w:val="21"/>
          </w:rPr>
          <w:t>79</w:t>
        </w:r>
        <w:r w:rsidR="00802847" w:rsidRPr="00953DD7">
          <w:rPr>
            <w:rFonts w:ascii="Times New Roman" w:hAnsi="Times New Roman"/>
            <w:noProof/>
            <w:webHidden/>
            <w:sz w:val="21"/>
            <w:szCs w:val="21"/>
          </w:rPr>
          <w:fldChar w:fldCharType="end"/>
        </w:r>
      </w:hyperlink>
    </w:p>
    <w:p w:rsidR="00802847" w:rsidRPr="00953DD7" w:rsidRDefault="004E1203">
      <w:pPr>
        <w:pStyle w:val="ndice2"/>
        <w:rPr>
          <w:rFonts w:ascii="Times New Roman" w:eastAsiaTheme="minorEastAsia" w:hAnsi="Times New Roman"/>
          <w:b w:val="0"/>
          <w:bCs w:val="0"/>
          <w:noProof/>
          <w:sz w:val="21"/>
          <w:szCs w:val="21"/>
        </w:rPr>
      </w:pPr>
      <w:hyperlink w:anchor="_Toc75432289" w:history="1">
        <w:r w:rsidR="00802847" w:rsidRPr="00953DD7">
          <w:rPr>
            <w:rStyle w:val="Hiperligao"/>
            <w:rFonts w:ascii="Times New Roman" w:hAnsi="Times New Roman"/>
            <w:noProof/>
            <w:sz w:val="21"/>
            <w:szCs w:val="21"/>
          </w:rPr>
          <w:t>3.6 L’ANALYSE COMPARATIVE</w:t>
        </w:r>
        <w:r w:rsidR="00802847" w:rsidRPr="00953DD7">
          <w:rPr>
            <w:rFonts w:ascii="Times New Roman" w:hAnsi="Times New Roman"/>
            <w:noProof/>
            <w:webHidden/>
            <w:sz w:val="21"/>
            <w:szCs w:val="21"/>
          </w:rPr>
          <w:tab/>
        </w:r>
        <w:r w:rsidR="00802847" w:rsidRPr="00953DD7">
          <w:rPr>
            <w:rFonts w:ascii="Times New Roman" w:hAnsi="Times New Roman"/>
            <w:noProof/>
            <w:webHidden/>
            <w:sz w:val="21"/>
            <w:szCs w:val="21"/>
          </w:rPr>
          <w:fldChar w:fldCharType="begin"/>
        </w:r>
        <w:r w:rsidR="00802847" w:rsidRPr="00953DD7">
          <w:rPr>
            <w:rFonts w:ascii="Times New Roman" w:hAnsi="Times New Roman"/>
            <w:noProof/>
            <w:webHidden/>
            <w:sz w:val="21"/>
            <w:szCs w:val="21"/>
          </w:rPr>
          <w:instrText xml:space="preserve"> PAGEREF _Toc75432289 \h </w:instrText>
        </w:r>
        <w:r w:rsidR="00802847" w:rsidRPr="00953DD7">
          <w:rPr>
            <w:rFonts w:ascii="Times New Roman" w:hAnsi="Times New Roman"/>
            <w:noProof/>
            <w:webHidden/>
            <w:sz w:val="21"/>
            <w:szCs w:val="21"/>
          </w:rPr>
        </w:r>
        <w:r w:rsidR="00802847" w:rsidRPr="00953DD7">
          <w:rPr>
            <w:rFonts w:ascii="Times New Roman" w:hAnsi="Times New Roman"/>
            <w:noProof/>
            <w:webHidden/>
            <w:sz w:val="21"/>
            <w:szCs w:val="21"/>
          </w:rPr>
          <w:fldChar w:fldCharType="separate"/>
        </w:r>
        <w:r w:rsidR="0073711A">
          <w:rPr>
            <w:rFonts w:ascii="Times New Roman" w:hAnsi="Times New Roman"/>
            <w:noProof/>
            <w:webHidden/>
            <w:sz w:val="21"/>
            <w:szCs w:val="21"/>
          </w:rPr>
          <w:t>82</w:t>
        </w:r>
        <w:r w:rsidR="00802847" w:rsidRPr="00953DD7">
          <w:rPr>
            <w:rFonts w:ascii="Times New Roman" w:hAnsi="Times New Roman"/>
            <w:noProof/>
            <w:webHidden/>
            <w:sz w:val="21"/>
            <w:szCs w:val="21"/>
          </w:rPr>
          <w:fldChar w:fldCharType="end"/>
        </w:r>
      </w:hyperlink>
    </w:p>
    <w:p w:rsidR="00802847" w:rsidRPr="00953DD7" w:rsidRDefault="004E1203">
      <w:pPr>
        <w:pStyle w:val="ndice1"/>
        <w:rPr>
          <w:rFonts w:eastAsiaTheme="minorEastAsia"/>
          <w:bCs w:val="0"/>
          <w:color w:val="000000"/>
          <w:sz w:val="21"/>
          <w:szCs w:val="21"/>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rPr>
      </w:pPr>
      <w:hyperlink w:anchor="_Toc75432290" w:history="1">
        <w:r w:rsidR="00802847" w:rsidRPr="00953DD7">
          <w:rPr>
            <w:rStyle w:val="Hiperligao"/>
            <w:b/>
            <w:sz w:val="21"/>
            <w:szCs w:val="21"/>
            <w:lang w:eastAsia="x-none"/>
            <w14:shadow w14:blurRad="38100" w14:dist="25400" w14:dir="5400000" w14:sx="100000" w14:sy="100000" w14:kx="0" w14:ky="0" w14:algn="ctr">
              <w14:srgbClr w14:val="6E747A">
                <w14:alpha w14:val="57000"/>
              </w14:srgbClr>
            </w14:shadow>
          </w:rPr>
          <w:t>4.</w:t>
        </w:r>
        <w:r w:rsidR="00802847" w:rsidRPr="00953DD7">
          <w:rPr>
            <w:rFonts w:eastAsiaTheme="minorEastAsia"/>
            <w:bCs w:val="0"/>
            <w:color w:val="000000"/>
            <w:sz w:val="21"/>
            <w:szCs w:val="21"/>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rPr>
          <w:tab/>
        </w:r>
        <w:r w:rsidR="00802847" w:rsidRPr="00953DD7">
          <w:rPr>
            <w:rStyle w:val="Hiperligao"/>
            <w:b/>
            <w:sz w:val="21"/>
            <w:szCs w:val="21"/>
            <w:lang w:eastAsia="x-none"/>
            <w14:shadow w14:blurRad="38100" w14:dist="25400" w14:dir="5400000" w14:sx="100000" w14:sy="100000" w14:kx="0" w14:ky="0" w14:algn="ctr">
              <w14:srgbClr w14:val="6E747A">
                <w14:alpha w14:val="57000"/>
              </w14:srgbClr>
            </w14:shadow>
          </w:rPr>
          <w:t>DESCRIPTION DU MILIEU RECEPTEUR</w:t>
        </w:r>
        <w:r w:rsidR="00802847" w:rsidRPr="00953DD7">
          <w:rPr>
            <w:webHidden/>
            <w:sz w:val="21"/>
            <w:szCs w:val="21"/>
          </w:rPr>
          <w:tab/>
        </w:r>
        <w:r w:rsidR="00802847" w:rsidRPr="00953DD7">
          <w:rPr>
            <w:webHidden/>
            <w:sz w:val="21"/>
            <w:szCs w:val="21"/>
          </w:rPr>
          <w:fldChar w:fldCharType="begin"/>
        </w:r>
        <w:r w:rsidR="00802847" w:rsidRPr="00953DD7">
          <w:rPr>
            <w:webHidden/>
            <w:sz w:val="21"/>
            <w:szCs w:val="21"/>
          </w:rPr>
          <w:instrText xml:space="preserve"> PAGEREF _Toc75432290 \h </w:instrText>
        </w:r>
        <w:r w:rsidR="00802847" w:rsidRPr="00953DD7">
          <w:rPr>
            <w:webHidden/>
            <w:sz w:val="21"/>
            <w:szCs w:val="21"/>
          </w:rPr>
        </w:r>
        <w:r w:rsidR="00802847" w:rsidRPr="00953DD7">
          <w:rPr>
            <w:webHidden/>
            <w:sz w:val="21"/>
            <w:szCs w:val="21"/>
          </w:rPr>
          <w:fldChar w:fldCharType="separate"/>
        </w:r>
        <w:r w:rsidR="0073711A">
          <w:rPr>
            <w:webHidden/>
            <w:sz w:val="21"/>
            <w:szCs w:val="21"/>
          </w:rPr>
          <w:t>83</w:t>
        </w:r>
        <w:r w:rsidR="00802847" w:rsidRPr="00953DD7">
          <w:rPr>
            <w:webHidden/>
            <w:sz w:val="21"/>
            <w:szCs w:val="21"/>
          </w:rPr>
          <w:fldChar w:fldCharType="end"/>
        </w:r>
      </w:hyperlink>
    </w:p>
    <w:p w:rsidR="00802847" w:rsidRPr="00953DD7" w:rsidRDefault="004E1203">
      <w:pPr>
        <w:pStyle w:val="ndice2"/>
        <w:rPr>
          <w:rFonts w:ascii="Times New Roman" w:eastAsiaTheme="minorEastAsia" w:hAnsi="Times New Roman"/>
          <w:b w:val="0"/>
          <w:bCs w:val="0"/>
          <w:noProof/>
          <w:sz w:val="21"/>
          <w:szCs w:val="21"/>
        </w:rPr>
      </w:pPr>
      <w:hyperlink w:anchor="_Toc75432291" w:history="1">
        <w:r w:rsidR="00802847" w:rsidRPr="00953DD7">
          <w:rPr>
            <w:rStyle w:val="Hiperligao"/>
            <w:rFonts w:ascii="Times New Roman" w:eastAsia="Calibri" w:hAnsi="Times New Roman"/>
            <w:noProof/>
            <w:sz w:val="21"/>
            <w:szCs w:val="21"/>
          </w:rPr>
          <w:t>4.1. SITUATION GEOGRAPHIQUE</w:t>
        </w:r>
        <w:r w:rsidR="00802847" w:rsidRPr="00953DD7">
          <w:rPr>
            <w:rFonts w:ascii="Times New Roman" w:hAnsi="Times New Roman"/>
            <w:noProof/>
            <w:webHidden/>
            <w:sz w:val="21"/>
            <w:szCs w:val="21"/>
          </w:rPr>
          <w:tab/>
        </w:r>
        <w:r w:rsidR="00802847" w:rsidRPr="00953DD7">
          <w:rPr>
            <w:rFonts w:ascii="Times New Roman" w:hAnsi="Times New Roman"/>
            <w:noProof/>
            <w:webHidden/>
            <w:sz w:val="21"/>
            <w:szCs w:val="21"/>
          </w:rPr>
          <w:fldChar w:fldCharType="begin"/>
        </w:r>
        <w:r w:rsidR="00802847" w:rsidRPr="00953DD7">
          <w:rPr>
            <w:rFonts w:ascii="Times New Roman" w:hAnsi="Times New Roman"/>
            <w:noProof/>
            <w:webHidden/>
            <w:sz w:val="21"/>
            <w:szCs w:val="21"/>
          </w:rPr>
          <w:instrText xml:space="preserve"> PAGEREF _Toc75432291 \h </w:instrText>
        </w:r>
        <w:r w:rsidR="00802847" w:rsidRPr="00953DD7">
          <w:rPr>
            <w:rFonts w:ascii="Times New Roman" w:hAnsi="Times New Roman"/>
            <w:noProof/>
            <w:webHidden/>
            <w:sz w:val="21"/>
            <w:szCs w:val="21"/>
          </w:rPr>
        </w:r>
        <w:r w:rsidR="00802847" w:rsidRPr="00953DD7">
          <w:rPr>
            <w:rFonts w:ascii="Times New Roman" w:hAnsi="Times New Roman"/>
            <w:noProof/>
            <w:webHidden/>
            <w:sz w:val="21"/>
            <w:szCs w:val="21"/>
          </w:rPr>
          <w:fldChar w:fldCharType="separate"/>
        </w:r>
        <w:r w:rsidR="0073711A">
          <w:rPr>
            <w:rFonts w:ascii="Times New Roman" w:hAnsi="Times New Roman"/>
            <w:noProof/>
            <w:webHidden/>
            <w:sz w:val="21"/>
            <w:szCs w:val="21"/>
          </w:rPr>
          <w:t>84</w:t>
        </w:r>
        <w:r w:rsidR="00802847" w:rsidRPr="00953DD7">
          <w:rPr>
            <w:rFonts w:ascii="Times New Roman" w:hAnsi="Times New Roman"/>
            <w:noProof/>
            <w:webHidden/>
            <w:sz w:val="21"/>
            <w:szCs w:val="21"/>
          </w:rPr>
          <w:fldChar w:fldCharType="end"/>
        </w:r>
      </w:hyperlink>
    </w:p>
    <w:p w:rsidR="00802847" w:rsidRPr="00953DD7" w:rsidRDefault="004E1203">
      <w:pPr>
        <w:pStyle w:val="ndice2"/>
        <w:rPr>
          <w:rFonts w:ascii="Times New Roman" w:eastAsiaTheme="minorEastAsia" w:hAnsi="Times New Roman"/>
          <w:b w:val="0"/>
          <w:bCs w:val="0"/>
          <w:noProof/>
          <w:sz w:val="21"/>
          <w:szCs w:val="21"/>
        </w:rPr>
      </w:pPr>
      <w:hyperlink w:anchor="_Toc75432292" w:history="1">
        <w:r w:rsidR="00802847" w:rsidRPr="00953DD7">
          <w:rPr>
            <w:rStyle w:val="Hiperligao"/>
            <w:rFonts w:ascii="Times New Roman" w:hAnsi="Times New Roman"/>
            <w:noProof/>
            <w:sz w:val="21"/>
            <w:szCs w:val="21"/>
          </w:rPr>
          <w:t>4.2. ENVIRONNEMENT PHYSIQUE ET BI</w:t>
        </w:r>
        <w:r w:rsidR="009F65C8" w:rsidRPr="00953DD7">
          <w:rPr>
            <w:rStyle w:val="Hiperligao"/>
            <w:rFonts w:ascii="Times New Roman" w:hAnsi="Times New Roman"/>
            <w:noProof/>
            <w:sz w:val="21"/>
            <w:szCs w:val="21"/>
          </w:rPr>
          <w:t>OPHYSIQUE DE LA ZONE</w:t>
        </w:r>
        <w:r w:rsidR="00802847" w:rsidRPr="00953DD7">
          <w:rPr>
            <w:rFonts w:ascii="Times New Roman" w:hAnsi="Times New Roman"/>
            <w:noProof/>
            <w:webHidden/>
            <w:sz w:val="21"/>
            <w:szCs w:val="21"/>
          </w:rPr>
          <w:tab/>
        </w:r>
        <w:r w:rsidR="00802847" w:rsidRPr="00953DD7">
          <w:rPr>
            <w:rFonts w:ascii="Times New Roman" w:hAnsi="Times New Roman"/>
            <w:noProof/>
            <w:webHidden/>
            <w:sz w:val="21"/>
            <w:szCs w:val="21"/>
          </w:rPr>
          <w:fldChar w:fldCharType="begin"/>
        </w:r>
        <w:r w:rsidR="00802847" w:rsidRPr="00953DD7">
          <w:rPr>
            <w:rFonts w:ascii="Times New Roman" w:hAnsi="Times New Roman"/>
            <w:noProof/>
            <w:webHidden/>
            <w:sz w:val="21"/>
            <w:szCs w:val="21"/>
          </w:rPr>
          <w:instrText xml:space="preserve"> PAGEREF _Toc75432292 \h </w:instrText>
        </w:r>
        <w:r w:rsidR="00802847" w:rsidRPr="00953DD7">
          <w:rPr>
            <w:rFonts w:ascii="Times New Roman" w:hAnsi="Times New Roman"/>
            <w:noProof/>
            <w:webHidden/>
            <w:sz w:val="21"/>
            <w:szCs w:val="21"/>
          </w:rPr>
        </w:r>
        <w:r w:rsidR="00802847" w:rsidRPr="00953DD7">
          <w:rPr>
            <w:rFonts w:ascii="Times New Roman" w:hAnsi="Times New Roman"/>
            <w:noProof/>
            <w:webHidden/>
            <w:sz w:val="21"/>
            <w:szCs w:val="21"/>
          </w:rPr>
          <w:fldChar w:fldCharType="separate"/>
        </w:r>
        <w:r w:rsidR="0073711A">
          <w:rPr>
            <w:rFonts w:ascii="Times New Roman" w:hAnsi="Times New Roman"/>
            <w:noProof/>
            <w:webHidden/>
            <w:sz w:val="21"/>
            <w:szCs w:val="21"/>
          </w:rPr>
          <w:t>85</w:t>
        </w:r>
        <w:r w:rsidR="00802847" w:rsidRPr="00953DD7">
          <w:rPr>
            <w:rFonts w:ascii="Times New Roman" w:hAnsi="Times New Roman"/>
            <w:noProof/>
            <w:webHidden/>
            <w:sz w:val="21"/>
            <w:szCs w:val="21"/>
          </w:rPr>
          <w:fldChar w:fldCharType="end"/>
        </w:r>
      </w:hyperlink>
    </w:p>
    <w:p w:rsidR="00802847" w:rsidRPr="00953DD7" w:rsidRDefault="004E1203">
      <w:pPr>
        <w:pStyle w:val="ndice2"/>
        <w:rPr>
          <w:rFonts w:ascii="Times New Roman" w:eastAsiaTheme="minorEastAsia" w:hAnsi="Times New Roman"/>
          <w:b w:val="0"/>
          <w:bCs w:val="0"/>
          <w:noProof/>
          <w:sz w:val="21"/>
          <w:szCs w:val="21"/>
        </w:rPr>
      </w:pPr>
      <w:hyperlink w:anchor="_Toc75432293" w:history="1">
        <w:r w:rsidR="00802847" w:rsidRPr="00953DD7">
          <w:rPr>
            <w:rStyle w:val="Hiperligao"/>
            <w:rFonts w:ascii="Times New Roman" w:hAnsi="Times New Roman"/>
            <w:noProof/>
            <w:sz w:val="21"/>
            <w:szCs w:val="21"/>
          </w:rPr>
          <w:t xml:space="preserve">4.3. ACTIVITES SOCIO-ECONOMIQUES ET CULTURELLES DE </w:t>
        </w:r>
        <w:r w:rsidR="002727C5" w:rsidRPr="00953DD7">
          <w:rPr>
            <w:rStyle w:val="Hiperligao"/>
            <w:rFonts w:ascii="Times New Roman" w:hAnsi="Times New Roman"/>
            <w:noProof/>
            <w:sz w:val="21"/>
            <w:szCs w:val="21"/>
          </w:rPr>
          <w:t>LA ZONE</w:t>
        </w:r>
        <w:r w:rsidR="00802847" w:rsidRPr="00953DD7">
          <w:rPr>
            <w:rFonts w:ascii="Times New Roman" w:hAnsi="Times New Roman"/>
            <w:noProof/>
            <w:webHidden/>
            <w:sz w:val="21"/>
            <w:szCs w:val="21"/>
          </w:rPr>
          <w:tab/>
        </w:r>
        <w:r w:rsidR="00802847" w:rsidRPr="00953DD7">
          <w:rPr>
            <w:rFonts w:ascii="Times New Roman" w:hAnsi="Times New Roman"/>
            <w:noProof/>
            <w:webHidden/>
            <w:sz w:val="21"/>
            <w:szCs w:val="21"/>
          </w:rPr>
          <w:fldChar w:fldCharType="begin"/>
        </w:r>
        <w:r w:rsidR="00802847" w:rsidRPr="00953DD7">
          <w:rPr>
            <w:rFonts w:ascii="Times New Roman" w:hAnsi="Times New Roman"/>
            <w:noProof/>
            <w:webHidden/>
            <w:sz w:val="21"/>
            <w:szCs w:val="21"/>
          </w:rPr>
          <w:instrText xml:space="preserve"> PAGEREF _Toc75432293 \h </w:instrText>
        </w:r>
        <w:r w:rsidR="00802847" w:rsidRPr="00953DD7">
          <w:rPr>
            <w:rFonts w:ascii="Times New Roman" w:hAnsi="Times New Roman"/>
            <w:noProof/>
            <w:webHidden/>
            <w:sz w:val="21"/>
            <w:szCs w:val="21"/>
          </w:rPr>
        </w:r>
        <w:r w:rsidR="00802847" w:rsidRPr="00953DD7">
          <w:rPr>
            <w:rFonts w:ascii="Times New Roman" w:hAnsi="Times New Roman"/>
            <w:noProof/>
            <w:webHidden/>
            <w:sz w:val="21"/>
            <w:szCs w:val="21"/>
          </w:rPr>
          <w:fldChar w:fldCharType="separate"/>
        </w:r>
        <w:r w:rsidR="0073711A">
          <w:rPr>
            <w:rFonts w:ascii="Times New Roman" w:hAnsi="Times New Roman"/>
            <w:noProof/>
            <w:webHidden/>
            <w:sz w:val="21"/>
            <w:szCs w:val="21"/>
          </w:rPr>
          <w:t>93</w:t>
        </w:r>
        <w:r w:rsidR="00802847" w:rsidRPr="00953DD7">
          <w:rPr>
            <w:rFonts w:ascii="Times New Roman" w:hAnsi="Times New Roman"/>
            <w:noProof/>
            <w:webHidden/>
            <w:sz w:val="21"/>
            <w:szCs w:val="21"/>
          </w:rPr>
          <w:fldChar w:fldCharType="end"/>
        </w:r>
      </w:hyperlink>
    </w:p>
    <w:p w:rsidR="00802847" w:rsidRPr="00953DD7" w:rsidRDefault="004E1203">
      <w:pPr>
        <w:pStyle w:val="ndice1"/>
        <w:rPr>
          <w:rFonts w:eastAsiaTheme="minorEastAsia"/>
          <w:bCs w:val="0"/>
          <w:color w:val="000000"/>
          <w:sz w:val="21"/>
          <w:szCs w:val="21"/>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rPr>
      </w:pPr>
      <w:hyperlink w:anchor="_Toc75432294" w:history="1">
        <w:r w:rsidR="00802847" w:rsidRPr="00953DD7">
          <w:rPr>
            <w:rStyle w:val="Hiperligao"/>
            <w:b/>
            <w:sz w:val="21"/>
            <w:szCs w:val="21"/>
            <w:lang w:eastAsia="x-none"/>
            <w14:shadow w14:blurRad="38100" w14:dist="25400" w14:dir="5400000" w14:sx="100000" w14:sy="100000" w14:kx="0" w14:ky="0" w14:algn="ctr">
              <w14:srgbClr w14:val="6E747A">
                <w14:alpha w14:val="57000"/>
              </w14:srgbClr>
            </w14:shadow>
          </w:rPr>
          <w:t>5.</w:t>
        </w:r>
        <w:r w:rsidR="00802847" w:rsidRPr="00953DD7">
          <w:rPr>
            <w:rFonts w:eastAsiaTheme="minorEastAsia"/>
            <w:bCs w:val="0"/>
            <w:color w:val="000000"/>
            <w:sz w:val="21"/>
            <w:szCs w:val="21"/>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rPr>
          <w:tab/>
        </w:r>
        <w:r w:rsidR="00802847" w:rsidRPr="00953DD7">
          <w:rPr>
            <w:rStyle w:val="Hiperligao"/>
            <w:b/>
            <w:sz w:val="21"/>
            <w:szCs w:val="21"/>
            <w:lang w:eastAsia="x-none"/>
            <w14:shadow w14:blurRad="38100" w14:dist="25400" w14:dir="5400000" w14:sx="100000" w14:sy="100000" w14:kx="0" w14:ky="0" w14:algn="ctr">
              <w14:srgbClr w14:val="6E747A">
                <w14:alpha w14:val="57000"/>
              </w14:srgbClr>
            </w14:shadow>
          </w:rPr>
          <w:t>ENJEUX ENVIRONNEMENTAUX ET SOCIAUX</w:t>
        </w:r>
        <w:r w:rsidR="00802847" w:rsidRPr="00953DD7">
          <w:rPr>
            <w:webHidden/>
            <w:sz w:val="21"/>
            <w:szCs w:val="21"/>
          </w:rPr>
          <w:tab/>
        </w:r>
        <w:r w:rsidR="00802847" w:rsidRPr="00953DD7">
          <w:rPr>
            <w:webHidden/>
            <w:sz w:val="21"/>
            <w:szCs w:val="21"/>
          </w:rPr>
          <w:fldChar w:fldCharType="begin"/>
        </w:r>
        <w:r w:rsidR="00802847" w:rsidRPr="00953DD7">
          <w:rPr>
            <w:webHidden/>
            <w:sz w:val="21"/>
            <w:szCs w:val="21"/>
          </w:rPr>
          <w:instrText xml:space="preserve"> PAGEREF _Toc75432294 \h </w:instrText>
        </w:r>
        <w:r w:rsidR="00802847" w:rsidRPr="00953DD7">
          <w:rPr>
            <w:webHidden/>
            <w:sz w:val="21"/>
            <w:szCs w:val="21"/>
          </w:rPr>
        </w:r>
        <w:r w:rsidR="00802847" w:rsidRPr="00953DD7">
          <w:rPr>
            <w:webHidden/>
            <w:sz w:val="21"/>
            <w:szCs w:val="21"/>
          </w:rPr>
          <w:fldChar w:fldCharType="separate"/>
        </w:r>
        <w:r w:rsidR="0073711A">
          <w:rPr>
            <w:webHidden/>
            <w:sz w:val="21"/>
            <w:szCs w:val="21"/>
          </w:rPr>
          <w:t>100</w:t>
        </w:r>
        <w:r w:rsidR="00802847" w:rsidRPr="00953DD7">
          <w:rPr>
            <w:webHidden/>
            <w:sz w:val="21"/>
            <w:szCs w:val="21"/>
          </w:rPr>
          <w:fldChar w:fldCharType="end"/>
        </w:r>
      </w:hyperlink>
    </w:p>
    <w:p w:rsidR="00802847" w:rsidRPr="00953DD7" w:rsidRDefault="004E1203">
      <w:pPr>
        <w:pStyle w:val="ndice2"/>
        <w:tabs>
          <w:tab w:val="left" w:pos="960"/>
        </w:tabs>
        <w:rPr>
          <w:rFonts w:ascii="Times New Roman" w:eastAsiaTheme="minorEastAsia" w:hAnsi="Times New Roman"/>
          <w:b w:val="0"/>
          <w:bCs w:val="0"/>
          <w:noProof/>
          <w:sz w:val="21"/>
          <w:szCs w:val="21"/>
        </w:rPr>
      </w:pPr>
      <w:hyperlink w:anchor="_Toc75432295" w:history="1">
        <w:r w:rsidR="00802847" w:rsidRPr="00953DD7">
          <w:rPr>
            <w:rStyle w:val="Hiperligao"/>
            <w:rFonts w:ascii="Times New Roman" w:hAnsi="Times New Roman"/>
            <w:noProof/>
            <w:sz w:val="21"/>
            <w:szCs w:val="21"/>
          </w:rPr>
          <w:t>5.1</w:t>
        </w:r>
        <w:r w:rsidR="00802847" w:rsidRPr="00953DD7">
          <w:rPr>
            <w:rFonts w:ascii="Times New Roman" w:eastAsiaTheme="minorEastAsia" w:hAnsi="Times New Roman"/>
            <w:b w:val="0"/>
            <w:bCs w:val="0"/>
            <w:noProof/>
            <w:sz w:val="21"/>
            <w:szCs w:val="21"/>
          </w:rPr>
          <w:tab/>
        </w:r>
        <w:r w:rsidR="00802847" w:rsidRPr="00953DD7">
          <w:rPr>
            <w:rStyle w:val="Hiperligao"/>
            <w:rFonts w:ascii="Times New Roman" w:hAnsi="Times New Roman"/>
            <w:noProof/>
            <w:sz w:val="21"/>
            <w:szCs w:val="21"/>
          </w:rPr>
          <w:t>LES ENJEUX POLITIQUES ET JURIDIQUES</w:t>
        </w:r>
        <w:r w:rsidR="00802847" w:rsidRPr="00953DD7">
          <w:rPr>
            <w:rFonts w:ascii="Times New Roman" w:hAnsi="Times New Roman"/>
            <w:noProof/>
            <w:webHidden/>
            <w:sz w:val="21"/>
            <w:szCs w:val="21"/>
          </w:rPr>
          <w:tab/>
        </w:r>
        <w:r w:rsidR="00802847" w:rsidRPr="00953DD7">
          <w:rPr>
            <w:rFonts w:ascii="Times New Roman" w:hAnsi="Times New Roman"/>
            <w:noProof/>
            <w:webHidden/>
            <w:sz w:val="21"/>
            <w:szCs w:val="21"/>
          </w:rPr>
          <w:fldChar w:fldCharType="begin"/>
        </w:r>
        <w:r w:rsidR="00802847" w:rsidRPr="00953DD7">
          <w:rPr>
            <w:rFonts w:ascii="Times New Roman" w:hAnsi="Times New Roman"/>
            <w:noProof/>
            <w:webHidden/>
            <w:sz w:val="21"/>
            <w:szCs w:val="21"/>
          </w:rPr>
          <w:instrText xml:space="preserve"> PAGEREF _Toc75432295 \h </w:instrText>
        </w:r>
        <w:r w:rsidR="00802847" w:rsidRPr="00953DD7">
          <w:rPr>
            <w:rFonts w:ascii="Times New Roman" w:hAnsi="Times New Roman"/>
            <w:noProof/>
            <w:webHidden/>
            <w:sz w:val="21"/>
            <w:szCs w:val="21"/>
          </w:rPr>
        </w:r>
        <w:r w:rsidR="00802847" w:rsidRPr="00953DD7">
          <w:rPr>
            <w:rFonts w:ascii="Times New Roman" w:hAnsi="Times New Roman"/>
            <w:noProof/>
            <w:webHidden/>
            <w:sz w:val="21"/>
            <w:szCs w:val="21"/>
          </w:rPr>
          <w:fldChar w:fldCharType="separate"/>
        </w:r>
        <w:r w:rsidR="0073711A">
          <w:rPr>
            <w:rFonts w:ascii="Times New Roman" w:hAnsi="Times New Roman"/>
            <w:noProof/>
            <w:webHidden/>
            <w:sz w:val="21"/>
            <w:szCs w:val="21"/>
          </w:rPr>
          <w:t>100</w:t>
        </w:r>
        <w:r w:rsidR="00802847" w:rsidRPr="00953DD7">
          <w:rPr>
            <w:rFonts w:ascii="Times New Roman" w:hAnsi="Times New Roman"/>
            <w:noProof/>
            <w:webHidden/>
            <w:sz w:val="21"/>
            <w:szCs w:val="21"/>
          </w:rPr>
          <w:fldChar w:fldCharType="end"/>
        </w:r>
      </w:hyperlink>
    </w:p>
    <w:p w:rsidR="00802847" w:rsidRPr="00953DD7" w:rsidRDefault="004E1203">
      <w:pPr>
        <w:pStyle w:val="ndice2"/>
        <w:tabs>
          <w:tab w:val="left" w:pos="960"/>
        </w:tabs>
        <w:rPr>
          <w:rFonts w:ascii="Times New Roman" w:eastAsiaTheme="minorEastAsia" w:hAnsi="Times New Roman"/>
          <w:b w:val="0"/>
          <w:bCs w:val="0"/>
          <w:noProof/>
          <w:sz w:val="21"/>
          <w:szCs w:val="21"/>
        </w:rPr>
      </w:pPr>
      <w:hyperlink w:anchor="_Toc75432296" w:history="1">
        <w:r w:rsidR="00802847" w:rsidRPr="00953DD7">
          <w:rPr>
            <w:rStyle w:val="Hiperligao"/>
            <w:rFonts w:ascii="Times New Roman" w:hAnsi="Times New Roman"/>
            <w:noProof/>
            <w:sz w:val="21"/>
            <w:szCs w:val="21"/>
          </w:rPr>
          <w:t>5.2</w:t>
        </w:r>
        <w:r w:rsidR="00802847" w:rsidRPr="00953DD7">
          <w:rPr>
            <w:rFonts w:ascii="Times New Roman" w:eastAsiaTheme="minorEastAsia" w:hAnsi="Times New Roman"/>
            <w:b w:val="0"/>
            <w:bCs w:val="0"/>
            <w:noProof/>
            <w:sz w:val="21"/>
            <w:szCs w:val="21"/>
          </w:rPr>
          <w:tab/>
        </w:r>
        <w:r w:rsidR="00802847" w:rsidRPr="00953DD7">
          <w:rPr>
            <w:rStyle w:val="Hiperligao"/>
            <w:rFonts w:ascii="Times New Roman" w:hAnsi="Times New Roman"/>
            <w:noProof/>
            <w:sz w:val="21"/>
            <w:szCs w:val="21"/>
          </w:rPr>
          <w:t>ENJEUX DU PROJET PUSA</w:t>
        </w:r>
        <w:r w:rsidR="00802847" w:rsidRPr="00953DD7">
          <w:rPr>
            <w:rFonts w:ascii="Times New Roman" w:hAnsi="Times New Roman"/>
            <w:noProof/>
            <w:webHidden/>
            <w:sz w:val="21"/>
            <w:szCs w:val="21"/>
          </w:rPr>
          <w:tab/>
        </w:r>
        <w:r w:rsidR="00802847" w:rsidRPr="00953DD7">
          <w:rPr>
            <w:rFonts w:ascii="Times New Roman" w:hAnsi="Times New Roman"/>
            <w:noProof/>
            <w:webHidden/>
            <w:sz w:val="21"/>
            <w:szCs w:val="21"/>
          </w:rPr>
          <w:fldChar w:fldCharType="begin"/>
        </w:r>
        <w:r w:rsidR="00802847" w:rsidRPr="00953DD7">
          <w:rPr>
            <w:rFonts w:ascii="Times New Roman" w:hAnsi="Times New Roman"/>
            <w:noProof/>
            <w:webHidden/>
            <w:sz w:val="21"/>
            <w:szCs w:val="21"/>
          </w:rPr>
          <w:instrText xml:space="preserve"> PAGEREF _Toc75432296 \h </w:instrText>
        </w:r>
        <w:r w:rsidR="00802847" w:rsidRPr="00953DD7">
          <w:rPr>
            <w:rFonts w:ascii="Times New Roman" w:hAnsi="Times New Roman"/>
            <w:noProof/>
            <w:webHidden/>
            <w:sz w:val="21"/>
            <w:szCs w:val="21"/>
          </w:rPr>
        </w:r>
        <w:r w:rsidR="00802847" w:rsidRPr="00953DD7">
          <w:rPr>
            <w:rFonts w:ascii="Times New Roman" w:hAnsi="Times New Roman"/>
            <w:noProof/>
            <w:webHidden/>
            <w:sz w:val="21"/>
            <w:szCs w:val="21"/>
          </w:rPr>
          <w:fldChar w:fldCharType="separate"/>
        </w:r>
        <w:r w:rsidR="0073711A">
          <w:rPr>
            <w:rFonts w:ascii="Times New Roman" w:hAnsi="Times New Roman"/>
            <w:noProof/>
            <w:webHidden/>
            <w:sz w:val="21"/>
            <w:szCs w:val="21"/>
          </w:rPr>
          <w:t>101</w:t>
        </w:r>
        <w:r w:rsidR="00802847" w:rsidRPr="00953DD7">
          <w:rPr>
            <w:rFonts w:ascii="Times New Roman" w:hAnsi="Times New Roman"/>
            <w:noProof/>
            <w:webHidden/>
            <w:sz w:val="21"/>
            <w:szCs w:val="21"/>
          </w:rPr>
          <w:fldChar w:fldCharType="end"/>
        </w:r>
      </w:hyperlink>
    </w:p>
    <w:p w:rsidR="00802847" w:rsidRPr="00953DD7" w:rsidRDefault="004E1203">
      <w:pPr>
        <w:pStyle w:val="ndice1"/>
        <w:rPr>
          <w:rFonts w:eastAsiaTheme="minorEastAsia"/>
          <w:bCs w:val="0"/>
          <w:color w:val="000000"/>
          <w:sz w:val="21"/>
          <w:szCs w:val="21"/>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rPr>
      </w:pPr>
      <w:hyperlink w:anchor="_Toc75432297" w:history="1">
        <w:r w:rsidR="00802847" w:rsidRPr="00953DD7">
          <w:rPr>
            <w:rStyle w:val="Hiperligao"/>
            <w:b/>
            <w:sz w:val="21"/>
            <w:szCs w:val="21"/>
            <w:lang w:eastAsia="x-none"/>
            <w14:shadow w14:blurRad="38100" w14:dist="25400" w14:dir="5400000" w14:sx="100000" w14:sy="100000" w14:kx="0" w14:ky="0" w14:algn="ctr">
              <w14:srgbClr w14:val="6E747A">
                <w14:alpha w14:val="57000"/>
              </w14:srgbClr>
            </w14:shadow>
          </w:rPr>
          <w:t>6.</w:t>
        </w:r>
        <w:r w:rsidR="00802847" w:rsidRPr="00953DD7">
          <w:rPr>
            <w:rFonts w:eastAsiaTheme="minorEastAsia"/>
            <w:bCs w:val="0"/>
            <w:color w:val="000000"/>
            <w:sz w:val="21"/>
            <w:szCs w:val="21"/>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rPr>
          <w:tab/>
        </w:r>
        <w:r w:rsidR="00802847" w:rsidRPr="00953DD7">
          <w:rPr>
            <w:rStyle w:val="Hiperligao"/>
            <w:b/>
            <w:sz w:val="21"/>
            <w:szCs w:val="21"/>
            <w:lang w:eastAsia="x-none"/>
            <w14:shadow w14:blurRad="38100" w14:dist="25400" w14:dir="5400000" w14:sx="100000" w14:sy="100000" w14:kx="0" w14:ky="0" w14:algn="ctr">
              <w14:srgbClr w14:val="6E747A">
                <w14:alpha w14:val="57000"/>
              </w14:srgbClr>
            </w14:shadow>
          </w:rPr>
          <w:t>ANALYSE DES ALTERNATIVES ;</w:t>
        </w:r>
        <w:r w:rsidR="00802847" w:rsidRPr="00953DD7">
          <w:rPr>
            <w:webHidden/>
            <w:sz w:val="21"/>
            <w:szCs w:val="21"/>
          </w:rPr>
          <w:tab/>
        </w:r>
        <w:r w:rsidR="00802847" w:rsidRPr="00953DD7">
          <w:rPr>
            <w:webHidden/>
            <w:sz w:val="21"/>
            <w:szCs w:val="21"/>
          </w:rPr>
          <w:fldChar w:fldCharType="begin"/>
        </w:r>
        <w:r w:rsidR="00802847" w:rsidRPr="00953DD7">
          <w:rPr>
            <w:webHidden/>
            <w:sz w:val="21"/>
            <w:szCs w:val="21"/>
          </w:rPr>
          <w:instrText xml:space="preserve"> PAGEREF _Toc75432297 \h </w:instrText>
        </w:r>
        <w:r w:rsidR="00802847" w:rsidRPr="00953DD7">
          <w:rPr>
            <w:webHidden/>
            <w:sz w:val="21"/>
            <w:szCs w:val="21"/>
          </w:rPr>
        </w:r>
        <w:r w:rsidR="00802847" w:rsidRPr="00953DD7">
          <w:rPr>
            <w:webHidden/>
            <w:sz w:val="21"/>
            <w:szCs w:val="21"/>
          </w:rPr>
          <w:fldChar w:fldCharType="separate"/>
        </w:r>
        <w:r w:rsidR="0073711A">
          <w:rPr>
            <w:webHidden/>
            <w:sz w:val="21"/>
            <w:szCs w:val="21"/>
          </w:rPr>
          <w:t>106</w:t>
        </w:r>
        <w:r w:rsidR="00802847" w:rsidRPr="00953DD7">
          <w:rPr>
            <w:webHidden/>
            <w:sz w:val="21"/>
            <w:szCs w:val="21"/>
          </w:rPr>
          <w:fldChar w:fldCharType="end"/>
        </w:r>
      </w:hyperlink>
    </w:p>
    <w:p w:rsidR="00802847" w:rsidRPr="00953DD7" w:rsidRDefault="004E1203">
      <w:pPr>
        <w:pStyle w:val="ndice2"/>
        <w:tabs>
          <w:tab w:val="left" w:pos="960"/>
        </w:tabs>
        <w:rPr>
          <w:rFonts w:ascii="Times New Roman" w:eastAsiaTheme="minorEastAsia" w:hAnsi="Times New Roman"/>
          <w:b w:val="0"/>
          <w:bCs w:val="0"/>
          <w:noProof/>
          <w:sz w:val="21"/>
          <w:szCs w:val="21"/>
        </w:rPr>
      </w:pPr>
      <w:hyperlink w:anchor="_Toc75432298" w:history="1">
        <w:r w:rsidR="00802847" w:rsidRPr="00953DD7">
          <w:rPr>
            <w:rStyle w:val="Hiperligao"/>
            <w:rFonts w:ascii="Times New Roman" w:hAnsi="Times New Roman"/>
            <w:noProof/>
            <w:sz w:val="21"/>
            <w:szCs w:val="21"/>
          </w:rPr>
          <w:t>6.1</w:t>
        </w:r>
        <w:r w:rsidR="00802847" w:rsidRPr="00953DD7">
          <w:rPr>
            <w:rFonts w:ascii="Times New Roman" w:eastAsiaTheme="minorEastAsia" w:hAnsi="Times New Roman"/>
            <w:b w:val="0"/>
            <w:bCs w:val="0"/>
            <w:noProof/>
            <w:sz w:val="21"/>
            <w:szCs w:val="21"/>
          </w:rPr>
          <w:tab/>
        </w:r>
        <w:r w:rsidR="00802847" w:rsidRPr="00953DD7">
          <w:rPr>
            <w:rStyle w:val="Hiperligao"/>
            <w:rFonts w:ascii="Times New Roman" w:hAnsi="Times New Roman"/>
            <w:noProof/>
            <w:sz w:val="21"/>
            <w:szCs w:val="21"/>
          </w:rPr>
          <w:t>PRESENTATION ET ANALYSE DES ALTERNATIVES</w:t>
        </w:r>
        <w:r w:rsidR="00802847" w:rsidRPr="00953DD7">
          <w:rPr>
            <w:rFonts w:ascii="Times New Roman" w:hAnsi="Times New Roman"/>
            <w:noProof/>
            <w:webHidden/>
            <w:sz w:val="21"/>
            <w:szCs w:val="21"/>
          </w:rPr>
          <w:tab/>
        </w:r>
        <w:r w:rsidR="00802847" w:rsidRPr="00953DD7">
          <w:rPr>
            <w:rFonts w:ascii="Times New Roman" w:hAnsi="Times New Roman"/>
            <w:noProof/>
            <w:webHidden/>
            <w:sz w:val="21"/>
            <w:szCs w:val="21"/>
          </w:rPr>
          <w:fldChar w:fldCharType="begin"/>
        </w:r>
        <w:r w:rsidR="00802847" w:rsidRPr="00953DD7">
          <w:rPr>
            <w:rFonts w:ascii="Times New Roman" w:hAnsi="Times New Roman"/>
            <w:noProof/>
            <w:webHidden/>
            <w:sz w:val="21"/>
            <w:szCs w:val="21"/>
          </w:rPr>
          <w:instrText xml:space="preserve"> PAGEREF _Toc75432298 \h </w:instrText>
        </w:r>
        <w:r w:rsidR="00802847" w:rsidRPr="00953DD7">
          <w:rPr>
            <w:rFonts w:ascii="Times New Roman" w:hAnsi="Times New Roman"/>
            <w:noProof/>
            <w:webHidden/>
            <w:sz w:val="21"/>
            <w:szCs w:val="21"/>
          </w:rPr>
        </w:r>
        <w:r w:rsidR="00802847" w:rsidRPr="00953DD7">
          <w:rPr>
            <w:rFonts w:ascii="Times New Roman" w:hAnsi="Times New Roman"/>
            <w:noProof/>
            <w:webHidden/>
            <w:sz w:val="21"/>
            <w:szCs w:val="21"/>
          </w:rPr>
          <w:fldChar w:fldCharType="separate"/>
        </w:r>
        <w:r w:rsidR="0073711A">
          <w:rPr>
            <w:rFonts w:ascii="Times New Roman" w:hAnsi="Times New Roman"/>
            <w:noProof/>
            <w:webHidden/>
            <w:sz w:val="21"/>
            <w:szCs w:val="21"/>
          </w:rPr>
          <w:t>106</w:t>
        </w:r>
        <w:r w:rsidR="00802847" w:rsidRPr="00953DD7">
          <w:rPr>
            <w:rFonts w:ascii="Times New Roman" w:hAnsi="Times New Roman"/>
            <w:noProof/>
            <w:webHidden/>
            <w:sz w:val="21"/>
            <w:szCs w:val="21"/>
          </w:rPr>
          <w:fldChar w:fldCharType="end"/>
        </w:r>
      </w:hyperlink>
    </w:p>
    <w:p w:rsidR="00802847" w:rsidRPr="00953DD7" w:rsidRDefault="004E1203">
      <w:pPr>
        <w:pStyle w:val="ndice2"/>
        <w:tabs>
          <w:tab w:val="left" w:pos="960"/>
        </w:tabs>
        <w:rPr>
          <w:rFonts w:ascii="Times New Roman" w:eastAsiaTheme="minorEastAsia" w:hAnsi="Times New Roman"/>
          <w:b w:val="0"/>
          <w:bCs w:val="0"/>
          <w:noProof/>
          <w:sz w:val="21"/>
          <w:szCs w:val="21"/>
        </w:rPr>
      </w:pPr>
      <w:hyperlink w:anchor="_Toc75432299" w:history="1">
        <w:r w:rsidR="00802847" w:rsidRPr="00953DD7">
          <w:rPr>
            <w:rStyle w:val="Hiperligao"/>
            <w:rFonts w:ascii="Times New Roman" w:hAnsi="Times New Roman"/>
            <w:noProof/>
            <w:sz w:val="21"/>
            <w:szCs w:val="21"/>
          </w:rPr>
          <w:t>6.2</w:t>
        </w:r>
        <w:r w:rsidR="00802847" w:rsidRPr="00953DD7">
          <w:rPr>
            <w:rFonts w:ascii="Times New Roman" w:eastAsiaTheme="minorEastAsia" w:hAnsi="Times New Roman"/>
            <w:b w:val="0"/>
            <w:bCs w:val="0"/>
            <w:noProof/>
            <w:sz w:val="21"/>
            <w:szCs w:val="21"/>
          </w:rPr>
          <w:tab/>
        </w:r>
        <w:r w:rsidR="00802847" w:rsidRPr="00953DD7">
          <w:rPr>
            <w:rStyle w:val="Hiperligao"/>
            <w:rFonts w:ascii="Times New Roman" w:hAnsi="Times New Roman"/>
            <w:noProof/>
            <w:sz w:val="21"/>
            <w:szCs w:val="21"/>
          </w:rPr>
          <w:t>ANALYSE MULTICRITERE</w:t>
        </w:r>
        <w:r w:rsidR="00802847" w:rsidRPr="00953DD7">
          <w:rPr>
            <w:rFonts w:ascii="Times New Roman" w:hAnsi="Times New Roman"/>
            <w:noProof/>
            <w:webHidden/>
            <w:sz w:val="21"/>
            <w:szCs w:val="21"/>
          </w:rPr>
          <w:tab/>
        </w:r>
        <w:r w:rsidR="00802847" w:rsidRPr="00953DD7">
          <w:rPr>
            <w:rFonts w:ascii="Times New Roman" w:hAnsi="Times New Roman"/>
            <w:noProof/>
            <w:webHidden/>
            <w:sz w:val="21"/>
            <w:szCs w:val="21"/>
          </w:rPr>
          <w:fldChar w:fldCharType="begin"/>
        </w:r>
        <w:r w:rsidR="00802847" w:rsidRPr="00953DD7">
          <w:rPr>
            <w:rFonts w:ascii="Times New Roman" w:hAnsi="Times New Roman"/>
            <w:noProof/>
            <w:webHidden/>
            <w:sz w:val="21"/>
            <w:szCs w:val="21"/>
          </w:rPr>
          <w:instrText xml:space="preserve"> PAGEREF _Toc75432299 \h </w:instrText>
        </w:r>
        <w:r w:rsidR="00802847" w:rsidRPr="00953DD7">
          <w:rPr>
            <w:rFonts w:ascii="Times New Roman" w:hAnsi="Times New Roman"/>
            <w:noProof/>
            <w:webHidden/>
            <w:sz w:val="21"/>
            <w:szCs w:val="21"/>
          </w:rPr>
        </w:r>
        <w:r w:rsidR="00802847" w:rsidRPr="00953DD7">
          <w:rPr>
            <w:rFonts w:ascii="Times New Roman" w:hAnsi="Times New Roman"/>
            <w:noProof/>
            <w:webHidden/>
            <w:sz w:val="21"/>
            <w:szCs w:val="21"/>
          </w:rPr>
          <w:fldChar w:fldCharType="separate"/>
        </w:r>
        <w:r w:rsidR="0073711A">
          <w:rPr>
            <w:rFonts w:ascii="Times New Roman" w:hAnsi="Times New Roman"/>
            <w:noProof/>
            <w:webHidden/>
            <w:sz w:val="21"/>
            <w:szCs w:val="21"/>
          </w:rPr>
          <w:t>106</w:t>
        </w:r>
        <w:r w:rsidR="00802847" w:rsidRPr="00953DD7">
          <w:rPr>
            <w:rFonts w:ascii="Times New Roman" w:hAnsi="Times New Roman"/>
            <w:noProof/>
            <w:webHidden/>
            <w:sz w:val="21"/>
            <w:szCs w:val="21"/>
          </w:rPr>
          <w:fldChar w:fldCharType="end"/>
        </w:r>
      </w:hyperlink>
    </w:p>
    <w:p w:rsidR="00802847" w:rsidRPr="00953DD7" w:rsidRDefault="004E1203">
      <w:pPr>
        <w:pStyle w:val="ndice1"/>
        <w:rPr>
          <w:rFonts w:eastAsiaTheme="minorEastAsia"/>
          <w:bCs w:val="0"/>
          <w:color w:val="000000"/>
          <w:sz w:val="21"/>
          <w:szCs w:val="21"/>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rPr>
      </w:pPr>
      <w:hyperlink w:anchor="_Toc75432300" w:history="1">
        <w:r w:rsidR="00802847" w:rsidRPr="00953DD7">
          <w:rPr>
            <w:rStyle w:val="Hiperligao"/>
            <w:b/>
            <w:sz w:val="21"/>
            <w:szCs w:val="21"/>
            <w:lang w:eastAsia="x-none"/>
            <w14:shadow w14:blurRad="38100" w14:dist="25400" w14:dir="5400000" w14:sx="100000" w14:sy="100000" w14:kx="0" w14:ky="0" w14:algn="ctr">
              <w14:srgbClr w14:val="6E747A">
                <w14:alpha w14:val="57000"/>
              </w14:srgbClr>
            </w14:shadow>
          </w:rPr>
          <w:t>7.</w:t>
        </w:r>
        <w:r w:rsidR="00802847" w:rsidRPr="00953DD7">
          <w:rPr>
            <w:rFonts w:eastAsiaTheme="minorEastAsia"/>
            <w:bCs w:val="0"/>
            <w:color w:val="000000"/>
            <w:sz w:val="21"/>
            <w:szCs w:val="21"/>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rPr>
          <w:tab/>
        </w:r>
        <w:r w:rsidR="00802847" w:rsidRPr="00953DD7">
          <w:rPr>
            <w:rStyle w:val="Hiperligao"/>
            <w:b/>
            <w:sz w:val="21"/>
            <w:szCs w:val="21"/>
            <w:lang w:eastAsia="x-none"/>
            <w14:shadow w14:blurRad="38100" w14:dist="25400" w14:dir="5400000" w14:sx="100000" w14:sy="100000" w14:kx="0" w14:ky="0" w14:algn="ctr">
              <w14:srgbClr w14:val="6E747A">
                <w14:alpha w14:val="57000"/>
              </w14:srgbClr>
            </w14:shadow>
          </w:rPr>
          <w:t>L’ANALYSE DES RISQU</w:t>
        </w:r>
        <w:r w:rsidR="002727C5" w:rsidRPr="00953DD7">
          <w:rPr>
            <w:rStyle w:val="Hiperligao"/>
            <w:b/>
            <w:sz w:val="21"/>
            <w:szCs w:val="21"/>
            <w:lang w:eastAsia="x-none"/>
            <w14:shadow w14:blurRad="38100" w14:dist="25400" w14:dir="5400000" w14:sx="100000" w14:sy="100000" w14:kx="0" w14:ky="0" w14:algn="ctr">
              <w14:srgbClr w14:val="6E747A">
                <w14:alpha w14:val="57000"/>
              </w14:srgbClr>
            </w14:shadow>
          </w:rPr>
          <w:t>ES ET DES IMPACTS PREVISIONNELS</w:t>
        </w:r>
        <w:r w:rsidR="00802847" w:rsidRPr="00953DD7">
          <w:rPr>
            <w:webHidden/>
            <w:sz w:val="21"/>
            <w:szCs w:val="21"/>
          </w:rPr>
          <w:tab/>
        </w:r>
        <w:r w:rsidR="00802847" w:rsidRPr="00953DD7">
          <w:rPr>
            <w:webHidden/>
            <w:sz w:val="21"/>
            <w:szCs w:val="21"/>
          </w:rPr>
          <w:fldChar w:fldCharType="begin"/>
        </w:r>
        <w:r w:rsidR="00802847" w:rsidRPr="00953DD7">
          <w:rPr>
            <w:webHidden/>
            <w:sz w:val="21"/>
            <w:szCs w:val="21"/>
          </w:rPr>
          <w:instrText xml:space="preserve"> PAGEREF _Toc75432300 \h </w:instrText>
        </w:r>
        <w:r w:rsidR="00802847" w:rsidRPr="00953DD7">
          <w:rPr>
            <w:webHidden/>
            <w:sz w:val="21"/>
            <w:szCs w:val="21"/>
          </w:rPr>
        </w:r>
        <w:r w:rsidR="00802847" w:rsidRPr="00953DD7">
          <w:rPr>
            <w:webHidden/>
            <w:sz w:val="21"/>
            <w:szCs w:val="21"/>
          </w:rPr>
          <w:fldChar w:fldCharType="separate"/>
        </w:r>
        <w:r w:rsidR="0073711A">
          <w:rPr>
            <w:webHidden/>
            <w:sz w:val="21"/>
            <w:szCs w:val="21"/>
          </w:rPr>
          <w:t>110</w:t>
        </w:r>
        <w:r w:rsidR="00802847" w:rsidRPr="00953DD7">
          <w:rPr>
            <w:webHidden/>
            <w:sz w:val="21"/>
            <w:szCs w:val="21"/>
          </w:rPr>
          <w:fldChar w:fldCharType="end"/>
        </w:r>
      </w:hyperlink>
    </w:p>
    <w:p w:rsidR="00802847" w:rsidRPr="00953DD7" w:rsidRDefault="004E1203">
      <w:pPr>
        <w:pStyle w:val="ndice2"/>
        <w:tabs>
          <w:tab w:val="left" w:pos="960"/>
        </w:tabs>
        <w:rPr>
          <w:rFonts w:ascii="Times New Roman" w:eastAsiaTheme="minorEastAsia" w:hAnsi="Times New Roman"/>
          <w:b w:val="0"/>
          <w:bCs w:val="0"/>
          <w:noProof/>
          <w:sz w:val="21"/>
          <w:szCs w:val="21"/>
        </w:rPr>
      </w:pPr>
      <w:hyperlink w:anchor="_Toc75432301" w:history="1">
        <w:r w:rsidR="00802847" w:rsidRPr="00953DD7">
          <w:rPr>
            <w:rStyle w:val="Hiperligao"/>
            <w:rFonts w:ascii="Times New Roman" w:hAnsi="Times New Roman"/>
            <w:noProof/>
            <w:sz w:val="21"/>
            <w:szCs w:val="21"/>
          </w:rPr>
          <w:t>7.1</w:t>
        </w:r>
        <w:r w:rsidR="00802847" w:rsidRPr="00953DD7">
          <w:rPr>
            <w:rFonts w:ascii="Times New Roman" w:eastAsiaTheme="minorEastAsia" w:hAnsi="Times New Roman"/>
            <w:b w:val="0"/>
            <w:bCs w:val="0"/>
            <w:noProof/>
            <w:sz w:val="21"/>
            <w:szCs w:val="21"/>
          </w:rPr>
          <w:tab/>
        </w:r>
        <w:r w:rsidR="00802847" w:rsidRPr="00953DD7">
          <w:rPr>
            <w:rStyle w:val="Hiperligao"/>
            <w:rFonts w:ascii="Times New Roman" w:hAnsi="Times New Roman"/>
            <w:noProof/>
            <w:sz w:val="21"/>
            <w:szCs w:val="21"/>
          </w:rPr>
          <w:t>IMPACTS POSITIFS DU PROJET</w:t>
        </w:r>
        <w:r w:rsidR="00802847" w:rsidRPr="00953DD7">
          <w:rPr>
            <w:rFonts w:ascii="Times New Roman" w:hAnsi="Times New Roman"/>
            <w:noProof/>
            <w:webHidden/>
            <w:sz w:val="21"/>
            <w:szCs w:val="21"/>
          </w:rPr>
          <w:tab/>
        </w:r>
        <w:r w:rsidR="00802847" w:rsidRPr="00953DD7">
          <w:rPr>
            <w:rFonts w:ascii="Times New Roman" w:hAnsi="Times New Roman"/>
            <w:noProof/>
            <w:webHidden/>
            <w:sz w:val="21"/>
            <w:szCs w:val="21"/>
          </w:rPr>
          <w:fldChar w:fldCharType="begin"/>
        </w:r>
        <w:r w:rsidR="00802847" w:rsidRPr="00953DD7">
          <w:rPr>
            <w:rFonts w:ascii="Times New Roman" w:hAnsi="Times New Roman"/>
            <w:noProof/>
            <w:webHidden/>
            <w:sz w:val="21"/>
            <w:szCs w:val="21"/>
          </w:rPr>
          <w:instrText xml:space="preserve"> PAGEREF _Toc75432301 \h </w:instrText>
        </w:r>
        <w:r w:rsidR="00802847" w:rsidRPr="00953DD7">
          <w:rPr>
            <w:rFonts w:ascii="Times New Roman" w:hAnsi="Times New Roman"/>
            <w:noProof/>
            <w:webHidden/>
            <w:sz w:val="21"/>
            <w:szCs w:val="21"/>
          </w:rPr>
        </w:r>
        <w:r w:rsidR="00802847" w:rsidRPr="00953DD7">
          <w:rPr>
            <w:rFonts w:ascii="Times New Roman" w:hAnsi="Times New Roman"/>
            <w:noProof/>
            <w:webHidden/>
            <w:sz w:val="21"/>
            <w:szCs w:val="21"/>
          </w:rPr>
          <w:fldChar w:fldCharType="separate"/>
        </w:r>
        <w:r w:rsidR="0073711A">
          <w:rPr>
            <w:rFonts w:ascii="Times New Roman" w:hAnsi="Times New Roman"/>
            <w:noProof/>
            <w:webHidden/>
            <w:sz w:val="21"/>
            <w:szCs w:val="21"/>
          </w:rPr>
          <w:t>111</w:t>
        </w:r>
        <w:r w:rsidR="00802847" w:rsidRPr="00953DD7">
          <w:rPr>
            <w:rFonts w:ascii="Times New Roman" w:hAnsi="Times New Roman"/>
            <w:noProof/>
            <w:webHidden/>
            <w:sz w:val="21"/>
            <w:szCs w:val="21"/>
          </w:rPr>
          <w:fldChar w:fldCharType="end"/>
        </w:r>
      </w:hyperlink>
    </w:p>
    <w:p w:rsidR="00802847" w:rsidRPr="00953DD7" w:rsidRDefault="004E1203" w:rsidP="00BF042C">
      <w:pPr>
        <w:pStyle w:val="ndice2"/>
        <w:tabs>
          <w:tab w:val="left" w:pos="960"/>
        </w:tabs>
        <w:rPr>
          <w:rStyle w:val="Hiperligao"/>
          <w:rFonts w:ascii="Times New Roman" w:hAnsi="Times New Roman"/>
          <w:noProof/>
          <w:sz w:val="21"/>
          <w:szCs w:val="21"/>
        </w:rPr>
      </w:pPr>
      <w:hyperlink w:anchor="_Toc75432303" w:history="1">
        <w:r w:rsidR="00802847" w:rsidRPr="00953DD7">
          <w:rPr>
            <w:rStyle w:val="Hiperligao"/>
            <w:rFonts w:ascii="Times New Roman" w:hAnsi="Times New Roman"/>
            <w:noProof/>
            <w:sz w:val="21"/>
            <w:szCs w:val="21"/>
          </w:rPr>
          <w:t xml:space="preserve">7.2  </w:t>
        </w:r>
        <w:r w:rsidR="00BF042C" w:rsidRPr="00953DD7">
          <w:rPr>
            <w:rStyle w:val="Hiperligao"/>
            <w:rFonts w:ascii="Times New Roman" w:hAnsi="Times New Roman"/>
            <w:noProof/>
            <w:sz w:val="21"/>
            <w:szCs w:val="21"/>
          </w:rPr>
          <w:t xml:space="preserve">      </w:t>
        </w:r>
        <w:r w:rsidR="00802847" w:rsidRPr="00953DD7">
          <w:rPr>
            <w:rStyle w:val="Hiperligao"/>
            <w:rFonts w:ascii="Times New Roman" w:hAnsi="Times New Roman"/>
            <w:noProof/>
            <w:sz w:val="21"/>
            <w:szCs w:val="21"/>
          </w:rPr>
          <w:t>IMPACTS NEGATIFS DU PROJET</w:t>
        </w:r>
        <w:r w:rsidR="00802847" w:rsidRPr="00953DD7">
          <w:rPr>
            <w:rStyle w:val="Hiperligao"/>
            <w:rFonts w:ascii="Times New Roman" w:hAnsi="Times New Roman"/>
            <w:noProof/>
            <w:webHidden/>
            <w:sz w:val="21"/>
            <w:szCs w:val="21"/>
          </w:rPr>
          <w:tab/>
        </w:r>
        <w:r w:rsidR="00802847" w:rsidRPr="00953DD7">
          <w:rPr>
            <w:rStyle w:val="Hiperligao"/>
            <w:rFonts w:ascii="Times New Roman" w:hAnsi="Times New Roman"/>
            <w:noProof/>
            <w:webHidden/>
            <w:sz w:val="21"/>
            <w:szCs w:val="21"/>
          </w:rPr>
          <w:fldChar w:fldCharType="begin"/>
        </w:r>
        <w:r w:rsidR="00802847" w:rsidRPr="00953DD7">
          <w:rPr>
            <w:rStyle w:val="Hiperligao"/>
            <w:rFonts w:ascii="Times New Roman" w:hAnsi="Times New Roman"/>
            <w:noProof/>
            <w:webHidden/>
            <w:sz w:val="21"/>
            <w:szCs w:val="21"/>
          </w:rPr>
          <w:instrText xml:space="preserve"> PAGEREF _Toc75432303 \h </w:instrText>
        </w:r>
        <w:r w:rsidR="00802847" w:rsidRPr="00953DD7">
          <w:rPr>
            <w:rStyle w:val="Hiperligao"/>
            <w:rFonts w:ascii="Times New Roman" w:hAnsi="Times New Roman"/>
            <w:noProof/>
            <w:webHidden/>
            <w:sz w:val="21"/>
            <w:szCs w:val="21"/>
          </w:rPr>
        </w:r>
        <w:r w:rsidR="00802847" w:rsidRPr="00953DD7">
          <w:rPr>
            <w:rStyle w:val="Hiperligao"/>
            <w:rFonts w:ascii="Times New Roman" w:hAnsi="Times New Roman"/>
            <w:noProof/>
            <w:webHidden/>
            <w:sz w:val="21"/>
            <w:szCs w:val="21"/>
          </w:rPr>
          <w:fldChar w:fldCharType="separate"/>
        </w:r>
        <w:r w:rsidR="0073711A">
          <w:rPr>
            <w:rStyle w:val="Hiperligao"/>
            <w:rFonts w:ascii="Times New Roman" w:hAnsi="Times New Roman"/>
            <w:noProof/>
            <w:webHidden/>
            <w:sz w:val="21"/>
            <w:szCs w:val="21"/>
          </w:rPr>
          <w:t>116</w:t>
        </w:r>
        <w:r w:rsidR="00802847" w:rsidRPr="00953DD7">
          <w:rPr>
            <w:rStyle w:val="Hiperligao"/>
            <w:rFonts w:ascii="Times New Roman" w:hAnsi="Times New Roman"/>
            <w:noProof/>
            <w:webHidden/>
            <w:sz w:val="21"/>
            <w:szCs w:val="21"/>
          </w:rPr>
          <w:fldChar w:fldCharType="end"/>
        </w:r>
      </w:hyperlink>
    </w:p>
    <w:p w:rsidR="00802847" w:rsidRPr="00953DD7" w:rsidRDefault="004E1203">
      <w:pPr>
        <w:pStyle w:val="ndice2"/>
        <w:tabs>
          <w:tab w:val="left" w:pos="960"/>
        </w:tabs>
        <w:rPr>
          <w:rStyle w:val="Hiperligao"/>
          <w:rFonts w:ascii="Times New Roman" w:hAnsi="Times New Roman"/>
          <w:noProof/>
          <w:sz w:val="21"/>
          <w:szCs w:val="21"/>
        </w:rPr>
      </w:pPr>
      <w:hyperlink w:anchor="_Toc75432304" w:history="1">
        <w:r w:rsidR="00BF042C" w:rsidRPr="00953DD7">
          <w:rPr>
            <w:rStyle w:val="Hiperligao"/>
            <w:rFonts w:ascii="Times New Roman" w:hAnsi="Times New Roman"/>
            <w:noProof/>
            <w:sz w:val="21"/>
            <w:szCs w:val="21"/>
          </w:rPr>
          <w:t>7.3</w:t>
        </w:r>
        <w:r w:rsidR="00BF042C" w:rsidRPr="00953DD7">
          <w:rPr>
            <w:rStyle w:val="Hiperligao"/>
            <w:rFonts w:ascii="Times New Roman" w:hAnsi="Times New Roman"/>
            <w:noProof/>
            <w:sz w:val="21"/>
            <w:szCs w:val="21"/>
          </w:rPr>
          <w:tab/>
          <w:t>ATTENUATION ET/OU EVITEMEN</w:t>
        </w:r>
        <w:r w:rsidR="002727C5" w:rsidRPr="00953DD7">
          <w:rPr>
            <w:rStyle w:val="Hiperligao"/>
            <w:rFonts w:ascii="Times New Roman" w:hAnsi="Times New Roman"/>
            <w:noProof/>
            <w:sz w:val="21"/>
            <w:szCs w:val="21"/>
          </w:rPr>
          <w:t xml:space="preserve">T DES IMPACTS NEGATIFS </w:t>
        </w:r>
        <w:r w:rsidR="00BF042C" w:rsidRPr="00953DD7">
          <w:rPr>
            <w:rStyle w:val="Hiperligao"/>
            <w:rFonts w:ascii="Times New Roman" w:hAnsi="Times New Roman"/>
            <w:noProof/>
            <w:webHidden/>
            <w:sz w:val="21"/>
            <w:szCs w:val="21"/>
          </w:rPr>
          <w:tab/>
        </w:r>
        <w:r w:rsidR="00802847" w:rsidRPr="00953DD7">
          <w:rPr>
            <w:rStyle w:val="Hiperligao"/>
            <w:rFonts w:ascii="Times New Roman" w:hAnsi="Times New Roman"/>
            <w:noProof/>
            <w:webHidden/>
            <w:sz w:val="21"/>
            <w:szCs w:val="21"/>
          </w:rPr>
          <w:fldChar w:fldCharType="begin"/>
        </w:r>
        <w:r w:rsidR="00802847" w:rsidRPr="00953DD7">
          <w:rPr>
            <w:rStyle w:val="Hiperligao"/>
            <w:rFonts w:ascii="Times New Roman" w:hAnsi="Times New Roman"/>
            <w:noProof/>
            <w:webHidden/>
            <w:sz w:val="21"/>
            <w:szCs w:val="21"/>
          </w:rPr>
          <w:instrText xml:space="preserve"> PAGEREF _Toc75432304 \h </w:instrText>
        </w:r>
        <w:r w:rsidR="00802847" w:rsidRPr="00953DD7">
          <w:rPr>
            <w:rStyle w:val="Hiperligao"/>
            <w:rFonts w:ascii="Times New Roman" w:hAnsi="Times New Roman"/>
            <w:noProof/>
            <w:webHidden/>
            <w:sz w:val="21"/>
            <w:szCs w:val="21"/>
          </w:rPr>
        </w:r>
        <w:r w:rsidR="00802847" w:rsidRPr="00953DD7">
          <w:rPr>
            <w:rStyle w:val="Hiperligao"/>
            <w:rFonts w:ascii="Times New Roman" w:hAnsi="Times New Roman"/>
            <w:noProof/>
            <w:webHidden/>
            <w:sz w:val="21"/>
            <w:szCs w:val="21"/>
          </w:rPr>
          <w:fldChar w:fldCharType="separate"/>
        </w:r>
        <w:r w:rsidR="0073711A">
          <w:rPr>
            <w:rStyle w:val="Hiperligao"/>
            <w:rFonts w:ascii="Times New Roman" w:hAnsi="Times New Roman"/>
            <w:noProof/>
            <w:webHidden/>
            <w:sz w:val="21"/>
            <w:szCs w:val="21"/>
          </w:rPr>
          <w:t>127</w:t>
        </w:r>
        <w:r w:rsidR="00802847" w:rsidRPr="00953DD7">
          <w:rPr>
            <w:rStyle w:val="Hiperligao"/>
            <w:rFonts w:ascii="Times New Roman" w:hAnsi="Times New Roman"/>
            <w:noProof/>
            <w:webHidden/>
            <w:sz w:val="21"/>
            <w:szCs w:val="21"/>
          </w:rPr>
          <w:fldChar w:fldCharType="end"/>
        </w:r>
      </w:hyperlink>
    </w:p>
    <w:p w:rsidR="00802847" w:rsidRPr="00953DD7" w:rsidRDefault="004E1203">
      <w:pPr>
        <w:pStyle w:val="ndice1"/>
        <w:rPr>
          <w:rFonts w:eastAsiaTheme="minorEastAsia"/>
          <w:bCs w:val="0"/>
          <w:color w:val="000000"/>
          <w:sz w:val="21"/>
          <w:szCs w:val="21"/>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rPr>
      </w:pPr>
      <w:hyperlink w:anchor="_Toc75432305" w:history="1">
        <w:r w:rsidR="00802847" w:rsidRPr="00953DD7">
          <w:rPr>
            <w:rStyle w:val="Hiperligao"/>
            <w:b/>
            <w:sz w:val="21"/>
            <w:szCs w:val="21"/>
            <w:lang w:eastAsia="x-none"/>
            <w14:shadow w14:blurRad="38100" w14:dist="25400" w14:dir="5400000" w14:sx="100000" w14:sy="100000" w14:kx="0" w14:ky="0" w14:algn="ctr">
              <w14:srgbClr w14:val="6E747A">
                <w14:alpha w14:val="57000"/>
              </w14:srgbClr>
            </w14:shadow>
          </w:rPr>
          <w:t>8</w:t>
        </w:r>
        <w:r w:rsidR="00802847" w:rsidRPr="00953DD7">
          <w:rPr>
            <w:rFonts w:eastAsiaTheme="minorEastAsia"/>
            <w:bCs w:val="0"/>
            <w:color w:val="000000"/>
            <w:sz w:val="21"/>
            <w:szCs w:val="21"/>
            <w14:reflection w14:blurRad="0" w14:stA="0" w14:stPos="0" w14:endA="0" w14:endPos="0" w14:dist="0" w14:dir="0" w14:fadeDir="0" w14:sx="0" w14:sy="0" w14:kx="0" w14:ky="0" w14:algn="none"/>
            <w14:textOutline w14:w="0" w14:cap="rnd" w14:cmpd="sng" w14:algn="ctr">
              <w14:noFill/>
              <w14:prstDash w14:val="solid"/>
              <w14:bevel/>
            </w14:textOutline>
            <w14:textFill>
              <w14:solidFill>
                <w14:srgbClr w14:val="000000"/>
              </w14:solidFill>
            </w14:textFill>
          </w:rPr>
          <w:tab/>
        </w:r>
        <w:r w:rsidR="00802847" w:rsidRPr="00953DD7">
          <w:rPr>
            <w:rStyle w:val="Hiperligao"/>
            <w:b/>
            <w:sz w:val="21"/>
            <w:szCs w:val="21"/>
            <w:lang w:eastAsia="x-none"/>
            <w14:shadow w14:blurRad="38100" w14:dist="25400" w14:dir="5400000" w14:sx="100000" w14:sy="100000" w14:kx="0" w14:ky="0" w14:algn="ctr">
              <w14:srgbClr w14:val="6E747A">
                <w14:alpha w14:val="57000"/>
              </w14:srgbClr>
            </w14:shadow>
          </w:rPr>
          <w:t>PROCEDURE DE GESTION ENVIRONNEMENTALE ET SOCIALE</w:t>
        </w:r>
        <w:r w:rsidR="00802847" w:rsidRPr="00953DD7">
          <w:rPr>
            <w:webHidden/>
            <w:sz w:val="21"/>
            <w:szCs w:val="21"/>
          </w:rPr>
          <w:tab/>
        </w:r>
        <w:r w:rsidR="00802847" w:rsidRPr="00953DD7">
          <w:rPr>
            <w:webHidden/>
            <w:sz w:val="21"/>
            <w:szCs w:val="21"/>
          </w:rPr>
          <w:fldChar w:fldCharType="begin"/>
        </w:r>
        <w:r w:rsidR="00802847" w:rsidRPr="00953DD7">
          <w:rPr>
            <w:webHidden/>
            <w:sz w:val="21"/>
            <w:szCs w:val="21"/>
          </w:rPr>
          <w:instrText xml:space="preserve"> PAGEREF _Toc75432305 \h </w:instrText>
        </w:r>
        <w:r w:rsidR="00802847" w:rsidRPr="00953DD7">
          <w:rPr>
            <w:webHidden/>
            <w:sz w:val="21"/>
            <w:szCs w:val="21"/>
          </w:rPr>
        </w:r>
        <w:r w:rsidR="00802847" w:rsidRPr="00953DD7">
          <w:rPr>
            <w:webHidden/>
            <w:sz w:val="21"/>
            <w:szCs w:val="21"/>
          </w:rPr>
          <w:fldChar w:fldCharType="separate"/>
        </w:r>
        <w:r w:rsidR="0073711A">
          <w:rPr>
            <w:webHidden/>
            <w:sz w:val="21"/>
            <w:szCs w:val="21"/>
          </w:rPr>
          <w:t>137</w:t>
        </w:r>
        <w:r w:rsidR="00802847" w:rsidRPr="00953DD7">
          <w:rPr>
            <w:webHidden/>
            <w:sz w:val="21"/>
            <w:szCs w:val="21"/>
          </w:rPr>
          <w:fldChar w:fldCharType="end"/>
        </w:r>
      </w:hyperlink>
    </w:p>
    <w:p w:rsidR="00802847" w:rsidRPr="00953DD7" w:rsidRDefault="004E1203">
      <w:pPr>
        <w:pStyle w:val="ndice2"/>
        <w:tabs>
          <w:tab w:val="left" w:pos="960"/>
        </w:tabs>
        <w:rPr>
          <w:rFonts w:ascii="Times New Roman" w:eastAsiaTheme="minorEastAsia" w:hAnsi="Times New Roman"/>
          <w:b w:val="0"/>
          <w:bCs w:val="0"/>
          <w:noProof/>
          <w:sz w:val="21"/>
          <w:szCs w:val="21"/>
        </w:rPr>
      </w:pPr>
      <w:hyperlink w:anchor="_Toc75432306" w:history="1">
        <w:r w:rsidR="00802847" w:rsidRPr="00953DD7">
          <w:rPr>
            <w:rStyle w:val="Hiperligao"/>
            <w:rFonts w:ascii="Times New Roman" w:hAnsi="Times New Roman"/>
            <w:noProof/>
            <w:sz w:val="21"/>
            <w:szCs w:val="21"/>
          </w:rPr>
          <w:t>8.1</w:t>
        </w:r>
        <w:r w:rsidR="00802847" w:rsidRPr="00953DD7">
          <w:rPr>
            <w:rFonts w:ascii="Times New Roman" w:eastAsiaTheme="minorEastAsia" w:hAnsi="Times New Roman"/>
            <w:b w:val="0"/>
            <w:bCs w:val="0"/>
            <w:noProof/>
            <w:sz w:val="21"/>
            <w:szCs w:val="21"/>
          </w:rPr>
          <w:tab/>
        </w:r>
        <w:r w:rsidR="00802847" w:rsidRPr="00953DD7">
          <w:rPr>
            <w:rStyle w:val="Hiperligao"/>
            <w:rFonts w:ascii="Times New Roman" w:hAnsi="Times New Roman"/>
            <w:noProof/>
            <w:sz w:val="21"/>
            <w:szCs w:val="21"/>
          </w:rPr>
          <w:t>LES DIFFERENTES ETAPES DE LA MISE</w:t>
        </w:r>
        <w:r w:rsidR="002727C5" w:rsidRPr="00953DD7">
          <w:rPr>
            <w:rStyle w:val="Hiperligao"/>
            <w:rFonts w:ascii="Times New Roman" w:hAnsi="Times New Roman"/>
            <w:noProof/>
            <w:sz w:val="21"/>
            <w:szCs w:val="21"/>
          </w:rPr>
          <w:t xml:space="preserve"> EN PLACE DE </w:t>
        </w:r>
        <w:r w:rsidR="00802847" w:rsidRPr="00953DD7">
          <w:rPr>
            <w:rFonts w:ascii="Times New Roman" w:hAnsi="Times New Roman"/>
            <w:noProof/>
            <w:webHidden/>
            <w:sz w:val="21"/>
            <w:szCs w:val="21"/>
          </w:rPr>
          <w:tab/>
        </w:r>
        <w:r w:rsidR="00802847" w:rsidRPr="00953DD7">
          <w:rPr>
            <w:rFonts w:ascii="Times New Roman" w:hAnsi="Times New Roman"/>
            <w:noProof/>
            <w:webHidden/>
            <w:sz w:val="21"/>
            <w:szCs w:val="21"/>
          </w:rPr>
          <w:fldChar w:fldCharType="begin"/>
        </w:r>
        <w:r w:rsidR="00802847" w:rsidRPr="00953DD7">
          <w:rPr>
            <w:rFonts w:ascii="Times New Roman" w:hAnsi="Times New Roman"/>
            <w:noProof/>
            <w:webHidden/>
            <w:sz w:val="21"/>
            <w:szCs w:val="21"/>
          </w:rPr>
          <w:instrText xml:space="preserve"> PAGEREF _Toc75432306 \h </w:instrText>
        </w:r>
        <w:r w:rsidR="00802847" w:rsidRPr="00953DD7">
          <w:rPr>
            <w:rFonts w:ascii="Times New Roman" w:hAnsi="Times New Roman"/>
            <w:noProof/>
            <w:webHidden/>
            <w:sz w:val="21"/>
            <w:szCs w:val="21"/>
          </w:rPr>
        </w:r>
        <w:r w:rsidR="00802847" w:rsidRPr="00953DD7">
          <w:rPr>
            <w:rFonts w:ascii="Times New Roman" w:hAnsi="Times New Roman"/>
            <w:noProof/>
            <w:webHidden/>
            <w:sz w:val="21"/>
            <w:szCs w:val="21"/>
          </w:rPr>
          <w:fldChar w:fldCharType="separate"/>
        </w:r>
        <w:r w:rsidR="0073711A">
          <w:rPr>
            <w:rFonts w:ascii="Times New Roman" w:hAnsi="Times New Roman"/>
            <w:noProof/>
            <w:webHidden/>
            <w:sz w:val="21"/>
            <w:szCs w:val="21"/>
          </w:rPr>
          <w:t>137</w:t>
        </w:r>
        <w:r w:rsidR="00802847" w:rsidRPr="00953DD7">
          <w:rPr>
            <w:rFonts w:ascii="Times New Roman" w:hAnsi="Times New Roman"/>
            <w:noProof/>
            <w:webHidden/>
            <w:sz w:val="21"/>
            <w:szCs w:val="21"/>
          </w:rPr>
          <w:fldChar w:fldCharType="end"/>
        </w:r>
      </w:hyperlink>
    </w:p>
    <w:p w:rsidR="00802847" w:rsidRPr="00953DD7" w:rsidRDefault="004E1203">
      <w:pPr>
        <w:pStyle w:val="ndice2"/>
        <w:tabs>
          <w:tab w:val="left" w:pos="960"/>
        </w:tabs>
        <w:rPr>
          <w:rFonts w:ascii="Times New Roman" w:eastAsiaTheme="minorEastAsia" w:hAnsi="Times New Roman"/>
          <w:b w:val="0"/>
          <w:bCs w:val="0"/>
          <w:noProof/>
          <w:sz w:val="21"/>
          <w:szCs w:val="21"/>
        </w:rPr>
      </w:pPr>
      <w:hyperlink w:anchor="_Toc75432307" w:history="1">
        <w:r w:rsidR="00802847" w:rsidRPr="00953DD7">
          <w:rPr>
            <w:rStyle w:val="Hiperligao"/>
            <w:rFonts w:ascii="Times New Roman" w:hAnsi="Times New Roman"/>
            <w:noProof/>
            <w:sz w:val="21"/>
            <w:szCs w:val="21"/>
          </w:rPr>
          <w:t>8.2</w:t>
        </w:r>
        <w:r w:rsidR="00802847" w:rsidRPr="00953DD7">
          <w:rPr>
            <w:rFonts w:ascii="Times New Roman" w:eastAsiaTheme="minorEastAsia" w:hAnsi="Times New Roman"/>
            <w:b w:val="0"/>
            <w:bCs w:val="0"/>
            <w:noProof/>
            <w:sz w:val="21"/>
            <w:szCs w:val="21"/>
          </w:rPr>
          <w:tab/>
        </w:r>
        <w:r w:rsidR="00802847" w:rsidRPr="00953DD7">
          <w:rPr>
            <w:rStyle w:val="Hiperligao"/>
            <w:rFonts w:ascii="Times New Roman" w:hAnsi="Times New Roman"/>
            <w:noProof/>
            <w:sz w:val="21"/>
            <w:szCs w:val="21"/>
          </w:rPr>
          <w:t>MESURES D’ATTENUATION</w:t>
        </w:r>
        <w:r w:rsidR="00802847" w:rsidRPr="00953DD7">
          <w:rPr>
            <w:rFonts w:ascii="Times New Roman" w:hAnsi="Times New Roman"/>
            <w:noProof/>
            <w:webHidden/>
            <w:sz w:val="21"/>
            <w:szCs w:val="21"/>
          </w:rPr>
          <w:tab/>
        </w:r>
        <w:r w:rsidR="00802847" w:rsidRPr="00953DD7">
          <w:rPr>
            <w:rFonts w:ascii="Times New Roman" w:hAnsi="Times New Roman"/>
            <w:noProof/>
            <w:webHidden/>
            <w:sz w:val="21"/>
            <w:szCs w:val="21"/>
          </w:rPr>
          <w:fldChar w:fldCharType="begin"/>
        </w:r>
        <w:r w:rsidR="00802847" w:rsidRPr="00953DD7">
          <w:rPr>
            <w:rFonts w:ascii="Times New Roman" w:hAnsi="Times New Roman"/>
            <w:noProof/>
            <w:webHidden/>
            <w:sz w:val="21"/>
            <w:szCs w:val="21"/>
          </w:rPr>
          <w:instrText xml:space="preserve"> PAGEREF _Toc75432307 \h </w:instrText>
        </w:r>
        <w:r w:rsidR="00802847" w:rsidRPr="00953DD7">
          <w:rPr>
            <w:rFonts w:ascii="Times New Roman" w:hAnsi="Times New Roman"/>
            <w:noProof/>
            <w:webHidden/>
            <w:sz w:val="21"/>
            <w:szCs w:val="21"/>
          </w:rPr>
        </w:r>
        <w:r w:rsidR="00802847" w:rsidRPr="00953DD7">
          <w:rPr>
            <w:rFonts w:ascii="Times New Roman" w:hAnsi="Times New Roman"/>
            <w:noProof/>
            <w:webHidden/>
            <w:sz w:val="21"/>
            <w:szCs w:val="21"/>
          </w:rPr>
          <w:fldChar w:fldCharType="separate"/>
        </w:r>
        <w:r w:rsidR="0073711A">
          <w:rPr>
            <w:rFonts w:ascii="Times New Roman" w:hAnsi="Times New Roman"/>
            <w:noProof/>
            <w:webHidden/>
            <w:sz w:val="21"/>
            <w:szCs w:val="21"/>
          </w:rPr>
          <w:t>137</w:t>
        </w:r>
        <w:r w:rsidR="00802847" w:rsidRPr="00953DD7">
          <w:rPr>
            <w:rFonts w:ascii="Times New Roman" w:hAnsi="Times New Roman"/>
            <w:noProof/>
            <w:webHidden/>
            <w:sz w:val="21"/>
            <w:szCs w:val="21"/>
          </w:rPr>
          <w:fldChar w:fldCharType="end"/>
        </w:r>
      </w:hyperlink>
    </w:p>
    <w:p w:rsidR="00802847" w:rsidRPr="00953DD7" w:rsidRDefault="004E1203">
      <w:pPr>
        <w:pStyle w:val="ndice2"/>
        <w:tabs>
          <w:tab w:val="left" w:pos="960"/>
        </w:tabs>
        <w:rPr>
          <w:rFonts w:ascii="Times New Roman" w:eastAsiaTheme="minorEastAsia" w:hAnsi="Times New Roman"/>
          <w:b w:val="0"/>
          <w:bCs w:val="0"/>
          <w:noProof/>
          <w:sz w:val="21"/>
          <w:szCs w:val="21"/>
        </w:rPr>
      </w:pPr>
      <w:hyperlink w:anchor="_Toc75432308" w:history="1">
        <w:r w:rsidR="00802847" w:rsidRPr="00953DD7">
          <w:rPr>
            <w:rStyle w:val="Hiperligao"/>
            <w:rFonts w:ascii="Times New Roman" w:hAnsi="Times New Roman"/>
            <w:noProof/>
            <w:sz w:val="21"/>
            <w:szCs w:val="21"/>
          </w:rPr>
          <w:t>8.3</w:t>
        </w:r>
        <w:r w:rsidR="00802847" w:rsidRPr="00953DD7">
          <w:rPr>
            <w:rFonts w:ascii="Times New Roman" w:eastAsiaTheme="minorEastAsia" w:hAnsi="Times New Roman"/>
            <w:b w:val="0"/>
            <w:bCs w:val="0"/>
            <w:noProof/>
            <w:sz w:val="21"/>
            <w:szCs w:val="21"/>
          </w:rPr>
          <w:tab/>
        </w:r>
        <w:r w:rsidR="00802847" w:rsidRPr="00953DD7">
          <w:rPr>
            <w:rStyle w:val="Hiperligao"/>
            <w:rFonts w:ascii="Times New Roman" w:hAnsi="Times New Roman"/>
            <w:noProof/>
            <w:sz w:val="21"/>
            <w:szCs w:val="21"/>
          </w:rPr>
          <w:t>PROCEDURE DE GESTION ENVIRONNEMEN</w:t>
        </w:r>
        <w:r w:rsidR="0007764A" w:rsidRPr="00953DD7">
          <w:rPr>
            <w:rStyle w:val="Hiperligao"/>
            <w:rFonts w:ascii="Times New Roman" w:hAnsi="Times New Roman"/>
            <w:noProof/>
            <w:sz w:val="21"/>
            <w:szCs w:val="21"/>
          </w:rPr>
          <w:t>TALE ET SOCIALE</w:t>
        </w:r>
        <w:r w:rsidR="002F55A6" w:rsidRPr="00953DD7">
          <w:rPr>
            <w:rStyle w:val="Hiperligao"/>
            <w:rFonts w:ascii="Times New Roman" w:hAnsi="Times New Roman"/>
            <w:noProof/>
            <w:sz w:val="21"/>
            <w:szCs w:val="21"/>
          </w:rPr>
          <w:t xml:space="preserve"> </w:t>
        </w:r>
        <w:r w:rsidR="00802847" w:rsidRPr="00953DD7">
          <w:rPr>
            <w:rFonts w:ascii="Times New Roman" w:hAnsi="Times New Roman"/>
            <w:noProof/>
            <w:webHidden/>
            <w:sz w:val="21"/>
            <w:szCs w:val="21"/>
          </w:rPr>
          <w:tab/>
        </w:r>
        <w:r w:rsidR="00802847" w:rsidRPr="00953DD7">
          <w:rPr>
            <w:rFonts w:ascii="Times New Roman" w:hAnsi="Times New Roman"/>
            <w:noProof/>
            <w:webHidden/>
            <w:sz w:val="21"/>
            <w:szCs w:val="21"/>
          </w:rPr>
          <w:fldChar w:fldCharType="begin"/>
        </w:r>
        <w:r w:rsidR="00802847" w:rsidRPr="00953DD7">
          <w:rPr>
            <w:rFonts w:ascii="Times New Roman" w:hAnsi="Times New Roman"/>
            <w:noProof/>
            <w:webHidden/>
            <w:sz w:val="21"/>
            <w:szCs w:val="21"/>
          </w:rPr>
          <w:instrText xml:space="preserve"> PAGEREF _Toc75432308 \h </w:instrText>
        </w:r>
        <w:r w:rsidR="00802847" w:rsidRPr="00953DD7">
          <w:rPr>
            <w:rFonts w:ascii="Times New Roman" w:hAnsi="Times New Roman"/>
            <w:noProof/>
            <w:webHidden/>
            <w:sz w:val="21"/>
            <w:szCs w:val="21"/>
          </w:rPr>
        </w:r>
        <w:r w:rsidR="00802847" w:rsidRPr="00953DD7">
          <w:rPr>
            <w:rFonts w:ascii="Times New Roman" w:hAnsi="Times New Roman"/>
            <w:noProof/>
            <w:webHidden/>
            <w:sz w:val="21"/>
            <w:szCs w:val="21"/>
          </w:rPr>
          <w:fldChar w:fldCharType="separate"/>
        </w:r>
        <w:r w:rsidR="0073711A">
          <w:rPr>
            <w:rFonts w:ascii="Times New Roman" w:hAnsi="Times New Roman"/>
            <w:noProof/>
            <w:webHidden/>
            <w:sz w:val="21"/>
            <w:szCs w:val="21"/>
          </w:rPr>
          <w:t>139</w:t>
        </w:r>
        <w:r w:rsidR="00802847" w:rsidRPr="00953DD7">
          <w:rPr>
            <w:rFonts w:ascii="Times New Roman" w:hAnsi="Times New Roman"/>
            <w:noProof/>
            <w:webHidden/>
            <w:sz w:val="21"/>
            <w:szCs w:val="21"/>
          </w:rPr>
          <w:fldChar w:fldCharType="end"/>
        </w:r>
      </w:hyperlink>
    </w:p>
    <w:p w:rsidR="00802847" w:rsidRPr="00953DD7" w:rsidRDefault="004E1203" w:rsidP="00BF042C">
      <w:pPr>
        <w:pStyle w:val="ndice2"/>
        <w:tabs>
          <w:tab w:val="left" w:pos="960"/>
        </w:tabs>
        <w:ind w:left="426"/>
        <w:rPr>
          <w:rFonts w:ascii="Times New Roman" w:eastAsiaTheme="minorEastAsia" w:hAnsi="Times New Roman"/>
          <w:b w:val="0"/>
          <w:bCs w:val="0"/>
          <w:noProof/>
          <w:sz w:val="21"/>
          <w:szCs w:val="21"/>
        </w:rPr>
      </w:pPr>
      <w:hyperlink w:anchor="_Toc75432309" w:history="1">
        <w:r w:rsidR="00802847" w:rsidRPr="00953DD7">
          <w:rPr>
            <w:rStyle w:val="Hiperligao"/>
            <w:rFonts w:ascii="Times New Roman" w:hAnsi="Times New Roman"/>
            <w:b w:val="0"/>
            <w:noProof/>
            <w:sz w:val="21"/>
            <w:szCs w:val="21"/>
          </w:rPr>
          <w:t>8.3.1</w:t>
        </w:r>
        <w:r w:rsidR="00802847" w:rsidRPr="00953DD7">
          <w:rPr>
            <w:rFonts w:ascii="Times New Roman" w:eastAsiaTheme="minorEastAsia" w:hAnsi="Times New Roman"/>
            <w:b w:val="0"/>
            <w:bCs w:val="0"/>
            <w:noProof/>
            <w:sz w:val="21"/>
            <w:szCs w:val="21"/>
          </w:rPr>
          <w:tab/>
        </w:r>
        <w:r w:rsidR="00802847" w:rsidRPr="00953DD7">
          <w:rPr>
            <w:rStyle w:val="Hiperligao"/>
            <w:rFonts w:ascii="Times New Roman" w:hAnsi="Times New Roman"/>
            <w:b w:val="0"/>
            <w:noProof/>
            <w:sz w:val="21"/>
            <w:szCs w:val="21"/>
          </w:rPr>
          <w:t>Le processus et les étapes de sélection environnement</w:t>
        </w:r>
        <w:r w:rsidR="0007764A" w:rsidRPr="00953DD7">
          <w:rPr>
            <w:rStyle w:val="Hiperligao"/>
            <w:rFonts w:ascii="Times New Roman" w:hAnsi="Times New Roman"/>
            <w:b w:val="0"/>
            <w:noProof/>
            <w:sz w:val="21"/>
            <w:szCs w:val="21"/>
          </w:rPr>
          <w:t xml:space="preserve">ale et sociale des </w:t>
        </w:r>
        <w:r w:rsidR="00802847" w:rsidRPr="00953DD7">
          <w:rPr>
            <w:rFonts w:ascii="Times New Roman" w:hAnsi="Times New Roman"/>
            <w:b w:val="0"/>
            <w:noProof/>
            <w:webHidden/>
            <w:sz w:val="21"/>
            <w:szCs w:val="21"/>
          </w:rPr>
          <w:tab/>
        </w:r>
        <w:r w:rsidR="00802847" w:rsidRPr="00953DD7">
          <w:rPr>
            <w:rFonts w:ascii="Times New Roman" w:hAnsi="Times New Roman"/>
            <w:b w:val="0"/>
            <w:noProof/>
            <w:webHidden/>
            <w:sz w:val="21"/>
            <w:szCs w:val="21"/>
          </w:rPr>
          <w:fldChar w:fldCharType="begin"/>
        </w:r>
        <w:r w:rsidR="00802847" w:rsidRPr="00953DD7">
          <w:rPr>
            <w:rFonts w:ascii="Times New Roman" w:hAnsi="Times New Roman"/>
            <w:b w:val="0"/>
            <w:noProof/>
            <w:webHidden/>
            <w:sz w:val="21"/>
            <w:szCs w:val="21"/>
          </w:rPr>
          <w:instrText xml:space="preserve"> PAGEREF _Toc75432309 \h </w:instrText>
        </w:r>
        <w:r w:rsidR="00802847" w:rsidRPr="00953DD7">
          <w:rPr>
            <w:rFonts w:ascii="Times New Roman" w:hAnsi="Times New Roman"/>
            <w:b w:val="0"/>
            <w:noProof/>
            <w:webHidden/>
            <w:sz w:val="21"/>
            <w:szCs w:val="21"/>
          </w:rPr>
        </w:r>
        <w:r w:rsidR="00802847" w:rsidRPr="00953DD7">
          <w:rPr>
            <w:rFonts w:ascii="Times New Roman" w:hAnsi="Times New Roman"/>
            <w:b w:val="0"/>
            <w:noProof/>
            <w:webHidden/>
            <w:sz w:val="21"/>
            <w:szCs w:val="21"/>
          </w:rPr>
          <w:fldChar w:fldCharType="separate"/>
        </w:r>
        <w:r w:rsidR="0073711A">
          <w:rPr>
            <w:rFonts w:ascii="Times New Roman" w:hAnsi="Times New Roman"/>
            <w:b w:val="0"/>
            <w:noProof/>
            <w:webHidden/>
            <w:sz w:val="21"/>
            <w:szCs w:val="21"/>
          </w:rPr>
          <w:t>139</w:t>
        </w:r>
        <w:r w:rsidR="00802847" w:rsidRPr="00953DD7">
          <w:rPr>
            <w:rFonts w:ascii="Times New Roman" w:hAnsi="Times New Roman"/>
            <w:b w:val="0"/>
            <w:noProof/>
            <w:webHidden/>
            <w:sz w:val="21"/>
            <w:szCs w:val="21"/>
          </w:rPr>
          <w:fldChar w:fldCharType="end"/>
        </w:r>
      </w:hyperlink>
    </w:p>
    <w:p w:rsidR="00802847" w:rsidRPr="00953DD7" w:rsidRDefault="004E1203" w:rsidP="00BF042C">
      <w:pPr>
        <w:pStyle w:val="ndice2"/>
        <w:tabs>
          <w:tab w:val="left" w:pos="960"/>
        </w:tabs>
        <w:ind w:left="426"/>
        <w:rPr>
          <w:rFonts w:ascii="Times New Roman" w:eastAsiaTheme="minorEastAsia" w:hAnsi="Times New Roman"/>
          <w:b w:val="0"/>
          <w:bCs w:val="0"/>
          <w:noProof/>
          <w:sz w:val="21"/>
          <w:szCs w:val="21"/>
        </w:rPr>
      </w:pPr>
      <w:hyperlink w:anchor="_Toc75432310" w:history="1">
        <w:r w:rsidR="00802847" w:rsidRPr="00953DD7">
          <w:rPr>
            <w:rStyle w:val="Hiperligao"/>
            <w:rFonts w:ascii="Times New Roman" w:hAnsi="Times New Roman"/>
            <w:b w:val="0"/>
            <w:noProof/>
            <w:sz w:val="21"/>
            <w:szCs w:val="21"/>
          </w:rPr>
          <w:t>8.3.2</w:t>
        </w:r>
        <w:r w:rsidR="00802847" w:rsidRPr="00953DD7">
          <w:rPr>
            <w:rFonts w:ascii="Times New Roman" w:eastAsiaTheme="minorEastAsia" w:hAnsi="Times New Roman"/>
            <w:b w:val="0"/>
            <w:bCs w:val="0"/>
            <w:noProof/>
            <w:sz w:val="21"/>
            <w:szCs w:val="21"/>
          </w:rPr>
          <w:tab/>
        </w:r>
        <w:r w:rsidR="00802847" w:rsidRPr="00953DD7">
          <w:rPr>
            <w:rStyle w:val="Hiperligao"/>
            <w:rFonts w:ascii="Times New Roman" w:hAnsi="Times New Roman"/>
            <w:b w:val="0"/>
            <w:noProof/>
            <w:sz w:val="21"/>
            <w:szCs w:val="21"/>
          </w:rPr>
          <w:t>Intégration dans DAO du sous-projet de toutes les m</w:t>
        </w:r>
        <w:r w:rsidR="0007764A" w:rsidRPr="00953DD7">
          <w:rPr>
            <w:rStyle w:val="Hiperligao"/>
            <w:rFonts w:ascii="Times New Roman" w:hAnsi="Times New Roman"/>
            <w:b w:val="0"/>
            <w:noProof/>
            <w:sz w:val="21"/>
            <w:szCs w:val="21"/>
          </w:rPr>
          <w:t>esures de la phase</w:t>
        </w:r>
        <w:r w:rsidR="002F55A6" w:rsidRPr="00953DD7">
          <w:rPr>
            <w:rStyle w:val="Hiperligao"/>
            <w:rFonts w:ascii="Times New Roman" w:hAnsi="Times New Roman"/>
            <w:b w:val="0"/>
            <w:noProof/>
            <w:sz w:val="21"/>
            <w:szCs w:val="21"/>
          </w:rPr>
          <w:t xml:space="preserve"> </w:t>
        </w:r>
        <w:r w:rsidR="00802847" w:rsidRPr="00953DD7">
          <w:rPr>
            <w:rFonts w:ascii="Times New Roman" w:hAnsi="Times New Roman"/>
            <w:b w:val="0"/>
            <w:noProof/>
            <w:webHidden/>
            <w:sz w:val="21"/>
            <w:szCs w:val="21"/>
          </w:rPr>
          <w:tab/>
        </w:r>
        <w:r w:rsidR="00802847" w:rsidRPr="00953DD7">
          <w:rPr>
            <w:rFonts w:ascii="Times New Roman" w:hAnsi="Times New Roman"/>
            <w:b w:val="0"/>
            <w:noProof/>
            <w:webHidden/>
            <w:sz w:val="21"/>
            <w:szCs w:val="21"/>
          </w:rPr>
          <w:fldChar w:fldCharType="begin"/>
        </w:r>
        <w:r w:rsidR="00802847" w:rsidRPr="00953DD7">
          <w:rPr>
            <w:rFonts w:ascii="Times New Roman" w:hAnsi="Times New Roman"/>
            <w:b w:val="0"/>
            <w:noProof/>
            <w:webHidden/>
            <w:sz w:val="21"/>
            <w:szCs w:val="21"/>
          </w:rPr>
          <w:instrText xml:space="preserve"> PAGEREF _Toc75432310 \h </w:instrText>
        </w:r>
        <w:r w:rsidR="00802847" w:rsidRPr="00953DD7">
          <w:rPr>
            <w:rFonts w:ascii="Times New Roman" w:hAnsi="Times New Roman"/>
            <w:b w:val="0"/>
            <w:noProof/>
            <w:webHidden/>
            <w:sz w:val="21"/>
            <w:szCs w:val="21"/>
          </w:rPr>
        </w:r>
        <w:r w:rsidR="00802847" w:rsidRPr="00953DD7">
          <w:rPr>
            <w:rFonts w:ascii="Times New Roman" w:hAnsi="Times New Roman"/>
            <w:b w:val="0"/>
            <w:noProof/>
            <w:webHidden/>
            <w:sz w:val="21"/>
            <w:szCs w:val="21"/>
          </w:rPr>
          <w:fldChar w:fldCharType="separate"/>
        </w:r>
        <w:r w:rsidR="0073711A">
          <w:rPr>
            <w:rFonts w:ascii="Times New Roman" w:hAnsi="Times New Roman"/>
            <w:b w:val="0"/>
            <w:noProof/>
            <w:webHidden/>
            <w:sz w:val="21"/>
            <w:szCs w:val="21"/>
          </w:rPr>
          <w:t>143</w:t>
        </w:r>
        <w:r w:rsidR="00802847" w:rsidRPr="00953DD7">
          <w:rPr>
            <w:rFonts w:ascii="Times New Roman" w:hAnsi="Times New Roman"/>
            <w:b w:val="0"/>
            <w:noProof/>
            <w:webHidden/>
            <w:sz w:val="21"/>
            <w:szCs w:val="21"/>
          </w:rPr>
          <w:fldChar w:fldCharType="end"/>
        </w:r>
      </w:hyperlink>
    </w:p>
    <w:p w:rsidR="00802847" w:rsidRPr="00953DD7" w:rsidRDefault="004E1203" w:rsidP="00BF042C">
      <w:pPr>
        <w:pStyle w:val="ndice2"/>
        <w:tabs>
          <w:tab w:val="left" w:pos="960"/>
        </w:tabs>
        <w:ind w:left="426"/>
        <w:rPr>
          <w:rFonts w:ascii="Times New Roman" w:eastAsiaTheme="minorEastAsia" w:hAnsi="Times New Roman"/>
          <w:b w:val="0"/>
          <w:bCs w:val="0"/>
          <w:noProof/>
          <w:sz w:val="21"/>
          <w:szCs w:val="21"/>
        </w:rPr>
      </w:pPr>
      <w:hyperlink w:anchor="_Toc75432311" w:history="1">
        <w:r w:rsidR="00802847" w:rsidRPr="00953DD7">
          <w:rPr>
            <w:rStyle w:val="Hiperligao"/>
            <w:rFonts w:ascii="Times New Roman" w:hAnsi="Times New Roman"/>
            <w:b w:val="0"/>
            <w:noProof/>
            <w:sz w:val="21"/>
            <w:szCs w:val="21"/>
          </w:rPr>
          <w:t>8.3.3</w:t>
        </w:r>
        <w:r w:rsidR="00802847" w:rsidRPr="00953DD7">
          <w:rPr>
            <w:rFonts w:ascii="Times New Roman" w:eastAsiaTheme="minorEastAsia" w:hAnsi="Times New Roman"/>
            <w:b w:val="0"/>
            <w:bCs w:val="0"/>
            <w:noProof/>
            <w:sz w:val="21"/>
            <w:szCs w:val="21"/>
          </w:rPr>
          <w:tab/>
        </w:r>
        <w:r w:rsidR="00802847" w:rsidRPr="00953DD7">
          <w:rPr>
            <w:rStyle w:val="Hiperligao"/>
            <w:rFonts w:ascii="Times New Roman" w:hAnsi="Times New Roman"/>
            <w:b w:val="0"/>
            <w:noProof/>
            <w:sz w:val="21"/>
            <w:szCs w:val="21"/>
          </w:rPr>
          <w:t>La supervision et le suivi-évaluation</w:t>
        </w:r>
        <w:r w:rsidR="00802847" w:rsidRPr="00953DD7">
          <w:rPr>
            <w:rFonts w:ascii="Times New Roman" w:hAnsi="Times New Roman"/>
            <w:b w:val="0"/>
            <w:noProof/>
            <w:webHidden/>
            <w:sz w:val="21"/>
            <w:szCs w:val="21"/>
          </w:rPr>
          <w:tab/>
        </w:r>
        <w:r w:rsidR="00802847" w:rsidRPr="00953DD7">
          <w:rPr>
            <w:rFonts w:ascii="Times New Roman" w:hAnsi="Times New Roman"/>
            <w:b w:val="0"/>
            <w:noProof/>
            <w:webHidden/>
            <w:sz w:val="21"/>
            <w:szCs w:val="21"/>
          </w:rPr>
          <w:fldChar w:fldCharType="begin"/>
        </w:r>
        <w:r w:rsidR="00802847" w:rsidRPr="00953DD7">
          <w:rPr>
            <w:rFonts w:ascii="Times New Roman" w:hAnsi="Times New Roman"/>
            <w:b w:val="0"/>
            <w:noProof/>
            <w:webHidden/>
            <w:sz w:val="21"/>
            <w:szCs w:val="21"/>
          </w:rPr>
          <w:instrText xml:space="preserve"> PAGEREF _Toc75432311 \h </w:instrText>
        </w:r>
        <w:r w:rsidR="00802847" w:rsidRPr="00953DD7">
          <w:rPr>
            <w:rFonts w:ascii="Times New Roman" w:hAnsi="Times New Roman"/>
            <w:b w:val="0"/>
            <w:noProof/>
            <w:webHidden/>
            <w:sz w:val="21"/>
            <w:szCs w:val="21"/>
          </w:rPr>
        </w:r>
        <w:r w:rsidR="00802847" w:rsidRPr="00953DD7">
          <w:rPr>
            <w:rFonts w:ascii="Times New Roman" w:hAnsi="Times New Roman"/>
            <w:b w:val="0"/>
            <w:noProof/>
            <w:webHidden/>
            <w:sz w:val="21"/>
            <w:szCs w:val="21"/>
          </w:rPr>
          <w:fldChar w:fldCharType="separate"/>
        </w:r>
        <w:r w:rsidR="0073711A">
          <w:rPr>
            <w:rFonts w:ascii="Times New Roman" w:hAnsi="Times New Roman"/>
            <w:b w:val="0"/>
            <w:noProof/>
            <w:webHidden/>
            <w:sz w:val="21"/>
            <w:szCs w:val="21"/>
          </w:rPr>
          <w:t>143</w:t>
        </w:r>
        <w:r w:rsidR="00802847" w:rsidRPr="00953DD7">
          <w:rPr>
            <w:rFonts w:ascii="Times New Roman" w:hAnsi="Times New Roman"/>
            <w:b w:val="0"/>
            <w:noProof/>
            <w:webHidden/>
            <w:sz w:val="21"/>
            <w:szCs w:val="21"/>
          </w:rPr>
          <w:fldChar w:fldCharType="end"/>
        </w:r>
      </w:hyperlink>
    </w:p>
    <w:p w:rsidR="00802847" w:rsidRPr="00953DD7" w:rsidRDefault="004E1203">
      <w:pPr>
        <w:pStyle w:val="ndice2"/>
        <w:tabs>
          <w:tab w:val="left" w:pos="960"/>
        </w:tabs>
        <w:rPr>
          <w:rFonts w:ascii="Times New Roman" w:eastAsiaTheme="minorEastAsia" w:hAnsi="Times New Roman"/>
          <w:b w:val="0"/>
          <w:bCs w:val="0"/>
          <w:noProof/>
          <w:sz w:val="21"/>
          <w:szCs w:val="21"/>
        </w:rPr>
      </w:pPr>
      <w:hyperlink w:anchor="_Toc75432312" w:history="1">
        <w:r w:rsidR="00802847" w:rsidRPr="00953DD7">
          <w:rPr>
            <w:rStyle w:val="Hiperligao"/>
            <w:rFonts w:ascii="Times New Roman" w:hAnsi="Times New Roman"/>
            <w:noProof/>
            <w:sz w:val="21"/>
            <w:szCs w:val="21"/>
          </w:rPr>
          <w:t>8.4</w:t>
        </w:r>
        <w:r w:rsidR="00802847" w:rsidRPr="00953DD7">
          <w:rPr>
            <w:rFonts w:ascii="Times New Roman" w:eastAsiaTheme="minorEastAsia" w:hAnsi="Times New Roman"/>
            <w:b w:val="0"/>
            <w:bCs w:val="0"/>
            <w:noProof/>
            <w:sz w:val="21"/>
            <w:szCs w:val="21"/>
          </w:rPr>
          <w:tab/>
        </w:r>
        <w:r w:rsidR="00802847" w:rsidRPr="00953DD7">
          <w:rPr>
            <w:rStyle w:val="Hiperligao"/>
            <w:rFonts w:ascii="Times New Roman" w:hAnsi="Times New Roman"/>
            <w:noProof/>
            <w:sz w:val="21"/>
            <w:szCs w:val="21"/>
          </w:rPr>
          <w:t>ARRANGEMENTS INSTITUTIONNELS ET RECOMMANDATION</w:t>
        </w:r>
        <w:r w:rsidR="0007764A" w:rsidRPr="00953DD7">
          <w:rPr>
            <w:rStyle w:val="Hiperligao"/>
            <w:rFonts w:ascii="Times New Roman" w:hAnsi="Times New Roman"/>
            <w:noProof/>
            <w:sz w:val="21"/>
            <w:szCs w:val="21"/>
          </w:rPr>
          <w:t>S</w:t>
        </w:r>
        <w:r w:rsidR="000D7767" w:rsidRPr="00953DD7">
          <w:rPr>
            <w:rStyle w:val="Hiperligao"/>
            <w:rFonts w:ascii="Times New Roman" w:hAnsi="Times New Roman"/>
            <w:noProof/>
            <w:sz w:val="21"/>
            <w:szCs w:val="21"/>
          </w:rPr>
          <w:t xml:space="preserve"> </w:t>
        </w:r>
        <w:r w:rsidR="00802847" w:rsidRPr="00953DD7">
          <w:rPr>
            <w:rFonts w:ascii="Times New Roman" w:hAnsi="Times New Roman"/>
            <w:noProof/>
            <w:webHidden/>
            <w:sz w:val="21"/>
            <w:szCs w:val="21"/>
          </w:rPr>
          <w:tab/>
        </w:r>
        <w:r w:rsidR="00802847" w:rsidRPr="00953DD7">
          <w:rPr>
            <w:rFonts w:ascii="Times New Roman" w:hAnsi="Times New Roman"/>
            <w:noProof/>
            <w:webHidden/>
            <w:sz w:val="21"/>
            <w:szCs w:val="21"/>
          </w:rPr>
          <w:fldChar w:fldCharType="begin"/>
        </w:r>
        <w:r w:rsidR="00802847" w:rsidRPr="00953DD7">
          <w:rPr>
            <w:rFonts w:ascii="Times New Roman" w:hAnsi="Times New Roman"/>
            <w:noProof/>
            <w:webHidden/>
            <w:sz w:val="21"/>
            <w:szCs w:val="21"/>
          </w:rPr>
          <w:instrText xml:space="preserve"> PAGEREF _Toc75432312 \h </w:instrText>
        </w:r>
        <w:r w:rsidR="00802847" w:rsidRPr="00953DD7">
          <w:rPr>
            <w:rFonts w:ascii="Times New Roman" w:hAnsi="Times New Roman"/>
            <w:noProof/>
            <w:webHidden/>
            <w:sz w:val="21"/>
            <w:szCs w:val="21"/>
          </w:rPr>
        </w:r>
        <w:r w:rsidR="00802847" w:rsidRPr="00953DD7">
          <w:rPr>
            <w:rFonts w:ascii="Times New Roman" w:hAnsi="Times New Roman"/>
            <w:noProof/>
            <w:webHidden/>
            <w:sz w:val="21"/>
            <w:szCs w:val="21"/>
          </w:rPr>
          <w:fldChar w:fldCharType="separate"/>
        </w:r>
        <w:r w:rsidR="0073711A">
          <w:rPr>
            <w:rFonts w:ascii="Times New Roman" w:hAnsi="Times New Roman"/>
            <w:noProof/>
            <w:webHidden/>
            <w:sz w:val="21"/>
            <w:szCs w:val="21"/>
          </w:rPr>
          <w:t>144</w:t>
        </w:r>
        <w:r w:rsidR="00802847" w:rsidRPr="00953DD7">
          <w:rPr>
            <w:rFonts w:ascii="Times New Roman" w:hAnsi="Times New Roman"/>
            <w:noProof/>
            <w:webHidden/>
            <w:sz w:val="21"/>
            <w:szCs w:val="21"/>
          </w:rPr>
          <w:fldChar w:fldCharType="end"/>
        </w:r>
      </w:hyperlink>
    </w:p>
    <w:p w:rsidR="00802847" w:rsidRPr="00953DD7" w:rsidRDefault="004E1203">
      <w:pPr>
        <w:pStyle w:val="ndice2"/>
        <w:tabs>
          <w:tab w:val="left" w:pos="960"/>
        </w:tabs>
        <w:rPr>
          <w:rFonts w:ascii="Times New Roman" w:eastAsiaTheme="minorEastAsia" w:hAnsi="Times New Roman"/>
          <w:b w:val="0"/>
          <w:bCs w:val="0"/>
          <w:noProof/>
          <w:sz w:val="21"/>
          <w:szCs w:val="21"/>
        </w:rPr>
      </w:pPr>
      <w:hyperlink w:anchor="_Toc75432313" w:history="1">
        <w:r w:rsidR="00802847" w:rsidRPr="00953DD7">
          <w:rPr>
            <w:rStyle w:val="Hiperligao"/>
            <w:rFonts w:ascii="Times New Roman" w:hAnsi="Times New Roman"/>
            <w:noProof/>
            <w:sz w:val="21"/>
            <w:szCs w:val="21"/>
          </w:rPr>
          <w:t>8.5</w:t>
        </w:r>
        <w:r w:rsidR="00802847" w:rsidRPr="00953DD7">
          <w:rPr>
            <w:rFonts w:ascii="Times New Roman" w:eastAsiaTheme="minorEastAsia" w:hAnsi="Times New Roman"/>
            <w:b w:val="0"/>
            <w:bCs w:val="0"/>
            <w:noProof/>
            <w:sz w:val="21"/>
            <w:szCs w:val="21"/>
          </w:rPr>
          <w:tab/>
        </w:r>
        <w:r w:rsidR="00802847" w:rsidRPr="00953DD7">
          <w:rPr>
            <w:rStyle w:val="Hiperligao"/>
            <w:rFonts w:ascii="Times New Roman" w:hAnsi="Times New Roman"/>
            <w:noProof/>
            <w:sz w:val="21"/>
            <w:szCs w:val="21"/>
          </w:rPr>
          <w:t>LES INDICATEURS DE SUIVI DU PROC</w:t>
        </w:r>
        <w:r w:rsidR="000D7767" w:rsidRPr="00953DD7">
          <w:rPr>
            <w:rStyle w:val="Hiperligao"/>
            <w:rFonts w:ascii="Times New Roman" w:hAnsi="Times New Roman"/>
            <w:noProof/>
            <w:sz w:val="21"/>
            <w:szCs w:val="21"/>
          </w:rPr>
          <w:t xml:space="preserve">ESSUS DE MISE EN ŒUVRE </w:t>
        </w:r>
        <w:r w:rsidR="00802847" w:rsidRPr="00953DD7">
          <w:rPr>
            <w:rFonts w:ascii="Times New Roman" w:hAnsi="Times New Roman"/>
            <w:noProof/>
            <w:webHidden/>
            <w:sz w:val="21"/>
            <w:szCs w:val="21"/>
          </w:rPr>
          <w:tab/>
        </w:r>
        <w:r w:rsidR="00802847" w:rsidRPr="00953DD7">
          <w:rPr>
            <w:rFonts w:ascii="Times New Roman" w:hAnsi="Times New Roman"/>
            <w:noProof/>
            <w:webHidden/>
            <w:sz w:val="21"/>
            <w:szCs w:val="21"/>
          </w:rPr>
          <w:fldChar w:fldCharType="begin"/>
        </w:r>
        <w:r w:rsidR="00802847" w:rsidRPr="00953DD7">
          <w:rPr>
            <w:rFonts w:ascii="Times New Roman" w:hAnsi="Times New Roman"/>
            <w:noProof/>
            <w:webHidden/>
            <w:sz w:val="21"/>
            <w:szCs w:val="21"/>
          </w:rPr>
          <w:instrText xml:space="preserve"> PAGEREF _Toc75432313 \h </w:instrText>
        </w:r>
        <w:r w:rsidR="00802847" w:rsidRPr="00953DD7">
          <w:rPr>
            <w:rFonts w:ascii="Times New Roman" w:hAnsi="Times New Roman"/>
            <w:noProof/>
            <w:webHidden/>
            <w:sz w:val="21"/>
            <w:szCs w:val="21"/>
          </w:rPr>
        </w:r>
        <w:r w:rsidR="00802847" w:rsidRPr="00953DD7">
          <w:rPr>
            <w:rFonts w:ascii="Times New Roman" w:hAnsi="Times New Roman"/>
            <w:noProof/>
            <w:webHidden/>
            <w:sz w:val="21"/>
            <w:szCs w:val="21"/>
          </w:rPr>
          <w:fldChar w:fldCharType="separate"/>
        </w:r>
        <w:r w:rsidR="0073711A">
          <w:rPr>
            <w:rFonts w:ascii="Times New Roman" w:hAnsi="Times New Roman"/>
            <w:noProof/>
            <w:webHidden/>
            <w:sz w:val="21"/>
            <w:szCs w:val="21"/>
          </w:rPr>
          <w:t>147</w:t>
        </w:r>
        <w:r w:rsidR="00802847" w:rsidRPr="00953DD7">
          <w:rPr>
            <w:rFonts w:ascii="Times New Roman" w:hAnsi="Times New Roman"/>
            <w:noProof/>
            <w:webHidden/>
            <w:sz w:val="21"/>
            <w:szCs w:val="21"/>
          </w:rPr>
          <w:fldChar w:fldCharType="end"/>
        </w:r>
      </w:hyperlink>
    </w:p>
    <w:p w:rsidR="00802847" w:rsidRPr="00953DD7" w:rsidRDefault="004E1203">
      <w:pPr>
        <w:pStyle w:val="ndice2"/>
        <w:tabs>
          <w:tab w:val="left" w:pos="960"/>
        </w:tabs>
        <w:rPr>
          <w:rFonts w:ascii="Times New Roman" w:eastAsiaTheme="minorEastAsia" w:hAnsi="Times New Roman"/>
          <w:b w:val="0"/>
          <w:bCs w:val="0"/>
          <w:noProof/>
          <w:sz w:val="21"/>
          <w:szCs w:val="21"/>
        </w:rPr>
      </w:pPr>
      <w:hyperlink w:anchor="_Toc75432315" w:history="1">
        <w:r w:rsidR="00802847" w:rsidRPr="00953DD7">
          <w:rPr>
            <w:rStyle w:val="Hiperligao"/>
            <w:rFonts w:ascii="Times New Roman" w:hAnsi="Times New Roman"/>
            <w:noProof/>
            <w:sz w:val="21"/>
            <w:szCs w:val="21"/>
          </w:rPr>
          <w:t>8.6</w:t>
        </w:r>
        <w:r w:rsidR="00802847" w:rsidRPr="00953DD7">
          <w:rPr>
            <w:rFonts w:ascii="Times New Roman" w:eastAsiaTheme="minorEastAsia" w:hAnsi="Times New Roman"/>
            <w:b w:val="0"/>
            <w:bCs w:val="0"/>
            <w:noProof/>
            <w:sz w:val="21"/>
            <w:szCs w:val="21"/>
          </w:rPr>
          <w:tab/>
        </w:r>
        <w:r w:rsidR="00802847" w:rsidRPr="00953DD7">
          <w:rPr>
            <w:rStyle w:val="Hiperligao"/>
            <w:rFonts w:ascii="Times New Roman" w:hAnsi="Times New Roman"/>
            <w:noProof/>
            <w:sz w:val="21"/>
            <w:szCs w:val="21"/>
          </w:rPr>
          <w:t>DESCRIPTION DU RENFORC</w:t>
        </w:r>
        <w:r w:rsidR="009F65C8" w:rsidRPr="00953DD7">
          <w:rPr>
            <w:rStyle w:val="Hiperligao"/>
            <w:rFonts w:ascii="Times New Roman" w:hAnsi="Times New Roman"/>
            <w:noProof/>
            <w:sz w:val="21"/>
            <w:szCs w:val="21"/>
          </w:rPr>
          <w:t>EMENT DES CAPACITES, DE</w:t>
        </w:r>
        <w:r w:rsidR="00802847" w:rsidRPr="00953DD7">
          <w:rPr>
            <w:rFonts w:ascii="Times New Roman" w:hAnsi="Times New Roman"/>
            <w:noProof/>
            <w:webHidden/>
            <w:sz w:val="21"/>
            <w:szCs w:val="21"/>
          </w:rPr>
          <w:tab/>
        </w:r>
        <w:r w:rsidR="00802847" w:rsidRPr="00953DD7">
          <w:rPr>
            <w:rFonts w:ascii="Times New Roman" w:hAnsi="Times New Roman"/>
            <w:noProof/>
            <w:webHidden/>
            <w:sz w:val="21"/>
            <w:szCs w:val="21"/>
          </w:rPr>
          <w:fldChar w:fldCharType="begin"/>
        </w:r>
        <w:r w:rsidR="00802847" w:rsidRPr="00953DD7">
          <w:rPr>
            <w:rFonts w:ascii="Times New Roman" w:hAnsi="Times New Roman"/>
            <w:noProof/>
            <w:webHidden/>
            <w:sz w:val="21"/>
            <w:szCs w:val="21"/>
          </w:rPr>
          <w:instrText xml:space="preserve"> PAGEREF _Toc75432315 \h </w:instrText>
        </w:r>
        <w:r w:rsidR="00802847" w:rsidRPr="00953DD7">
          <w:rPr>
            <w:rFonts w:ascii="Times New Roman" w:hAnsi="Times New Roman"/>
            <w:noProof/>
            <w:webHidden/>
            <w:sz w:val="21"/>
            <w:szCs w:val="21"/>
          </w:rPr>
        </w:r>
        <w:r w:rsidR="00802847" w:rsidRPr="00953DD7">
          <w:rPr>
            <w:rFonts w:ascii="Times New Roman" w:hAnsi="Times New Roman"/>
            <w:noProof/>
            <w:webHidden/>
            <w:sz w:val="21"/>
            <w:szCs w:val="21"/>
          </w:rPr>
          <w:fldChar w:fldCharType="separate"/>
        </w:r>
        <w:r w:rsidR="0073711A">
          <w:rPr>
            <w:rFonts w:ascii="Times New Roman" w:hAnsi="Times New Roman"/>
            <w:noProof/>
            <w:webHidden/>
            <w:sz w:val="21"/>
            <w:szCs w:val="21"/>
          </w:rPr>
          <w:t>154</w:t>
        </w:r>
        <w:r w:rsidR="00802847" w:rsidRPr="00953DD7">
          <w:rPr>
            <w:rFonts w:ascii="Times New Roman" w:hAnsi="Times New Roman"/>
            <w:noProof/>
            <w:webHidden/>
            <w:sz w:val="21"/>
            <w:szCs w:val="21"/>
          </w:rPr>
          <w:fldChar w:fldCharType="end"/>
        </w:r>
      </w:hyperlink>
    </w:p>
    <w:p w:rsidR="00802847" w:rsidRPr="00953DD7" w:rsidRDefault="004E1203" w:rsidP="00BF042C">
      <w:pPr>
        <w:pStyle w:val="ndice2"/>
        <w:tabs>
          <w:tab w:val="left" w:pos="960"/>
        </w:tabs>
        <w:ind w:left="426"/>
        <w:rPr>
          <w:rFonts w:ascii="Times New Roman" w:eastAsiaTheme="minorEastAsia" w:hAnsi="Times New Roman"/>
          <w:b w:val="0"/>
          <w:bCs w:val="0"/>
          <w:noProof/>
          <w:sz w:val="21"/>
          <w:szCs w:val="21"/>
        </w:rPr>
      </w:pPr>
      <w:hyperlink w:anchor="_Toc75432316" w:history="1">
        <w:r w:rsidR="00802847" w:rsidRPr="00953DD7">
          <w:rPr>
            <w:rStyle w:val="Hiperligao"/>
            <w:rFonts w:ascii="Times New Roman" w:hAnsi="Times New Roman"/>
            <w:b w:val="0"/>
            <w:noProof/>
            <w:sz w:val="21"/>
            <w:szCs w:val="21"/>
          </w:rPr>
          <w:t>8.6.1</w:t>
        </w:r>
        <w:r w:rsidR="00802847" w:rsidRPr="00953DD7">
          <w:rPr>
            <w:rFonts w:ascii="Times New Roman" w:eastAsiaTheme="minorEastAsia" w:hAnsi="Times New Roman"/>
            <w:b w:val="0"/>
            <w:bCs w:val="0"/>
            <w:noProof/>
            <w:sz w:val="21"/>
            <w:szCs w:val="21"/>
          </w:rPr>
          <w:tab/>
        </w:r>
        <w:r w:rsidR="00802847" w:rsidRPr="00953DD7">
          <w:rPr>
            <w:rStyle w:val="Hiperligao"/>
            <w:rFonts w:ascii="Times New Roman" w:hAnsi="Times New Roman"/>
            <w:b w:val="0"/>
            <w:noProof/>
            <w:sz w:val="21"/>
            <w:szCs w:val="21"/>
          </w:rPr>
          <w:t>Responsabilité de mise en œuvre de la sélection environnementale et sociale</w:t>
        </w:r>
        <w:r w:rsidR="00802847" w:rsidRPr="00953DD7">
          <w:rPr>
            <w:rFonts w:ascii="Times New Roman" w:hAnsi="Times New Roman"/>
            <w:b w:val="0"/>
            <w:noProof/>
            <w:webHidden/>
            <w:sz w:val="21"/>
            <w:szCs w:val="21"/>
          </w:rPr>
          <w:tab/>
        </w:r>
        <w:r w:rsidR="00802847" w:rsidRPr="00953DD7">
          <w:rPr>
            <w:rFonts w:ascii="Times New Roman" w:hAnsi="Times New Roman"/>
            <w:b w:val="0"/>
            <w:noProof/>
            <w:webHidden/>
            <w:sz w:val="21"/>
            <w:szCs w:val="21"/>
          </w:rPr>
          <w:fldChar w:fldCharType="begin"/>
        </w:r>
        <w:r w:rsidR="00802847" w:rsidRPr="00953DD7">
          <w:rPr>
            <w:rFonts w:ascii="Times New Roman" w:hAnsi="Times New Roman"/>
            <w:b w:val="0"/>
            <w:noProof/>
            <w:webHidden/>
            <w:sz w:val="21"/>
            <w:szCs w:val="21"/>
          </w:rPr>
          <w:instrText xml:space="preserve"> PAGEREF _Toc75432316 \h </w:instrText>
        </w:r>
        <w:r w:rsidR="00802847" w:rsidRPr="00953DD7">
          <w:rPr>
            <w:rFonts w:ascii="Times New Roman" w:hAnsi="Times New Roman"/>
            <w:b w:val="0"/>
            <w:noProof/>
            <w:webHidden/>
            <w:sz w:val="21"/>
            <w:szCs w:val="21"/>
          </w:rPr>
        </w:r>
        <w:r w:rsidR="00802847" w:rsidRPr="00953DD7">
          <w:rPr>
            <w:rFonts w:ascii="Times New Roman" w:hAnsi="Times New Roman"/>
            <w:b w:val="0"/>
            <w:noProof/>
            <w:webHidden/>
            <w:sz w:val="21"/>
            <w:szCs w:val="21"/>
          </w:rPr>
          <w:fldChar w:fldCharType="separate"/>
        </w:r>
        <w:r w:rsidR="0073711A">
          <w:rPr>
            <w:rFonts w:ascii="Times New Roman" w:hAnsi="Times New Roman"/>
            <w:b w:val="0"/>
            <w:noProof/>
            <w:webHidden/>
            <w:sz w:val="21"/>
            <w:szCs w:val="21"/>
          </w:rPr>
          <w:t>154</w:t>
        </w:r>
        <w:r w:rsidR="00802847" w:rsidRPr="00953DD7">
          <w:rPr>
            <w:rFonts w:ascii="Times New Roman" w:hAnsi="Times New Roman"/>
            <w:b w:val="0"/>
            <w:noProof/>
            <w:webHidden/>
            <w:sz w:val="21"/>
            <w:szCs w:val="21"/>
          </w:rPr>
          <w:fldChar w:fldCharType="end"/>
        </w:r>
      </w:hyperlink>
    </w:p>
    <w:p w:rsidR="00802847" w:rsidRPr="00953DD7" w:rsidRDefault="004E1203" w:rsidP="00BF042C">
      <w:pPr>
        <w:pStyle w:val="ndice2"/>
        <w:tabs>
          <w:tab w:val="left" w:pos="960"/>
        </w:tabs>
        <w:ind w:left="426"/>
        <w:rPr>
          <w:rFonts w:ascii="Times New Roman" w:eastAsiaTheme="minorEastAsia" w:hAnsi="Times New Roman"/>
          <w:b w:val="0"/>
          <w:bCs w:val="0"/>
          <w:noProof/>
          <w:sz w:val="21"/>
          <w:szCs w:val="21"/>
        </w:rPr>
      </w:pPr>
      <w:hyperlink w:anchor="_Toc75432317" w:history="1">
        <w:r w:rsidR="00802847" w:rsidRPr="00953DD7">
          <w:rPr>
            <w:rStyle w:val="Hiperligao"/>
            <w:rFonts w:ascii="Times New Roman" w:hAnsi="Times New Roman"/>
            <w:b w:val="0"/>
            <w:noProof/>
            <w:sz w:val="21"/>
            <w:szCs w:val="21"/>
          </w:rPr>
          <w:t>8.6.2</w:t>
        </w:r>
        <w:r w:rsidR="00802847" w:rsidRPr="00953DD7">
          <w:rPr>
            <w:rFonts w:ascii="Times New Roman" w:eastAsiaTheme="minorEastAsia" w:hAnsi="Times New Roman"/>
            <w:b w:val="0"/>
            <w:bCs w:val="0"/>
            <w:noProof/>
            <w:sz w:val="21"/>
            <w:szCs w:val="21"/>
          </w:rPr>
          <w:tab/>
        </w:r>
        <w:r w:rsidR="00802847" w:rsidRPr="00953DD7">
          <w:rPr>
            <w:rStyle w:val="Hiperligao"/>
            <w:rFonts w:ascii="Times New Roman" w:hAnsi="Times New Roman"/>
            <w:b w:val="0"/>
            <w:noProof/>
            <w:sz w:val="21"/>
            <w:szCs w:val="21"/>
          </w:rPr>
          <w:t>Recommandations pour la gestion environnementale et sociale du projet</w:t>
        </w:r>
        <w:r w:rsidR="00802847" w:rsidRPr="00953DD7">
          <w:rPr>
            <w:rFonts w:ascii="Times New Roman" w:hAnsi="Times New Roman"/>
            <w:b w:val="0"/>
            <w:noProof/>
            <w:webHidden/>
            <w:sz w:val="21"/>
            <w:szCs w:val="21"/>
          </w:rPr>
          <w:tab/>
        </w:r>
        <w:r w:rsidR="00802847" w:rsidRPr="00953DD7">
          <w:rPr>
            <w:rFonts w:ascii="Times New Roman" w:hAnsi="Times New Roman"/>
            <w:b w:val="0"/>
            <w:noProof/>
            <w:webHidden/>
            <w:sz w:val="21"/>
            <w:szCs w:val="21"/>
          </w:rPr>
          <w:fldChar w:fldCharType="begin"/>
        </w:r>
        <w:r w:rsidR="00802847" w:rsidRPr="00953DD7">
          <w:rPr>
            <w:rFonts w:ascii="Times New Roman" w:hAnsi="Times New Roman"/>
            <w:b w:val="0"/>
            <w:noProof/>
            <w:webHidden/>
            <w:sz w:val="21"/>
            <w:szCs w:val="21"/>
          </w:rPr>
          <w:instrText xml:space="preserve"> PAGEREF _Toc75432317 \h </w:instrText>
        </w:r>
        <w:r w:rsidR="00802847" w:rsidRPr="00953DD7">
          <w:rPr>
            <w:rFonts w:ascii="Times New Roman" w:hAnsi="Times New Roman"/>
            <w:b w:val="0"/>
            <w:noProof/>
            <w:webHidden/>
            <w:sz w:val="21"/>
            <w:szCs w:val="21"/>
          </w:rPr>
        </w:r>
        <w:r w:rsidR="00802847" w:rsidRPr="00953DD7">
          <w:rPr>
            <w:rFonts w:ascii="Times New Roman" w:hAnsi="Times New Roman"/>
            <w:b w:val="0"/>
            <w:noProof/>
            <w:webHidden/>
            <w:sz w:val="21"/>
            <w:szCs w:val="21"/>
          </w:rPr>
          <w:fldChar w:fldCharType="separate"/>
        </w:r>
        <w:r w:rsidR="0073711A">
          <w:rPr>
            <w:rFonts w:ascii="Times New Roman" w:hAnsi="Times New Roman"/>
            <w:b w:val="0"/>
            <w:noProof/>
            <w:webHidden/>
            <w:sz w:val="21"/>
            <w:szCs w:val="21"/>
          </w:rPr>
          <w:t>154</w:t>
        </w:r>
        <w:r w:rsidR="00802847" w:rsidRPr="00953DD7">
          <w:rPr>
            <w:rFonts w:ascii="Times New Roman" w:hAnsi="Times New Roman"/>
            <w:b w:val="0"/>
            <w:noProof/>
            <w:webHidden/>
            <w:sz w:val="21"/>
            <w:szCs w:val="21"/>
          </w:rPr>
          <w:fldChar w:fldCharType="end"/>
        </w:r>
      </w:hyperlink>
    </w:p>
    <w:p w:rsidR="00802847" w:rsidRPr="00953DD7" w:rsidRDefault="004E1203" w:rsidP="00BF042C">
      <w:pPr>
        <w:pStyle w:val="ndice2"/>
        <w:tabs>
          <w:tab w:val="left" w:pos="960"/>
        </w:tabs>
        <w:ind w:left="426"/>
        <w:rPr>
          <w:rFonts w:ascii="Times New Roman" w:eastAsiaTheme="minorEastAsia" w:hAnsi="Times New Roman"/>
          <w:b w:val="0"/>
          <w:bCs w:val="0"/>
          <w:noProof/>
          <w:sz w:val="21"/>
          <w:szCs w:val="21"/>
        </w:rPr>
      </w:pPr>
      <w:hyperlink w:anchor="_Toc75432318" w:history="1">
        <w:r w:rsidR="00802847" w:rsidRPr="00953DD7">
          <w:rPr>
            <w:rStyle w:val="Hiperligao"/>
            <w:rFonts w:ascii="Times New Roman" w:hAnsi="Times New Roman"/>
            <w:b w:val="0"/>
            <w:noProof/>
            <w:sz w:val="21"/>
            <w:szCs w:val="21"/>
          </w:rPr>
          <w:t>8.6.3</w:t>
        </w:r>
        <w:r w:rsidR="00802847" w:rsidRPr="00953DD7">
          <w:rPr>
            <w:rFonts w:ascii="Times New Roman" w:eastAsiaTheme="minorEastAsia" w:hAnsi="Times New Roman"/>
            <w:b w:val="0"/>
            <w:bCs w:val="0"/>
            <w:noProof/>
            <w:sz w:val="21"/>
            <w:szCs w:val="21"/>
          </w:rPr>
          <w:tab/>
        </w:r>
        <w:r w:rsidR="00802847" w:rsidRPr="00953DD7">
          <w:rPr>
            <w:rStyle w:val="Hiperligao"/>
            <w:rFonts w:ascii="Times New Roman" w:hAnsi="Times New Roman"/>
            <w:b w:val="0"/>
            <w:noProof/>
            <w:sz w:val="21"/>
            <w:szCs w:val="21"/>
          </w:rPr>
          <w:t>Evaluation des capacités des parties prenantes en matière de ges</w:t>
        </w:r>
        <w:r w:rsidR="002F55A6" w:rsidRPr="00953DD7">
          <w:rPr>
            <w:rStyle w:val="Hiperligao"/>
            <w:rFonts w:ascii="Times New Roman" w:hAnsi="Times New Roman"/>
            <w:b w:val="0"/>
            <w:noProof/>
            <w:sz w:val="21"/>
            <w:szCs w:val="21"/>
          </w:rPr>
          <w:t xml:space="preserve">tion </w:t>
        </w:r>
        <w:r w:rsidR="00802847" w:rsidRPr="00953DD7">
          <w:rPr>
            <w:rFonts w:ascii="Times New Roman" w:hAnsi="Times New Roman"/>
            <w:b w:val="0"/>
            <w:noProof/>
            <w:webHidden/>
            <w:sz w:val="21"/>
            <w:szCs w:val="21"/>
          </w:rPr>
          <w:tab/>
        </w:r>
        <w:r w:rsidR="00802847" w:rsidRPr="00953DD7">
          <w:rPr>
            <w:rFonts w:ascii="Times New Roman" w:hAnsi="Times New Roman"/>
            <w:b w:val="0"/>
            <w:noProof/>
            <w:webHidden/>
            <w:sz w:val="21"/>
            <w:szCs w:val="21"/>
          </w:rPr>
          <w:fldChar w:fldCharType="begin"/>
        </w:r>
        <w:r w:rsidR="00802847" w:rsidRPr="00953DD7">
          <w:rPr>
            <w:rFonts w:ascii="Times New Roman" w:hAnsi="Times New Roman"/>
            <w:b w:val="0"/>
            <w:noProof/>
            <w:webHidden/>
            <w:sz w:val="21"/>
            <w:szCs w:val="21"/>
          </w:rPr>
          <w:instrText xml:space="preserve"> PAGEREF _Toc75432318 \h </w:instrText>
        </w:r>
        <w:r w:rsidR="00802847" w:rsidRPr="00953DD7">
          <w:rPr>
            <w:rFonts w:ascii="Times New Roman" w:hAnsi="Times New Roman"/>
            <w:b w:val="0"/>
            <w:noProof/>
            <w:webHidden/>
            <w:sz w:val="21"/>
            <w:szCs w:val="21"/>
          </w:rPr>
        </w:r>
        <w:r w:rsidR="00802847" w:rsidRPr="00953DD7">
          <w:rPr>
            <w:rFonts w:ascii="Times New Roman" w:hAnsi="Times New Roman"/>
            <w:b w:val="0"/>
            <w:noProof/>
            <w:webHidden/>
            <w:sz w:val="21"/>
            <w:szCs w:val="21"/>
          </w:rPr>
          <w:fldChar w:fldCharType="separate"/>
        </w:r>
        <w:r w:rsidR="0073711A">
          <w:rPr>
            <w:rFonts w:ascii="Times New Roman" w:hAnsi="Times New Roman"/>
            <w:b w:val="0"/>
            <w:noProof/>
            <w:webHidden/>
            <w:sz w:val="21"/>
            <w:szCs w:val="21"/>
          </w:rPr>
          <w:t>157</w:t>
        </w:r>
        <w:r w:rsidR="00802847" w:rsidRPr="00953DD7">
          <w:rPr>
            <w:rFonts w:ascii="Times New Roman" w:hAnsi="Times New Roman"/>
            <w:b w:val="0"/>
            <w:noProof/>
            <w:webHidden/>
            <w:sz w:val="21"/>
            <w:szCs w:val="21"/>
          </w:rPr>
          <w:fldChar w:fldCharType="end"/>
        </w:r>
      </w:hyperlink>
    </w:p>
    <w:p w:rsidR="00802847" w:rsidRPr="00953DD7" w:rsidRDefault="004E1203" w:rsidP="00BF042C">
      <w:pPr>
        <w:pStyle w:val="ndice2"/>
        <w:tabs>
          <w:tab w:val="left" w:pos="960"/>
        </w:tabs>
        <w:ind w:left="426"/>
        <w:rPr>
          <w:rFonts w:ascii="Times New Roman" w:eastAsiaTheme="minorEastAsia" w:hAnsi="Times New Roman"/>
          <w:b w:val="0"/>
          <w:bCs w:val="0"/>
          <w:noProof/>
          <w:sz w:val="21"/>
          <w:szCs w:val="21"/>
        </w:rPr>
      </w:pPr>
      <w:hyperlink w:anchor="_Toc75432319" w:history="1">
        <w:r w:rsidR="00802847" w:rsidRPr="00953DD7">
          <w:rPr>
            <w:rStyle w:val="Hiperligao"/>
            <w:rFonts w:ascii="Times New Roman" w:hAnsi="Times New Roman"/>
            <w:b w:val="0"/>
            <w:noProof/>
            <w:sz w:val="21"/>
            <w:szCs w:val="21"/>
          </w:rPr>
          <w:t>8.6.4</w:t>
        </w:r>
        <w:r w:rsidR="00802847" w:rsidRPr="00953DD7">
          <w:rPr>
            <w:rFonts w:ascii="Times New Roman" w:eastAsiaTheme="minorEastAsia" w:hAnsi="Times New Roman"/>
            <w:b w:val="0"/>
            <w:bCs w:val="0"/>
            <w:noProof/>
            <w:sz w:val="21"/>
            <w:szCs w:val="21"/>
          </w:rPr>
          <w:tab/>
        </w:r>
        <w:r w:rsidR="00802847" w:rsidRPr="00953DD7">
          <w:rPr>
            <w:rStyle w:val="Hiperligao"/>
            <w:rFonts w:ascii="Times New Roman" w:hAnsi="Times New Roman"/>
            <w:b w:val="0"/>
            <w:noProof/>
            <w:sz w:val="21"/>
            <w:szCs w:val="21"/>
          </w:rPr>
          <w:t>Mesures de renforcement des capacités de gestion enviro</w:t>
        </w:r>
        <w:r w:rsidR="009F65C8" w:rsidRPr="00953DD7">
          <w:rPr>
            <w:rStyle w:val="Hiperligao"/>
            <w:rFonts w:ascii="Times New Roman" w:hAnsi="Times New Roman"/>
            <w:b w:val="0"/>
            <w:noProof/>
            <w:sz w:val="21"/>
            <w:szCs w:val="21"/>
          </w:rPr>
          <w:t xml:space="preserve">nnementale des </w:t>
        </w:r>
        <w:r w:rsidR="002F55A6" w:rsidRPr="00953DD7">
          <w:rPr>
            <w:rStyle w:val="Hiperligao"/>
            <w:rFonts w:ascii="Times New Roman" w:hAnsi="Times New Roman"/>
            <w:b w:val="0"/>
            <w:noProof/>
            <w:sz w:val="21"/>
            <w:szCs w:val="21"/>
          </w:rPr>
          <w:t xml:space="preserve"> </w:t>
        </w:r>
        <w:r w:rsidR="00802847" w:rsidRPr="00953DD7">
          <w:rPr>
            <w:rFonts w:ascii="Times New Roman" w:hAnsi="Times New Roman"/>
            <w:b w:val="0"/>
            <w:noProof/>
            <w:webHidden/>
            <w:sz w:val="21"/>
            <w:szCs w:val="21"/>
          </w:rPr>
          <w:tab/>
        </w:r>
        <w:r w:rsidR="00802847" w:rsidRPr="00953DD7">
          <w:rPr>
            <w:rFonts w:ascii="Times New Roman" w:hAnsi="Times New Roman"/>
            <w:b w:val="0"/>
            <w:noProof/>
            <w:webHidden/>
            <w:sz w:val="21"/>
            <w:szCs w:val="21"/>
          </w:rPr>
          <w:fldChar w:fldCharType="begin"/>
        </w:r>
        <w:r w:rsidR="00802847" w:rsidRPr="00953DD7">
          <w:rPr>
            <w:rFonts w:ascii="Times New Roman" w:hAnsi="Times New Roman"/>
            <w:b w:val="0"/>
            <w:noProof/>
            <w:webHidden/>
            <w:sz w:val="21"/>
            <w:szCs w:val="21"/>
          </w:rPr>
          <w:instrText xml:space="preserve"> PAGEREF _Toc75432319 \h </w:instrText>
        </w:r>
        <w:r w:rsidR="00802847" w:rsidRPr="00953DD7">
          <w:rPr>
            <w:rFonts w:ascii="Times New Roman" w:hAnsi="Times New Roman"/>
            <w:b w:val="0"/>
            <w:noProof/>
            <w:webHidden/>
            <w:sz w:val="21"/>
            <w:szCs w:val="21"/>
          </w:rPr>
        </w:r>
        <w:r w:rsidR="00802847" w:rsidRPr="00953DD7">
          <w:rPr>
            <w:rFonts w:ascii="Times New Roman" w:hAnsi="Times New Roman"/>
            <w:b w:val="0"/>
            <w:noProof/>
            <w:webHidden/>
            <w:sz w:val="21"/>
            <w:szCs w:val="21"/>
          </w:rPr>
          <w:fldChar w:fldCharType="separate"/>
        </w:r>
        <w:r w:rsidR="0073711A">
          <w:rPr>
            <w:rFonts w:ascii="Times New Roman" w:hAnsi="Times New Roman"/>
            <w:b w:val="0"/>
            <w:noProof/>
            <w:webHidden/>
            <w:sz w:val="21"/>
            <w:szCs w:val="21"/>
          </w:rPr>
          <w:t>158</w:t>
        </w:r>
        <w:r w:rsidR="00802847" w:rsidRPr="00953DD7">
          <w:rPr>
            <w:rFonts w:ascii="Times New Roman" w:hAnsi="Times New Roman"/>
            <w:b w:val="0"/>
            <w:noProof/>
            <w:webHidden/>
            <w:sz w:val="21"/>
            <w:szCs w:val="21"/>
          </w:rPr>
          <w:fldChar w:fldCharType="end"/>
        </w:r>
      </w:hyperlink>
    </w:p>
    <w:p w:rsidR="00802847" w:rsidRPr="00953DD7" w:rsidRDefault="004E1203">
      <w:pPr>
        <w:pStyle w:val="ndice2"/>
        <w:tabs>
          <w:tab w:val="left" w:pos="960"/>
        </w:tabs>
        <w:rPr>
          <w:rFonts w:ascii="Times New Roman" w:eastAsiaTheme="minorEastAsia" w:hAnsi="Times New Roman"/>
          <w:b w:val="0"/>
          <w:bCs w:val="0"/>
          <w:noProof/>
          <w:sz w:val="21"/>
          <w:szCs w:val="21"/>
        </w:rPr>
      </w:pPr>
      <w:hyperlink w:anchor="_Toc75432320" w:history="1">
        <w:r w:rsidR="00802847" w:rsidRPr="00953DD7">
          <w:rPr>
            <w:rStyle w:val="Hiperligao"/>
            <w:rFonts w:ascii="Times New Roman" w:hAnsi="Times New Roman"/>
            <w:noProof/>
            <w:sz w:val="21"/>
            <w:szCs w:val="21"/>
          </w:rPr>
          <w:t>8.7</w:t>
        </w:r>
        <w:r w:rsidR="00802847" w:rsidRPr="00953DD7">
          <w:rPr>
            <w:rFonts w:ascii="Times New Roman" w:eastAsiaTheme="minorEastAsia" w:hAnsi="Times New Roman"/>
            <w:b w:val="0"/>
            <w:bCs w:val="0"/>
            <w:noProof/>
            <w:sz w:val="21"/>
            <w:szCs w:val="21"/>
          </w:rPr>
          <w:tab/>
        </w:r>
        <w:r w:rsidR="00802847" w:rsidRPr="00953DD7">
          <w:rPr>
            <w:rStyle w:val="Hiperligao"/>
            <w:rFonts w:ascii="Times New Roman" w:hAnsi="Times New Roman"/>
            <w:noProof/>
            <w:sz w:val="21"/>
            <w:szCs w:val="21"/>
          </w:rPr>
          <w:t>EVALUATION DES COUTS DES MESURES ENVIRONNEMENTALES ET SOCIALES</w:t>
        </w:r>
        <w:r w:rsidR="00802847" w:rsidRPr="00953DD7">
          <w:rPr>
            <w:rFonts w:ascii="Times New Roman" w:hAnsi="Times New Roman"/>
            <w:noProof/>
            <w:webHidden/>
            <w:sz w:val="21"/>
            <w:szCs w:val="21"/>
          </w:rPr>
          <w:tab/>
        </w:r>
        <w:r w:rsidR="00802847" w:rsidRPr="00953DD7">
          <w:rPr>
            <w:rFonts w:ascii="Times New Roman" w:hAnsi="Times New Roman"/>
            <w:noProof/>
            <w:webHidden/>
            <w:sz w:val="21"/>
            <w:szCs w:val="21"/>
          </w:rPr>
          <w:fldChar w:fldCharType="begin"/>
        </w:r>
        <w:r w:rsidR="00802847" w:rsidRPr="00953DD7">
          <w:rPr>
            <w:rFonts w:ascii="Times New Roman" w:hAnsi="Times New Roman"/>
            <w:noProof/>
            <w:webHidden/>
            <w:sz w:val="21"/>
            <w:szCs w:val="21"/>
          </w:rPr>
          <w:instrText xml:space="preserve"> PAGEREF _Toc75432320 \h </w:instrText>
        </w:r>
        <w:r w:rsidR="00802847" w:rsidRPr="00953DD7">
          <w:rPr>
            <w:rFonts w:ascii="Times New Roman" w:hAnsi="Times New Roman"/>
            <w:noProof/>
            <w:webHidden/>
            <w:sz w:val="21"/>
            <w:szCs w:val="21"/>
          </w:rPr>
        </w:r>
        <w:r w:rsidR="00802847" w:rsidRPr="00953DD7">
          <w:rPr>
            <w:rFonts w:ascii="Times New Roman" w:hAnsi="Times New Roman"/>
            <w:noProof/>
            <w:webHidden/>
            <w:sz w:val="21"/>
            <w:szCs w:val="21"/>
          </w:rPr>
          <w:fldChar w:fldCharType="separate"/>
        </w:r>
        <w:r w:rsidR="0073711A">
          <w:rPr>
            <w:rFonts w:ascii="Times New Roman" w:hAnsi="Times New Roman"/>
            <w:noProof/>
            <w:webHidden/>
            <w:sz w:val="21"/>
            <w:szCs w:val="21"/>
          </w:rPr>
          <w:t>158</w:t>
        </w:r>
        <w:r w:rsidR="00802847" w:rsidRPr="00953DD7">
          <w:rPr>
            <w:rFonts w:ascii="Times New Roman" w:hAnsi="Times New Roman"/>
            <w:noProof/>
            <w:webHidden/>
            <w:sz w:val="21"/>
            <w:szCs w:val="21"/>
          </w:rPr>
          <w:fldChar w:fldCharType="end"/>
        </w:r>
      </w:hyperlink>
    </w:p>
    <w:p w:rsidR="00802847" w:rsidRPr="00953DD7" w:rsidRDefault="004E1203">
      <w:pPr>
        <w:pStyle w:val="ndice2"/>
        <w:tabs>
          <w:tab w:val="left" w:pos="960"/>
        </w:tabs>
        <w:rPr>
          <w:rFonts w:ascii="Times New Roman" w:eastAsiaTheme="minorEastAsia" w:hAnsi="Times New Roman"/>
          <w:b w:val="0"/>
          <w:bCs w:val="0"/>
          <w:noProof/>
          <w:sz w:val="21"/>
          <w:szCs w:val="21"/>
        </w:rPr>
      </w:pPr>
      <w:hyperlink w:anchor="_Toc75432321" w:history="1">
        <w:r w:rsidR="00802847" w:rsidRPr="00953DD7">
          <w:rPr>
            <w:rStyle w:val="Hiperligao"/>
            <w:rFonts w:ascii="Times New Roman" w:hAnsi="Times New Roman"/>
            <w:noProof/>
            <w:sz w:val="21"/>
            <w:szCs w:val="21"/>
          </w:rPr>
          <w:t>8.8</w:t>
        </w:r>
        <w:r w:rsidR="00802847" w:rsidRPr="00953DD7">
          <w:rPr>
            <w:rFonts w:ascii="Times New Roman" w:eastAsiaTheme="minorEastAsia" w:hAnsi="Times New Roman"/>
            <w:b w:val="0"/>
            <w:bCs w:val="0"/>
            <w:noProof/>
            <w:sz w:val="21"/>
            <w:szCs w:val="21"/>
          </w:rPr>
          <w:tab/>
        </w:r>
        <w:r w:rsidR="00802847" w:rsidRPr="00953DD7">
          <w:rPr>
            <w:rStyle w:val="Hiperligao"/>
            <w:rFonts w:ascii="Times New Roman" w:hAnsi="Times New Roman"/>
            <w:noProof/>
            <w:sz w:val="21"/>
            <w:szCs w:val="21"/>
          </w:rPr>
          <w:t>CONSULTATION DU PUBLIC</w:t>
        </w:r>
        <w:r w:rsidR="00802847" w:rsidRPr="00953DD7">
          <w:rPr>
            <w:rFonts w:ascii="Times New Roman" w:hAnsi="Times New Roman"/>
            <w:noProof/>
            <w:webHidden/>
            <w:sz w:val="21"/>
            <w:szCs w:val="21"/>
          </w:rPr>
          <w:tab/>
        </w:r>
        <w:r w:rsidR="00802847" w:rsidRPr="00953DD7">
          <w:rPr>
            <w:rFonts w:ascii="Times New Roman" w:hAnsi="Times New Roman"/>
            <w:noProof/>
            <w:webHidden/>
            <w:sz w:val="21"/>
            <w:szCs w:val="21"/>
          </w:rPr>
          <w:fldChar w:fldCharType="begin"/>
        </w:r>
        <w:r w:rsidR="00802847" w:rsidRPr="00953DD7">
          <w:rPr>
            <w:rFonts w:ascii="Times New Roman" w:hAnsi="Times New Roman"/>
            <w:noProof/>
            <w:webHidden/>
            <w:sz w:val="21"/>
            <w:szCs w:val="21"/>
          </w:rPr>
          <w:instrText xml:space="preserve"> PAGEREF _Toc75432321 \h </w:instrText>
        </w:r>
        <w:r w:rsidR="00802847" w:rsidRPr="00953DD7">
          <w:rPr>
            <w:rFonts w:ascii="Times New Roman" w:hAnsi="Times New Roman"/>
            <w:noProof/>
            <w:webHidden/>
            <w:sz w:val="21"/>
            <w:szCs w:val="21"/>
          </w:rPr>
        </w:r>
        <w:r w:rsidR="00802847" w:rsidRPr="00953DD7">
          <w:rPr>
            <w:rFonts w:ascii="Times New Roman" w:hAnsi="Times New Roman"/>
            <w:noProof/>
            <w:webHidden/>
            <w:sz w:val="21"/>
            <w:szCs w:val="21"/>
          </w:rPr>
          <w:fldChar w:fldCharType="separate"/>
        </w:r>
        <w:r w:rsidR="0073711A">
          <w:rPr>
            <w:rFonts w:ascii="Times New Roman" w:hAnsi="Times New Roman"/>
            <w:noProof/>
            <w:webHidden/>
            <w:sz w:val="21"/>
            <w:szCs w:val="21"/>
          </w:rPr>
          <w:t>160</w:t>
        </w:r>
        <w:r w:rsidR="00802847" w:rsidRPr="00953DD7">
          <w:rPr>
            <w:rFonts w:ascii="Times New Roman" w:hAnsi="Times New Roman"/>
            <w:noProof/>
            <w:webHidden/>
            <w:sz w:val="21"/>
            <w:szCs w:val="21"/>
          </w:rPr>
          <w:fldChar w:fldCharType="end"/>
        </w:r>
      </w:hyperlink>
    </w:p>
    <w:p w:rsidR="00802847" w:rsidRPr="00953DD7" w:rsidRDefault="004E1203" w:rsidP="00BF042C">
      <w:pPr>
        <w:pStyle w:val="ndice2"/>
        <w:tabs>
          <w:tab w:val="left" w:pos="960"/>
        </w:tabs>
        <w:ind w:left="426"/>
        <w:rPr>
          <w:rFonts w:ascii="Times New Roman" w:eastAsiaTheme="minorEastAsia" w:hAnsi="Times New Roman"/>
          <w:b w:val="0"/>
          <w:bCs w:val="0"/>
          <w:noProof/>
          <w:sz w:val="21"/>
          <w:szCs w:val="21"/>
        </w:rPr>
      </w:pPr>
      <w:hyperlink w:anchor="_Toc75432322" w:history="1">
        <w:r w:rsidR="00802847" w:rsidRPr="00953DD7">
          <w:rPr>
            <w:rStyle w:val="Hiperligao"/>
            <w:rFonts w:ascii="Times New Roman" w:hAnsi="Times New Roman"/>
            <w:b w:val="0"/>
            <w:noProof/>
            <w:sz w:val="21"/>
            <w:szCs w:val="21"/>
          </w:rPr>
          <w:t>8.8.1</w:t>
        </w:r>
        <w:r w:rsidR="00802847" w:rsidRPr="00953DD7">
          <w:rPr>
            <w:rFonts w:ascii="Times New Roman" w:eastAsiaTheme="minorEastAsia" w:hAnsi="Times New Roman"/>
            <w:b w:val="0"/>
            <w:bCs w:val="0"/>
            <w:noProof/>
            <w:sz w:val="21"/>
            <w:szCs w:val="21"/>
          </w:rPr>
          <w:tab/>
        </w:r>
        <w:r w:rsidR="00802847" w:rsidRPr="00953DD7">
          <w:rPr>
            <w:rStyle w:val="Hiperligao"/>
            <w:rFonts w:ascii="Times New Roman" w:hAnsi="Times New Roman"/>
            <w:b w:val="0"/>
            <w:noProof/>
            <w:sz w:val="21"/>
            <w:szCs w:val="21"/>
          </w:rPr>
          <w:t>Objectifs de la consultation</w:t>
        </w:r>
        <w:r w:rsidR="00802847" w:rsidRPr="00953DD7">
          <w:rPr>
            <w:rFonts w:ascii="Times New Roman" w:hAnsi="Times New Roman"/>
            <w:b w:val="0"/>
            <w:noProof/>
            <w:webHidden/>
            <w:sz w:val="21"/>
            <w:szCs w:val="21"/>
          </w:rPr>
          <w:tab/>
        </w:r>
        <w:r w:rsidR="00802847" w:rsidRPr="00953DD7">
          <w:rPr>
            <w:rFonts w:ascii="Times New Roman" w:hAnsi="Times New Roman"/>
            <w:b w:val="0"/>
            <w:noProof/>
            <w:webHidden/>
            <w:sz w:val="21"/>
            <w:szCs w:val="21"/>
          </w:rPr>
          <w:fldChar w:fldCharType="begin"/>
        </w:r>
        <w:r w:rsidR="00802847" w:rsidRPr="00953DD7">
          <w:rPr>
            <w:rFonts w:ascii="Times New Roman" w:hAnsi="Times New Roman"/>
            <w:b w:val="0"/>
            <w:noProof/>
            <w:webHidden/>
            <w:sz w:val="21"/>
            <w:szCs w:val="21"/>
          </w:rPr>
          <w:instrText xml:space="preserve"> PAGEREF _Toc75432322 \h </w:instrText>
        </w:r>
        <w:r w:rsidR="00802847" w:rsidRPr="00953DD7">
          <w:rPr>
            <w:rFonts w:ascii="Times New Roman" w:hAnsi="Times New Roman"/>
            <w:b w:val="0"/>
            <w:noProof/>
            <w:webHidden/>
            <w:sz w:val="21"/>
            <w:szCs w:val="21"/>
          </w:rPr>
        </w:r>
        <w:r w:rsidR="00802847" w:rsidRPr="00953DD7">
          <w:rPr>
            <w:rFonts w:ascii="Times New Roman" w:hAnsi="Times New Roman"/>
            <w:b w:val="0"/>
            <w:noProof/>
            <w:webHidden/>
            <w:sz w:val="21"/>
            <w:szCs w:val="21"/>
          </w:rPr>
          <w:fldChar w:fldCharType="separate"/>
        </w:r>
        <w:r w:rsidR="0073711A">
          <w:rPr>
            <w:rFonts w:ascii="Times New Roman" w:hAnsi="Times New Roman"/>
            <w:b w:val="0"/>
            <w:noProof/>
            <w:webHidden/>
            <w:sz w:val="21"/>
            <w:szCs w:val="21"/>
          </w:rPr>
          <w:t>160</w:t>
        </w:r>
        <w:r w:rsidR="00802847" w:rsidRPr="00953DD7">
          <w:rPr>
            <w:rFonts w:ascii="Times New Roman" w:hAnsi="Times New Roman"/>
            <w:b w:val="0"/>
            <w:noProof/>
            <w:webHidden/>
            <w:sz w:val="21"/>
            <w:szCs w:val="21"/>
          </w:rPr>
          <w:fldChar w:fldCharType="end"/>
        </w:r>
      </w:hyperlink>
    </w:p>
    <w:p w:rsidR="00802847" w:rsidRPr="00953DD7" w:rsidRDefault="004E1203" w:rsidP="00BF042C">
      <w:pPr>
        <w:pStyle w:val="ndice2"/>
        <w:tabs>
          <w:tab w:val="left" w:pos="960"/>
        </w:tabs>
        <w:ind w:left="426"/>
        <w:rPr>
          <w:rFonts w:ascii="Times New Roman" w:eastAsiaTheme="minorEastAsia" w:hAnsi="Times New Roman"/>
          <w:b w:val="0"/>
          <w:bCs w:val="0"/>
          <w:noProof/>
          <w:sz w:val="21"/>
          <w:szCs w:val="21"/>
        </w:rPr>
      </w:pPr>
      <w:hyperlink w:anchor="_Toc75432323" w:history="1">
        <w:r w:rsidR="00FB79BB" w:rsidRPr="00953DD7">
          <w:rPr>
            <w:rStyle w:val="Hiperligao"/>
            <w:rFonts w:ascii="Times New Roman" w:hAnsi="Times New Roman"/>
            <w:b w:val="0"/>
            <w:noProof/>
            <w:sz w:val="21"/>
            <w:szCs w:val="21"/>
          </w:rPr>
          <w:t>8.8.2</w:t>
        </w:r>
        <w:r w:rsidR="00FB79BB" w:rsidRPr="00953DD7">
          <w:rPr>
            <w:rFonts w:ascii="Times New Roman" w:eastAsiaTheme="minorEastAsia" w:hAnsi="Times New Roman"/>
            <w:b w:val="0"/>
            <w:bCs w:val="0"/>
            <w:noProof/>
            <w:sz w:val="21"/>
            <w:szCs w:val="21"/>
          </w:rPr>
          <w:tab/>
        </w:r>
        <w:r w:rsidR="00FB79BB" w:rsidRPr="00953DD7">
          <w:rPr>
            <w:rStyle w:val="Hiperligao"/>
            <w:rFonts w:ascii="Times New Roman" w:hAnsi="Times New Roman"/>
            <w:b w:val="0"/>
            <w:noProof/>
            <w:sz w:val="21"/>
            <w:szCs w:val="21"/>
          </w:rPr>
          <w:t>Methodologie et mise en œuvre de la consultation</w:t>
        </w:r>
        <w:r w:rsidR="00FB79BB" w:rsidRPr="00953DD7">
          <w:rPr>
            <w:rFonts w:ascii="Times New Roman" w:hAnsi="Times New Roman"/>
            <w:b w:val="0"/>
            <w:noProof/>
            <w:webHidden/>
            <w:sz w:val="21"/>
            <w:szCs w:val="21"/>
          </w:rPr>
          <w:tab/>
        </w:r>
        <w:r w:rsidR="00802847" w:rsidRPr="00953DD7">
          <w:rPr>
            <w:rFonts w:ascii="Times New Roman" w:hAnsi="Times New Roman"/>
            <w:b w:val="0"/>
            <w:noProof/>
            <w:webHidden/>
            <w:sz w:val="21"/>
            <w:szCs w:val="21"/>
          </w:rPr>
          <w:fldChar w:fldCharType="begin"/>
        </w:r>
        <w:r w:rsidR="00802847" w:rsidRPr="00953DD7">
          <w:rPr>
            <w:rFonts w:ascii="Times New Roman" w:hAnsi="Times New Roman"/>
            <w:b w:val="0"/>
            <w:noProof/>
            <w:webHidden/>
            <w:sz w:val="21"/>
            <w:szCs w:val="21"/>
          </w:rPr>
          <w:instrText xml:space="preserve"> PAGEREF _Toc75432323 \h </w:instrText>
        </w:r>
        <w:r w:rsidR="00802847" w:rsidRPr="00953DD7">
          <w:rPr>
            <w:rFonts w:ascii="Times New Roman" w:hAnsi="Times New Roman"/>
            <w:b w:val="0"/>
            <w:noProof/>
            <w:webHidden/>
            <w:sz w:val="21"/>
            <w:szCs w:val="21"/>
          </w:rPr>
        </w:r>
        <w:r w:rsidR="00802847" w:rsidRPr="00953DD7">
          <w:rPr>
            <w:rFonts w:ascii="Times New Roman" w:hAnsi="Times New Roman"/>
            <w:b w:val="0"/>
            <w:noProof/>
            <w:webHidden/>
            <w:sz w:val="21"/>
            <w:szCs w:val="21"/>
          </w:rPr>
          <w:fldChar w:fldCharType="separate"/>
        </w:r>
        <w:r w:rsidR="0073711A">
          <w:rPr>
            <w:rFonts w:ascii="Times New Roman" w:hAnsi="Times New Roman"/>
            <w:b w:val="0"/>
            <w:noProof/>
            <w:webHidden/>
            <w:sz w:val="21"/>
            <w:szCs w:val="21"/>
          </w:rPr>
          <w:t>160</w:t>
        </w:r>
        <w:r w:rsidR="00802847" w:rsidRPr="00953DD7">
          <w:rPr>
            <w:rFonts w:ascii="Times New Roman" w:hAnsi="Times New Roman"/>
            <w:b w:val="0"/>
            <w:noProof/>
            <w:webHidden/>
            <w:sz w:val="21"/>
            <w:szCs w:val="21"/>
          </w:rPr>
          <w:fldChar w:fldCharType="end"/>
        </w:r>
      </w:hyperlink>
    </w:p>
    <w:p w:rsidR="00802847" w:rsidRPr="00953DD7" w:rsidRDefault="004E1203" w:rsidP="00BF042C">
      <w:pPr>
        <w:pStyle w:val="ndice2"/>
        <w:tabs>
          <w:tab w:val="left" w:pos="960"/>
        </w:tabs>
        <w:ind w:left="426"/>
        <w:rPr>
          <w:rFonts w:ascii="Times New Roman" w:eastAsiaTheme="minorEastAsia" w:hAnsi="Times New Roman"/>
          <w:b w:val="0"/>
          <w:bCs w:val="0"/>
          <w:noProof/>
          <w:sz w:val="21"/>
          <w:szCs w:val="21"/>
        </w:rPr>
      </w:pPr>
      <w:hyperlink w:anchor="_Toc75432325" w:history="1">
        <w:r w:rsidR="00FB79BB" w:rsidRPr="00953DD7">
          <w:rPr>
            <w:rStyle w:val="Hiperligao"/>
            <w:rFonts w:ascii="Times New Roman" w:hAnsi="Times New Roman"/>
            <w:b w:val="0"/>
            <w:noProof/>
            <w:sz w:val="21"/>
            <w:szCs w:val="21"/>
          </w:rPr>
          <w:t>8.8.3</w:t>
        </w:r>
        <w:r w:rsidR="00FB79BB" w:rsidRPr="00953DD7">
          <w:rPr>
            <w:rFonts w:ascii="Times New Roman" w:eastAsiaTheme="minorEastAsia" w:hAnsi="Times New Roman"/>
            <w:b w:val="0"/>
            <w:bCs w:val="0"/>
            <w:noProof/>
            <w:sz w:val="21"/>
            <w:szCs w:val="21"/>
          </w:rPr>
          <w:tab/>
        </w:r>
        <w:r w:rsidR="00FB79BB" w:rsidRPr="00953DD7">
          <w:rPr>
            <w:rStyle w:val="Hiperligao"/>
            <w:rFonts w:ascii="Times New Roman" w:hAnsi="Times New Roman"/>
            <w:b w:val="0"/>
            <w:noProof/>
            <w:sz w:val="21"/>
            <w:szCs w:val="21"/>
          </w:rPr>
          <w:t>Avis et perceptions institutionnels et sociaux du projet</w:t>
        </w:r>
        <w:r w:rsidR="00FB79BB" w:rsidRPr="00953DD7">
          <w:rPr>
            <w:rFonts w:ascii="Times New Roman" w:hAnsi="Times New Roman"/>
            <w:b w:val="0"/>
            <w:noProof/>
            <w:webHidden/>
            <w:sz w:val="21"/>
            <w:szCs w:val="21"/>
          </w:rPr>
          <w:tab/>
        </w:r>
        <w:r w:rsidR="00802847" w:rsidRPr="00953DD7">
          <w:rPr>
            <w:rFonts w:ascii="Times New Roman" w:hAnsi="Times New Roman"/>
            <w:b w:val="0"/>
            <w:noProof/>
            <w:webHidden/>
            <w:sz w:val="21"/>
            <w:szCs w:val="21"/>
          </w:rPr>
          <w:fldChar w:fldCharType="begin"/>
        </w:r>
        <w:r w:rsidR="00802847" w:rsidRPr="00953DD7">
          <w:rPr>
            <w:rFonts w:ascii="Times New Roman" w:hAnsi="Times New Roman"/>
            <w:b w:val="0"/>
            <w:noProof/>
            <w:webHidden/>
            <w:sz w:val="21"/>
            <w:szCs w:val="21"/>
          </w:rPr>
          <w:instrText xml:space="preserve"> PAGEREF _Toc75432325 \h </w:instrText>
        </w:r>
        <w:r w:rsidR="00802847" w:rsidRPr="00953DD7">
          <w:rPr>
            <w:rFonts w:ascii="Times New Roman" w:hAnsi="Times New Roman"/>
            <w:b w:val="0"/>
            <w:noProof/>
            <w:webHidden/>
            <w:sz w:val="21"/>
            <w:szCs w:val="21"/>
          </w:rPr>
        </w:r>
        <w:r w:rsidR="00802847" w:rsidRPr="00953DD7">
          <w:rPr>
            <w:rFonts w:ascii="Times New Roman" w:hAnsi="Times New Roman"/>
            <w:b w:val="0"/>
            <w:noProof/>
            <w:webHidden/>
            <w:sz w:val="21"/>
            <w:szCs w:val="21"/>
          </w:rPr>
          <w:fldChar w:fldCharType="separate"/>
        </w:r>
        <w:r w:rsidR="0073711A">
          <w:rPr>
            <w:rFonts w:ascii="Times New Roman" w:hAnsi="Times New Roman"/>
            <w:b w:val="0"/>
            <w:noProof/>
            <w:webHidden/>
            <w:sz w:val="21"/>
            <w:szCs w:val="21"/>
          </w:rPr>
          <w:t>161</w:t>
        </w:r>
        <w:r w:rsidR="00802847" w:rsidRPr="00953DD7">
          <w:rPr>
            <w:rFonts w:ascii="Times New Roman" w:hAnsi="Times New Roman"/>
            <w:b w:val="0"/>
            <w:noProof/>
            <w:webHidden/>
            <w:sz w:val="21"/>
            <w:szCs w:val="21"/>
          </w:rPr>
          <w:fldChar w:fldCharType="end"/>
        </w:r>
      </w:hyperlink>
    </w:p>
    <w:p w:rsidR="00802847" w:rsidRPr="00953DD7" w:rsidRDefault="004E1203" w:rsidP="00BF042C">
      <w:pPr>
        <w:pStyle w:val="ndice2"/>
        <w:tabs>
          <w:tab w:val="left" w:pos="960"/>
        </w:tabs>
        <w:ind w:left="426"/>
        <w:rPr>
          <w:rFonts w:ascii="Times New Roman" w:eastAsiaTheme="minorEastAsia" w:hAnsi="Times New Roman"/>
          <w:b w:val="0"/>
          <w:bCs w:val="0"/>
          <w:noProof/>
          <w:sz w:val="21"/>
          <w:szCs w:val="21"/>
        </w:rPr>
      </w:pPr>
      <w:hyperlink w:anchor="_Toc75432326" w:history="1">
        <w:r w:rsidR="00FB79BB" w:rsidRPr="00953DD7">
          <w:rPr>
            <w:rStyle w:val="Hiperligao"/>
            <w:rFonts w:ascii="Times New Roman" w:hAnsi="Times New Roman"/>
            <w:b w:val="0"/>
            <w:noProof/>
            <w:sz w:val="21"/>
            <w:szCs w:val="21"/>
          </w:rPr>
          <w:t>8.8.4</w:t>
        </w:r>
        <w:r w:rsidR="00FB79BB" w:rsidRPr="00953DD7">
          <w:rPr>
            <w:rFonts w:ascii="Times New Roman" w:eastAsiaTheme="minorEastAsia" w:hAnsi="Times New Roman"/>
            <w:b w:val="0"/>
            <w:bCs w:val="0"/>
            <w:noProof/>
            <w:sz w:val="21"/>
            <w:szCs w:val="21"/>
          </w:rPr>
          <w:tab/>
        </w:r>
        <w:r w:rsidR="00FB79BB" w:rsidRPr="00953DD7">
          <w:rPr>
            <w:rStyle w:val="Hiperligao"/>
            <w:rFonts w:ascii="Times New Roman" w:hAnsi="Times New Roman"/>
            <w:b w:val="0"/>
            <w:noProof/>
            <w:sz w:val="21"/>
            <w:szCs w:val="21"/>
          </w:rPr>
          <w:t>les preoccupations des acteurs rencontres</w:t>
        </w:r>
        <w:r w:rsidR="00FB79BB" w:rsidRPr="00953DD7">
          <w:rPr>
            <w:rFonts w:ascii="Times New Roman" w:hAnsi="Times New Roman"/>
            <w:b w:val="0"/>
            <w:noProof/>
            <w:webHidden/>
            <w:sz w:val="21"/>
            <w:szCs w:val="21"/>
          </w:rPr>
          <w:tab/>
        </w:r>
        <w:r w:rsidR="00802847" w:rsidRPr="00953DD7">
          <w:rPr>
            <w:rFonts w:ascii="Times New Roman" w:hAnsi="Times New Roman"/>
            <w:b w:val="0"/>
            <w:noProof/>
            <w:webHidden/>
            <w:sz w:val="21"/>
            <w:szCs w:val="21"/>
          </w:rPr>
          <w:fldChar w:fldCharType="begin"/>
        </w:r>
        <w:r w:rsidR="00802847" w:rsidRPr="00953DD7">
          <w:rPr>
            <w:rFonts w:ascii="Times New Roman" w:hAnsi="Times New Roman"/>
            <w:b w:val="0"/>
            <w:noProof/>
            <w:webHidden/>
            <w:sz w:val="21"/>
            <w:szCs w:val="21"/>
          </w:rPr>
          <w:instrText xml:space="preserve"> PAGEREF _Toc75432326 \h </w:instrText>
        </w:r>
        <w:r w:rsidR="00802847" w:rsidRPr="00953DD7">
          <w:rPr>
            <w:rFonts w:ascii="Times New Roman" w:hAnsi="Times New Roman"/>
            <w:b w:val="0"/>
            <w:noProof/>
            <w:webHidden/>
            <w:sz w:val="21"/>
            <w:szCs w:val="21"/>
          </w:rPr>
        </w:r>
        <w:r w:rsidR="00802847" w:rsidRPr="00953DD7">
          <w:rPr>
            <w:rFonts w:ascii="Times New Roman" w:hAnsi="Times New Roman"/>
            <w:b w:val="0"/>
            <w:noProof/>
            <w:webHidden/>
            <w:sz w:val="21"/>
            <w:szCs w:val="21"/>
          </w:rPr>
          <w:fldChar w:fldCharType="separate"/>
        </w:r>
        <w:r w:rsidR="0073711A">
          <w:rPr>
            <w:rFonts w:ascii="Times New Roman" w:hAnsi="Times New Roman"/>
            <w:b w:val="0"/>
            <w:noProof/>
            <w:webHidden/>
            <w:sz w:val="21"/>
            <w:szCs w:val="21"/>
          </w:rPr>
          <w:t>162</w:t>
        </w:r>
        <w:r w:rsidR="00802847" w:rsidRPr="00953DD7">
          <w:rPr>
            <w:rFonts w:ascii="Times New Roman" w:hAnsi="Times New Roman"/>
            <w:b w:val="0"/>
            <w:noProof/>
            <w:webHidden/>
            <w:sz w:val="21"/>
            <w:szCs w:val="21"/>
          </w:rPr>
          <w:fldChar w:fldCharType="end"/>
        </w:r>
      </w:hyperlink>
    </w:p>
    <w:p w:rsidR="00802847" w:rsidRPr="00953DD7" w:rsidRDefault="004E1203" w:rsidP="00BF042C">
      <w:pPr>
        <w:pStyle w:val="ndice2"/>
        <w:tabs>
          <w:tab w:val="left" w:pos="960"/>
        </w:tabs>
        <w:ind w:left="426"/>
        <w:rPr>
          <w:rFonts w:ascii="Times New Roman" w:eastAsiaTheme="minorEastAsia" w:hAnsi="Times New Roman"/>
          <w:b w:val="0"/>
          <w:bCs w:val="0"/>
          <w:noProof/>
          <w:sz w:val="21"/>
          <w:szCs w:val="21"/>
        </w:rPr>
      </w:pPr>
      <w:hyperlink w:anchor="_Toc75432327" w:history="1">
        <w:r w:rsidR="00FB79BB" w:rsidRPr="00953DD7">
          <w:rPr>
            <w:rStyle w:val="Hiperligao"/>
            <w:rFonts w:ascii="Times New Roman" w:hAnsi="Times New Roman"/>
            <w:b w:val="0"/>
            <w:noProof/>
            <w:sz w:val="21"/>
            <w:szCs w:val="21"/>
          </w:rPr>
          <w:t>8.8.5</w:t>
        </w:r>
        <w:r w:rsidR="00FB79BB" w:rsidRPr="00953DD7">
          <w:rPr>
            <w:rFonts w:ascii="Times New Roman" w:eastAsiaTheme="minorEastAsia" w:hAnsi="Times New Roman"/>
            <w:b w:val="0"/>
            <w:bCs w:val="0"/>
            <w:noProof/>
            <w:sz w:val="21"/>
            <w:szCs w:val="21"/>
          </w:rPr>
          <w:tab/>
        </w:r>
        <w:r w:rsidR="00FB79BB" w:rsidRPr="00953DD7">
          <w:rPr>
            <w:rStyle w:val="Hiperligao"/>
            <w:rFonts w:ascii="Times New Roman" w:hAnsi="Times New Roman"/>
            <w:b w:val="0"/>
            <w:noProof/>
            <w:sz w:val="21"/>
            <w:szCs w:val="21"/>
          </w:rPr>
          <w:t>les recommandations des acteurs</w:t>
        </w:r>
        <w:r w:rsidR="00FB79BB" w:rsidRPr="00953DD7">
          <w:rPr>
            <w:rFonts w:ascii="Times New Roman" w:hAnsi="Times New Roman"/>
            <w:b w:val="0"/>
            <w:noProof/>
            <w:webHidden/>
            <w:sz w:val="21"/>
            <w:szCs w:val="21"/>
          </w:rPr>
          <w:tab/>
        </w:r>
        <w:r w:rsidR="00802847" w:rsidRPr="00953DD7">
          <w:rPr>
            <w:rFonts w:ascii="Times New Roman" w:hAnsi="Times New Roman"/>
            <w:b w:val="0"/>
            <w:noProof/>
            <w:webHidden/>
            <w:sz w:val="21"/>
            <w:szCs w:val="21"/>
          </w:rPr>
          <w:fldChar w:fldCharType="begin"/>
        </w:r>
        <w:r w:rsidR="00802847" w:rsidRPr="00953DD7">
          <w:rPr>
            <w:rFonts w:ascii="Times New Roman" w:hAnsi="Times New Roman"/>
            <w:b w:val="0"/>
            <w:noProof/>
            <w:webHidden/>
            <w:sz w:val="21"/>
            <w:szCs w:val="21"/>
          </w:rPr>
          <w:instrText xml:space="preserve"> PAGEREF _Toc75432327 \h </w:instrText>
        </w:r>
        <w:r w:rsidR="00802847" w:rsidRPr="00953DD7">
          <w:rPr>
            <w:rFonts w:ascii="Times New Roman" w:hAnsi="Times New Roman"/>
            <w:b w:val="0"/>
            <w:noProof/>
            <w:webHidden/>
            <w:sz w:val="21"/>
            <w:szCs w:val="21"/>
          </w:rPr>
        </w:r>
        <w:r w:rsidR="00802847" w:rsidRPr="00953DD7">
          <w:rPr>
            <w:rFonts w:ascii="Times New Roman" w:hAnsi="Times New Roman"/>
            <w:b w:val="0"/>
            <w:noProof/>
            <w:webHidden/>
            <w:sz w:val="21"/>
            <w:szCs w:val="21"/>
          </w:rPr>
          <w:fldChar w:fldCharType="separate"/>
        </w:r>
        <w:r w:rsidR="0073711A">
          <w:rPr>
            <w:rFonts w:ascii="Times New Roman" w:hAnsi="Times New Roman"/>
            <w:b w:val="0"/>
            <w:noProof/>
            <w:webHidden/>
            <w:sz w:val="21"/>
            <w:szCs w:val="21"/>
          </w:rPr>
          <w:t>162</w:t>
        </w:r>
        <w:r w:rsidR="00802847" w:rsidRPr="00953DD7">
          <w:rPr>
            <w:rFonts w:ascii="Times New Roman" w:hAnsi="Times New Roman"/>
            <w:b w:val="0"/>
            <w:noProof/>
            <w:webHidden/>
            <w:sz w:val="21"/>
            <w:szCs w:val="21"/>
          </w:rPr>
          <w:fldChar w:fldCharType="end"/>
        </w:r>
      </w:hyperlink>
    </w:p>
    <w:p w:rsidR="00802847" w:rsidRPr="00953DD7" w:rsidRDefault="004E1203" w:rsidP="00BF042C">
      <w:pPr>
        <w:pStyle w:val="ndice2"/>
        <w:tabs>
          <w:tab w:val="left" w:pos="960"/>
        </w:tabs>
        <w:ind w:left="426"/>
        <w:rPr>
          <w:rFonts w:ascii="Times New Roman" w:eastAsiaTheme="minorEastAsia" w:hAnsi="Times New Roman"/>
          <w:b w:val="0"/>
          <w:bCs w:val="0"/>
          <w:noProof/>
          <w:sz w:val="21"/>
          <w:szCs w:val="21"/>
        </w:rPr>
      </w:pPr>
      <w:hyperlink w:anchor="_Toc75432328" w:history="1">
        <w:r w:rsidR="00802847" w:rsidRPr="00953DD7">
          <w:rPr>
            <w:rStyle w:val="Hiperligao"/>
            <w:rFonts w:ascii="Times New Roman" w:hAnsi="Times New Roman"/>
            <w:b w:val="0"/>
            <w:noProof/>
            <w:sz w:val="21"/>
            <w:szCs w:val="21"/>
          </w:rPr>
          <w:t>8.8.6</w:t>
        </w:r>
        <w:r w:rsidR="00802847" w:rsidRPr="00953DD7">
          <w:rPr>
            <w:rFonts w:ascii="Times New Roman" w:eastAsiaTheme="minorEastAsia" w:hAnsi="Times New Roman"/>
            <w:b w:val="0"/>
            <w:bCs w:val="0"/>
            <w:noProof/>
            <w:sz w:val="21"/>
            <w:szCs w:val="21"/>
          </w:rPr>
          <w:tab/>
        </w:r>
        <w:r w:rsidR="00802847" w:rsidRPr="00953DD7">
          <w:rPr>
            <w:rStyle w:val="Hiperligao"/>
            <w:rFonts w:ascii="Times New Roman" w:hAnsi="Times New Roman"/>
            <w:b w:val="0"/>
            <w:noProof/>
            <w:sz w:val="21"/>
            <w:szCs w:val="21"/>
          </w:rPr>
          <w:t>Conclusion des Consultations</w:t>
        </w:r>
        <w:r w:rsidR="00802847" w:rsidRPr="00953DD7">
          <w:rPr>
            <w:rFonts w:ascii="Times New Roman" w:hAnsi="Times New Roman"/>
            <w:b w:val="0"/>
            <w:noProof/>
            <w:webHidden/>
            <w:sz w:val="21"/>
            <w:szCs w:val="21"/>
          </w:rPr>
          <w:tab/>
        </w:r>
        <w:r w:rsidR="00802847" w:rsidRPr="00953DD7">
          <w:rPr>
            <w:rFonts w:ascii="Times New Roman" w:hAnsi="Times New Roman"/>
            <w:b w:val="0"/>
            <w:noProof/>
            <w:webHidden/>
            <w:sz w:val="21"/>
            <w:szCs w:val="21"/>
          </w:rPr>
          <w:fldChar w:fldCharType="begin"/>
        </w:r>
        <w:r w:rsidR="00802847" w:rsidRPr="00953DD7">
          <w:rPr>
            <w:rFonts w:ascii="Times New Roman" w:hAnsi="Times New Roman"/>
            <w:b w:val="0"/>
            <w:noProof/>
            <w:webHidden/>
            <w:sz w:val="21"/>
            <w:szCs w:val="21"/>
          </w:rPr>
          <w:instrText xml:space="preserve"> PAGEREF _Toc75432328 \h </w:instrText>
        </w:r>
        <w:r w:rsidR="00802847" w:rsidRPr="00953DD7">
          <w:rPr>
            <w:rFonts w:ascii="Times New Roman" w:hAnsi="Times New Roman"/>
            <w:b w:val="0"/>
            <w:noProof/>
            <w:webHidden/>
            <w:sz w:val="21"/>
            <w:szCs w:val="21"/>
          </w:rPr>
        </w:r>
        <w:r w:rsidR="00802847" w:rsidRPr="00953DD7">
          <w:rPr>
            <w:rFonts w:ascii="Times New Roman" w:hAnsi="Times New Roman"/>
            <w:b w:val="0"/>
            <w:noProof/>
            <w:webHidden/>
            <w:sz w:val="21"/>
            <w:szCs w:val="21"/>
          </w:rPr>
          <w:fldChar w:fldCharType="separate"/>
        </w:r>
        <w:r w:rsidR="0073711A">
          <w:rPr>
            <w:rFonts w:ascii="Times New Roman" w:hAnsi="Times New Roman"/>
            <w:b w:val="0"/>
            <w:noProof/>
            <w:webHidden/>
            <w:sz w:val="21"/>
            <w:szCs w:val="21"/>
          </w:rPr>
          <w:t>163</w:t>
        </w:r>
        <w:r w:rsidR="00802847" w:rsidRPr="00953DD7">
          <w:rPr>
            <w:rFonts w:ascii="Times New Roman" w:hAnsi="Times New Roman"/>
            <w:b w:val="0"/>
            <w:noProof/>
            <w:webHidden/>
            <w:sz w:val="21"/>
            <w:szCs w:val="21"/>
          </w:rPr>
          <w:fldChar w:fldCharType="end"/>
        </w:r>
      </w:hyperlink>
    </w:p>
    <w:p w:rsidR="00802847" w:rsidRPr="00953DD7" w:rsidRDefault="004E1203">
      <w:pPr>
        <w:pStyle w:val="ndice2"/>
        <w:tabs>
          <w:tab w:val="left" w:pos="960"/>
        </w:tabs>
        <w:rPr>
          <w:rFonts w:ascii="Times New Roman" w:eastAsiaTheme="minorEastAsia" w:hAnsi="Times New Roman"/>
          <w:b w:val="0"/>
          <w:bCs w:val="0"/>
          <w:noProof/>
          <w:sz w:val="21"/>
          <w:szCs w:val="21"/>
        </w:rPr>
      </w:pPr>
      <w:hyperlink w:anchor="_Toc75432329" w:history="1">
        <w:r w:rsidR="00802847" w:rsidRPr="00953DD7">
          <w:rPr>
            <w:rStyle w:val="Hiperligao"/>
            <w:rFonts w:ascii="Times New Roman" w:hAnsi="Times New Roman"/>
            <w:noProof/>
            <w:sz w:val="21"/>
            <w:szCs w:val="21"/>
          </w:rPr>
          <w:t>8.9</w:t>
        </w:r>
        <w:r w:rsidR="00802847" w:rsidRPr="00953DD7">
          <w:rPr>
            <w:rFonts w:ascii="Times New Roman" w:eastAsiaTheme="minorEastAsia" w:hAnsi="Times New Roman"/>
            <w:b w:val="0"/>
            <w:bCs w:val="0"/>
            <w:noProof/>
            <w:sz w:val="21"/>
            <w:szCs w:val="21"/>
          </w:rPr>
          <w:tab/>
        </w:r>
        <w:r w:rsidR="00802847" w:rsidRPr="00953DD7">
          <w:rPr>
            <w:rStyle w:val="Hiperligao"/>
            <w:rFonts w:ascii="Times New Roman" w:hAnsi="Times New Roman"/>
            <w:noProof/>
            <w:sz w:val="21"/>
            <w:szCs w:val="21"/>
          </w:rPr>
          <w:t>PLAN DE MOBILISATION DES PARTIES PRENANTES (PMPP)</w:t>
        </w:r>
        <w:r w:rsidR="00802847" w:rsidRPr="00953DD7">
          <w:rPr>
            <w:rFonts w:ascii="Times New Roman" w:hAnsi="Times New Roman"/>
            <w:noProof/>
            <w:webHidden/>
            <w:sz w:val="21"/>
            <w:szCs w:val="21"/>
          </w:rPr>
          <w:tab/>
        </w:r>
        <w:r w:rsidR="00802847" w:rsidRPr="00953DD7">
          <w:rPr>
            <w:rFonts w:ascii="Times New Roman" w:hAnsi="Times New Roman"/>
            <w:noProof/>
            <w:webHidden/>
            <w:sz w:val="21"/>
            <w:szCs w:val="21"/>
          </w:rPr>
          <w:fldChar w:fldCharType="begin"/>
        </w:r>
        <w:r w:rsidR="00802847" w:rsidRPr="00953DD7">
          <w:rPr>
            <w:rFonts w:ascii="Times New Roman" w:hAnsi="Times New Roman"/>
            <w:noProof/>
            <w:webHidden/>
            <w:sz w:val="21"/>
            <w:szCs w:val="21"/>
          </w:rPr>
          <w:instrText xml:space="preserve"> PAGEREF _Toc75432329 \h </w:instrText>
        </w:r>
        <w:r w:rsidR="00802847" w:rsidRPr="00953DD7">
          <w:rPr>
            <w:rFonts w:ascii="Times New Roman" w:hAnsi="Times New Roman"/>
            <w:noProof/>
            <w:webHidden/>
            <w:sz w:val="21"/>
            <w:szCs w:val="21"/>
          </w:rPr>
        </w:r>
        <w:r w:rsidR="00802847" w:rsidRPr="00953DD7">
          <w:rPr>
            <w:rFonts w:ascii="Times New Roman" w:hAnsi="Times New Roman"/>
            <w:noProof/>
            <w:webHidden/>
            <w:sz w:val="21"/>
            <w:szCs w:val="21"/>
          </w:rPr>
          <w:fldChar w:fldCharType="separate"/>
        </w:r>
        <w:r w:rsidR="0073711A">
          <w:rPr>
            <w:rFonts w:ascii="Times New Roman" w:hAnsi="Times New Roman"/>
            <w:noProof/>
            <w:webHidden/>
            <w:sz w:val="21"/>
            <w:szCs w:val="21"/>
          </w:rPr>
          <w:t>164</w:t>
        </w:r>
        <w:r w:rsidR="00802847" w:rsidRPr="00953DD7">
          <w:rPr>
            <w:rFonts w:ascii="Times New Roman" w:hAnsi="Times New Roman"/>
            <w:noProof/>
            <w:webHidden/>
            <w:sz w:val="21"/>
            <w:szCs w:val="21"/>
          </w:rPr>
          <w:fldChar w:fldCharType="end"/>
        </w:r>
      </w:hyperlink>
    </w:p>
    <w:p w:rsidR="00802847" w:rsidRPr="00953DD7" w:rsidRDefault="004E1203" w:rsidP="00BF042C">
      <w:pPr>
        <w:pStyle w:val="ndice2"/>
        <w:tabs>
          <w:tab w:val="left" w:pos="960"/>
        </w:tabs>
        <w:ind w:left="426"/>
        <w:rPr>
          <w:rFonts w:ascii="Times New Roman" w:eastAsiaTheme="minorEastAsia" w:hAnsi="Times New Roman"/>
          <w:b w:val="0"/>
          <w:bCs w:val="0"/>
          <w:noProof/>
          <w:sz w:val="21"/>
          <w:szCs w:val="21"/>
        </w:rPr>
      </w:pPr>
      <w:hyperlink w:anchor="_Toc75432330" w:history="1">
        <w:r w:rsidR="00802847" w:rsidRPr="00953DD7">
          <w:rPr>
            <w:rStyle w:val="Hiperligao"/>
            <w:rFonts w:ascii="Times New Roman" w:hAnsi="Times New Roman"/>
            <w:b w:val="0"/>
            <w:noProof/>
            <w:sz w:val="21"/>
            <w:szCs w:val="21"/>
          </w:rPr>
          <w:t>8.9.1</w:t>
        </w:r>
        <w:r w:rsidR="00802847" w:rsidRPr="00953DD7">
          <w:rPr>
            <w:rFonts w:ascii="Times New Roman" w:eastAsiaTheme="minorEastAsia" w:hAnsi="Times New Roman"/>
            <w:b w:val="0"/>
            <w:bCs w:val="0"/>
            <w:noProof/>
            <w:sz w:val="21"/>
            <w:szCs w:val="21"/>
          </w:rPr>
          <w:tab/>
        </w:r>
        <w:r w:rsidR="00802847" w:rsidRPr="00953DD7">
          <w:rPr>
            <w:rStyle w:val="Hiperligao"/>
            <w:rFonts w:ascii="Times New Roman" w:hAnsi="Times New Roman"/>
            <w:b w:val="0"/>
            <w:noProof/>
            <w:sz w:val="21"/>
            <w:szCs w:val="21"/>
          </w:rPr>
          <w:t>Identification et analyse des Parties Prenantes</w:t>
        </w:r>
        <w:r w:rsidR="00802847" w:rsidRPr="00953DD7">
          <w:rPr>
            <w:rFonts w:ascii="Times New Roman" w:hAnsi="Times New Roman"/>
            <w:b w:val="0"/>
            <w:noProof/>
            <w:webHidden/>
            <w:sz w:val="21"/>
            <w:szCs w:val="21"/>
          </w:rPr>
          <w:tab/>
        </w:r>
        <w:r w:rsidR="00802847" w:rsidRPr="00953DD7">
          <w:rPr>
            <w:rFonts w:ascii="Times New Roman" w:hAnsi="Times New Roman"/>
            <w:b w:val="0"/>
            <w:noProof/>
            <w:webHidden/>
            <w:sz w:val="21"/>
            <w:szCs w:val="21"/>
          </w:rPr>
          <w:fldChar w:fldCharType="begin"/>
        </w:r>
        <w:r w:rsidR="00802847" w:rsidRPr="00953DD7">
          <w:rPr>
            <w:rFonts w:ascii="Times New Roman" w:hAnsi="Times New Roman"/>
            <w:b w:val="0"/>
            <w:noProof/>
            <w:webHidden/>
            <w:sz w:val="21"/>
            <w:szCs w:val="21"/>
          </w:rPr>
          <w:instrText xml:space="preserve"> PAGEREF _Toc75432330 \h </w:instrText>
        </w:r>
        <w:r w:rsidR="00802847" w:rsidRPr="00953DD7">
          <w:rPr>
            <w:rFonts w:ascii="Times New Roman" w:hAnsi="Times New Roman"/>
            <w:b w:val="0"/>
            <w:noProof/>
            <w:webHidden/>
            <w:sz w:val="21"/>
            <w:szCs w:val="21"/>
          </w:rPr>
        </w:r>
        <w:r w:rsidR="00802847" w:rsidRPr="00953DD7">
          <w:rPr>
            <w:rFonts w:ascii="Times New Roman" w:hAnsi="Times New Roman"/>
            <w:b w:val="0"/>
            <w:noProof/>
            <w:webHidden/>
            <w:sz w:val="21"/>
            <w:szCs w:val="21"/>
          </w:rPr>
          <w:fldChar w:fldCharType="separate"/>
        </w:r>
        <w:r w:rsidR="0073711A">
          <w:rPr>
            <w:rFonts w:ascii="Times New Roman" w:hAnsi="Times New Roman"/>
            <w:b w:val="0"/>
            <w:noProof/>
            <w:webHidden/>
            <w:sz w:val="21"/>
            <w:szCs w:val="21"/>
          </w:rPr>
          <w:t>164</w:t>
        </w:r>
        <w:r w:rsidR="00802847" w:rsidRPr="00953DD7">
          <w:rPr>
            <w:rFonts w:ascii="Times New Roman" w:hAnsi="Times New Roman"/>
            <w:b w:val="0"/>
            <w:noProof/>
            <w:webHidden/>
            <w:sz w:val="21"/>
            <w:szCs w:val="21"/>
          </w:rPr>
          <w:fldChar w:fldCharType="end"/>
        </w:r>
      </w:hyperlink>
    </w:p>
    <w:p w:rsidR="00802847" w:rsidRPr="00953DD7" w:rsidRDefault="004E1203" w:rsidP="00BF042C">
      <w:pPr>
        <w:pStyle w:val="ndice2"/>
        <w:tabs>
          <w:tab w:val="left" w:pos="960"/>
        </w:tabs>
        <w:ind w:left="426"/>
        <w:rPr>
          <w:rFonts w:ascii="Times New Roman" w:eastAsiaTheme="minorEastAsia" w:hAnsi="Times New Roman"/>
          <w:b w:val="0"/>
          <w:bCs w:val="0"/>
          <w:noProof/>
          <w:sz w:val="21"/>
          <w:szCs w:val="21"/>
        </w:rPr>
      </w:pPr>
      <w:hyperlink w:anchor="_Toc75432331" w:history="1">
        <w:r w:rsidR="00802847" w:rsidRPr="00953DD7">
          <w:rPr>
            <w:rStyle w:val="Hiperligao"/>
            <w:rFonts w:ascii="Times New Roman" w:hAnsi="Times New Roman"/>
            <w:b w:val="0"/>
            <w:noProof/>
            <w:sz w:val="21"/>
            <w:szCs w:val="21"/>
          </w:rPr>
          <w:t>8.9.2</w:t>
        </w:r>
        <w:r w:rsidR="00802847" w:rsidRPr="00953DD7">
          <w:rPr>
            <w:rFonts w:ascii="Times New Roman" w:eastAsiaTheme="minorEastAsia" w:hAnsi="Times New Roman"/>
            <w:b w:val="0"/>
            <w:bCs w:val="0"/>
            <w:noProof/>
            <w:sz w:val="21"/>
            <w:szCs w:val="21"/>
          </w:rPr>
          <w:tab/>
        </w:r>
        <w:r w:rsidR="00802847" w:rsidRPr="00953DD7">
          <w:rPr>
            <w:rStyle w:val="Hiperligao"/>
            <w:rFonts w:ascii="Times New Roman" w:hAnsi="Times New Roman"/>
            <w:b w:val="0"/>
            <w:noProof/>
            <w:sz w:val="21"/>
            <w:szCs w:val="21"/>
          </w:rPr>
          <w:t>Programme de mobilisation des parties prenantes</w:t>
        </w:r>
        <w:r w:rsidR="00802847" w:rsidRPr="00953DD7">
          <w:rPr>
            <w:rFonts w:ascii="Times New Roman" w:hAnsi="Times New Roman"/>
            <w:b w:val="0"/>
            <w:noProof/>
            <w:webHidden/>
            <w:sz w:val="21"/>
            <w:szCs w:val="21"/>
          </w:rPr>
          <w:tab/>
        </w:r>
        <w:r w:rsidR="00802847" w:rsidRPr="00953DD7">
          <w:rPr>
            <w:rFonts w:ascii="Times New Roman" w:hAnsi="Times New Roman"/>
            <w:b w:val="0"/>
            <w:noProof/>
            <w:webHidden/>
            <w:sz w:val="21"/>
            <w:szCs w:val="21"/>
          </w:rPr>
          <w:fldChar w:fldCharType="begin"/>
        </w:r>
        <w:r w:rsidR="00802847" w:rsidRPr="00953DD7">
          <w:rPr>
            <w:rFonts w:ascii="Times New Roman" w:hAnsi="Times New Roman"/>
            <w:b w:val="0"/>
            <w:noProof/>
            <w:webHidden/>
            <w:sz w:val="21"/>
            <w:szCs w:val="21"/>
          </w:rPr>
          <w:instrText xml:space="preserve"> PAGEREF _Toc75432331 \h </w:instrText>
        </w:r>
        <w:r w:rsidR="00802847" w:rsidRPr="00953DD7">
          <w:rPr>
            <w:rFonts w:ascii="Times New Roman" w:hAnsi="Times New Roman"/>
            <w:b w:val="0"/>
            <w:noProof/>
            <w:webHidden/>
            <w:sz w:val="21"/>
            <w:szCs w:val="21"/>
          </w:rPr>
        </w:r>
        <w:r w:rsidR="00802847" w:rsidRPr="00953DD7">
          <w:rPr>
            <w:rFonts w:ascii="Times New Roman" w:hAnsi="Times New Roman"/>
            <w:b w:val="0"/>
            <w:noProof/>
            <w:webHidden/>
            <w:sz w:val="21"/>
            <w:szCs w:val="21"/>
          </w:rPr>
          <w:fldChar w:fldCharType="separate"/>
        </w:r>
        <w:r w:rsidR="0073711A">
          <w:rPr>
            <w:rFonts w:ascii="Times New Roman" w:hAnsi="Times New Roman"/>
            <w:b w:val="0"/>
            <w:noProof/>
            <w:webHidden/>
            <w:sz w:val="21"/>
            <w:szCs w:val="21"/>
          </w:rPr>
          <w:t>166</w:t>
        </w:r>
        <w:r w:rsidR="00802847" w:rsidRPr="00953DD7">
          <w:rPr>
            <w:rFonts w:ascii="Times New Roman" w:hAnsi="Times New Roman"/>
            <w:b w:val="0"/>
            <w:noProof/>
            <w:webHidden/>
            <w:sz w:val="21"/>
            <w:szCs w:val="21"/>
          </w:rPr>
          <w:fldChar w:fldCharType="end"/>
        </w:r>
      </w:hyperlink>
    </w:p>
    <w:p w:rsidR="00802847" w:rsidRPr="00953DD7" w:rsidRDefault="004E1203" w:rsidP="00BF042C">
      <w:pPr>
        <w:pStyle w:val="ndice2"/>
        <w:tabs>
          <w:tab w:val="left" w:pos="1200"/>
        </w:tabs>
        <w:ind w:left="709"/>
        <w:rPr>
          <w:rFonts w:ascii="Times New Roman" w:eastAsiaTheme="minorEastAsia" w:hAnsi="Times New Roman"/>
          <w:b w:val="0"/>
          <w:bCs w:val="0"/>
          <w:noProof/>
          <w:sz w:val="21"/>
          <w:szCs w:val="21"/>
        </w:rPr>
      </w:pPr>
      <w:hyperlink w:anchor="_Toc75432332" w:history="1">
        <w:r w:rsidR="00802847" w:rsidRPr="00953DD7">
          <w:rPr>
            <w:rStyle w:val="Hiperligao"/>
            <w:rFonts w:ascii="Times New Roman" w:hAnsi="Times New Roman"/>
            <w:b w:val="0"/>
            <w:noProof/>
            <w:sz w:val="21"/>
            <w:szCs w:val="21"/>
          </w:rPr>
          <w:t>8.9.2.1</w:t>
        </w:r>
        <w:r w:rsidR="00BF042C" w:rsidRPr="00953DD7">
          <w:rPr>
            <w:rFonts w:ascii="Times New Roman" w:eastAsiaTheme="minorEastAsia" w:hAnsi="Times New Roman"/>
            <w:b w:val="0"/>
            <w:bCs w:val="0"/>
            <w:noProof/>
            <w:sz w:val="21"/>
            <w:szCs w:val="21"/>
          </w:rPr>
          <w:t xml:space="preserve">   </w:t>
        </w:r>
        <w:r w:rsidR="00802847" w:rsidRPr="00953DD7">
          <w:rPr>
            <w:rStyle w:val="Hiperligao"/>
            <w:rFonts w:ascii="Times New Roman" w:hAnsi="Times New Roman"/>
            <w:b w:val="0"/>
            <w:noProof/>
            <w:sz w:val="21"/>
            <w:szCs w:val="21"/>
          </w:rPr>
          <w:t>Les besoins et méthodes, outils et te</w:t>
        </w:r>
        <w:r w:rsidR="00B07E19" w:rsidRPr="00953DD7">
          <w:rPr>
            <w:rStyle w:val="Hiperligao"/>
            <w:rFonts w:ascii="Times New Roman" w:hAnsi="Times New Roman"/>
            <w:b w:val="0"/>
            <w:noProof/>
            <w:sz w:val="21"/>
            <w:szCs w:val="21"/>
          </w:rPr>
          <w:t xml:space="preserve">chniques des parties prenantes </w:t>
        </w:r>
        <w:r w:rsidR="00802847" w:rsidRPr="00953DD7">
          <w:rPr>
            <w:rFonts w:ascii="Times New Roman" w:hAnsi="Times New Roman"/>
            <w:b w:val="0"/>
            <w:noProof/>
            <w:webHidden/>
            <w:sz w:val="21"/>
            <w:szCs w:val="21"/>
          </w:rPr>
          <w:tab/>
        </w:r>
        <w:r w:rsidR="00802847" w:rsidRPr="00953DD7">
          <w:rPr>
            <w:rFonts w:ascii="Times New Roman" w:hAnsi="Times New Roman"/>
            <w:b w:val="0"/>
            <w:noProof/>
            <w:webHidden/>
            <w:sz w:val="21"/>
            <w:szCs w:val="21"/>
          </w:rPr>
          <w:fldChar w:fldCharType="begin"/>
        </w:r>
        <w:r w:rsidR="00802847" w:rsidRPr="00953DD7">
          <w:rPr>
            <w:rFonts w:ascii="Times New Roman" w:hAnsi="Times New Roman"/>
            <w:b w:val="0"/>
            <w:noProof/>
            <w:webHidden/>
            <w:sz w:val="21"/>
            <w:szCs w:val="21"/>
          </w:rPr>
          <w:instrText xml:space="preserve"> PAGEREF _Toc75432332 \h </w:instrText>
        </w:r>
        <w:r w:rsidR="00802847" w:rsidRPr="00953DD7">
          <w:rPr>
            <w:rFonts w:ascii="Times New Roman" w:hAnsi="Times New Roman"/>
            <w:b w:val="0"/>
            <w:noProof/>
            <w:webHidden/>
            <w:sz w:val="21"/>
            <w:szCs w:val="21"/>
          </w:rPr>
        </w:r>
        <w:r w:rsidR="00802847" w:rsidRPr="00953DD7">
          <w:rPr>
            <w:rFonts w:ascii="Times New Roman" w:hAnsi="Times New Roman"/>
            <w:b w:val="0"/>
            <w:noProof/>
            <w:webHidden/>
            <w:sz w:val="21"/>
            <w:szCs w:val="21"/>
          </w:rPr>
          <w:fldChar w:fldCharType="separate"/>
        </w:r>
        <w:r w:rsidR="0073711A">
          <w:rPr>
            <w:rFonts w:ascii="Times New Roman" w:hAnsi="Times New Roman"/>
            <w:b w:val="0"/>
            <w:noProof/>
            <w:webHidden/>
            <w:sz w:val="21"/>
            <w:szCs w:val="21"/>
          </w:rPr>
          <w:t>166</w:t>
        </w:r>
        <w:r w:rsidR="00802847" w:rsidRPr="00953DD7">
          <w:rPr>
            <w:rFonts w:ascii="Times New Roman" w:hAnsi="Times New Roman"/>
            <w:b w:val="0"/>
            <w:noProof/>
            <w:webHidden/>
            <w:sz w:val="21"/>
            <w:szCs w:val="21"/>
          </w:rPr>
          <w:fldChar w:fldCharType="end"/>
        </w:r>
      </w:hyperlink>
    </w:p>
    <w:p w:rsidR="00802847" w:rsidRPr="00953DD7" w:rsidRDefault="004E1203" w:rsidP="00BF042C">
      <w:pPr>
        <w:pStyle w:val="ndice2"/>
        <w:tabs>
          <w:tab w:val="left" w:pos="1200"/>
        </w:tabs>
        <w:ind w:left="709"/>
        <w:rPr>
          <w:rFonts w:ascii="Times New Roman" w:eastAsiaTheme="minorEastAsia" w:hAnsi="Times New Roman"/>
          <w:b w:val="0"/>
          <w:bCs w:val="0"/>
          <w:noProof/>
          <w:sz w:val="21"/>
          <w:szCs w:val="21"/>
        </w:rPr>
      </w:pPr>
      <w:hyperlink w:anchor="_Toc75432333" w:history="1">
        <w:r w:rsidR="00802847" w:rsidRPr="00953DD7">
          <w:rPr>
            <w:rStyle w:val="Hiperligao"/>
            <w:rFonts w:ascii="Times New Roman" w:hAnsi="Times New Roman"/>
            <w:b w:val="0"/>
            <w:noProof/>
            <w:sz w:val="21"/>
            <w:szCs w:val="21"/>
          </w:rPr>
          <w:t>8.9.2.2</w:t>
        </w:r>
        <w:r w:rsidR="00BF042C" w:rsidRPr="00953DD7">
          <w:rPr>
            <w:rFonts w:ascii="Times New Roman" w:eastAsiaTheme="minorEastAsia" w:hAnsi="Times New Roman"/>
            <w:b w:val="0"/>
            <w:bCs w:val="0"/>
            <w:noProof/>
            <w:sz w:val="21"/>
            <w:szCs w:val="21"/>
          </w:rPr>
          <w:t xml:space="preserve">   </w:t>
        </w:r>
        <w:r w:rsidR="00802847" w:rsidRPr="00953DD7">
          <w:rPr>
            <w:rStyle w:val="Hiperligao"/>
            <w:rFonts w:ascii="Times New Roman" w:hAnsi="Times New Roman"/>
            <w:b w:val="0"/>
            <w:noProof/>
            <w:sz w:val="21"/>
            <w:szCs w:val="21"/>
          </w:rPr>
          <w:t>Proposition de stratégie de consultation</w:t>
        </w:r>
        <w:r w:rsidR="00802847" w:rsidRPr="00953DD7">
          <w:rPr>
            <w:rFonts w:ascii="Times New Roman" w:hAnsi="Times New Roman"/>
            <w:b w:val="0"/>
            <w:noProof/>
            <w:webHidden/>
            <w:sz w:val="21"/>
            <w:szCs w:val="21"/>
          </w:rPr>
          <w:tab/>
        </w:r>
        <w:r w:rsidR="00802847" w:rsidRPr="00953DD7">
          <w:rPr>
            <w:rFonts w:ascii="Times New Roman" w:hAnsi="Times New Roman"/>
            <w:b w:val="0"/>
            <w:noProof/>
            <w:webHidden/>
            <w:sz w:val="21"/>
            <w:szCs w:val="21"/>
          </w:rPr>
          <w:fldChar w:fldCharType="begin"/>
        </w:r>
        <w:r w:rsidR="00802847" w:rsidRPr="00953DD7">
          <w:rPr>
            <w:rFonts w:ascii="Times New Roman" w:hAnsi="Times New Roman"/>
            <w:b w:val="0"/>
            <w:noProof/>
            <w:webHidden/>
            <w:sz w:val="21"/>
            <w:szCs w:val="21"/>
          </w:rPr>
          <w:instrText xml:space="preserve"> PAGEREF _Toc75432333 \h </w:instrText>
        </w:r>
        <w:r w:rsidR="00802847" w:rsidRPr="00953DD7">
          <w:rPr>
            <w:rFonts w:ascii="Times New Roman" w:hAnsi="Times New Roman"/>
            <w:b w:val="0"/>
            <w:noProof/>
            <w:webHidden/>
            <w:sz w:val="21"/>
            <w:szCs w:val="21"/>
          </w:rPr>
        </w:r>
        <w:r w:rsidR="00802847" w:rsidRPr="00953DD7">
          <w:rPr>
            <w:rFonts w:ascii="Times New Roman" w:hAnsi="Times New Roman"/>
            <w:b w:val="0"/>
            <w:noProof/>
            <w:webHidden/>
            <w:sz w:val="21"/>
            <w:szCs w:val="21"/>
          </w:rPr>
          <w:fldChar w:fldCharType="separate"/>
        </w:r>
        <w:r w:rsidR="0073711A">
          <w:rPr>
            <w:rFonts w:ascii="Times New Roman" w:hAnsi="Times New Roman"/>
            <w:b w:val="0"/>
            <w:noProof/>
            <w:webHidden/>
            <w:sz w:val="21"/>
            <w:szCs w:val="21"/>
          </w:rPr>
          <w:t>166</w:t>
        </w:r>
        <w:r w:rsidR="00802847" w:rsidRPr="00953DD7">
          <w:rPr>
            <w:rFonts w:ascii="Times New Roman" w:hAnsi="Times New Roman"/>
            <w:b w:val="0"/>
            <w:noProof/>
            <w:webHidden/>
            <w:sz w:val="21"/>
            <w:szCs w:val="21"/>
          </w:rPr>
          <w:fldChar w:fldCharType="end"/>
        </w:r>
      </w:hyperlink>
    </w:p>
    <w:p w:rsidR="00802847" w:rsidRPr="00953DD7" w:rsidRDefault="004E1203" w:rsidP="00BF042C">
      <w:pPr>
        <w:pStyle w:val="ndice2"/>
        <w:tabs>
          <w:tab w:val="left" w:pos="960"/>
        </w:tabs>
        <w:ind w:left="426"/>
        <w:rPr>
          <w:rFonts w:ascii="Times New Roman" w:eastAsiaTheme="minorEastAsia" w:hAnsi="Times New Roman"/>
          <w:b w:val="0"/>
          <w:bCs w:val="0"/>
          <w:noProof/>
          <w:sz w:val="21"/>
          <w:szCs w:val="21"/>
        </w:rPr>
      </w:pPr>
      <w:hyperlink w:anchor="_Toc75432334" w:history="1">
        <w:r w:rsidR="00802847" w:rsidRPr="00953DD7">
          <w:rPr>
            <w:rStyle w:val="Hiperligao"/>
            <w:rFonts w:ascii="Times New Roman" w:hAnsi="Times New Roman"/>
            <w:b w:val="0"/>
            <w:noProof/>
            <w:sz w:val="21"/>
            <w:szCs w:val="21"/>
          </w:rPr>
          <w:t>8.9.3</w:t>
        </w:r>
        <w:r w:rsidR="00802847" w:rsidRPr="00953DD7">
          <w:rPr>
            <w:rFonts w:ascii="Times New Roman" w:eastAsiaTheme="minorEastAsia" w:hAnsi="Times New Roman"/>
            <w:b w:val="0"/>
            <w:bCs w:val="0"/>
            <w:noProof/>
            <w:sz w:val="21"/>
            <w:szCs w:val="21"/>
          </w:rPr>
          <w:tab/>
        </w:r>
        <w:r w:rsidR="00802847" w:rsidRPr="00953DD7">
          <w:rPr>
            <w:rStyle w:val="Hiperligao"/>
            <w:rFonts w:ascii="Times New Roman" w:hAnsi="Times New Roman"/>
            <w:b w:val="0"/>
            <w:noProof/>
            <w:sz w:val="21"/>
            <w:szCs w:val="21"/>
          </w:rPr>
          <w:t>Objectifs et calendrier de méthode de mobilisation</w:t>
        </w:r>
        <w:r w:rsidR="00802847" w:rsidRPr="00953DD7">
          <w:rPr>
            <w:rFonts w:ascii="Times New Roman" w:hAnsi="Times New Roman"/>
            <w:b w:val="0"/>
            <w:noProof/>
            <w:webHidden/>
            <w:sz w:val="21"/>
            <w:szCs w:val="21"/>
          </w:rPr>
          <w:tab/>
        </w:r>
        <w:r w:rsidR="00802847" w:rsidRPr="00953DD7">
          <w:rPr>
            <w:rFonts w:ascii="Times New Roman" w:hAnsi="Times New Roman"/>
            <w:b w:val="0"/>
            <w:noProof/>
            <w:webHidden/>
            <w:sz w:val="21"/>
            <w:szCs w:val="21"/>
          </w:rPr>
          <w:fldChar w:fldCharType="begin"/>
        </w:r>
        <w:r w:rsidR="00802847" w:rsidRPr="00953DD7">
          <w:rPr>
            <w:rFonts w:ascii="Times New Roman" w:hAnsi="Times New Roman"/>
            <w:b w:val="0"/>
            <w:noProof/>
            <w:webHidden/>
            <w:sz w:val="21"/>
            <w:szCs w:val="21"/>
          </w:rPr>
          <w:instrText xml:space="preserve"> PAGEREF _Toc75432334 \h </w:instrText>
        </w:r>
        <w:r w:rsidR="00802847" w:rsidRPr="00953DD7">
          <w:rPr>
            <w:rFonts w:ascii="Times New Roman" w:hAnsi="Times New Roman"/>
            <w:b w:val="0"/>
            <w:noProof/>
            <w:webHidden/>
            <w:sz w:val="21"/>
            <w:szCs w:val="21"/>
          </w:rPr>
        </w:r>
        <w:r w:rsidR="00802847" w:rsidRPr="00953DD7">
          <w:rPr>
            <w:rFonts w:ascii="Times New Roman" w:hAnsi="Times New Roman"/>
            <w:b w:val="0"/>
            <w:noProof/>
            <w:webHidden/>
            <w:sz w:val="21"/>
            <w:szCs w:val="21"/>
          </w:rPr>
          <w:fldChar w:fldCharType="separate"/>
        </w:r>
        <w:r w:rsidR="0073711A">
          <w:rPr>
            <w:rFonts w:ascii="Times New Roman" w:hAnsi="Times New Roman"/>
            <w:b w:val="0"/>
            <w:noProof/>
            <w:webHidden/>
            <w:sz w:val="21"/>
            <w:szCs w:val="21"/>
          </w:rPr>
          <w:t>167</w:t>
        </w:r>
        <w:r w:rsidR="00802847" w:rsidRPr="00953DD7">
          <w:rPr>
            <w:rFonts w:ascii="Times New Roman" w:hAnsi="Times New Roman"/>
            <w:b w:val="0"/>
            <w:noProof/>
            <w:webHidden/>
            <w:sz w:val="21"/>
            <w:szCs w:val="21"/>
          </w:rPr>
          <w:fldChar w:fldCharType="end"/>
        </w:r>
      </w:hyperlink>
    </w:p>
    <w:p w:rsidR="00802847" w:rsidRPr="00953DD7" w:rsidRDefault="004E1203" w:rsidP="00BF042C">
      <w:pPr>
        <w:pStyle w:val="ndice2"/>
        <w:tabs>
          <w:tab w:val="left" w:pos="960"/>
        </w:tabs>
        <w:ind w:left="426"/>
        <w:rPr>
          <w:rFonts w:ascii="Times New Roman" w:eastAsiaTheme="minorEastAsia" w:hAnsi="Times New Roman"/>
          <w:b w:val="0"/>
          <w:bCs w:val="0"/>
          <w:noProof/>
          <w:sz w:val="21"/>
          <w:szCs w:val="21"/>
        </w:rPr>
      </w:pPr>
      <w:hyperlink w:anchor="_Toc75432335" w:history="1">
        <w:r w:rsidR="00802847" w:rsidRPr="00953DD7">
          <w:rPr>
            <w:rStyle w:val="Hiperligao"/>
            <w:rFonts w:ascii="Times New Roman" w:hAnsi="Times New Roman"/>
            <w:b w:val="0"/>
            <w:noProof/>
            <w:sz w:val="21"/>
            <w:szCs w:val="21"/>
          </w:rPr>
          <w:t>8.9.4</w:t>
        </w:r>
        <w:r w:rsidR="00802847" w:rsidRPr="00953DD7">
          <w:rPr>
            <w:rFonts w:ascii="Times New Roman" w:eastAsiaTheme="minorEastAsia" w:hAnsi="Times New Roman"/>
            <w:b w:val="0"/>
            <w:bCs w:val="0"/>
            <w:noProof/>
            <w:sz w:val="21"/>
            <w:szCs w:val="21"/>
          </w:rPr>
          <w:tab/>
        </w:r>
        <w:r w:rsidR="00802847" w:rsidRPr="00953DD7">
          <w:rPr>
            <w:rStyle w:val="Hiperligao"/>
            <w:rFonts w:ascii="Times New Roman" w:hAnsi="Times New Roman"/>
            <w:b w:val="0"/>
            <w:noProof/>
            <w:sz w:val="21"/>
            <w:szCs w:val="21"/>
          </w:rPr>
          <w:t>Stratégie proposée pour la diffusion des informations</w:t>
        </w:r>
        <w:r w:rsidR="00802847" w:rsidRPr="00953DD7">
          <w:rPr>
            <w:rFonts w:ascii="Times New Roman" w:hAnsi="Times New Roman"/>
            <w:b w:val="0"/>
            <w:noProof/>
            <w:webHidden/>
            <w:sz w:val="21"/>
            <w:szCs w:val="21"/>
          </w:rPr>
          <w:tab/>
        </w:r>
        <w:r w:rsidR="00802847" w:rsidRPr="00953DD7">
          <w:rPr>
            <w:rFonts w:ascii="Times New Roman" w:hAnsi="Times New Roman"/>
            <w:b w:val="0"/>
            <w:noProof/>
            <w:webHidden/>
            <w:sz w:val="21"/>
            <w:szCs w:val="21"/>
          </w:rPr>
          <w:fldChar w:fldCharType="begin"/>
        </w:r>
        <w:r w:rsidR="00802847" w:rsidRPr="00953DD7">
          <w:rPr>
            <w:rFonts w:ascii="Times New Roman" w:hAnsi="Times New Roman"/>
            <w:b w:val="0"/>
            <w:noProof/>
            <w:webHidden/>
            <w:sz w:val="21"/>
            <w:szCs w:val="21"/>
          </w:rPr>
          <w:instrText xml:space="preserve"> PAGEREF _Toc75432335 \h </w:instrText>
        </w:r>
        <w:r w:rsidR="00802847" w:rsidRPr="00953DD7">
          <w:rPr>
            <w:rFonts w:ascii="Times New Roman" w:hAnsi="Times New Roman"/>
            <w:b w:val="0"/>
            <w:noProof/>
            <w:webHidden/>
            <w:sz w:val="21"/>
            <w:szCs w:val="21"/>
          </w:rPr>
        </w:r>
        <w:r w:rsidR="00802847" w:rsidRPr="00953DD7">
          <w:rPr>
            <w:rFonts w:ascii="Times New Roman" w:hAnsi="Times New Roman"/>
            <w:b w:val="0"/>
            <w:noProof/>
            <w:webHidden/>
            <w:sz w:val="21"/>
            <w:szCs w:val="21"/>
          </w:rPr>
          <w:fldChar w:fldCharType="separate"/>
        </w:r>
        <w:r w:rsidR="0073711A">
          <w:rPr>
            <w:rFonts w:ascii="Times New Roman" w:hAnsi="Times New Roman"/>
            <w:b w:val="0"/>
            <w:noProof/>
            <w:webHidden/>
            <w:sz w:val="21"/>
            <w:szCs w:val="21"/>
          </w:rPr>
          <w:t>167</w:t>
        </w:r>
        <w:r w:rsidR="00802847" w:rsidRPr="00953DD7">
          <w:rPr>
            <w:rFonts w:ascii="Times New Roman" w:hAnsi="Times New Roman"/>
            <w:b w:val="0"/>
            <w:noProof/>
            <w:webHidden/>
            <w:sz w:val="21"/>
            <w:szCs w:val="21"/>
          </w:rPr>
          <w:fldChar w:fldCharType="end"/>
        </w:r>
      </w:hyperlink>
    </w:p>
    <w:p w:rsidR="00802847" w:rsidRPr="00953DD7" w:rsidRDefault="004E1203" w:rsidP="00BF042C">
      <w:pPr>
        <w:pStyle w:val="ndice2"/>
        <w:tabs>
          <w:tab w:val="left" w:pos="960"/>
        </w:tabs>
        <w:ind w:left="426"/>
        <w:rPr>
          <w:rFonts w:ascii="Times New Roman" w:eastAsiaTheme="minorEastAsia" w:hAnsi="Times New Roman"/>
          <w:b w:val="0"/>
          <w:bCs w:val="0"/>
          <w:noProof/>
          <w:sz w:val="21"/>
          <w:szCs w:val="21"/>
        </w:rPr>
      </w:pPr>
      <w:hyperlink w:anchor="_Toc75432339" w:history="1">
        <w:r w:rsidR="00802847" w:rsidRPr="00953DD7">
          <w:rPr>
            <w:rStyle w:val="Hiperligao"/>
            <w:rFonts w:ascii="Times New Roman" w:hAnsi="Times New Roman"/>
            <w:b w:val="0"/>
            <w:noProof/>
            <w:sz w:val="21"/>
            <w:szCs w:val="21"/>
          </w:rPr>
          <w:t>8.9.5</w:t>
        </w:r>
        <w:r w:rsidR="00802847" w:rsidRPr="00953DD7">
          <w:rPr>
            <w:rFonts w:ascii="Times New Roman" w:eastAsiaTheme="minorEastAsia" w:hAnsi="Times New Roman"/>
            <w:b w:val="0"/>
            <w:bCs w:val="0"/>
            <w:noProof/>
            <w:sz w:val="21"/>
            <w:szCs w:val="21"/>
          </w:rPr>
          <w:tab/>
        </w:r>
        <w:r w:rsidR="00802847" w:rsidRPr="00953DD7">
          <w:rPr>
            <w:rStyle w:val="Hiperligao"/>
            <w:rFonts w:ascii="Times New Roman" w:hAnsi="Times New Roman"/>
            <w:b w:val="0"/>
            <w:noProof/>
            <w:sz w:val="21"/>
            <w:szCs w:val="21"/>
          </w:rPr>
          <w:t>Ressources et responsabilités pour la m</w:t>
        </w:r>
        <w:r w:rsidR="000452C0" w:rsidRPr="00953DD7">
          <w:rPr>
            <w:rStyle w:val="Hiperligao"/>
            <w:rFonts w:ascii="Times New Roman" w:hAnsi="Times New Roman"/>
            <w:b w:val="0"/>
            <w:noProof/>
            <w:sz w:val="21"/>
            <w:szCs w:val="21"/>
          </w:rPr>
          <w:t>ise en œuvre des activités de</w:t>
        </w:r>
        <w:r w:rsidR="00802847" w:rsidRPr="00953DD7">
          <w:rPr>
            <w:rFonts w:ascii="Times New Roman" w:hAnsi="Times New Roman"/>
            <w:b w:val="0"/>
            <w:noProof/>
            <w:webHidden/>
            <w:sz w:val="21"/>
            <w:szCs w:val="21"/>
          </w:rPr>
          <w:tab/>
        </w:r>
        <w:r w:rsidR="00802847" w:rsidRPr="00953DD7">
          <w:rPr>
            <w:rFonts w:ascii="Times New Roman" w:hAnsi="Times New Roman"/>
            <w:b w:val="0"/>
            <w:noProof/>
            <w:webHidden/>
            <w:sz w:val="21"/>
            <w:szCs w:val="21"/>
          </w:rPr>
          <w:fldChar w:fldCharType="begin"/>
        </w:r>
        <w:r w:rsidR="00802847" w:rsidRPr="00953DD7">
          <w:rPr>
            <w:rFonts w:ascii="Times New Roman" w:hAnsi="Times New Roman"/>
            <w:b w:val="0"/>
            <w:noProof/>
            <w:webHidden/>
            <w:sz w:val="21"/>
            <w:szCs w:val="21"/>
          </w:rPr>
          <w:instrText xml:space="preserve"> PAGEREF _Toc75432339 \h </w:instrText>
        </w:r>
        <w:r w:rsidR="00802847" w:rsidRPr="00953DD7">
          <w:rPr>
            <w:rFonts w:ascii="Times New Roman" w:hAnsi="Times New Roman"/>
            <w:b w:val="0"/>
            <w:noProof/>
            <w:webHidden/>
            <w:sz w:val="21"/>
            <w:szCs w:val="21"/>
          </w:rPr>
        </w:r>
        <w:r w:rsidR="00802847" w:rsidRPr="00953DD7">
          <w:rPr>
            <w:rFonts w:ascii="Times New Roman" w:hAnsi="Times New Roman"/>
            <w:b w:val="0"/>
            <w:noProof/>
            <w:webHidden/>
            <w:sz w:val="21"/>
            <w:szCs w:val="21"/>
          </w:rPr>
          <w:fldChar w:fldCharType="separate"/>
        </w:r>
        <w:r w:rsidR="0073711A">
          <w:rPr>
            <w:rFonts w:ascii="Times New Roman" w:hAnsi="Times New Roman"/>
            <w:b w:val="0"/>
            <w:noProof/>
            <w:webHidden/>
            <w:sz w:val="21"/>
            <w:szCs w:val="21"/>
          </w:rPr>
          <w:t>168</w:t>
        </w:r>
        <w:r w:rsidR="00802847" w:rsidRPr="00953DD7">
          <w:rPr>
            <w:rFonts w:ascii="Times New Roman" w:hAnsi="Times New Roman"/>
            <w:b w:val="0"/>
            <w:noProof/>
            <w:webHidden/>
            <w:sz w:val="21"/>
            <w:szCs w:val="21"/>
          </w:rPr>
          <w:fldChar w:fldCharType="end"/>
        </w:r>
      </w:hyperlink>
    </w:p>
    <w:p w:rsidR="00802847" w:rsidRPr="00953DD7" w:rsidRDefault="004E1203" w:rsidP="00BF042C">
      <w:pPr>
        <w:pStyle w:val="ndice2"/>
        <w:tabs>
          <w:tab w:val="left" w:pos="960"/>
        </w:tabs>
        <w:ind w:left="426"/>
        <w:rPr>
          <w:rFonts w:ascii="Times New Roman" w:eastAsiaTheme="minorEastAsia" w:hAnsi="Times New Roman"/>
          <w:b w:val="0"/>
          <w:bCs w:val="0"/>
          <w:noProof/>
          <w:sz w:val="21"/>
          <w:szCs w:val="21"/>
        </w:rPr>
      </w:pPr>
      <w:hyperlink w:anchor="_Toc75432340" w:history="1">
        <w:r w:rsidR="00802847" w:rsidRPr="00953DD7">
          <w:rPr>
            <w:rStyle w:val="Hiperligao"/>
            <w:rFonts w:ascii="Times New Roman" w:hAnsi="Times New Roman"/>
            <w:b w:val="0"/>
            <w:noProof/>
            <w:sz w:val="21"/>
            <w:szCs w:val="21"/>
          </w:rPr>
          <w:t>8.9.6</w:t>
        </w:r>
        <w:r w:rsidR="00802847" w:rsidRPr="00953DD7">
          <w:rPr>
            <w:rFonts w:ascii="Times New Roman" w:eastAsiaTheme="minorEastAsia" w:hAnsi="Times New Roman"/>
            <w:b w:val="0"/>
            <w:bCs w:val="0"/>
            <w:noProof/>
            <w:sz w:val="21"/>
            <w:szCs w:val="21"/>
          </w:rPr>
          <w:tab/>
        </w:r>
        <w:r w:rsidR="00802847" w:rsidRPr="00953DD7">
          <w:rPr>
            <w:rStyle w:val="Hiperligao"/>
            <w:rFonts w:ascii="Times New Roman" w:hAnsi="Times New Roman"/>
            <w:b w:val="0"/>
            <w:noProof/>
            <w:sz w:val="21"/>
            <w:szCs w:val="21"/>
          </w:rPr>
          <w:t>A l’avenir dans le projet</w:t>
        </w:r>
        <w:r w:rsidR="00802847" w:rsidRPr="00953DD7">
          <w:rPr>
            <w:rFonts w:ascii="Times New Roman" w:hAnsi="Times New Roman"/>
            <w:b w:val="0"/>
            <w:noProof/>
            <w:webHidden/>
            <w:sz w:val="21"/>
            <w:szCs w:val="21"/>
          </w:rPr>
          <w:tab/>
        </w:r>
        <w:r w:rsidR="00802847" w:rsidRPr="00953DD7">
          <w:rPr>
            <w:rFonts w:ascii="Times New Roman" w:hAnsi="Times New Roman"/>
            <w:b w:val="0"/>
            <w:noProof/>
            <w:webHidden/>
            <w:sz w:val="21"/>
            <w:szCs w:val="21"/>
          </w:rPr>
          <w:fldChar w:fldCharType="begin"/>
        </w:r>
        <w:r w:rsidR="00802847" w:rsidRPr="00953DD7">
          <w:rPr>
            <w:rFonts w:ascii="Times New Roman" w:hAnsi="Times New Roman"/>
            <w:b w:val="0"/>
            <w:noProof/>
            <w:webHidden/>
            <w:sz w:val="21"/>
            <w:szCs w:val="21"/>
          </w:rPr>
          <w:instrText xml:space="preserve"> PAGEREF _Toc75432340 \h </w:instrText>
        </w:r>
        <w:r w:rsidR="00802847" w:rsidRPr="00953DD7">
          <w:rPr>
            <w:rFonts w:ascii="Times New Roman" w:hAnsi="Times New Roman"/>
            <w:b w:val="0"/>
            <w:noProof/>
            <w:webHidden/>
            <w:sz w:val="21"/>
            <w:szCs w:val="21"/>
          </w:rPr>
        </w:r>
        <w:r w:rsidR="00802847" w:rsidRPr="00953DD7">
          <w:rPr>
            <w:rFonts w:ascii="Times New Roman" w:hAnsi="Times New Roman"/>
            <w:b w:val="0"/>
            <w:noProof/>
            <w:webHidden/>
            <w:sz w:val="21"/>
            <w:szCs w:val="21"/>
          </w:rPr>
          <w:fldChar w:fldCharType="separate"/>
        </w:r>
        <w:r w:rsidR="0073711A">
          <w:rPr>
            <w:rFonts w:ascii="Times New Roman" w:hAnsi="Times New Roman"/>
            <w:b w:val="0"/>
            <w:noProof/>
            <w:webHidden/>
            <w:sz w:val="21"/>
            <w:szCs w:val="21"/>
          </w:rPr>
          <w:t>168</w:t>
        </w:r>
        <w:r w:rsidR="00802847" w:rsidRPr="00953DD7">
          <w:rPr>
            <w:rFonts w:ascii="Times New Roman" w:hAnsi="Times New Roman"/>
            <w:b w:val="0"/>
            <w:noProof/>
            <w:webHidden/>
            <w:sz w:val="21"/>
            <w:szCs w:val="21"/>
          </w:rPr>
          <w:fldChar w:fldCharType="end"/>
        </w:r>
      </w:hyperlink>
    </w:p>
    <w:p w:rsidR="00802847" w:rsidRPr="00953DD7" w:rsidRDefault="004E1203">
      <w:pPr>
        <w:pStyle w:val="ndice2"/>
        <w:tabs>
          <w:tab w:val="left" w:pos="960"/>
        </w:tabs>
        <w:rPr>
          <w:rFonts w:ascii="Times New Roman" w:eastAsiaTheme="minorEastAsia" w:hAnsi="Times New Roman"/>
          <w:b w:val="0"/>
          <w:bCs w:val="0"/>
          <w:noProof/>
          <w:sz w:val="21"/>
          <w:szCs w:val="21"/>
        </w:rPr>
      </w:pPr>
      <w:hyperlink w:anchor="_Toc75432341" w:history="1">
        <w:r w:rsidR="00802847" w:rsidRPr="00953DD7">
          <w:rPr>
            <w:rStyle w:val="Hiperligao"/>
            <w:rFonts w:ascii="Times New Roman" w:hAnsi="Times New Roman"/>
            <w:noProof/>
            <w:sz w:val="21"/>
            <w:szCs w:val="21"/>
          </w:rPr>
          <w:t>8.10</w:t>
        </w:r>
        <w:r w:rsidR="00802847" w:rsidRPr="00953DD7">
          <w:rPr>
            <w:rFonts w:ascii="Times New Roman" w:eastAsiaTheme="minorEastAsia" w:hAnsi="Times New Roman"/>
            <w:b w:val="0"/>
            <w:bCs w:val="0"/>
            <w:noProof/>
            <w:sz w:val="21"/>
            <w:szCs w:val="21"/>
          </w:rPr>
          <w:tab/>
        </w:r>
        <w:r w:rsidR="00802847" w:rsidRPr="00953DD7">
          <w:rPr>
            <w:rStyle w:val="Hiperligao"/>
            <w:rFonts w:ascii="Times New Roman" w:hAnsi="Times New Roman"/>
            <w:noProof/>
            <w:sz w:val="21"/>
            <w:szCs w:val="21"/>
          </w:rPr>
          <w:t>MECANISME DE GESTION DES PLAINTES</w:t>
        </w:r>
        <w:r w:rsidR="00802847" w:rsidRPr="00953DD7">
          <w:rPr>
            <w:rFonts w:ascii="Times New Roman" w:hAnsi="Times New Roman"/>
            <w:noProof/>
            <w:webHidden/>
            <w:sz w:val="21"/>
            <w:szCs w:val="21"/>
          </w:rPr>
          <w:tab/>
        </w:r>
        <w:r w:rsidR="00802847" w:rsidRPr="00953DD7">
          <w:rPr>
            <w:rFonts w:ascii="Times New Roman" w:hAnsi="Times New Roman"/>
            <w:noProof/>
            <w:webHidden/>
            <w:sz w:val="21"/>
            <w:szCs w:val="21"/>
          </w:rPr>
          <w:fldChar w:fldCharType="begin"/>
        </w:r>
        <w:r w:rsidR="00802847" w:rsidRPr="00953DD7">
          <w:rPr>
            <w:rFonts w:ascii="Times New Roman" w:hAnsi="Times New Roman"/>
            <w:noProof/>
            <w:webHidden/>
            <w:sz w:val="21"/>
            <w:szCs w:val="21"/>
          </w:rPr>
          <w:instrText xml:space="preserve"> PAGEREF _Toc75432341 \h </w:instrText>
        </w:r>
        <w:r w:rsidR="00802847" w:rsidRPr="00953DD7">
          <w:rPr>
            <w:rFonts w:ascii="Times New Roman" w:hAnsi="Times New Roman"/>
            <w:noProof/>
            <w:webHidden/>
            <w:sz w:val="21"/>
            <w:szCs w:val="21"/>
          </w:rPr>
        </w:r>
        <w:r w:rsidR="00802847" w:rsidRPr="00953DD7">
          <w:rPr>
            <w:rFonts w:ascii="Times New Roman" w:hAnsi="Times New Roman"/>
            <w:noProof/>
            <w:webHidden/>
            <w:sz w:val="21"/>
            <w:szCs w:val="21"/>
          </w:rPr>
          <w:fldChar w:fldCharType="separate"/>
        </w:r>
        <w:r w:rsidR="0073711A">
          <w:rPr>
            <w:rFonts w:ascii="Times New Roman" w:hAnsi="Times New Roman"/>
            <w:noProof/>
            <w:webHidden/>
            <w:sz w:val="21"/>
            <w:szCs w:val="21"/>
          </w:rPr>
          <w:t>168</w:t>
        </w:r>
        <w:r w:rsidR="00802847" w:rsidRPr="00953DD7">
          <w:rPr>
            <w:rFonts w:ascii="Times New Roman" w:hAnsi="Times New Roman"/>
            <w:noProof/>
            <w:webHidden/>
            <w:sz w:val="21"/>
            <w:szCs w:val="21"/>
          </w:rPr>
          <w:fldChar w:fldCharType="end"/>
        </w:r>
      </w:hyperlink>
    </w:p>
    <w:p w:rsidR="00802847" w:rsidRPr="00953DD7" w:rsidRDefault="004E1203" w:rsidP="00C62222">
      <w:pPr>
        <w:pStyle w:val="ndice2"/>
        <w:tabs>
          <w:tab w:val="left" w:pos="1200"/>
        </w:tabs>
        <w:ind w:left="426"/>
        <w:rPr>
          <w:rFonts w:ascii="Times New Roman" w:eastAsiaTheme="minorEastAsia" w:hAnsi="Times New Roman"/>
          <w:b w:val="0"/>
          <w:bCs w:val="0"/>
          <w:noProof/>
          <w:sz w:val="21"/>
          <w:szCs w:val="21"/>
        </w:rPr>
      </w:pPr>
      <w:hyperlink w:anchor="_Toc75432342" w:history="1">
        <w:r w:rsidR="00802847" w:rsidRPr="00953DD7">
          <w:rPr>
            <w:rStyle w:val="Hiperligao"/>
            <w:rFonts w:ascii="Times New Roman" w:hAnsi="Times New Roman"/>
            <w:b w:val="0"/>
            <w:noProof/>
            <w:sz w:val="21"/>
            <w:szCs w:val="21"/>
          </w:rPr>
          <w:t>8.10.1</w:t>
        </w:r>
        <w:r w:rsidR="00802847" w:rsidRPr="00953DD7">
          <w:rPr>
            <w:rFonts w:ascii="Times New Roman" w:eastAsiaTheme="minorEastAsia" w:hAnsi="Times New Roman"/>
            <w:b w:val="0"/>
            <w:bCs w:val="0"/>
            <w:noProof/>
            <w:sz w:val="21"/>
            <w:szCs w:val="21"/>
          </w:rPr>
          <w:tab/>
        </w:r>
        <w:r w:rsidR="00802847" w:rsidRPr="00953DD7">
          <w:rPr>
            <w:rStyle w:val="Hiperligao"/>
            <w:rFonts w:ascii="Times New Roman" w:hAnsi="Times New Roman"/>
            <w:b w:val="0"/>
            <w:noProof/>
            <w:sz w:val="21"/>
            <w:szCs w:val="21"/>
          </w:rPr>
          <w:t>Organisation du Mécanisme de Gestion des Plaintes</w:t>
        </w:r>
        <w:r w:rsidR="00802847" w:rsidRPr="00953DD7">
          <w:rPr>
            <w:rFonts w:ascii="Times New Roman" w:hAnsi="Times New Roman"/>
            <w:b w:val="0"/>
            <w:noProof/>
            <w:webHidden/>
            <w:sz w:val="21"/>
            <w:szCs w:val="21"/>
          </w:rPr>
          <w:tab/>
        </w:r>
        <w:r w:rsidR="00802847" w:rsidRPr="00953DD7">
          <w:rPr>
            <w:rFonts w:ascii="Times New Roman" w:hAnsi="Times New Roman"/>
            <w:b w:val="0"/>
            <w:noProof/>
            <w:webHidden/>
            <w:sz w:val="21"/>
            <w:szCs w:val="21"/>
          </w:rPr>
          <w:fldChar w:fldCharType="begin"/>
        </w:r>
        <w:r w:rsidR="00802847" w:rsidRPr="00953DD7">
          <w:rPr>
            <w:rFonts w:ascii="Times New Roman" w:hAnsi="Times New Roman"/>
            <w:b w:val="0"/>
            <w:noProof/>
            <w:webHidden/>
            <w:sz w:val="21"/>
            <w:szCs w:val="21"/>
          </w:rPr>
          <w:instrText xml:space="preserve"> PAGEREF _Toc75432342 \h </w:instrText>
        </w:r>
        <w:r w:rsidR="00802847" w:rsidRPr="00953DD7">
          <w:rPr>
            <w:rFonts w:ascii="Times New Roman" w:hAnsi="Times New Roman"/>
            <w:b w:val="0"/>
            <w:noProof/>
            <w:webHidden/>
            <w:sz w:val="21"/>
            <w:szCs w:val="21"/>
          </w:rPr>
        </w:r>
        <w:r w:rsidR="00802847" w:rsidRPr="00953DD7">
          <w:rPr>
            <w:rFonts w:ascii="Times New Roman" w:hAnsi="Times New Roman"/>
            <w:b w:val="0"/>
            <w:noProof/>
            <w:webHidden/>
            <w:sz w:val="21"/>
            <w:szCs w:val="21"/>
          </w:rPr>
          <w:fldChar w:fldCharType="separate"/>
        </w:r>
        <w:r w:rsidR="0073711A">
          <w:rPr>
            <w:rFonts w:ascii="Times New Roman" w:hAnsi="Times New Roman"/>
            <w:b w:val="0"/>
            <w:noProof/>
            <w:webHidden/>
            <w:sz w:val="21"/>
            <w:szCs w:val="21"/>
          </w:rPr>
          <w:t>169</w:t>
        </w:r>
        <w:r w:rsidR="00802847" w:rsidRPr="00953DD7">
          <w:rPr>
            <w:rFonts w:ascii="Times New Roman" w:hAnsi="Times New Roman"/>
            <w:b w:val="0"/>
            <w:noProof/>
            <w:webHidden/>
            <w:sz w:val="21"/>
            <w:szCs w:val="21"/>
          </w:rPr>
          <w:fldChar w:fldCharType="end"/>
        </w:r>
      </w:hyperlink>
    </w:p>
    <w:p w:rsidR="00802847" w:rsidRPr="00953DD7" w:rsidRDefault="004E1203" w:rsidP="00C62222">
      <w:pPr>
        <w:pStyle w:val="ndice2"/>
        <w:tabs>
          <w:tab w:val="left" w:pos="1200"/>
        </w:tabs>
        <w:ind w:left="426"/>
        <w:rPr>
          <w:rFonts w:ascii="Times New Roman" w:eastAsiaTheme="minorEastAsia" w:hAnsi="Times New Roman"/>
          <w:b w:val="0"/>
          <w:bCs w:val="0"/>
          <w:noProof/>
          <w:sz w:val="21"/>
          <w:szCs w:val="21"/>
        </w:rPr>
      </w:pPr>
      <w:hyperlink w:anchor="_Toc75432343" w:history="1">
        <w:r w:rsidR="00802847" w:rsidRPr="00953DD7">
          <w:rPr>
            <w:rStyle w:val="Hiperligao"/>
            <w:rFonts w:ascii="Times New Roman" w:hAnsi="Times New Roman"/>
            <w:b w:val="0"/>
            <w:noProof/>
            <w:sz w:val="21"/>
            <w:szCs w:val="21"/>
          </w:rPr>
          <w:t>8.10.2</w:t>
        </w:r>
        <w:r w:rsidR="00802847" w:rsidRPr="00953DD7">
          <w:rPr>
            <w:rFonts w:ascii="Times New Roman" w:eastAsiaTheme="minorEastAsia" w:hAnsi="Times New Roman"/>
            <w:b w:val="0"/>
            <w:bCs w:val="0"/>
            <w:noProof/>
            <w:sz w:val="21"/>
            <w:szCs w:val="21"/>
          </w:rPr>
          <w:tab/>
        </w:r>
        <w:r w:rsidR="00802847" w:rsidRPr="00953DD7">
          <w:rPr>
            <w:rStyle w:val="Hiperligao"/>
            <w:rFonts w:ascii="Times New Roman" w:hAnsi="Times New Roman"/>
            <w:b w:val="0"/>
            <w:noProof/>
            <w:sz w:val="21"/>
            <w:szCs w:val="21"/>
          </w:rPr>
          <w:t>Description du MGP</w:t>
        </w:r>
        <w:r w:rsidR="00802847" w:rsidRPr="00953DD7">
          <w:rPr>
            <w:rFonts w:ascii="Times New Roman" w:hAnsi="Times New Roman"/>
            <w:b w:val="0"/>
            <w:noProof/>
            <w:webHidden/>
            <w:sz w:val="21"/>
            <w:szCs w:val="21"/>
          </w:rPr>
          <w:tab/>
        </w:r>
        <w:r w:rsidR="00802847" w:rsidRPr="00953DD7">
          <w:rPr>
            <w:rFonts w:ascii="Times New Roman" w:hAnsi="Times New Roman"/>
            <w:b w:val="0"/>
            <w:noProof/>
            <w:webHidden/>
            <w:sz w:val="21"/>
            <w:szCs w:val="21"/>
          </w:rPr>
          <w:fldChar w:fldCharType="begin"/>
        </w:r>
        <w:r w:rsidR="00802847" w:rsidRPr="00953DD7">
          <w:rPr>
            <w:rFonts w:ascii="Times New Roman" w:hAnsi="Times New Roman"/>
            <w:b w:val="0"/>
            <w:noProof/>
            <w:webHidden/>
            <w:sz w:val="21"/>
            <w:szCs w:val="21"/>
          </w:rPr>
          <w:instrText xml:space="preserve"> PAGEREF _Toc75432343 \h </w:instrText>
        </w:r>
        <w:r w:rsidR="00802847" w:rsidRPr="00953DD7">
          <w:rPr>
            <w:rFonts w:ascii="Times New Roman" w:hAnsi="Times New Roman"/>
            <w:b w:val="0"/>
            <w:noProof/>
            <w:webHidden/>
            <w:sz w:val="21"/>
            <w:szCs w:val="21"/>
          </w:rPr>
        </w:r>
        <w:r w:rsidR="00802847" w:rsidRPr="00953DD7">
          <w:rPr>
            <w:rFonts w:ascii="Times New Roman" w:hAnsi="Times New Roman"/>
            <w:b w:val="0"/>
            <w:noProof/>
            <w:webHidden/>
            <w:sz w:val="21"/>
            <w:szCs w:val="21"/>
          </w:rPr>
          <w:fldChar w:fldCharType="separate"/>
        </w:r>
        <w:r w:rsidR="0073711A">
          <w:rPr>
            <w:rFonts w:ascii="Times New Roman" w:hAnsi="Times New Roman"/>
            <w:b w:val="0"/>
            <w:noProof/>
            <w:webHidden/>
            <w:sz w:val="21"/>
            <w:szCs w:val="21"/>
          </w:rPr>
          <w:t>169</w:t>
        </w:r>
        <w:r w:rsidR="00802847" w:rsidRPr="00953DD7">
          <w:rPr>
            <w:rFonts w:ascii="Times New Roman" w:hAnsi="Times New Roman"/>
            <w:b w:val="0"/>
            <w:noProof/>
            <w:webHidden/>
            <w:sz w:val="21"/>
            <w:szCs w:val="21"/>
          </w:rPr>
          <w:fldChar w:fldCharType="end"/>
        </w:r>
      </w:hyperlink>
    </w:p>
    <w:p w:rsidR="00802847" w:rsidRPr="00953DD7" w:rsidRDefault="004E1203" w:rsidP="00C62222">
      <w:pPr>
        <w:pStyle w:val="ndice2"/>
        <w:tabs>
          <w:tab w:val="left" w:pos="1200"/>
        </w:tabs>
        <w:ind w:left="426"/>
        <w:rPr>
          <w:rFonts w:ascii="Times New Roman" w:eastAsiaTheme="minorEastAsia" w:hAnsi="Times New Roman"/>
          <w:b w:val="0"/>
          <w:bCs w:val="0"/>
          <w:noProof/>
          <w:sz w:val="21"/>
          <w:szCs w:val="21"/>
        </w:rPr>
      </w:pPr>
      <w:hyperlink w:anchor="_Toc75432344" w:history="1">
        <w:r w:rsidR="00802847" w:rsidRPr="00953DD7">
          <w:rPr>
            <w:rStyle w:val="Hiperligao"/>
            <w:rFonts w:ascii="Times New Roman" w:hAnsi="Times New Roman"/>
            <w:b w:val="0"/>
            <w:noProof/>
            <w:sz w:val="21"/>
            <w:szCs w:val="21"/>
          </w:rPr>
          <w:t>8.10.3</w:t>
        </w:r>
        <w:r w:rsidR="00802847" w:rsidRPr="00953DD7">
          <w:rPr>
            <w:rFonts w:ascii="Times New Roman" w:eastAsiaTheme="minorEastAsia" w:hAnsi="Times New Roman"/>
            <w:b w:val="0"/>
            <w:bCs w:val="0"/>
            <w:noProof/>
            <w:sz w:val="21"/>
            <w:szCs w:val="21"/>
          </w:rPr>
          <w:tab/>
        </w:r>
        <w:r w:rsidR="00802847" w:rsidRPr="00953DD7">
          <w:rPr>
            <w:rStyle w:val="Hiperligao"/>
            <w:rFonts w:ascii="Times New Roman" w:hAnsi="Times New Roman"/>
            <w:b w:val="0"/>
            <w:noProof/>
            <w:sz w:val="21"/>
            <w:szCs w:val="21"/>
          </w:rPr>
          <w:t>Lieux d'enregistrement des plaintes - Voies de recours</w:t>
        </w:r>
        <w:r w:rsidR="00802847" w:rsidRPr="00953DD7">
          <w:rPr>
            <w:rFonts w:ascii="Times New Roman" w:hAnsi="Times New Roman"/>
            <w:b w:val="0"/>
            <w:noProof/>
            <w:webHidden/>
            <w:sz w:val="21"/>
            <w:szCs w:val="21"/>
          </w:rPr>
          <w:tab/>
        </w:r>
        <w:r w:rsidR="00802847" w:rsidRPr="00953DD7">
          <w:rPr>
            <w:rFonts w:ascii="Times New Roman" w:hAnsi="Times New Roman"/>
            <w:b w:val="0"/>
            <w:noProof/>
            <w:webHidden/>
            <w:sz w:val="21"/>
            <w:szCs w:val="21"/>
          </w:rPr>
          <w:fldChar w:fldCharType="begin"/>
        </w:r>
        <w:r w:rsidR="00802847" w:rsidRPr="00953DD7">
          <w:rPr>
            <w:rFonts w:ascii="Times New Roman" w:hAnsi="Times New Roman"/>
            <w:b w:val="0"/>
            <w:noProof/>
            <w:webHidden/>
            <w:sz w:val="21"/>
            <w:szCs w:val="21"/>
          </w:rPr>
          <w:instrText xml:space="preserve"> PAGEREF _Toc75432344 \h </w:instrText>
        </w:r>
        <w:r w:rsidR="00802847" w:rsidRPr="00953DD7">
          <w:rPr>
            <w:rFonts w:ascii="Times New Roman" w:hAnsi="Times New Roman"/>
            <w:b w:val="0"/>
            <w:noProof/>
            <w:webHidden/>
            <w:sz w:val="21"/>
            <w:szCs w:val="21"/>
          </w:rPr>
        </w:r>
        <w:r w:rsidR="00802847" w:rsidRPr="00953DD7">
          <w:rPr>
            <w:rFonts w:ascii="Times New Roman" w:hAnsi="Times New Roman"/>
            <w:b w:val="0"/>
            <w:noProof/>
            <w:webHidden/>
            <w:sz w:val="21"/>
            <w:szCs w:val="21"/>
          </w:rPr>
          <w:fldChar w:fldCharType="separate"/>
        </w:r>
        <w:r w:rsidR="0073711A">
          <w:rPr>
            <w:rFonts w:ascii="Times New Roman" w:hAnsi="Times New Roman"/>
            <w:b w:val="0"/>
            <w:noProof/>
            <w:webHidden/>
            <w:sz w:val="21"/>
            <w:szCs w:val="21"/>
          </w:rPr>
          <w:t>170</w:t>
        </w:r>
        <w:r w:rsidR="00802847" w:rsidRPr="00953DD7">
          <w:rPr>
            <w:rFonts w:ascii="Times New Roman" w:hAnsi="Times New Roman"/>
            <w:b w:val="0"/>
            <w:noProof/>
            <w:webHidden/>
            <w:sz w:val="21"/>
            <w:szCs w:val="21"/>
          </w:rPr>
          <w:fldChar w:fldCharType="end"/>
        </w:r>
      </w:hyperlink>
    </w:p>
    <w:p w:rsidR="00802847" w:rsidRPr="00953DD7" w:rsidRDefault="004E1203" w:rsidP="00C62222">
      <w:pPr>
        <w:pStyle w:val="ndice2"/>
        <w:tabs>
          <w:tab w:val="left" w:pos="1200"/>
        </w:tabs>
        <w:ind w:left="426"/>
        <w:rPr>
          <w:rFonts w:ascii="Times New Roman" w:eastAsiaTheme="minorEastAsia" w:hAnsi="Times New Roman"/>
          <w:b w:val="0"/>
          <w:bCs w:val="0"/>
          <w:noProof/>
          <w:sz w:val="21"/>
          <w:szCs w:val="21"/>
        </w:rPr>
      </w:pPr>
      <w:hyperlink w:anchor="_Toc75432345" w:history="1">
        <w:r w:rsidR="00802847" w:rsidRPr="00953DD7">
          <w:rPr>
            <w:rStyle w:val="Hiperligao"/>
            <w:rFonts w:ascii="Times New Roman" w:hAnsi="Times New Roman"/>
            <w:b w:val="0"/>
            <w:noProof/>
            <w:sz w:val="21"/>
            <w:szCs w:val="21"/>
          </w:rPr>
          <w:t>8.10.4</w:t>
        </w:r>
        <w:r w:rsidR="00802847" w:rsidRPr="00953DD7">
          <w:rPr>
            <w:rFonts w:ascii="Times New Roman" w:eastAsiaTheme="minorEastAsia" w:hAnsi="Times New Roman"/>
            <w:b w:val="0"/>
            <w:bCs w:val="0"/>
            <w:noProof/>
            <w:sz w:val="21"/>
            <w:szCs w:val="21"/>
          </w:rPr>
          <w:tab/>
        </w:r>
        <w:r w:rsidR="00802847" w:rsidRPr="00953DD7">
          <w:rPr>
            <w:rStyle w:val="Hiperligao"/>
            <w:rFonts w:ascii="Times New Roman" w:hAnsi="Times New Roman"/>
            <w:b w:val="0"/>
            <w:noProof/>
            <w:sz w:val="21"/>
            <w:szCs w:val="21"/>
          </w:rPr>
          <w:t>Dispositions organisationnelles</w:t>
        </w:r>
        <w:r w:rsidR="00802847" w:rsidRPr="00953DD7">
          <w:rPr>
            <w:rFonts w:ascii="Times New Roman" w:hAnsi="Times New Roman"/>
            <w:b w:val="0"/>
            <w:noProof/>
            <w:webHidden/>
            <w:sz w:val="21"/>
            <w:szCs w:val="21"/>
          </w:rPr>
          <w:tab/>
        </w:r>
        <w:r w:rsidR="00802847" w:rsidRPr="00953DD7">
          <w:rPr>
            <w:rFonts w:ascii="Times New Roman" w:hAnsi="Times New Roman"/>
            <w:b w:val="0"/>
            <w:noProof/>
            <w:webHidden/>
            <w:sz w:val="21"/>
            <w:szCs w:val="21"/>
          </w:rPr>
          <w:fldChar w:fldCharType="begin"/>
        </w:r>
        <w:r w:rsidR="00802847" w:rsidRPr="00953DD7">
          <w:rPr>
            <w:rFonts w:ascii="Times New Roman" w:hAnsi="Times New Roman"/>
            <w:b w:val="0"/>
            <w:noProof/>
            <w:webHidden/>
            <w:sz w:val="21"/>
            <w:szCs w:val="21"/>
          </w:rPr>
          <w:instrText xml:space="preserve"> PAGEREF _Toc75432345 \h </w:instrText>
        </w:r>
        <w:r w:rsidR="00802847" w:rsidRPr="00953DD7">
          <w:rPr>
            <w:rFonts w:ascii="Times New Roman" w:hAnsi="Times New Roman"/>
            <w:b w:val="0"/>
            <w:noProof/>
            <w:webHidden/>
            <w:sz w:val="21"/>
            <w:szCs w:val="21"/>
          </w:rPr>
        </w:r>
        <w:r w:rsidR="00802847" w:rsidRPr="00953DD7">
          <w:rPr>
            <w:rFonts w:ascii="Times New Roman" w:hAnsi="Times New Roman"/>
            <w:b w:val="0"/>
            <w:noProof/>
            <w:webHidden/>
            <w:sz w:val="21"/>
            <w:szCs w:val="21"/>
          </w:rPr>
          <w:fldChar w:fldCharType="separate"/>
        </w:r>
        <w:r w:rsidR="0073711A">
          <w:rPr>
            <w:rFonts w:ascii="Times New Roman" w:hAnsi="Times New Roman"/>
            <w:b w:val="0"/>
            <w:noProof/>
            <w:webHidden/>
            <w:sz w:val="21"/>
            <w:szCs w:val="21"/>
          </w:rPr>
          <w:t>170</w:t>
        </w:r>
        <w:r w:rsidR="00802847" w:rsidRPr="00953DD7">
          <w:rPr>
            <w:rFonts w:ascii="Times New Roman" w:hAnsi="Times New Roman"/>
            <w:b w:val="0"/>
            <w:noProof/>
            <w:webHidden/>
            <w:sz w:val="21"/>
            <w:szCs w:val="21"/>
          </w:rPr>
          <w:fldChar w:fldCharType="end"/>
        </w:r>
      </w:hyperlink>
    </w:p>
    <w:p w:rsidR="00802847" w:rsidRPr="00953DD7" w:rsidRDefault="004E1203" w:rsidP="00C62222">
      <w:pPr>
        <w:pStyle w:val="ndice2"/>
        <w:tabs>
          <w:tab w:val="left" w:pos="1200"/>
        </w:tabs>
        <w:ind w:left="426"/>
        <w:rPr>
          <w:rFonts w:ascii="Times New Roman" w:eastAsiaTheme="minorEastAsia" w:hAnsi="Times New Roman"/>
          <w:b w:val="0"/>
          <w:bCs w:val="0"/>
          <w:noProof/>
          <w:sz w:val="21"/>
          <w:szCs w:val="21"/>
        </w:rPr>
      </w:pPr>
      <w:hyperlink w:anchor="_Toc75432346" w:history="1">
        <w:r w:rsidR="00802847" w:rsidRPr="00953DD7">
          <w:rPr>
            <w:rStyle w:val="Hiperligao"/>
            <w:rFonts w:ascii="Times New Roman" w:hAnsi="Times New Roman"/>
            <w:b w:val="0"/>
            <w:noProof/>
            <w:sz w:val="21"/>
            <w:szCs w:val="21"/>
          </w:rPr>
          <w:t>8.10.5</w:t>
        </w:r>
        <w:r w:rsidR="00802847" w:rsidRPr="00953DD7">
          <w:rPr>
            <w:rFonts w:ascii="Times New Roman" w:eastAsiaTheme="minorEastAsia" w:hAnsi="Times New Roman"/>
            <w:b w:val="0"/>
            <w:bCs w:val="0"/>
            <w:noProof/>
            <w:sz w:val="21"/>
            <w:szCs w:val="21"/>
          </w:rPr>
          <w:tab/>
        </w:r>
        <w:r w:rsidR="00802847" w:rsidRPr="00953DD7">
          <w:rPr>
            <w:rStyle w:val="Hiperligao"/>
            <w:rFonts w:ascii="Times New Roman" w:hAnsi="Times New Roman"/>
            <w:b w:val="0"/>
            <w:noProof/>
            <w:sz w:val="21"/>
            <w:szCs w:val="21"/>
          </w:rPr>
          <w:t>Dispositions administratives et recours à la justice</w:t>
        </w:r>
        <w:r w:rsidR="00802847" w:rsidRPr="00953DD7">
          <w:rPr>
            <w:rFonts w:ascii="Times New Roman" w:hAnsi="Times New Roman"/>
            <w:b w:val="0"/>
            <w:noProof/>
            <w:webHidden/>
            <w:sz w:val="21"/>
            <w:szCs w:val="21"/>
          </w:rPr>
          <w:tab/>
        </w:r>
        <w:r w:rsidR="00802847" w:rsidRPr="00953DD7">
          <w:rPr>
            <w:rFonts w:ascii="Times New Roman" w:hAnsi="Times New Roman"/>
            <w:b w:val="0"/>
            <w:noProof/>
            <w:webHidden/>
            <w:sz w:val="21"/>
            <w:szCs w:val="21"/>
          </w:rPr>
          <w:fldChar w:fldCharType="begin"/>
        </w:r>
        <w:r w:rsidR="00802847" w:rsidRPr="00953DD7">
          <w:rPr>
            <w:rFonts w:ascii="Times New Roman" w:hAnsi="Times New Roman"/>
            <w:b w:val="0"/>
            <w:noProof/>
            <w:webHidden/>
            <w:sz w:val="21"/>
            <w:szCs w:val="21"/>
          </w:rPr>
          <w:instrText xml:space="preserve"> PAGEREF _Toc75432346 \h </w:instrText>
        </w:r>
        <w:r w:rsidR="00802847" w:rsidRPr="00953DD7">
          <w:rPr>
            <w:rFonts w:ascii="Times New Roman" w:hAnsi="Times New Roman"/>
            <w:b w:val="0"/>
            <w:noProof/>
            <w:webHidden/>
            <w:sz w:val="21"/>
            <w:szCs w:val="21"/>
          </w:rPr>
        </w:r>
        <w:r w:rsidR="00802847" w:rsidRPr="00953DD7">
          <w:rPr>
            <w:rFonts w:ascii="Times New Roman" w:hAnsi="Times New Roman"/>
            <w:b w:val="0"/>
            <w:noProof/>
            <w:webHidden/>
            <w:sz w:val="21"/>
            <w:szCs w:val="21"/>
          </w:rPr>
          <w:fldChar w:fldCharType="separate"/>
        </w:r>
        <w:r w:rsidR="0073711A">
          <w:rPr>
            <w:rFonts w:ascii="Times New Roman" w:hAnsi="Times New Roman"/>
            <w:b w:val="0"/>
            <w:noProof/>
            <w:webHidden/>
            <w:sz w:val="21"/>
            <w:szCs w:val="21"/>
          </w:rPr>
          <w:t>171</w:t>
        </w:r>
        <w:r w:rsidR="00802847" w:rsidRPr="00953DD7">
          <w:rPr>
            <w:rFonts w:ascii="Times New Roman" w:hAnsi="Times New Roman"/>
            <w:b w:val="0"/>
            <w:noProof/>
            <w:webHidden/>
            <w:sz w:val="21"/>
            <w:szCs w:val="21"/>
          </w:rPr>
          <w:fldChar w:fldCharType="end"/>
        </w:r>
      </w:hyperlink>
    </w:p>
    <w:p w:rsidR="00802847" w:rsidRPr="00953DD7" w:rsidRDefault="004E1203">
      <w:pPr>
        <w:pStyle w:val="ndice1"/>
        <w:rPr>
          <w:rStyle w:val="Hiperligao"/>
          <w:b/>
          <w:sz w:val="21"/>
          <w:szCs w:val="21"/>
          <w:lang w:eastAsia="x-none"/>
          <w14:shadow w14:blurRad="38100" w14:dist="25400" w14:dir="5400000" w14:sx="100000" w14:sy="100000" w14:kx="0" w14:ky="0" w14:algn="ctr">
            <w14:srgbClr w14:val="6E747A">
              <w14:alpha w14:val="57000"/>
            </w14:srgbClr>
          </w14:shadow>
        </w:rPr>
      </w:pPr>
      <w:hyperlink w:anchor="_Toc75432347" w:history="1">
        <w:r w:rsidR="00802847" w:rsidRPr="00953DD7">
          <w:rPr>
            <w:rStyle w:val="Hiperligao"/>
            <w:b/>
            <w:sz w:val="21"/>
            <w:szCs w:val="21"/>
            <w:lang w:eastAsia="x-none"/>
            <w14:shadow w14:blurRad="38100" w14:dist="25400" w14:dir="5400000" w14:sx="100000" w14:sy="100000" w14:kx="0" w14:ky="0" w14:algn="ctr">
              <w14:srgbClr w14:val="6E747A">
                <w14:alpha w14:val="57000"/>
              </w14:srgbClr>
            </w14:shadow>
          </w:rPr>
          <w:t>REFERENCE BIBLIOGRAPHIQUE</w:t>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tab/>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fldChar w:fldCharType="begin"/>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instrText xml:space="preserve"> PAGEREF _Toc75432347 \h </w:instrText>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fldChar w:fldCharType="separate"/>
        </w:r>
        <w:r w:rsidR="0073711A">
          <w:rPr>
            <w:rStyle w:val="Hiperligao"/>
            <w:b/>
            <w:webHidden/>
            <w:sz w:val="21"/>
            <w:szCs w:val="21"/>
            <w:lang w:eastAsia="x-none"/>
            <w14:shadow w14:blurRad="38100" w14:dist="25400" w14:dir="5400000" w14:sx="100000" w14:sy="100000" w14:kx="0" w14:ky="0" w14:algn="ctr">
              <w14:srgbClr w14:val="6E747A">
                <w14:alpha w14:val="57000"/>
              </w14:srgbClr>
            </w14:shadow>
          </w:rPr>
          <w:t>173</w:t>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fldChar w:fldCharType="end"/>
        </w:r>
      </w:hyperlink>
    </w:p>
    <w:p w:rsidR="00802847" w:rsidRPr="00953DD7" w:rsidRDefault="004E1203">
      <w:pPr>
        <w:pStyle w:val="ndice1"/>
        <w:rPr>
          <w:rStyle w:val="Hiperligao"/>
          <w:b/>
          <w:sz w:val="21"/>
          <w:szCs w:val="21"/>
          <w:lang w:eastAsia="x-none"/>
          <w14:shadow w14:blurRad="38100" w14:dist="25400" w14:dir="5400000" w14:sx="100000" w14:sy="100000" w14:kx="0" w14:ky="0" w14:algn="ctr">
            <w14:srgbClr w14:val="6E747A">
              <w14:alpha w14:val="57000"/>
            </w14:srgbClr>
          </w14:shadow>
        </w:rPr>
      </w:pPr>
      <w:hyperlink w:anchor="_Toc75432348" w:history="1">
        <w:r w:rsidR="00802847" w:rsidRPr="00953DD7">
          <w:rPr>
            <w:rStyle w:val="Hiperligao"/>
            <w:b/>
            <w:sz w:val="21"/>
            <w:szCs w:val="21"/>
            <w:lang w:eastAsia="x-none"/>
            <w14:shadow w14:blurRad="38100" w14:dist="25400" w14:dir="5400000" w14:sx="100000" w14:sy="100000" w14:kx="0" w14:ky="0" w14:algn="ctr">
              <w14:srgbClr w14:val="6E747A">
                <w14:alpha w14:val="57000"/>
              </w14:srgbClr>
            </w14:shadow>
          </w:rPr>
          <w:t>ANNEXE 1. CHECK-LIST DE CONTROLE ENVIRONNEMENTAL ET SOCIAL</w:t>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tab/>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fldChar w:fldCharType="begin"/>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instrText xml:space="preserve"> PAGEREF _Toc75432348 \h </w:instrText>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fldChar w:fldCharType="separate"/>
        </w:r>
        <w:r w:rsidR="0073711A">
          <w:rPr>
            <w:rStyle w:val="Hiperligao"/>
            <w:b/>
            <w:webHidden/>
            <w:sz w:val="21"/>
            <w:szCs w:val="21"/>
            <w:lang w:eastAsia="x-none"/>
            <w14:shadow w14:blurRad="38100" w14:dist="25400" w14:dir="5400000" w14:sx="100000" w14:sy="100000" w14:kx="0" w14:ky="0" w14:algn="ctr">
              <w14:srgbClr w14:val="6E747A">
                <w14:alpha w14:val="57000"/>
              </w14:srgbClr>
            </w14:shadow>
          </w:rPr>
          <w:t>175</w:t>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fldChar w:fldCharType="end"/>
        </w:r>
      </w:hyperlink>
    </w:p>
    <w:p w:rsidR="00802847" w:rsidRPr="00953DD7" w:rsidRDefault="004E1203">
      <w:pPr>
        <w:pStyle w:val="ndice1"/>
        <w:rPr>
          <w:rStyle w:val="Hiperligao"/>
          <w:b/>
          <w:sz w:val="21"/>
          <w:szCs w:val="21"/>
          <w:lang w:eastAsia="x-none"/>
          <w14:shadow w14:blurRad="38100" w14:dist="25400" w14:dir="5400000" w14:sx="100000" w14:sy="100000" w14:kx="0" w14:ky="0" w14:algn="ctr">
            <w14:srgbClr w14:val="6E747A">
              <w14:alpha w14:val="57000"/>
            </w14:srgbClr>
          </w14:shadow>
        </w:rPr>
      </w:pPr>
      <w:hyperlink w:anchor="_Toc75432349" w:history="1">
        <w:r w:rsidR="00802847" w:rsidRPr="00953DD7">
          <w:rPr>
            <w:rStyle w:val="Hiperligao"/>
            <w:b/>
            <w:sz w:val="21"/>
            <w:szCs w:val="21"/>
            <w:lang w:eastAsia="x-none"/>
            <w14:shadow w14:blurRad="38100" w14:dist="25400" w14:dir="5400000" w14:sx="100000" w14:sy="100000" w14:kx="0" w14:ky="0" w14:algn="ctr">
              <w14:srgbClr w14:val="6E747A">
                <w14:alpha w14:val="57000"/>
              </w14:srgbClr>
            </w14:shadow>
          </w:rPr>
          <w:t>ANNEXE 2. GRILLE DE SELECTION ENVIRONNEMENTALE</w:t>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tab/>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fldChar w:fldCharType="begin"/>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instrText xml:space="preserve"> PAGEREF _Toc75432349 \h </w:instrText>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fldChar w:fldCharType="separate"/>
        </w:r>
        <w:r w:rsidR="0073711A">
          <w:rPr>
            <w:rStyle w:val="Hiperligao"/>
            <w:b/>
            <w:webHidden/>
            <w:sz w:val="21"/>
            <w:szCs w:val="21"/>
            <w:lang w:eastAsia="x-none"/>
            <w14:shadow w14:blurRad="38100" w14:dist="25400" w14:dir="5400000" w14:sx="100000" w14:sy="100000" w14:kx="0" w14:ky="0" w14:algn="ctr">
              <w14:srgbClr w14:val="6E747A">
                <w14:alpha w14:val="57000"/>
              </w14:srgbClr>
            </w14:shadow>
          </w:rPr>
          <w:t>177</w:t>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fldChar w:fldCharType="end"/>
        </w:r>
      </w:hyperlink>
    </w:p>
    <w:p w:rsidR="00802847" w:rsidRPr="00953DD7" w:rsidRDefault="004E1203">
      <w:pPr>
        <w:pStyle w:val="ndice1"/>
        <w:rPr>
          <w:rStyle w:val="Hiperligao"/>
          <w:b/>
          <w:sz w:val="21"/>
          <w:szCs w:val="21"/>
          <w:lang w:eastAsia="x-none"/>
          <w14:shadow w14:blurRad="38100" w14:dist="25400" w14:dir="5400000" w14:sx="100000" w14:sy="100000" w14:kx="0" w14:ky="0" w14:algn="ctr">
            <w14:srgbClr w14:val="6E747A">
              <w14:alpha w14:val="57000"/>
            </w14:srgbClr>
          </w14:shadow>
        </w:rPr>
      </w:pPr>
      <w:hyperlink w:anchor="_Toc75432350" w:history="1">
        <w:r w:rsidR="00802847" w:rsidRPr="00953DD7">
          <w:rPr>
            <w:rStyle w:val="Hiperligao"/>
            <w:b/>
            <w:sz w:val="21"/>
            <w:szCs w:val="21"/>
            <w:lang w:eastAsia="x-none"/>
            <w14:shadow w14:blurRad="38100" w14:dist="25400" w14:dir="5400000" w14:sx="100000" w14:sy="100000" w14:kx="0" w14:ky="0" w14:algn="ctr">
              <w14:srgbClr w14:val="6E747A">
                <w14:alpha w14:val="57000"/>
              </w14:srgbClr>
            </w14:shadow>
          </w:rPr>
          <w:t>ANNEXE 3. CODES DE CONDUITE ET PLAN D’ACTION POUR LA MISE EN ŒUVRE DES NORMES ESHS ET HST</w:t>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tab/>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fldChar w:fldCharType="begin"/>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instrText xml:space="preserve"> PAGEREF _Toc75432350 \h </w:instrText>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fldChar w:fldCharType="separate"/>
        </w:r>
        <w:r w:rsidR="0073711A">
          <w:rPr>
            <w:rStyle w:val="Hiperligao"/>
            <w:b/>
            <w:webHidden/>
            <w:sz w:val="21"/>
            <w:szCs w:val="21"/>
            <w:lang w:eastAsia="x-none"/>
            <w14:shadow w14:blurRad="38100" w14:dist="25400" w14:dir="5400000" w14:sx="100000" w14:sy="100000" w14:kx="0" w14:ky="0" w14:algn="ctr">
              <w14:srgbClr w14:val="6E747A">
                <w14:alpha w14:val="57000"/>
              </w14:srgbClr>
            </w14:shadow>
          </w:rPr>
          <w:t>181</w:t>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fldChar w:fldCharType="end"/>
        </w:r>
      </w:hyperlink>
    </w:p>
    <w:p w:rsidR="00802847" w:rsidRPr="00953DD7" w:rsidRDefault="004E1203">
      <w:pPr>
        <w:pStyle w:val="ndice1"/>
        <w:rPr>
          <w:rStyle w:val="Hiperligao"/>
          <w:b/>
          <w:sz w:val="21"/>
          <w:szCs w:val="21"/>
          <w:lang w:eastAsia="x-none"/>
          <w14:shadow w14:blurRad="38100" w14:dist="25400" w14:dir="5400000" w14:sx="100000" w14:sy="100000" w14:kx="0" w14:ky="0" w14:algn="ctr">
            <w14:srgbClr w14:val="6E747A">
              <w14:alpha w14:val="57000"/>
            </w14:srgbClr>
          </w14:shadow>
        </w:rPr>
      </w:pPr>
      <w:hyperlink w:anchor="_Toc75432365" w:history="1">
        <w:r w:rsidR="00802847" w:rsidRPr="00953DD7">
          <w:rPr>
            <w:rStyle w:val="Hiperligao"/>
            <w:b/>
            <w:sz w:val="21"/>
            <w:szCs w:val="21"/>
            <w:lang w:eastAsia="x-none"/>
            <w14:shadow w14:blurRad="38100" w14:dist="25400" w14:dir="5400000" w14:sx="100000" w14:sy="100000" w14:kx="0" w14:ky="0" w14:algn="ctr">
              <w14:srgbClr w14:val="6E747A">
                <w14:alpha w14:val="57000"/>
              </w14:srgbClr>
            </w14:shadow>
          </w:rPr>
          <w:t>ANNEXE 4. PROCÉDURES DE GESTION DE LA MAIN-D’ŒUVRE</w:t>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tab/>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fldChar w:fldCharType="begin"/>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instrText xml:space="preserve"> PAGEREF _Toc75432365 \h </w:instrText>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fldChar w:fldCharType="separate"/>
        </w:r>
        <w:r w:rsidR="0073711A">
          <w:rPr>
            <w:rStyle w:val="Hiperligao"/>
            <w:b/>
            <w:webHidden/>
            <w:sz w:val="21"/>
            <w:szCs w:val="21"/>
            <w:lang w:eastAsia="x-none"/>
            <w14:shadow w14:blurRad="38100" w14:dist="25400" w14:dir="5400000" w14:sx="100000" w14:sy="100000" w14:kx="0" w14:ky="0" w14:algn="ctr">
              <w14:srgbClr w14:val="6E747A">
                <w14:alpha w14:val="57000"/>
              </w14:srgbClr>
            </w14:shadow>
          </w:rPr>
          <w:t>190</w:t>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fldChar w:fldCharType="end"/>
        </w:r>
      </w:hyperlink>
    </w:p>
    <w:p w:rsidR="00802847" w:rsidRPr="00953DD7" w:rsidRDefault="004E1203">
      <w:pPr>
        <w:pStyle w:val="ndice1"/>
        <w:rPr>
          <w:rStyle w:val="Hiperligao"/>
          <w:b/>
          <w:sz w:val="21"/>
          <w:szCs w:val="21"/>
          <w:lang w:eastAsia="x-none"/>
          <w14:shadow w14:blurRad="38100" w14:dist="25400" w14:dir="5400000" w14:sx="100000" w14:sy="100000" w14:kx="0" w14:ky="0" w14:algn="ctr">
            <w14:srgbClr w14:val="6E747A">
              <w14:alpha w14:val="57000"/>
            </w14:srgbClr>
          </w14:shadow>
        </w:rPr>
      </w:pPr>
      <w:hyperlink w:anchor="_Toc75432378" w:history="1">
        <w:r w:rsidR="00802847" w:rsidRPr="00953DD7">
          <w:rPr>
            <w:rStyle w:val="Hiperligao"/>
            <w:b/>
            <w:sz w:val="21"/>
            <w:szCs w:val="21"/>
            <w:lang w:eastAsia="x-none"/>
            <w14:shadow w14:blurRad="38100" w14:dist="25400" w14:dir="5400000" w14:sx="100000" w14:sy="100000" w14:kx="0" w14:ky="0" w14:algn="ctr">
              <w14:srgbClr w14:val="6E747A">
                <w14:alpha w14:val="57000"/>
              </w14:srgbClr>
            </w14:shadow>
          </w:rPr>
          <w:t>ANNEXE 5 : PLAN DE GESTION DES PESTES ET DES PESTICIDES</w:t>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tab/>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fldChar w:fldCharType="begin"/>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instrText xml:space="preserve"> PAGEREF _Toc75432378 \h </w:instrText>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fldChar w:fldCharType="separate"/>
        </w:r>
        <w:r w:rsidR="0073711A">
          <w:rPr>
            <w:rStyle w:val="Hiperligao"/>
            <w:b/>
            <w:webHidden/>
            <w:sz w:val="21"/>
            <w:szCs w:val="21"/>
            <w:lang w:eastAsia="x-none"/>
            <w14:shadow w14:blurRad="38100" w14:dist="25400" w14:dir="5400000" w14:sx="100000" w14:sy="100000" w14:kx="0" w14:ky="0" w14:algn="ctr">
              <w14:srgbClr w14:val="6E747A">
                <w14:alpha w14:val="57000"/>
              </w14:srgbClr>
            </w14:shadow>
          </w:rPr>
          <w:t>201</w:t>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fldChar w:fldCharType="end"/>
        </w:r>
      </w:hyperlink>
    </w:p>
    <w:p w:rsidR="00802847" w:rsidRPr="00953DD7" w:rsidRDefault="004E1203">
      <w:pPr>
        <w:pStyle w:val="ndice1"/>
        <w:rPr>
          <w:rStyle w:val="Hiperligao"/>
          <w:b/>
          <w:sz w:val="21"/>
          <w:szCs w:val="21"/>
          <w:lang w:eastAsia="x-none"/>
          <w14:shadow w14:blurRad="38100" w14:dist="25400" w14:dir="5400000" w14:sx="100000" w14:sy="100000" w14:kx="0" w14:ky="0" w14:algn="ctr">
            <w14:srgbClr w14:val="6E747A">
              <w14:alpha w14:val="57000"/>
            </w14:srgbClr>
          </w14:shadow>
        </w:rPr>
      </w:pPr>
      <w:hyperlink w:anchor="_Toc75432390" w:history="1">
        <w:r w:rsidR="000D7767" w:rsidRPr="00953DD7">
          <w:rPr>
            <w:rStyle w:val="Hiperligao"/>
            <w:b/>
            <w:sz w:val="21"/>
            <w:szCs w:val="21"/>
            <w:lang w:eastAsia="x-none"/>
            <w14:shadow w14:blurRad="38100" w14:dist="25400" w14:dir="5400000" w14:sx="100000" w14:sy="100000" w14:kx="0" w14:ky="0" w14:algn="ctr">
              <w14:srgbClr w14:val="6E747A">
                <w14:alpha w14:val="57000"/>
              </w14:srgbClr>
            </w14:shadow>
          </w:rPr>
          <w:t>ANNEXE 6 :  GUIDE DE BONNES PRATIQUES ET MESURES REQUISES POUR LA REDUCTION DES RISQUES LIES AUX PESTICIDES</w:t>
        </w:r>
        <w:r w:rsidR="000D776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tab/>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fldChar w:fldCharType="begin"/>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instrText xml:space="preserve"> PAGEREF _Toc75432390 \h </w:instrText>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fldChar w:fldCharType="separate"/>
        </w:r>
        <w:r w:rsidR="0073711A">
          <w:rPr>
            <w:rStyle w:val="Hiperligao"/>
            <w:b/>
            <w:webHidden/>
            <w:sz w:val="21"/>
            <w:szCs w:val="21"/>
            <w:lang w:eastAsia="x-none"/>
            <w14:shadow w14:blurRad="38100" w14:dist="25400" w14:dir="5400000" w14:sx="100000" w14:sy="100000" w14:kx="0" w14:ky="0" w14:algn="ctr">
              <w14:srgbClr w14:val="6E747A">
                <w14:alpha w14:val="57000"/>
              </w14:srgbClr>
            </w14:shadow>
          </w:rPr>
          <w:t>218</w:t>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fldChar w:fldCharType="end"/>
        </w:r>
      </w:hyperlink>
    </w:p>
    <w:p w:rsidR="00802847" w:rsidRPr="00953DD7" w:rsidRDefault="004E1203">
      <w:pPr>
        <w:pStyle w:val="ndice1"/>
        <w:rPr>
          <w:rStyle w:val="Hiperligao"/>
          <w:b/>
          <w:sz w:val="21"/>
          <w:szCs w:val="21"/>
          <w:lang w:eastAsia="x-none"/>
          <w14:shadow w14:blurRad="38100" w14:dist="25400" w14:dir="5400000" w14:sx="100000" w14:sy="100000" w14:kx="0" w14:ky="0" w14:algn="ctr">
            <w14:srgbClr w14:val="6E747A">
              <w14:alpha w14:val="57000"/>
            </w14:srgbClr>
          </w14:shadow>
        </w:rPr>
      </w:pPr>
      <w:hyperlink w:anchor="_Toc75432391" w:history="1">
        <w:r w:rsidR="00830526" w:rsidRPr="00953DD7">
          <w:rPr>
            <w:rStyle w:val="Hiperligao"/>
            <w:b/>
            <w:sz w:val="21"/>
            <w:szCs w:val="21"/>
            <w:lang w:eastAsia="x-none"/>
            <w14:shadow w14:blurRad="38100" w14:dist="25400" w14:dir="5400000" w14:sx="100000" w14:sy="100000" w14:kx="0" w14:ky="0" w14:algn="ctr">
              <w14:srgbClr w14:val="6E747A">
                <w14:alpha w14:val="57000"/>
              </w14:srgbClr>
            </w14:shadow>
          </w:rPr>
          <w:t>ANNEXE 7. PLAN DE GESTION DES DECHETS</w:t>
        </w:r>
        <w:r w:rsidR="00830526" w:rsidRPr="00953DD7">
          <w:rPr>
            <w:rStyle w:val="Hiperligao"/>
            <w:b/>
            <w:webHidden/>
            <w:sz w:val="21"/>
            <w:szCs w:val="21"/>
            <w:lang w:eastAsia="x-none"/>
            <w14:shadow w14:blurRad="38100" w14:dist="25400" w14:dir="5400000" w14:sx="100000" w14:sy="100000" w14:kx="0" w14:ky="0" w14:algn="ctr">
              <w14:srgbClr w14:val="6E747A">
                <w14:alpha w14:val="57000"/>
              </w14:srgbClr>
            </w14:shadow>
          </w:rPr>
          <w:tab/>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fldChar w:fldCharType="begin"/>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instrText xml:space="preserve"> PAGEREF _Toc75432391 \h </w:instrText>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fldChar w:fldCharType="separate"/>
        </w:r>
        <w:r w:rsidR="0073711A">
          <w:rPr>
            <w:rStyle w:val="Hiperligao"/>
            <w:b/>
            <w:webHidden/>
            <w:sz w:val="21"/>
            <w:szCs w:val="21"/>
            <w:lang w:eastAsia="x-none"/>
            <w14:shadow w14:blurRad="38100" w14:dist="25400" w14:dir="5400000" w14:sx="100000" w14:sy="100000" w14:kx="0" w14:ky="0" w14:algn="ctr">
              <w14:srgbClr w14:val="6E747A">
                <w14:alpha w14:val="57000"/>
              </w14:srgbClr>
            </w14:shadow>
          </w:rPr>
          <w:t>224</w:t>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fldChar w:fldCharType="end"/>
        </w:r>
      </w:hyperlink>
    </w:p>
    <w:p w:rsidR="00802847" w:rsidRPr="00953DD7" w:rsidRDefault="004E1203">
      <w:pPr>
        <w:pStyle w:val="ndice1"/>
        <w:rPr>
          <w:rStyle w:val="Hiperligao"/>
          <w:b/>
          <w:sz w:val="21"/>
          <w:szCs w:val="21"/>
          <w:lang w:eastAsia="x-none"/>
          <w14:shadow w14:blurRad="38100" w14:dist="25400" w14:dir="5400000" w14:sx="100000" w14:sy="100000" w14:kx="0" w14:ky="0" w14:algn="ctr">
            <w14:srgbClr w14:val="6E747A">
              <w14:alpha w14:val="57000"/>
            </w14:srgbClr>
          </w14:shadow>
        </w:rPr>
      </w:pPr>
      <w:hyperlink w:anchor="_Toc75432392" w:history="1">
        <w:r w:rsidR="00802847" w:rsidRPr="00953DD7">
          <w:rPr>
            <w:rStyle w:val="Hiperligao"/>
            <w:b/>
            <w:sz w:val="21"/>
            <w:szCs w:val="21"/>
            <w:lang w:eastAsia="x-none"/>
            <w14:shadow w14:blurRad="38100" w14:dist="25400" w14:dir="5400000" w14:sx="100000" w14:sy="100000" w14:kx="0" w14:ky="0" w14:algn="ctr">
              <w14:srgbClr w14:val="6E747A">
                <w14:alpha w14:val="57000"/>
              </w14:srgbClr>
            </w14:shadow>
          </w:rPr>
          <w:t>ANNEXE 8. LISTES DES SERVICES TECHNIQUES CONSULTÉS</w:t>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tab/>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fldChar w:fldCharType="begin"/>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instrText xml:space="preserve"> PAGEREF _Toc75432392 \h </w:instrText>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fldChar w:fldCharType="separate"/>
        </w:r>
        <w:r w:rsidR="0073711A">
          <w:rPr>
            <w:rStyle w:val="Hiperligao"/>
            <w:b/>
            <w:webHidden/>
            <w:sz w:val="21"/>
            <w:szCs w:val="21"/>
            <w:lang w:eastAsia="x-none"/>
            <w14:shadow w14:blurRad="38100" w14:dist="25400" w14:dir="5400000" w14:sx="100000" w14:sy="100000" w14:kx="0" w14:ky="0" w14:algn="ctr">
              <w14:srgbClr w14:val="6E747A">
                <w14:alpha w14:val="57000"/>
              </w14:srgbClr>
            </w14:shadow>
          </w:rPr>
          <w:t>227</w:t>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fldChar w:fldCharType="end"/>
        </w:r>
      </w:hyperlink>
    </w:p>
    <w:p w:rsidR="00802847" w:rsidRPr="00953DD7" w:rsidRDefault="004E1203">
      <w:pPr>
        <w:pStyle w:val="ndice1"/>
        <w:rPr>
          <w:rStyle w:val="Hiperligao"/>
          <w:b/>
          <w:sz w:val="21"/>
          <w:szCs w:val="21"/>
          <w:lang w:eastAsia="x-none"/>
          <w14:shadow w14:blurRad="38100" w14:dist="25400" w14:dir="5400000" w14:sx="100000" w14:sy="100000" w14:kx="0" w14:ky="0" w14:algn="ctr">
            <w14:srgbClr w14:val="6E747A">
              <w14:alpha w14:val="57000"/>
            </w14:srgbClr>
          </w14:shadow>
        </w:rPr>
      </w:pPr>
      <w:hyperlink w:anchor="_Toc75432393" w:history="1">
        <w:r w:rsidR="00802847" w:rsidRPr="00953DD7">
          <w:rPr>
            <w:rStyle w:val="Hiperligao"/>
            <w:b/>
            <w:sz w:val="21"/>
            <w:szCs w:val="21"/>
            <w:lang w:eastAsia="x-none"/>
            <w14:shadow w14:blurRad="38100" w14:dist="25400" w14:dir="5400000" w14:sx="100000" w14:sy="100000" w14:kx="0" w14:ky="0" w14:algn="ctr">
              <w14:srgbClr w14:val="6E747A">
                <w14:alpha w14:val="57000"/>
              </w14:srgbClr>
            </w14:shadow>
          </w:rPr>
          <w:t>ANNEXE 9: REUNION DE PRESENTATION AU NIVEAU DE LA FAO</w:t>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tab/>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fldChar w:fldCharType="begin"/>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instrText xml:space="preserve"> PAGEREF _Toc75432393 \h </w:instrText>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fldChar w:fldCharType="separate"/>
        </w:r>
        <w:r w:rsidR="0073711A">
          <w:rPr>
            <w:rStyle w:val="Hiperligao"/>
            <w:b/>
            <w:webHidden/>
            <w:sz w:val="21"/>
            <w:szCs w:val="21"/>
            <w:lang w:eastAsia="x-none"/>
            <w14:shadow w14:blurRad="38100" w14:dist="25400" w14:dir="5400000" w14:sx="100000" w14:sy="100000" w14:kx="0" w14:ky="0" w14:algn="ctr">
              <w14:srgbClr w14:val="6E747A">
                <w14:alpha w14:val="57000"/>
              </w14:srgbClr>
            </w14:shadow>
          </w:rPr>
          <w:t>230</w:t>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fldChar w:fldCharType="end"/>
        </w:r>
      </w:hyperlink>
    </w:p>
    <w:p w:rsidR="00802847" w:rsidRPr="00953DD7" w:rsidRDefault="004E1203">
      <w:pPr>
        <w:pStyle w:val="ndice1"/>
        <w:rPr>
          <w:rStyle w:val="Hiperligao"/>
          <w:b/>
          <w:sz w:val="21"/>
          <w:szCs w:val="21"/>
          <w:lang w:eastAsia="x-none"/>
          <w14:shadow w14:blurRad="38100" w14:dist="25400" w14:dir="5400000" w14:sx="100000" w14:sy="100000" w14:kx="0" w14:ky="0" w14:algn="ctr">
            <w14:srgbClr w14:val="6E747A">
              <w14:alpha w14:val="57000"/>
            </w14:srgbClr>
          </w14:shadow>
        </w:rPr>
      </w:pPr>
      <w:hyperlink w:anchor="_Toc75432394" w:history="1">
        <w:r w:rsidR="00802847" w:rsidRPr="00953DD7">
          <w:rPr>
            <w:rStyle w:val="Hiperligao"/>
            <w:b/>
            <w:sz w:val="21"/>
            <w:szCs w:val="21"/>
            <w:lang w:eastAsia="x-none"/>
            <w14:shadow w14:blurRad="38100" w14:dist="25400" w14:dir="5400000" w14:sx="100000" w14:sy="100000" w14:kx="0" w14:ky="0" w14:algn="ctr">
              <w14:srgbClr w14:val="6E747A">
                <w14:alpha w14:val="57000"/>
              </w14:srgbClr>
            </w14:shadow>
          </w:rPr>
          <w:t>ANNEXE 10. MODELE DE TDR POUR LES AEI</w:t>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tab/>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fldChar w:fldCharType="begin"/>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instrText xml:space="preserve"> PAGEREF _Toc75432394 \h </w:instrText>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fldChar w:fldCharType="separate"/>
        </w:r>
        <w:r w:rsidR="0073711A">
          <w:rPr>
            <w:rStyle w:val="Hiperligao"/>
            <w:b/>
            <w:webHidden/>
            <w:sz w:val="21"/>
            <w:szCs w:val="21"/>
            <w:lang w:eastAsia="x-none"/>
            <w14:shadow w14:blurRad="38100" w14:dist="25400" w14:dir="5400000" w14:sx="100000" w14:sy="100000" w14:kx="0" w14:ky="0" w14:algn="ctr">
              <w14:srgbClr w14:val="6E747A">
                <w14:alpha w14:val="57000"/>
              </w14:srgbClr>
            </w14:shadow>
          </w:rPr>
          <w:t>231</w:t>
        </w:r>
        <w:r w:rsidR="00802847" w:rsidRPr="00953DD7">
          <w:rPr>
            <w:rStyle w:val="Hiperligao"/>
            <w:b/>
            <w:webHidden/>
            <w:sz w:val="21"/>
            <w:szCs w:val="21"/>
            <w:lang w:eastAsia="x-none"/>
            <w14:shadow w14:blurRad="38100" w14:dist="25400" w14:dir="5400000" w14:sx="100000" w14:sy="100000" w14:kx="0" w14:ky="0" w14:algn="ctr">
              <w14:srgbClr w14:val="6E747A">
                <w14:alpha w14:val="57000"/>
              </w14:srgbClr>
            </w14:shadow>
          </w:rPr>
          <w:fldChar w:fldCharType="end"/>
        </w:r>
      </w:hyperlink>
    </w:p>
    <w:p w:rsidR="00512B6A" w:rsidRDefault="003C6DA9" w:rsidP="00FF6343">
      <w:pPr>
        <w:tabs>
          <w:tab w:val="right" w:leader="dot" w:pos="10348"/>
        </w:tabs>
        <w:rPr>
          <w:bCs/>
          <w:noProof/>
          <w:sz w:val="20"/>
          <w:szCs w:val="20"/>
        </w:rPr>
      </w:pPr>
      <w:r w:rsidRPr="00953DD7">
        <w:rPr>
          <w:bCs/>
          <w:noProof/>
          <w:sz w:val="21"/>
          <w:szCs w:val="21"/>
        </w:rPr>
        <w:fldChar w:fldCharType="end"/>
      </w:r>
    </w:p>
    <w:p w:rsidR="00B52D6A" w:rsidRDefault="00B52D6A" w:rsidP="00FF6343">
      <w:pPr>
        <w:tabs>
          <w:tab w:val="right" w:leader="dot" w:pos="10348"/>
        </w:tabs>
        <w:rPr>
          <w:bCs/>
          <w:noProof/>
          <w:sz w:val="20"/>
          <w:szCs w:val="20"/>
        </w:rPr>
      </w:pPr>
    </w:p>
    <w:p w:rsidR="00B52D6A" w:rsidRDefault="00B52D6A" w:rsidP="00FF6343">
      <w:pPr>
        <w:tabs>
          <w:tab w:val="right" w:leader="dot" w:pos="10348"/>
        </w:tabs>
        <w:rPr>
          <w:bCs/>
          <w:noProof/>
          <w:sz w:val="20"/>
          <w:szCs w:val="20"/>
        </w:rPr>
      </w:pPr>
    </w:p>
    <w:p w:rsidR="00045EAE" w:rsidRPr="00A05698" w:rsidRDefault="00045EAE" w:rsidP="00FF6343">
      <w:pPr>
        <w:tabs>
          <w:tab w:val="right" w:leader="dot" w:pos="10348"/>
        </w:tabs>
        <w:rPr>
          <w:bCs/>
          <w:noProof/>
        </w:rPr>
      </w:pPr>
    </w:p>
    <w:p w:rsidR="005070EE" w:rsidRPr="00804947" w:rsidRDefault="005070EE" w:rsidP="00804947">
      <w:pPr>
        <w:pStyle w:val="PargrafodaLista"/>
        <w:keepNext/>
        <w:keepLines/>
        <w:pBdr>
          <w:bottom w:val="thickThinSmallGap" w:sz="24" w:space="1" w:color="auto"/>
        </w:pBdr>
        <w:shd w:val="clear" w:color="auto" w:fill="DEEAF6" w:themeFill="accent1" w:themeFillTint="33"/>
        <w:spacing w:after="0" w:line="240" w:lineRule="auto"/>
        <w:ind w:left="76"/>
        <w:outlineLvl w:val="0"/>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5" w:name="_Toc527881979"/>
      <w:bookmarkStart w:id="6" w:name="_Toc10451966"/>
      <w:bookmarkStart w:id="7" w:name="_Toc17385721"/>
      <w:bookmarkStart w:id="8" w:name="_Toc75432208"/>
      <w:r w:rsidRPr="00804947">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LISTE DES TABLEAUX</w:t>
      </w:r>
      <w:bookmarkEnd w:id="5"/>
      <w:bookmarkEnd w:id="6"/>
      <w:bookmarkEnd w:id="7"/>
      <w:bookmarkEnd w:id="8"/>
    </w:p>
    <w:p w:rsidR="005070EE" w:rsidRPr="00A05698" w:rsidRDefault="005070EE" w:rsidP="005070EE">
      <w:pPr>
        <w:jc w:val="both"/>
        <w:rPr>
          <w:b/>
        </w:rPr>
      </w:pPr>
    </w:p>
    <w:p w:rsidR="00953DD7" w:rsidRPr="00953DD7" w:rsidRDefault="005070EE" w:rsidP="00953DD7">
      <w:pPr>
        <w:pStyle w:val="ndicedeilustraes"/>
        <w:tabs>
          <w:tab w:val="right" w:leader="dot" w:pos="9913"/>
        </w:tabs>
        <w:rPr>
          <w:rStyle w:val="Hiperligao"/>
          <w:sz w:val="21"/>
          <w:szCs w:val="21"/>
        </w:rPr>
      </w:pPr>
      <w:r w:rsidRPr="00953DD7">
        <w:rPr>
          <w:rStyle w:val="Hiperligao"/>
          <w:noProof/>
          <w:sz w:val="21"/>
          <w:szCs w:val="21"/>
        </w:rPr>
        <w:fldChar w:fldCharType="begin"/>
      </w:r>
      <w:r w:rsidRPr="00953DD7">
        <w:rPr>
          <w:rStyle w:val="Hiperligao"/>
          <w:noProof/>
          <w:sz w:val="21"/>
          <w:szCs w:val="21"/>
        </w:rPr>
        <w:instrText xml:space="preserve"> </w:instrText>
      </w:r>
      <w:r w:rsidR="006C5620" w:rsidRPr="00953DD7">
        <w:rPr>
          <w:rStyle w:val="Hiperligao"/>
          <w:noProof/>
          <w:sz w:val="21"/>
          <w:szCs w:val="21"/>
        </w:rPr>
        <w:instrText>TOC</w:instrText>
      </w:r>
      <w:r w:rsidRPr="00953DD7">
        <w:rPr>
          <w:rStyle w:val="Hiperligao"/>
          <w:noProof/>
          <w:sz w:val="21"/>
          <w:szCs w:val="21"/>
        </w:rPr>
        <w:instrText xml:space="preserve"> \h \z \c "Tableau" </w:instrText>
      </w:r>
      <w:r w:rsidRPr="00953DD7">
        <w:rPr>
          <w:rStyle w:val="Hiperligao"/>
          <w:noProof/>
          <w:sz w:val="21"/>
          <w:szCs w:val="21"/>
        </w:rPr>
        <w:fldChar w:fldCharType="separate"/>
      </w:r>
      <w:hyperlink w:anchor="_Toc75503435" w:history="1">
        <w:r w:rsidR="00953DD7" w:rsidRPr="00953DD7">
          <w:rPr>
            <w:rStyle w:val="Hiperligao"/>
            <w:noProof/>
            <w:sz w:val="21"/>
            <w:szCs w:val="21"/>
          </w:rPr>
          <w:t>Tableau 1: Prix des produits alimentaires de base (en XOF), mois d’octobre 2020</w:t>
        </w:r>
        <w:r w:rsidR="00953DD7" w:rsidRPr="00953DD7">
          <w:rPr>
            <w:rStyle w:val="Hiperligao"/>
            <w:webHidden/>
            <w:sz w:val="21"/>
            <w:szCs w:val="21"/>
          </w:rPr>
          <w:tab/>
        </w:r>
        <w:r w:rsidR="00953DD7" w:rsidRPr="00953DD7">
          <w:rPr>
            <w:rStyle w:val="Hiperligao"/>
            <w:webHidden/>
            <w:sz w:val="21"/>
            <w:szCs w:val="21"/>
          </w:rPr>
          <w:fldChar w:fldCharType="begin"/>
        </w:r>
        <w:r w:rsidR="00953DD7" w:rsidRPr="00953DD7">
          <w:rPr>
            <w:rStyle w:val="Hiperligao"/>
            <w:webHidden/>
            <w:sz w:val="21"/>
            <w:szCs w:val="21"/>
          </w:rPr>
          <w:instrText xml:space="preserve"> PAGEREF _Toc75503435 \h </w:instrText>
        </w:r>
        <w:r w:rsidR="00953DD7" w:rsidRPr="00953DD7">
          <w:rPr>
            <w:rStyle w:val="Hiperligao"/>
            <w:webHidden/>
            <w:sz w:val="21"/>
            <w:szCs w:val="21"/>
          </w:rPr>
        </w:r>
        <w:r w:rsidR="00953DD7" w:rsidRPr="00953DD7">
          <w:rPr>
            <w:rStyle w:val="Hiperligao"/>
            <w:webHidden/>
            <w:sz w:val="21"/>
            <w:szCs w:val="21"/>
          </w:rPr>
          <w:fldChar w:fldCharType="separate"/>
        </w:r>
        <w:r w:rsidR="00953DD7" w:rsidRPr="00953DD7">
          <w:rPr>
            <w:rStyle w:val="Hiperligao"/>
            <w:webHidden/>
            <w:sz w:val="21"/>
            <w:szCs w:val="21"/>
          </w:rPr>
          <w:t>53</w:t>
        </w:r>
        <w:r w:rsidR="00953DD7" w:rsidRPr="00953DD7">
          <w:rPr>
            <w:rStyle w:val="Hiperligao"/>
            <w:webHidden/>
            <w:sz w:val="21"/>
            <w:szCs w:val="21"/>
          </w:rPr>
          <w:fldChar w:fldCharType="end"/>
        </w:r>
      </w:hyperlink>
    </w:p>
    <w:p w:rsidR="00953DD7" w:rsidRPr="00953DD7" w:rsidRDefault="004E1203" w:rsidP="00953DD7">
      <w:pPr>
        <w:pStyle w:val="ndicedeilustraes"/>
        <w:tabs>
          <w:tab w:val="right" w:leader="dot" w:pos="9913"/>
        </w:tabs>
        <w:rPr>
          <w:rStyle w:val="Hiperligao"/>
          <w:sz w:val="21"/>
          <w:szCs w:val="21"/>
        </w:rPr>
      </w:pPr>
      <w:hyperlink w:anchor="_Toc75503436" w:history="1">
        <w:r w:rsidR="00953DD7" w:rsidRPr="00953DD7">
          <w:rPr>
            <w:rStyle w:val="Hiperligao"/>
            <w:noProof/>
            <w:sz w:val="21"/>
            <w:szCs w:val="21"/>
          </w:rPr>
          <w:t>Tableau 2: Prix des produits alimentaires local de base (en XOF), mois d’octobre 2020</w:t>
        </w:r>
        <w:r w:rsidR="00953DD7" w:rsidRPr="00953DD7">
          <w:rPr>
            <w:rStyle w:val="Hiperligao"/>
            <w:webHidden/>
            <w:sz w:val="21"/>
            <w:szCs w:val="21"/>
          </w:rPr>
          <w:tab/>
        </w:r>
        <w:r w:rsidR="00953DD7" w:rsidRPr="00953DD7">
          <w:rPr>
            <w:rStyle w:val="Hiperligao"/>
            <w:webHidden/>
            <w:sz w:val="21"/>
            <w:szCs w:val="21"/>
          </w:rPr>
          <w:fldChar w:fldCharType="begin"/>
        </w:r>
        <w:r w:rsidR="00953DD7" w:rsidRPr="00953DD7">
          <w:rPr>
            <w:rStyle w:val="Hiperligao"/>
            <w:webHidden/>
            <w:sz w:val="21"/>
            <w:szCs w:val="21"/>
          </w:rPr>
          <w:instrText xml:space="preserve"> PAGEREF _Toc75503436 \h </w:instrText>
        </w:r>
        <w:r w:rsidR="00953DD7" w:rsidRPr="00953DD7">
          <w:rPr>
            <w:rStyle w:val="Hiperligao"/>
            <w:webHidden/>
            <w:sz w:val="21"/>
            <w:szCs w:val="21"/>
          </w:rPr>
        </w:r>
        <w:r w:rsidR="00953DD7" w:rsidRPr="00953DD7">
          <w:rPr>
            <w:rStyle w:val="Hiperligao"/>
            <w:webHidden/>
            <w:sz w:val="21"/>
            <w:szCs w:val="21"/>
          </w:rPr>
          <w:fldChar w:fldCharType="separate"/>
        </w:r>
        <w:r w:rsidR="00953DD7" w:rsidRPr="00953DD7">
          <w:rPr>
            <w:rStyle w:val="Hiperligao"/>
            <w:webHidden/>
            <w:sz w:val="21"/>
            <w:szCs w:val="21"/>
          </w:rPr>
          <w:t>54</w:t>
        </w:r>
        <w:r w:rsidR="00953DD7" w:rsidRPr="00953DD7">
          <w:rPr>
            <w:rStyle w:val="Hiperligao"/>
            <w:webHidden/>
            <w:sz w:val="21"/>
            <w:szCs w:val="21"/>
          </w:rPr>
          <w:fldChar w:fldCharType="end"/>
        </w:r>
      </w:hyperlink>
    </w:p>
    <w:p w:rsidR="00953DD7" w:rsidRPr="00953DD7" w:rsidRDefault="004E1203" w:rsidP="00953DD7">
      <w:pPr>
        <w:pStyle w:val="ndicedeilustraes"/>
        <w:tabs>
          <w:tab w:val="right" w:leader="dot" w:pos="9913"/>
        </w:tabs>
        <w:rPr>
          <w:rStyle w:val="Hiperligao"/>
          <w:sz w:val="21"/>
          <w:szCs w:val="21"/>
        </w:rPr>
      </w:pPr>
      <w:hyperlink w:anchor="_Toc75503437" w:history="1">
        <w:r w:rsidR="00953DD7" w:rsidRPr="00953DD7">
          <w:rPr>
            <w:rStyle w:val="Hiperligao"/>
            <w:noProof/>
            <w:sz w:val="21"/>
            <w:szCs w:val="21"/>
          </w:rPr>
          <w:t>Tableau 3: Commerce de noix de cajou en Guinée-Bissau, 2010-2015</w:t>
        </w:r>
        <w:r w:rsidR="00953DD7" w:rsidRPr="00953DD7">
          <w:rPr>
            <w:rStyle w:val="Hiperligao"/>
            <w:webHidden/>
            <w:sz w:val="21"/>
            <w:szCs w:val="21"/>
          </w:rPr>
          <w:tab/>
        </w:r>
        <w:r w:rsidR="00953DD7" w:rsidRPr="00953DD7">
          <w:rPr>
            <w:rStyle w:val="Hiperligao"/>
            <w:webHidden/>
            <w:sz w:val="21"/>
            <w:szCs w:val="21"/>
          </w:rPr>
          <w:fldChar w:fldCharType="begin"/>
        </w:r>
        <w:r w:rsidR="00953DD7" w:rsidRPr="00953DD7">
          <w:rPr>
            <w:rStyle w:val="Hiperligao"/>
            <w:webHidden/>
            <w:sz w:val="21"/>
            <w:szCs w:val="21"/>
          </w:rPr>
          <w:instrText xml:space="preserve"> PAGEREF _Toc75503437 \h </w:instrText>
        </w:r>
        <w:r w:rsidR="00953DD7" w:rsidRPr="00953DD7">
          <w:rPr>
            <w:rStyle w:val="Hiperligao"/>
            <w:webHidden/>
            <w:sz w:val="21"/>
            <w:szCs w:val="21"/>
          </w:rPr>
        </w:r>
        <w:r w:rsidR="00953DD7" w:rsidRPr="00953DD7">
          <w:rPr>
            <w:rStyle w:val="Hiperligao"/>
            <w:webHidden/>
            <w:sz w:val="21"/>
            <w:szCs w:val="21"/>
          </w:rPr>
          <w:fldChar w:fldCharType="separate"/>
        </w:r>
        <w:r w:rsidR="00953DD7" w:rsidRPr="00953DD7">
          <w:rPr>
            <w:rStyle w:val="Hiperligao"/>
            <w:webHidden/>
            <w:sz w:val="21"/>
            <w:szCs w:val="21"/>
          </w:rPr>
          <w:t>54</w:t>
        </w:r>
        <w:r w:rsidR="00953DD7" w:rsidRPr="00953DD7">
          <w:rPr>
            <w:rStyle w:val="Hiperligao"/>
            <w:webHidden/>
            <w:sz w:val="21"/>
            <w:szCs w:val="21"/>
          </w:rPr>
          <w:fldChar w:fldCharType="end"/>
        </w:r>
      </w:hyperlink>
    </w:p>
    <w:p w:rsidR="00953DD7" w:rsidRPr="00953DD7" w:rsidRDefault="004E1203" w:rsidP="00953DD7">
      <w:pPr>
        <w:pStyle w:val="ndicedeilustraes"/>
        <w:tabs>
          <w:tab w:val="right" w:leader="dot" w:pos="9913"/>
        </w:tabs>
        <w:rPr>
          <w:rStyle w:val="Hiperligao"/>
          <w:sz w:val="21"/>
          <w:szCs w:val="21"/>
        </w:rPr>
      </w:pPr>
      <w:hyperlink w:anchor="_Toc75503438" w:history="1">
        <w:r w:rsidR="00953DD7" w:rsidRPr="00953DD7">
          <w:rPr>
            <w:rStyle w:val="Hiperligao"/>
            <w:noProof/>
            <w:sz w:val="21"/>
            <w:szCs w:val="21"/>
          </w:rPr>
          <w:t>Tableau 4: Les réglementations en terme environnemental et social en vigueur en Guinée Bissau</w:t>
        </w:r>
        <w:r w:rsidR="00953DD7" w:rsidRPr="00953DD7">
          <w:rPr>
            <w:rStyle w:val="Hiperligao"/>
            <w:webHidden/>
            <w:sz w:val="21"/>
            <w:szCs w:val="21"/>
          </w:rPr>
          <w:tab/>
        </w:r>
        <w:r w:rsidR="00953DD7" w:rsidRPr="00953DD7">
          <w:rPr>
            <w:rStyle w:val="Hiperligao"/>
            <w:webHidden/>
            <w:sz w:val="21"/>
            <w:szCs w:val="21"/>
          </w:rPr>
          <w:fldChar w:fldCharType="begin"/>
        </w:r>
        <w:r w:rsidR="00953DD7" w:rsidRPr="00953DD7">
          <w:rPr>
            <w:rStyle w:val="Hiperligao"/>
            <w:webHidden/>
            <w:sz w:val="21"/>
            <w:szCs w:val="21"/>
          </w:rPr>
          <w:instrText xml:space="preserve"> PAGEREF _Toc75503438 \h </w:instrText>
        </w:r>
        <w:r w:rsidR="00953DD7" w:rsidRPr="00953DD7">
          <w:rPr>
            <w:rStyle w:val="Hiperligao"/>
            <w:webHidden/>
            <w:sz w:val="21"/>
            <w:szCs w:val="21"/>
          </w:rPr>
        </w:r>
        <w:r w:rsidR="00953DD7" w:rsidRPr="00953DD7">
          <w:rPr>
            <w:rStyle w:val="Hiperligao"/>
            <w:webHidden/>
            <w:sz w:val="21"/>
            <w:szCs w:val="21"/>
          </w:rPr>
          <w:fldChar w:fldCharType="separate"/>
        </w:r>
        <w:r w:rsidR="00953DD7" w:rsidRPr="00953DD7">
          <w:rPr>
            <w:rStyle w:val="Hiperligao"/>
            <w:webHidden/>
            <w:sz w:val="21"/>
            <w:szCs w:val="21"/>
          </w:rPr>
          <w:t>62</w:t>
        </w:r>
        <w:r w:rsidR="00953DD7" w:rsidRPr="00953DD7">
          <w:rPr>
            <w:rStyle w:val="Hiperligao"/>
            <w:webHidden/>
            <w:sz w:val="21"/>
            <w:szCs w:val="21"/>
          </w:rPr>
          <w:fldChar w:fldCharType="end"/>
        </w:r>
      </w:hyperlink>
    </w:p>
    <w:p w:rsidR="00953DD7" w:rsidRPr="00953DD7" w:rsidRDefault="004E1203" w:rsidP="00953DD7">
      <w:pPr>
        <w:pStyle w:val="ndicedeilustraes"/>
        <w:tabs>
          <w:tab w:val="right" w:leader="dot" w:pos="9913"/>
        </w:tabs>
        <w:rPr>
          <w:rStyle w:val="Hiperligao"/>
          <w:sz w:val="21"/>
          <w:szCs w:val="21"/>
        </w:rPr>
      </w:pPr>
      <w:hyperlink w:anchor="_Toc75503439" w:history="1">
        <w:r w:rsidR="00953DD7" w:rsidRPr="00953DD7">
          <w:rPr>
            <w:rStyle w:val="Hiperligao"/>
            <w:noProof/>
            <w:sz w:val="21"/>
            <w:szCs w:val="21"/>
          </w:rPr>
          <w:t>Tableau 5: Autres dispositions réglementaires applicables au projet</w:t>
        </w:r>
        <w:r w:rsidR="00953DD7" w:rsidRPr="00953DD7">
          <w:rPr>
            <w:rStyle w:val="Hiperligao"/>
            <w:webHidden/>
            <w:sz w:val="21"/>
            <w:szCs w:val="21"/>
          </w:rPr>
          <w:tab/>
        </w:r>
        <w:r w:rsidR="00953DD7" w:rsidRPr="00953DD7">
          <w:rPr>
            <w:rStyle w:val="Hiperligao"/>
            <w:webHidden/>
            <w:sz w:val="21"/>
            <w:szCs w:val="21"/>
          </w:rPr>
          <w:fldChar w:fldCharType="begin"/>
        </w:r>
        <w:r w:rsidR="00953DD7" w:rsidRPr="00953DD7">
          <w:rPr>
            <w:rStyle w:val="Hiperligao"/>
            <w:webHidden/>
            <w:sz w:val="21"/>
            <w:szCs w:val="21"/>
          </w:rPr>
          <w:instrText xml:space="preserve"> PAGEREF _Toc75503439 \h </w:instrText>
        </w:r>
        <w:r w:rsidR="00953DD7" w:rsidRPr="00953DD7">
          <w:rPr>
            <w:rStyle w:val="Hiperligao"/>
            <w:webHidden/>
            <w:sz w:val="21"/>
            <w:szCs w:val="21"/>
          </w:rPr>
        </w:r>
        <w:r w:rsidR="00953DD7" w:rsidRPr="00953DD7">
          <w:rPr>
            <w:rStyle w:val="Hiperligao"/>
            <w:webHidden/>
            <w:sz w:val="21"/>
            <w:szCs w:val="21"/>
          </w:rPr>
          <w:fldChar w:fldCharType="separate"/>
        </w:r>
        <w:r w:rsidR="00953DD7" w:rsidRPr="00953DD7">
          <w:rPr>
            <w:rStyle w:val="Hiperligao"/>
            <w:webHidden/>
            <w:sz w:val="21"/>
            <w:szCs w:val="21"/>
          </w:rPr>
          <w:t>63</w:t>
        </w:r>
        <w:r w:rsidR="00953DD7" w:rsidRPr="00953DD7">
          <w:rPr>
            <w:rStyle w:val="Hiperligao"/>
            <w:webHidden/>
            <w:sz w:val="21"/>
            <w:szCs w:val="21"/>
          </w:rPr>
          <w:fldChar w:fldCharType="end"/>
        </w:r>
      </w:hyperlink>
    </w:p>
    <w:p w:rsidR="00953DD7" w:rsidRPr="00953DD7" w:rsidRDefault="004E1203" w:rsidP="00953DD7">
      <w:pPr>
        <w:pStyle w:val="ndicedeilustraes"/>
        <w:tabs>
          <w:tab w:val="right" w:leader="dot" w:pos="9913"/>
        </w:tabs>
        <w:rPr>
          <w:rStyle w:val="Hiperligao"/>
          <w:sz w:val="21"/>
          <w:szCs w:val="21"/>
        </w:rPr>
      </w:pPr>
      <w:hyperlink w:anchor="_Toc75503440" w:history="1">
        <w:r w:rsidR="00953DD7" w:rsidRPr="00953DD7">
          <w:rPr>
            <w:rStyle w:val="Hiperligao"/>
            <w:noProof/>
            <w:sz w:val="21"/>
            <w:szCs w:val="21"/>
          </w:rPr>
          <w:t>Tableau 6: Pertinence des conventions et accords ratifiés par rapport au projet</w:t>
        </w:r>
        <w:r w:rsidR="00953DD7" w:rsidRPr="00953DD7">
          <w:rPr>
            <w:rStyle w:val="Hiperligao"/>
            <w:webHidden/>
            <w:sz w:val="21"/>
            <w:szCs w:val="21"/>
          </w:rPr>
          <w:tab/>
        </w:r>
        <w:r w:rsidR="00953DD7" w:rsidRPr="00953DD7">
          <w:rPr>
            <w:rStyle w:val="Hiperligao"/>
            <w:webHidden/>
            <w:sz w:val="21"/>
            <w:szCs w:val="21"/>
          </w:rPr>
          <w:fldChar w:fldCharType="begin"/>
        </w:r>
        <w:r w:rsidR="00953DD7" w:rsidRPr="00953DD7">
          <w:rPr>
            <w:rStyle w:val="Hiperligao"/>
            <w:webHidden/>
            <w:sz w:val="21"/>
            <w:szCs w:val="21"/>
          </w:rPr>
          <w:instrText xml:space="preserve"> PAGEREF _Toc75503440 \h </w:instrText>
        </w:r>
        <w:r w:rsidR="00953DD7" w:rsidRPr="00953DD7">
          <w:rPr>
            <w:rStyle w:val="Hiperligao"/>
            <w:webHidden/>
            <w:sz w:val="21"/>
            <w:szCs w:val="21"/>
          </w:rPr>
        </w:r>
        <w:r w:rsidR="00953DD7" w:rsidRPr="00953DD7">
          <w:rPr>
            <w:rStyle w:val="Hiperligao"/>
            <w:webHidden/>
            <w:sz w:val="21"/>
            <w:szCs w:val="21"/>
          </w:rPr>
          <w:fldChar w:fldCharType="separate"/>
        </w:r>
        <w:r w:rsidR="00953DD7" w:rsidRPr="00953DD7">
          <w:rPr>
            <w:rStyle w:val="Hiperligao"/>
            <w:webHidden/>
            <w:sz w:val="21"/>
            <w:szCs w:val="21"/>
          </w:rPr>
          <w:t>66</w:t>
        </w:r>
        <w:r w:rsidR="00953DD7" w:rsidRPr="00953DD7">
          <w:rPr>
            <w:rStyle w:val="Hiperligao"/>
            <w:webHidden/>
            <w:sz w:val="21"/>
            <w:szCs w:val="21"/>
          </w:rPr>
          <w:fldChar w:fldCharType="end"/>
        </w:r>
      </w:hyperlink>
    </w:p>
    <w:p w:rsidR="00953DD7" w:rsidRPr="00953DD7" w:rsidRDefault="004E1203" w:rsidP="00953DD7">
      <w:pPr>
        <w:pStyle w:val="ndicedeilustraes"/>
        <w:tabs>
          <w:tab w:val="right" w:leader="dot" w:pos="9913"/>
        </w:tabs>
        <w:rPr>
          <w:rStyle w:val="Hiperligao"/>
          <w:sz w:val="21"/>
          <w:szCs w:val="21"/>
        </w:rPr>
      </w:pPr>
      <w:hyperlink w:anchor="_Toc75503441" w:history="1">
        <w:r w:rsidR="00953DD7" w:rsidRPr="00953DD7">
          <w:rPr>
            <w:rStyle w:val="Hiperligao"/>
            <w:noProof/>
            <w:sz w:val="21"/>
            <w:szCs w:val="21"/>
          </w:rPr>
          <w:t>Tableau 7: Normes environnementales et sociales de la banque mondiale</w:t>
        </w:r>
        <w:r w:rsidR="00953DD7" w:rsidRPr="00953DD7">
          <w:rPr>
            <w:rStyle w:val="Hiperligao"/>
            <w:webHidden/>
            <w:sz w:val="21"/>
            <w:szCs w:val="21"/>
          </w:rPr>
          <w:tab/>
        </w:r>
        <w:r w:rsidR="00953DD7" w:rsidRPr="00953DD7">
          <w:rPr>
            <w:rStyle w:val="Hiperligao"/>
            <w:webHidden/>
            <w:sz w:val="21"/>
            <w:szCs w:val="21"/>
          </w:rPr>
          <w:fldChar w:fldCharType="begin"/>
        </w:r>
        <w:r w:rsidR="00953DD7" w:rsidRPr="00953DD7">
          <w:rPr>
            <w:rStyle w:val="Hiperligao"/>
            <w:webHidden/>
            <w:sz w:val="21"/>
            <w:szCs w:val="21"/>
          </w:rPr>
          <w:instrText xml:space="preserve"> PAGEREF _Toc75503441 \h </w:instrText>
        </w:r>
        <w:r w:rsidR="00953DD7" w:rsidRPr="00953DD7">
          <w:rPr>
            <w:rStyle w:val="Hiperligao"/>
            <w:webHidden/>
            <w:sz w:val="21"/>
            <w:szCs w:val="21"/>
          </w:rPr>
        </w:r>
        <w:r w:rsidR="00953DD7" w:rsidRPr="00953DD7">
          <w:rPr>
            <w:rStyle w:val="Hiperligao"/>
            <w:webHidden/>
            <w:sz w:val="21"/>
            <w:szCs w:val="21"/>
          </w:rPr>
          <w:fldChar w:fldCharType="separate"/>
        </w:r>
        <w:r w:rsidR="00953DD7" w:rsidRPr="00953DD7">
          <w:rPr>
            <w:rStyle w:val="Hiperligao"/>
            <w:webHidden/>
            <w:sz w:val="21"/>
            <w:szCs w:val="21"/>
          </w:rPr>
          <w:t>71</w:t>
        </w:r>
        <w:r w:rsidR="00953DD7" w:rsidRPr="00953DD7">
          <w:rPr>
            <w:rStyle w:val="Hiperligao"/>
            <w:webHidden/>
            <w:sz w:val="21"/>
            <w:szCs w:val="21"/>
          </w:rPr>
          <w:fldChar w:fldCharType="end"/>
        </w:r>
      </w:hyperlink>
    </w:p>
    <w:p w:rsidR="00953DD7" w:rsidRPr="00953DD7" w:rsidRDefault="004E1203" w:rsidP="00953DD7">
      <w:pPr>
        <w:pStyle w:val="ndicedeilustraes"/>
        <w:tabs>
          <w:tab w:val="right" w:leader="dot" w:pos="9913"/>
        </w:tabs>
        <w:rPr>
          <w:rStyle w:val="Hiperligao"/>
          <w:sz w:val="21"/>
          <w:szCs w:val="21"/>
        </w:rPr>
      </w:pPr>
      <w:hyperlink w:anchor="_Toc75503442" w:history="1">
        <w:r w:rsidR="00953DD7" w:rsidRPr="00953DD7">
          <w:rPr>
            <w:rStyle w:val="Hiperligao"/>
            <w:noProof/>
            <w:sz w:val="21"/>
            <w:szCs w:val="21"/>
          </w:rPr>
          <w:t>Tableau 8: Les données concernant le bois de feu sont les suivantes (en tonnes) :</w:t>
        </w:r>
        <w:r w:rsidR="00953DD7" w:rsidRPr="00953DD7">
          <w:rPr>
            <w:rStyle w:val="Hiperligao"/>
            <w:webHidden/>
            <w:sz w:val="21"/>
            <w:szCs w:val="21"/>
          </w:rPr>
          <w:tab/>
        </w:r>
        <w:r w:rsidR="00953DD7" w:rsidRPr="00953DD7">
          <w:rPr>
            <w:rStyle w:val="Hiperligao"/>
            <w:webHidden/>
            <w:sz w:val="21"/>
            <w:szCs w:val="21"/>
          </w:rPr>
          <w:fldChar w:fldCharType="begin"/>
        </w:r>
        <w:r w:rsidR="00953DD7" w:rsidRPr="00953DD7">
          <w:rPr>
            <w:rStyle w:val="Hiperligao"/>
            <w:webHidden/>
            <w:sz w:val="21"/>
            <w:szCs w:val="21"/>
          </w:rPr>
          <w:instrText xml:space="preserve"> PAGEREF _Toc75503442 \h </w:instrText>
        </w:r>
        <w:r w:rsidR="00953DD7" w:rsidRPr="00953DD7">
          <w:rPr>
            <w:rStyle w:val="Hiperligao"/>
            <w:webHidden/>
            <w:sz w:val="21"/>
            <w:szCs w:val="21"/>
          </w:rPr>
        </w:r>
        <w:r w:rsidR="00953DD7" w:rsidRPr="00953DD7">
          <w:rPr>
            <w:rStyle w:val="Hiperligao"/>
            <w:webHidden/>
            <w:sz w:val="21"/>
            <w:szCs w:val="21"/>
          </w:rPr>
          <w:fldChar w:fldCharType="separate"/>
        </w:r>
        <w:r w:rsidR="00953DD7" w:rsidRPr="00953DD7">
          <w:rPr>
            <w:rStyle w:val="Hiperligao"/>
            <w:webHidden/>
            <w:sz w:val="21"/>
            <w:szCs w:val="21"/>
          </w:rPr>
          <w:t>85</w:t>
        </w:r>
        <w:r w:rsidR="00953DD7" w:rsidRPr="00953DD7">
          <w:rPr>
            <w:rStyle w:val="Hiperligao"/>
            <w:webHidden/>
            <w:sz w:val="21"/>
            <w:szCs w:val="21"/>
          </w:rPr>
          <w:fldChar w:fldCharType="end"/>
        </w:r>
      </w:hyperlink>
    </w:p>
    <w:p w:rsidR="00953DD7" w:rsidRPr="00953DD7" w:rsidRDefault="004E1203" w:rsidP="00953DD7">
      <w:pPr>
        <w:pStyle w:val="ndicedeilustraes"/>
        <w:tabs>
          <w:tab w:val="right" w:leader="dot" w:pos="9913"/>
        </w:tabs>
        <w:rPr>
          <w:rStyle w:val="Hiperligao"/>
          <w:sz w:val="21"/>
          <w:szCs w:val="21"/>
        </w:rPr>
      </w:pPr>
      <w:hyperlink w:anchor="_Toc75503443" w:history="1">
        <w:r w:rsidR="00953DD7" w:rsidRPr="00953DD7">
          <w:rPr>
            <w:rStyle w:val="Hiperligao"/>
            <w:noProof/>
            <w:sz w:val="21"/>
            <w:szCs w:val="21"/>
          </w:rPr>
          <w:t>Tableau 9: Répartition Spatiale de la Population et Densité (Censo 2009)</w:t>
        </w:r>
        <w:r w:rsidR="00953DD7" w:rsidRPr="00953DD7">
          <w:rPr>
            <w:rStyle w:val="Hiperligao"/>
            <w:webHidden/>
            <w:sz w:val="21"/>
            <w:szCs w:val="21"/>
          </w:rPr>
          <w:tab/>
        </w:r>
        <w:r w:rsidR="00953DD7" w:rsidRPr="00953DD7">
          <w:rPr>
            <w:rStyle w:val="Hiperligao"/>
            <w:webHidden/>
            <w:sz w:val="21"/>
            <w:szCs w:val="21"/>
          </w:rPr>
          <w:fldChar w:fldCharType="begin"/>
        </w:r>
        <w:r w:rsidR="00953DD7" w:rsidRPr="00953DD7">
          <w:rPr>
            <w:rStyle w:val="Hiperligao"/>
            <w:webHidden/>
            <w:sz w:val="21"/>
            <w:szCs w:val="21"/>
          </w:rPr>
          <w:instrText xml:space="preserve"> PAGEREF _Toc75503443 \h </w:instrText>
        </w:r>
        <w:r w:rsidR="00953DD7" w:rsidRPr="00953DD7">
          <w:rPr>
            <w:rStyle w:val="Hiperligao"/>
            <w:webHidden/>
            <w:sz w:val="21"/>
            <w:szCs w:val="21"/>
          </w:rPr>
        </w:r>
        <w:r w:rsidR="00953DD7" w:rsidRPr="00953DD7">
          <w:rPr>
            <w:rStyle w:val="Hiperligao"/>
            <w:webHidden/>
            <w:sz w:val="21"/>
            <w:szCs w:val="21"/>
          </w:rPr>
          <w:fldChar w:fldCharType="separate"/>
        </w:r>
        <w:r w:rsidR="00953DD7" w:rsidRPr="00953DD7">
          <w:rPr>
            <w:rStyle w:val="Hiperligao"/>
            <w:webHidden/>
            <w:sz w:val="21"/>
            <w:szCs w:val="21"/>
          </w:rPr>
          <w:t>89</w:t>
        </w:r>
        <w:r w:rsidR="00953DD7" w:rsidRPr="00953DD7">
          <w:rPr>
            <w:rStyle w:val="Hiperligao"/>
            <w:webHidden/>
            <w:sz w:val="21"/>
            <w:szCs w:val="21"/>
          </w:rPr>
          <w:fldChar w:fldCharType="end"/>
        </w:r>
      </w:hyperlink>
    </w:p>
    <w:p w:rsidR="00953DD7" w:rsidRPr="00953DD7" w:rsidRDefault="004E1203" w:rsidP="00953DD7">
      <w:pPr>
        <w:pStyle w:val="ndicedeilustraes"/>
        <w:tabs>
          <w:tab w:val="right" w:leader="dot" w:pos="9913"/>
        </w:tabs>
        <w:rPr>
          <w:rStyle w:val="Hiperligao"/>
          <w:sz w:val="21"/>
          <w:szCs w:val="21"/>
        </w:rPr>
      </w:pPr>
      <w:hyperlink w:anchor="_Toc75503444" w:history="1">
        <w:r w:rsidR="00953DD7" w:rsidRPr="00953DD7">
          <w:rPr>
            <w:rStyle w:val="Hiperligao"/>
            <w:noProof/>
            <w:sz w:val="21"/>
            <w:szCs w:val="21"/>
          </w:rPr>
          <w:t>Tableau 10: Evaluation de la production céréalière en 2020 et 2021</w:t>
        </w:r>
        <w:r w:rsidR="00953DD7" w:rsidRPr="00953DD7">
          <w:rPr>
            <w:rStyle w:val="Hiperligao"/>
            <w:webHidden/>
            <w:sz w:val="21"/>
            <w:szCs w:val="21"/>
          </w:rPr>
          <w:tab/>
        </w:r>
        <w:r w:rsidR="00953DD7" w:rsidRPr="00953DD7">
          <w:rPr>
            <w:rStyle w:val="Hiperligao"/>
            <w:webHidden/>
            <w:sz w:val="21"/>
            <w:szCs w:val="21"/>
          </w:rPr>
          <w:fldChar w:fldCharType="begin"/>
        </w:r>
        <w:r w:rsidR="00953DD7" w:rsidRPr="00953DD7">
          <w:rPr>
            <w:rStyle w:val="Hiperligao"/>
            <w:webHidden/>
            <w:sz w:val="21"/>
            <w:szCs w:val="21"/>
          </w:rPr>
          <w:instrText xml:space="preserve"> PAGEREF _Toc75503444 \h </w:instrText>
        </w:r>
        <w:r w:rsidR="00953DD7" w:rsidRPr="00953DD7">
          <w:rPr>
            <w:rStyle w:val="Hiperligao"/>
            <w:webHidden/>
            <w:sz w:val="21"/>
            <w:szCs w:val="21"/>
          </w:rPr>
        </w:r>
        <w:r w:rsidR="00953DD7" w:rsidRPr="00953DD7">
          <w:rPr>
            <w:rStyle w:val="Hiperligao"/>
            <w:webHidden/>
            <w:sz w:val="21"/>
            <w:szCs w:val="21"/>
          </w:rPr>
          <w:fldChar w:fldCharType="separate"/>
        </w:r>
        <w:r w:rsidR="00953DD7" w:rsidRPr="00953DD7">
          <w:rPr>
            <w:rStyle w:val="Hiperligao"/>
            <w:webHidden/>
            <w:sz w:val="21"/>
            <w:szCs w:val="21"/>
          </w:rPr>
          <w:t>92</w:t>
        </w:r>
        <w:r w:rsidR="00953DD7" w:rsidRPr="00953DD7">
          <w:rPr>
            <w:rStyle w:val="Hiperligao"/>
            <w:webHidden/>
            <w:sz w:val="21"/>
            <w:szCs w:val="21"/>
          </w:rPr>
          <w:fldChar w:fldCharType="end"/>
        </w:r>
      </w:hyperlink>
    </w:p>
    <w:p w:rsidR="00953DD7" w:rsidRPr="00953DD7" w:rsidRDefault="004E1203" w:rsidP="00953DD7">
      <w:pPr>
        <w:pStyle w:val="ndicedeilustraes"/>
        <w:tabs>
          <w:tab w:val="right" w:leader="dot" w:pos="9913"/>
        </w:tabs>
        <w:rPr>
          <w:rStyle w:val="Hiperligao"/>
          <w:sz w:val="21"/>
          <w:szCs w:val="21"/>
        </w:rPr>
      </w:pPr>
      <w:hyperlink w:anchor="_Toc75503445" w:history="1">
        <w:r w:rsidR="00953DD7" w:rsidRPr="00953DD7">
          <w:rPr>
            <w:rStyle w:val="Hiperligao"/>
            <w:noProof/>
            <w:sz w:val="21"/>
            <w:szCs w:val="21"/>
          </w:rPr>
          <w:t>Tableau 11 : Production des autres produits alimentaires en tonnes</w:t>
        </w:r>
        <w:r w:rsidR="00953DD7" w:rsidRPr="00953DD7">
          <w:rPr>
            <w:rStyle w:val="Hiperligao"/>
            <w:webHidden/>
            <w:sz w:val="21"/>
            <w:szCs w:val="21"/>
          </w:rPr>
          <w:tab/>
        </w:r>
        <w:r w:rsidR="00953DD7" w:rsidRPr="00953DD7">
          <w:rPr>
            <w:rStyle w:val="Hiperligao"/>
            <w:webHidden/>
            <w:sz w:val="21"/>
            <w:szCs w:val="21"/>
          </w:rPr>
          <w:fldChar w:fldCharType="begin"/>
        </w:r>
        <w:r w:rsidR="00953DD7" w:rsidRPr="00953DD7">
          <w:rPr>
            <w:rStyle w:val="Hiperligao"/>
            <w:webHidden/>
            <w:sz w:val="21"/>
            <w:szCs w:val="21"/>
          </w:rPr>
          <w:instrText xml:space="preserve"> PAGEREF _Toc75503445 \h </w:instrText>
        </w:r>
        <w:r w:rsidR="00953DD7" w:rsidRPr="00953DD7">
          <w:rPr>
            <w:rStyle w:val="Hiperligao"/>
            <w:webHidden/>
            <w:sz w:val="21"/>
            <w:szCs w:val="21"/>
          </w:rPr>
        </w:r>
        <w:r w:rsidR="00953DD7" w:rsidRPr="00953DD7">
          <w:rPr>
            <w:rStyle w:val="Hiperligao"/>
            <w:webHidden/>
            <w:sz w:val="21"/>
            <w:szCs w:val="21"/>
          </w:rPr>
          <w:fldChar w:fldCharType="separate"/>
        </w:r>
        <w:r w:rsidR="00953DD7" w:rsidRPr="00953DD7">
          <w:rPr>
            <w:rStyle w:val="Hiperligao"/>
            <w:webHidden/>
            <w:sz w:val="21"/>
            <w:szCs w:val="21"/>
          </w:rPr>
          <w:t>93</w:t>
        </w:r>
        <w:r w:rsidR="00953DD7" w:rsidRPr="00953DD7">
          <w:rPr>
            <w:rStyle w:val="Hiperligao"/>
            <w:webHidden/>
            <w:sz w:val="21"/>
            <w:szCs w:val="21"/>
          </w:rPr>
          <w:fldChar w:fldCharType="end"/>
        </w:r>
      </w:hyperlink>
    </w:p>
    <w:p w:rsidR="00953DD7" w:rsidRPr="00953DD7" w:rsidRDefault="004E1203" w:rsidP="00953DD7">
      <w:pPr>
        <w:pStyle w:val="ndicedeilustraes"/>
        <w:tabs>
          <w:tab w:val="right" w:leader="dot" w:pos="9913"/>
        </w:tabs>
        <w:rPr>
          <w:rStyle w:val="Hiperligao"/>
          <w:sz w:val="21"/>
          <w:szCs w:val="21"/>
        </w:rPr>
      </w:pPr>
      <w:hyperlink w:anchor="_Toc75503446" w:history="1">
        <w:r w:rsidR="00953DD7" w:rsidRPr="00953DD7">
          <w:rPr>
            <w:rStyle w:val="Hiperligao"/>
            <w:noProof/>
            <w:sz w:val="21"/>
            <w:szCs w:val="21"/>
          </w:rPr>
          <w:t>Tableau 12 : Productions nettes des produits alimentaires 2020/2021</w:t>
        </w:r>
        <w:r w:rsidR="00953DD7" w:rsidRPr="00953DD7">
          <w:rPr>
            <w:rStyle w:val="Hiperligao"/>
            <w:webHidden/>
            <w:sz w:val="21"/>
            <w:szCs w:val="21"/>
          </w:rPr>
          <w:tab/>
        </w:r>
        <w:r w:rsidR="00953DD7" w:rsidRPr="00953DD7">
          <w:rPr>
            <w:rStyle w:val="Hiperligao"/>
            <w:webHidden/>
            <w:sz w:val="21"/>
            <w:szCs w:val="21"/>
          </w:rPr>
          <w:fldChar w:fldCharType="begin"/>
        </w:r>
        <w:r w:rsidR="00953DD7" w:rsidRPr="00953DD7">
          <w:rPr>
            <w:rStyle w:val="Hiperligao"/>
            <w:webHidden/>
            <w:sz w:val="21"/>
            <w:szCs w:val="21"/>
          </w:rPr>
          <w:instrText xml:space="preserve"> PAGEREF _Toc75503446 \h </w:instrText>
        </w:r>
        <w:r w:rsidR="00953DD7" w:rsidRPr="00953DD7">
          <w:rPr>
            <w:rStyle w:val="Hiperligao"/>
            <w:webHidden/>
            <w:sz w:val="21"/>
            <w:szCs w:val="21"/>
          </w:rPr>
        </w:r>
        <w:r w:rsidR="00953DD7" w:rsidRPr="00953DD7">
          <w:rPr>
            <w:rStyle w:val="Hiperligao"/>
            <w:webHidden/>
            <w:sz w:val="21"/>
            <w:szCs w:val="21"/>
          </w:rPr>
          <w:fldChar w:fldCharType="separate"/>
        </w:r>
        <w:r w:rsidR="00953DD7" w:rsidRPr="00953DD7">
          <w:rPr>
            <w:rStyle w:val="Hiperligao"/>
            <w:webHidden/>
            <w:sz w:val="21"/>
            <w:szCs w:val="21"/>
          </w:rPr>
          <w:t>93</w:t>
        </w:r>
        <w:r w:rsidR="00953DD7" w:rsidRPr="00953DD7">
          <w:rPr>
            <w:rStyle w:val="Hiperligao"/>
            <w:webHidden/>
            <w:sz w:val="21"/>
            <w:szCs w:val="21"/>
          </w:rPr>
          <w:fldChar w:fldCharType="end"/>
        </w:r>
      </w:hyperlink>
    </w:p>
    <w:p w:rsidR="00953DD7" w:rsidRPr="00953DD7" w:rsidRDefault="004E1203" w:rsidP="00953DD7">
      <w:pPr>
        <w:pStyle w:val="ndicedeilustraes"/>
        <w:tabs>
          <w:tab w:val="right" w:leader="dot" w:pos="9913"/>
        </w:tabs>
        <w:rPr>
          <w:rStyle w:val="Hiperligao"/>
          <w:sz w:val="21"/>
          <w:szCs w:val="21"/>
        </w:rPr>
      </w:pPr>
      <w:hyperlink w:anchor="_Toc75503447" w:history="1">
        <w:r w:rsidR="00953DD7" w:rsidRPr="00953DD7">
          <w:rPr>
            <w:rStyle w:val="Hiperligao"/>
            <w:noProof/>
            <w:sz w:val="21"/>
            <w:szCs w:val="21"/>
          </w:rPr>
          <w:t>Tableau 13: Indicateurs de santé</w:t>
        </w:r>
        <w:r w:rsidR="00953DD7" w:rsidRPr="00953DD7">
          <w:rPr>
            <w:rStyle w:val="Hiperligao"/>
            <w:webHidden/>
            <w:sz w:val="21"/>
            <w:szCs w:val="21"/>
          </w:rPr>
          <w:tab/>
        </w:r>
        <w:r w:rsidR="00953DD7" w:rsidRPr="00953DD7">
          <w:rPr>
            <w:rStyle w:val="Hiperligao"/>
            <w:webHidden/>
            <w:sz w:val="21"/>
            <w:szCs w:val="21"/>
          </w:rPr>
          <w:fldChar w:fldCharType="begin"/>
        </w:r>
        <w:r w:rsidR="00953DD7" w:rsidRPr="00953DD7">
          <w:rPr>
            <w:rStyle w:val="Hiperligao"/>
            <w:webHidden/>
            <w:sz w:val="21"/>
            <w:szCs w:val="21"/>
          </w:rPr>
          <w:instrText xml:space="preserve"> PAGEREF _Toc75503447 \h </w:instrText>
        </w:r>
        <w:r w:rsidR="00953DD7" w:rsidRPr="00953DD7">
          <w:rPr>
            <w:rStyle w:val="Hiperligao"/>
            <w:webHidden/>
            <w:sz w:val="21"/>
            <w:szCs w:val="21"/>
          </w:rPr>
        </w:r>
        <w:r w:rsidR="00953DD7" w:rsidRPr="00953DD7">
          <w:rPr>
            <w:rStyle w:val="Hiperligao"/>
            <w:webHidden/>
            <w:sz w:val="21"/>
            <w:szCs w:val="21"/>
          </w:rPr>
          <w:fldChar w:fldCharType="separate"/>
        </w:r>
        <w:r w:rsidR="00953DD7" w:rsidRPr="00953DD7">
          <w:rPr>
            <w:rStyle w:val="Hiperligao"/>
            <w:webHidden/>
            <w:sz w:val="21"/>
            <w:szCs w:val="21"/>
          </w:rPr>
          <w:t>95</w:t>
        </w:r>
        <w:r w:rsidR="00953DD7" w:rsidRPr="00953DD7">
          <w:rPr>
            <w:rStyle w:val="Hiperligao"/>
            <w:webHidden/>
            <w:sz w:val="21"/>
            <w:szCs w:val="21"/>
          </w:rPr>
          <w:fldChar w:fldCharType="end"/>
        </w:r>
      </w:hyperlink>
    </w:p>
    <w:p w:rsidR="00953DD7" w:rsidRPr="00953DD7" w:rsidRDefault="004E1203" w:rsidP="00953DD7">
      <w:pPr>
        <w:pStyle w:val="ndicedeilustraes"/>
        <w:tabs>
          <w:tab w:val="right" w:leader="dot" w:pos="9913"/>
        </w:tabs>
        <w:rPr>
          <w:rStyle w:val="Hiperligao"/>
          <w:sz w:val="21"/>
          <w:szCs w:val="21"/>
        </w:rPr>
      </w:pPr>
      <w:hyperlink w:anchor="_Toc75503448" w:history="1">
        <w:r w:rsidR="00953DD7" w:rsidRPr="00953DD7">
          <w:rPr>
            <w:rStyle w:val="Hiperligao"/>
            <w:noProof/>
            <w:sz w:val="21"/>
            <w:szCs w:val="21"/>
          </w:rPr>
          <w:t>Tableau 14. Analyse des enjeux du projet PUSA</w:t>
        </w:r>
        <w:r w:rsidR="00953DD7" w:rsidRPr="00953DD7">
          <w:rPr>
            <w:rStyle w:val="Hiperligao"/>
            <w:webHidden/>
            <w:sz w:val="21"/>
            <w:szCs w:val="21"/>
          </w:rPr>
          <w:tab/>
        </w:r>
        <w:r w:rsidR="00953DD7" w:rsidRPr="00953DD7">
          <w:rPr>
            <w:rStyle w:val="Hiperligao"/>
            <w:webHidden/>
            <w:sz w:val="21"/>
            <w:szCs w:val="21"/>
          </w:rPr>
          <w:fldChar w:fldCharType="begin"/>
        </w:r>
        <w:r w:rsidR="00953DD7" w:rsidRPr="00953DD7">
          <w:rPr>
            <w:rStyle w:val="Hiperligao"/>
            <w:webHidden/>
            <w:sz w:val="21"/>
            <w:szCs w:val="21"/>
          </w:rPr>
          <w:instrText xml:space="preserve"> PAGEREF _Toc75503448 \h </w:instrText>
        </w:r>
        <w:r w:rsidR="00953DD7" w:rsidRPr="00953DD7">
          <w:rPr>
            <w:rStyle w:val="Hiperligao"/>
            <w:webHidden/>
            <w:sz w:val="21"/>
            <w:szCs w:val="21"/>
          </w:rPr>
        </w:r>
        <w:r w:rsidR="00953DD7" w:rsidRPr="00953DD7">
          <w:rPr>
            <w:rStyle w:val="Hiperligao"/>
            <w:webHidden/>
            <w:sz w:val="21"/>
            <w:szCs w:val="21"/>
          </w:rPr>
          <w:fldChar w:fldCharType="separate"/>
        </w:r>
        <w:r w:rsidR="00953DD7" w:rsidRPr="00953DD7">
          <w:rPr>
            <w:rStyle w:val="Hiperligao"/>
            <w:webHidden/>
            <w:sz w:val="21"/>
            <w:szCs w:val="21"/>
          </w:rPr>
          <w:t>98</w:t>
        </w:r>
        <w:r w:rsidR="00953DD7" w:rsidRPr="00953DD7">
          <w:rPr>
            <w:rStyle w:val="Hiperligao"/>
            <w:webHidden/>
            <w:sz w:val="21"/>
            <w:szCs w:val="21"/>
          </w:rPr>
          <w:fldChar w:fldCharType="end"/>
        </w:r>
      </w:hyperlink>
    </w:p>
    <w:p w:rsidR="00953DD7" w:rsidRPr="00953DD7" w:rsidRDefault="004E1203" w:rsidP="00953DD7">
      <w:pPr>
        <w:pStyle w:val="ndicedeilustraes"/>
        <w:tabs>
          <w:tab w:val="right" w:leader="dot" w:pos="9913"/>
        </w:tabs>
        <w:rPr>
          <w:rStyle w:val="Hiperligao"/>
          <w:sz w:val="21"/>
          <w:szCs w:val="21"/>
        </w:rPr>
      </w:pPr>
      <w:hyperlink w:anchor="_Toc75503449" w:history="1">
        <w:r w:rsidR="00953DD7" w:rsidRPr="00953DD7">
          <w:rPr>
            <w:rStyle w:val="Hiperligao"/>
            <w:noProof/>
            <w:sz w:val="21"/>
            <w:szCs w:val="21"/>
          </w:rPr>
          <w:t>Tableau 15. Synthèse des impacts positifs de la mise en œuvre des activités du projet</w:t>
        </w:r>
        <w:r w:rsidR="00953DD7" w:rsidRPr="00953DD7">
          <w:rPr>
            <w:rStyle w:val="Hiperligao"/>
            <w:webHidden/>
            <w:sz w:val="21"/>
            <w:szCs w:val="21"/>
          </w:rPr>
          <w:tab/>
        </w:r>
        <w:r w:rsidR="00953DD7" w:rsidRPr="00953DD7">
          <w:rPr>
            <w:rStyle w:val="Hiperligao"/>
            <w:webHidden/>
            <w:sz w:val="21"/>
            <w:szCs w:val="21"/>
          </w:rPr>
          <w:fldChar w:fldCharType="begin"/>
        </w:r>
        <w:r w:rsidR="00953DD7" w:rsidRPr="00953DD7">
          <w:rPr>
            <w:rStyle w:val="Hiperligao"/>
            <w:webHidden/>
            <w:sz w:val="21"/>
            <w:szCs w:val="21"/>
          </w:rPr>
          <w:instrText xml:space="preserve"> PAGEREF _Toc75503449 \h </w:instrText>
        </w:r>
        <w:r w:rsidR="00953DD7" w:rsidRPr="00953DD7">
          <w:rPr>
            <w:rStyle w:val="Hiperligao"/>
            <w:webHidden/>
            <w:sz w:val="21"/>
            <w:szCs w:val="21"/>
          </w:rPr>
        </w:r>
        <w:r w:rsidR="00953DD7" w:rsidRPr="00953DD7">
          <w:rPr>
            <w:rStyle w:val="Hiperligao"/>
            <w:webHidden/>
            <w:sz w:val="21"/>
            <w:szCs w:val="21"/>
          </w:rPr>
          <w:fldChar w:fldCharType="separate"/>
        </w:r>
        <w:r w:rsidR="00953DD7" w:rsidRPr="00953DD7">
          <w:rPr>
            <w:rStyle w:val="Hiperligao"/>
            <w:webHidden/>
            <w:sz w:val="21"/>
            <w:szCs w:val="21"/>
          </w:rPr>
          <w:t>110</w:t>
        </w:r>
        <w:r w:rsidR="00953DD7" w:rsidRPr="00953DD7">
          <w:rPr>
            <w:rStyle w:val="Hiperligao"/>
            <w:webHidden/>
            <w:sz w:val="21"/>
            <w:szCs w:val="21"/>
          </w:rPr>
          <w:fldChar w:fldCharType="end"/>
        </w:r>
      </w:hyperlink>
    </w:p>
    <w:p w:rsidR="00953DD7" w:rsidRPr="00953DD7" w:rsidRDefault="004E1203" w:rsidP="00953DD7">
      <w:pPr>
        <w:pStyle w:val="ndicedeilustraes"/>
        <w:tabs>
          <w:tab w:val="right" w:leader="dot" w:pos="9913"/>
        </w:tabs>
        <w:rPr>
          <w:rStyle w:val="Hiperligao"/>
          <w:sz w:val="21"/>
          <w:szCs w:val="21"/>
        </w:rPr>
      </w:pPr>
      <w:hyperlink w:anchor="_Toc75503450" w:history="1">
        <w:r w:rsidR="00953DD7" w:rsidRPr="00953DD7">
          <w:rPr>
            <w:rStyle w:val="Hiperligao"/>
            <w:noProof/>
            <w:sz w:val="21"/>
            <w:szCs w:val="21"/>
          </w:rPr>
          <w:t>Tableau 16: Synthèse des impacts négatifs par rapport au soutien à la production agricole et à la réhabilitation des rizières</w:t>
        </w:r>
        <w:r w:rsidR="00953DD7" w:rsidRPr="00953DD7">
          <w:rPr>
            <w:rStyle w:val="Hiperligao"/>
            <w:webHidden/>
            <w:sz w:val="21"/>
            <w:szCs w:val="21"/>
          </w:rPr>
          <w:tab/>
        </w:r>
        <w:r w:rsidR="00953DD7" w:rsidRPr="00953DD7">
          <w:rPr>
            <w:rStyle w:val="Hiperligao"/>
            <w:webHidden/>
            <w:sz w:val="21"/>
            <w:szCs w:val="21"/>
          </w:rPr>
          <w:fldChar w:fldCharType="begin"/>
        </w:r>
        <w:r w:rsidR="00953DD7" w:rsidRPr="00953DD7">
          <w:rPr>
            <w:rStyle w:val="Hiperligao"/>
            <w:webHidden/>
            <w:sz w:val="21"/>
            <w:szCs w:val="21"/>
          </w:rPr>
          <w:instrText xml:space="preserve"> PAGEREF _Toc75503450 \h </w:instrText>
        </w:r>
        <w:r w:rsidR="00953DD7" w:rsidRPr="00953DD7">
          <w:rPr>
            <w:rStyle w:val="Hiperligao"/>
            <w:webHidden/>
            <w:sz w:val="21"/>
            <w:szCs w:val="21"/>
          </w:rPr>
        </w:r>
        <w:r w:rsidR="00953DD7" w:rsidRPr="00953DD7">
          <w:rPr>
            <w:rStyle w:val="Hiperligao"/>
            <w:webHidden/>
            <w:sz w:val="21"/>
            <w:szCs w:val="21"/>
          </w:rPr>
          <w:fldChar w:fldCharType="separate"/>
        </w:r>
        <w:r w:rsidR="00953DD7" w:rsidRPr="00953DD7">
          <w:rPr>
            <w:rStyle w:val="Hiperligao"/>
            <w:webHidden/>
            <w:sz w:val="21"/>
            <w:szCs w:val="21"/>
          </w:rPr>
          <w:t>115</w:t>
        </w:r>
        <w:r w:rsidR="00953DD7" w:rsidRPr="00953DD7">
          <w:rPr>
            <w:rStyle w:val="Hiperligao"/>
            <w:webHidden/>
            <w:sz w:val="21"/>
            <w:szCs w:val="21"/>
          </w:rPr>
          <w:fldChar w:fldCharType="end"/>
        </w:r>
      </w:hyperlink>
    </w:p>
    <w:p w:rsidR="00953DD7" w:rsidRPr="00953DD7" w:rsidRDefault="004E1203" w:rsidP="00953DD7">
      <w:pPr>
        <w:pStyle w:val="ndicedeilustraes"/>
        <w:tabs>
          <w:tab w:val="right" w:leader="dot" w:pos="9913"/>
        </w:tabs>
        <w:rPr>
          <w:rStyle w:val="Hiperligao"/>
          <w:sz w:val="21"/>
          <w:szCs w:val="21"/>
        </w:rPr>
      </w:pPr>
      <w:hyperlink w:anchor="_Toc75503451" w:history="1">
        <w:r w:rsidR="00953DD7" w:rsidRPr="00953DD7">
          <w:rPr>
            <w:rStyle w:val="Hiperligao"/>
            <w:noProof/>
            <w:sz w:val="21"/>
            <w:szCs w:val="21"/>
          </w:rPr>
          <w:t>Tableau 17. Synthèse des impacts négatifs de la mise en œuvre des activités par rapport au Soutien aux Filets de Sécurité communautaires</w:t>
        </w:r>
        <w:r w:rsidR="00953DD7" w:rsidRPr="00953DD7">
          <w:rPr>
            <w:rStyle w:val="Hiperligao"/>
            <w:webHidden/>
            <w:sz w:val="21"/>
            <w:szCs w:val="21"/>
          </w:rPr>
          <w:tab/>
        </w:r>
        <w:r w:rsidR="00953DD7" w:rsidRPr="00953DD7">
          <w:rPr>
            <w:rStyle w:val="Hiperligao"/>
            <w:webHidden/>
            <w:sz w:val="21"/>
            <w:szCs w:val="21"/>
          </w:rPr>
          <w:fldChar w:fldCharType="begin"/>
        </w:r>
        <w:r w:rsidR="00953DD7" w:rsidRPr="00953DD7">
          <w:rPr>
            <w:rStyle w:val="Hiperligao"/>
            <w:webHidden/>
            <w:sz w:val="21"/>
            <w:szCs w:val="21"/>
          </w:rPr>
          <w:instrText xml:space="preserve"> PAGEREF _Toc75503451 \h </w:instrText>
        </w:r>
        <w:r w:rsidR="00953DD7" w:rsidRPr="00953DD7">
          <w:rPr>
            <w:rStyle w:val="Hiperligao"/>
            <w:webHidden/>
            <w:sz w:val="21"/>
            <w:szCs w:val="21"/>
          </w:rPr>
        </w:r>
        <w:r w:rsidR="00953DD7" w:rsidRPr="00953DD7">
          <w:rPr>
            <w:rStyle w:val="Hiperligao"/>
            <w:webHidden/>
            <w:sz w:val="21"/>
            <w:szCs w:val="21"/>
          </w:rPr>
          <w:fldChar w:fldCharType="separate"/>
        </w:r>
        <w:r w:rsidR="00953DD7" w:rsidRPr="00953DD7">
          <w:rPr>
            <w:rStyle w:val="Hiperligao"/>
            <w:webHidden/>
            <w:sz w:val="21"/>
            <w:szCs w:val="21"/>
          </w:rPr>
          <w:t>122</w:t>
        </w:r>
        <w:r w:rsidR="00953DD7" w:rsidRPr="00953DD7">
          <w:rPr>
            <w:rStyle w:val="Hiperligao"/>
            <w:webHidden/>
            <w:sz w:val="21"/>
            <w:szCs w:val="21"/>
          </w:rPr>
          <w:fldChar w:fldCharType="end"/>
        </w:r>
      </w:hyperlink>
    </w:p>
    <w:p w:rsidR="00953DD7" w:rsidRPr="00953DD7" w:rsidRDefault="004E1203" w:rsidP="00953DD7">
      <w:pPr>
        <w:pStyle w:val="ndicedeilustraes"/>
        <w:tabs>
          <w:tab w:val="right" w:leader="dot" w:pos="9913"/>
        </w:tabs>
        <w:rPr>
          <w:rStyle w:val="Hiperligao"/>
          <w:sz w:val="21"/>
          <w:szCs w:val="21"/>
        </w:rPr>
      </w:pPr>
      <w:hyperlink w:anchor="_Toc75503452" w:history="1">
        <w:r w:rsidR="00953DD7" w:rsidRPr="00953DD7">
          <w:rPr>
            <w:rStyle w:val="Hiperligao"/>
            <w:noProof/>
            <w:sz w:val="21"/>
            <w:szCs w:val="21"/>
          </w:rPr>
          <w:t>Tableau 18: provisions des rapports réguliers et les responsabilités</w:t>
        </w:r>
        <w:r w:rsidR="00953DD7" w:rsidRPr="00953DD7">
          <w:rPr>
            <w:rStyle w:val="Hiperligao"/>
            <w:webHidden/>
            <w:sz w:val="21"/>
            <w:szCs w:val="21"/>
          </w:rPr>
          <w:tab/>
        </w:r>
        <w:r w:rsidR="00953DD7" w:rsidRPr="00953DD7">
          <w:rPr>
            <w:rStyle w:val="Hiperligao"/>
            <w:webHidden/>
            <w:sz w:val="21"/>
            <w:szCs w:val="21"/>
          </w:rPr>
          <w:fldChar w:fldCharType="begin"/>
        </w:r>
        <w:r w:rsidR="00953DD7" w:rsidRPr="00953DD7">
          <w:rPr>
            <w:rStyle w:val="Hiperligao"/>
            <w:webHidden/>
            <w:sz w:val="21"/>
            <w:szCs w:val="21"/>
          </w:rPr>
          <w:instrText xml:space="preserve"> PAGEREF _Toc75503452 \h </w:instrText>
        </w:r>
        <w:r w:rsidR="00953DD7" w:rsidRPr="00953DD7">
          <w:rPr>
            <w:rStyle w:val="Hiperligao"/>
            <w:webHidden/>
            <w:sz w:val="21"/>
            <w:szCs w:val="21"/>
          </w:rPr>
        </w:r>
        <w:r w:rsidR="00953DD7" w:rsidRPr="00953DD7">
          <w:rPr>
            <w:rStyle w:val="Hiperligao"/>
            <w:webHidden/>
            <w:sz w:val="21"/>
            <w:szCs w:val="21"/>
          </w:rPr>
          <w:fldChar w:fldCharType="separate"/>
        </w:r>
        <w:r w:rsidR="00953DD7" w:rsidRPr="00953DD7">
          <w:rPr>
            <w:rStyle w:val="Hiperligao"/>
            <w:webHidden/>
            <w:sz w:val="21"/>
            <w:szCs w:val="21"/>
          </w:rPr>
          <w:t>141</w:t>
        </w:r>
        <w:r w:rsidR="00953DD7" w:rsidRPr="00953DD7">
          <w:rPr>
            <w:rStyle w:val="Hiperligao"/>
            <w:webHidden/>
            <w:sz w:val="21"/>
            <w:szCs w:val="21"/>
          </w:rPr>
          <w:fldChar w:fldCharType="end"/>
        </w:r>
      </w:hyperlink>
    </w:p>
    <w:p w:rsidR="00953DD7" w:rsidRPr="00953DD7" w:rsidRDefault="004E1203" w:rsidP="00953DD7">
      <w:pPr>
        <w:pStyle w:val="ndicedeilustraes"/>
        <w:tabs>
          <w:tab w:val="right" w:leader="dot" w:pos="9913"/>
        </w:tabs>
        <w:rPr>
          <w:rStyle w:val="Hiperligao"/>
          <w:sz w:val="21"/>
          <w:szCs w:val="21"/>
        </w:rPr>
      </w:pPr>
      <w:hyperlink w:anchor="_Toc75503453" w:history="1">
        <w:r w:rsidR="00953DD7" w:rsidRPr="00953DD7">
          <w:rPr>
            <w:rStyle w:val="Hiperligao"/>
            <w:noProof/>
            <w:sz w:val="21"/>
            <w:szCs w:val="21"/>
          </w:rPr>
          <w:t>Tableau 19: Matrice des rôles et responsabilités au regard de l’arrangement institutionnel de mise en œuvre du CGES</w:t>
        </w:r>
        <w:r w:rsidR="00953DD7" w:rsidRPr="00953DD7">
          <w:rPr>
            <w:rStyle w:val="Hiperligao"/>
            <w:webHidden/>
            <w:sz w:val="21"/>
            <w:szCs w:val="21"/>
          </w:rPr>
          <w:tab/>
        </w:r>
        <w:r w:rsidR="00953DD7" w:rsidRPr="00953DD7">
          <w:rPr>
            <w:rStyle w:val="Hiperligao"/>
            <w:webHidden/>
            <w:sz w:val="21"/>
            <w:szCs w:val="21"/>
          </w:rPr>
          <w:fldChar w:fldCharType="begin"/>
        </w:r>
        <w:r w:rsidR="00953DD7" w:rsidRPr="00953DD7">
          <w:rPr>
            <w:rStyle w:val="Hiperligao"/>
            <w:webHidden/>
            <w:sz w:val="21"/>
            <w:szCs w:val="21"/>
          </w:rPr>
          <w:instrText xml:space="preserve"> PAGEREF _Toc75503453 \h </w:instrText>
        </w:r>
        <w:r w:rsidR="00953DD7" w:rsidRPr="00953DD7">
          <w:rPr>
            <w:rStyle w:val="Hiperligao"/>
            <w:webHidden/>
            <w:sz w:val="21"/>
            <w:szCs w:val="21"/>
          </w:rPr>
        </w:r>
        <w:r w:rsidR="00953DD7" w:rsidRPr="00953DD7">
          <w:rPr>
            <w:rStyle w:val="Hiperligao"/>
            <w:webHidden/>
            <w:sz w:val="21"/>
            <w:szCs w:val="21"/>
          </w:rPr>
          <w:fldChar w:fldCharType="separate"/>
        </w:r>
        <w:r w:rsidR="00953DD7" w:rsidRPr="00953DD7">
          <w:rPr>
            <w:rStyle w:val="Hiperligao"/>
            <w:webHidden/>
            <w:sz w:val="21"/>
            <w:szCs w:val="21"/>
          </w:rPr>
          <w:t>143</w:t>
        </w:r>
        <w:r w:rsidR="00953DD7" w:rsidRPr="00953DD7">
          <w:rPr>
            <w:rStyle w:val="Hiperligao"/>
            <w:webHidden/>
            <w:sz w:val="21"/>
            <w:szCs w:val="21"/>
          </w:rPr>
          <w:fldChar w:fldCharType="end"/>
        </w:r>
      </w:hyperlink>
    </w:p>
    <w:p w:rsidR="00953DD7" w:rsidRPr="00953DD7" w:rsidRDefault="004E1203" w:rsidP="00953DD7">
      <w:pPr>
        <w:pStyle w:val="ndicedeilustraes"/>
        <w:tabs>
          <w:tab w:val="right" w:leader="dot" w:pos="9913"/>
        </w:tabs>
        <w:rPr>
          <w:rStyle w:val="Hiperligao"/>
          <w:sz w:val="21"/>
          <w:szCs w:val="21"/>
        </w:rPr>
      </w:pPr>
      <w:hyperlink w:anchor="_Toc75503454" w:history="1">
        <w:r w:rsidR="00953DD7" w:rsidRPr="00953DD7">
          <w:rPr>
            <w:rStyle w:val="Hiperligao"/>
            <w:noProof/>
            <w:sz w:val="21"/>
            <w:szCs w:val="21"/>
          </w:rPr>
          <w:t>Tableau 20: Indicateurs de suivi des mesures du PCGES</w:t>
        </w:r>
        <w:r w:rsidR="00953DD7" w:rsidRPr="00953DD7">
          <w:rPr>
            <w:rStyle w:val="Hiperligao"/>
            <w:webHidden/>
            <w:sz w:val="21"/>
            <w:szCs w:val="21"/>
          </w:rPr>
          <w:tab/>
        </w:r>
        <w:r w:rsidR="00953DD7" w:rsidRPr="00953DD7">
          <w:rPr>
            <w:rStyle w:val="Hiperligao"/>
            <w:webHidden/>
            <w:sz w:val="21"/>
            <w:szCs w:val="21"/>
          </w:rPr>
          <w:fldChar w:fldCharType="begin"/>
        </w:r>
        <w:r w:rsidR="00953DD7" w:rsidRPr="00953DD7">
          <w:rPr>
            <w:rStyle w:val="Hiperligao"/>
            <w:webHidden/>
            <w:sz w:val="21"/>
            <w:szCs w:val="21"/>
          </w:rPr>
          <w:instrText xml:space="preserve"> PAGEREF _Toc75503454 \h </w:instrText>
        </w:r>
        <w:r w:rsidR="00953DD7" w:rsidRPr="00953DD7">
          <w:rPr>
            <w:rStyle w:val="Hiperligao"/>
            <w:webHidden/>
            <w:sz w:val="21"/>
            <w:szCs w:val="21"/>
          </w:rPr>
        </w:r>
        <w:r w:rsidR="00953DD7" w:rsidRPr="00953DD7">
          <w:rPr>
            <w:rStyle w:val="Hiperligao"/>
            <w:webHidden/>
            <w:sz w:val="21"/>
            <w:szCs w:val="21"/>
          </w:rPr>
          <w:fldChar w:fldCharType="separate"/>
        </w:r>
        <w:r w:rsidR="00953DD7" w:rsidRPr="00953DD7">
          <w:rPr>
            <w:rStyle w:val="Hiperligao"/>
            <w:webHidden/>
            <w:sz w:val="21"/>
            <w:szCs w:val="21"/>
          </w:rPr>
          <w:t>144</w:t>
        </w:r>
        <w:r w:rsidR="00953DD7" w:rsidRPr="00953DD7">
          <w:rPr>
            <w:rStyle w:val="Hiperligao"/>
            <w:webHidden/>
            <w:sz w:val="21"/>
            <w:szCs w:val="21"/>
          </w:rPr>
          <w:fldChar w:fldCharType="end"/>
        </w:r>
      </w:hyperlink>
    </w:p>
    <w:p w:rsidR="00953DD7" w:rsidRPr="00953DD7" w:rsidRDefault="004E1203" w:rsidP="00953DD7">
      <w:pPr>
        <w:pStyle w:val="ndicedeilustraes"/>
        <w:tabs>
          <w:tab w:val="right" w:leader="dot" w:pos="9913"/>
        </w:tabs>
        <w:rPr>
          <w:rStyle w:val="Hiperligao"/>
          <w:sz w:val="21"/>
          <w:szCs w:val="21"/>
        </w:rPr>
      </w:pPr>
      <w:hyperlink w:anchor="_Toc75503455" w:history="1">
        <w:r w:rsidR="00953DD7" w:rsidRPr="00953DD7">
          <w:rPr>
            <w:rStyle w:val="Hiperligao"/>
            <w:noProof/>
            <w:sz w:val="21"/>
            <w:szCs w:val="21"/>
          </w:rPr>
          <w:t>Tableau 21: Calendrier de mise en œuvre des mesures</w:t>
        </w:r>
        <w:r w:rsidR="00953DD7" w:rsidRPr="00953DD7">
          <w:rPr>
            <w:rStyle w:val="Hiperligao"/>
            <w:webHidden/>
            <w:sz w:val="21"/>
            <w:szCs w:val="21"/>
          </w:rPr>
          <w:tab/>
        </w:r>
        <w:r w:rsidR="00953DD7" w:rsidRPr="00953DD7">
          <w:rPr>
            <w:rStyle w:val="Hiperligao"/>
            <w:webHidden/>
            <w:sz w:val="21"/>
            <w:szCs w:val="21"/>
          </w:rPr>
          <w:fldChar w:fldCharType="begin"/>
        </w:r>
        <w:r w:rsidR="00953DD7" w:rsidRPr="00953DD7">
          <w:rPr>
            <w:rStyle w:val="Hiperligao"/>
            <w:webHidden/>
            <w:sz w:val="21"/>
            <w:szCs w:val="21"/>
          </w:rPr>
          <w:instrText xml:space="preserve"> PAGEREF _Toc75503455 \h </w:instrText>
        </w:r>
        <w:r w:rsidR="00953DD7" w:rsidRPr="00953DD7">
          <w:rPr>
            <w:rStyle w:val="Hiperligao"/>
            <w:webHidden/>
            <w:sz w:val="21"/>
            <w:szCs w:val="21"/>
          </w:rPr>
        </w:r>
        <w:r w:rsidR="00953DD7" w:rsidRPr="00953DD7">
          <w:rPr>
            <w:rStyle w:val="Hiperligao"/>
            <w:webHidden/>
            <w:sz w:val="21"/>
            <w:szCs w:val="21"/>
          </w:rPr>
          <w:fldChar w:fldCharType="separate"/>
        </w:r>
        <w:r w:rsidR="00953DD7" w:rsidRPr="00953DD7">
          <w:rPr>
            <w:rStyle w:val="Hiperligao"/>
            <w:webHidden/>
            <w:sz w:val="21"/>
            <w:szCs w:val="21"/>
          </w:rPr>
          <w:t>146</w:t>
        </w:r>
        <w:r w:rsidR="00953DD7" w:rsidRPr="00953DD7">
          <w:rPr>
            <w:rStyle w:val="Hiperligao"/>
            <w:webHidden/>
            <w:sz w:val="21"/>
            <w:szCs w:val="21"/>
          </w:rPr>
          <w:fldChar w:fldCharType="end"/>
        </w:r>
      </w:hyperlink>
    </w:p>
    <w:p w:rsidR="00953DD7" w:rsidRPr="00953DD7" w:rsidRDefault="004E1203" w:rsidP="00953DD7">
      <w:pPr>
        <w:pStyle w:val="ndicedeilustraes"/>
        <w:tabs>
          <w:tab w:val="right" w:leader="dot" w:pos="9913"/>
        </w:tabs>
        <w:rPr>
          <w:rStyle w:val="Hiperligao"/>
          <w:sz w:val="21"/>
          <w:szCs w:val="21"/>
        </w:rPr>
      </w:pPr>
      <w:hyperlink w:anchor="_Toc75503456" w:history="1">
        <w:r w:rsidR="00953DD7" w:rsidRPr="00953DD7">
          <w:rPr>
            <w:rStyle w:val="Hiperligao"/>
            <w:noProof/>
            <w:sz w:val="21"/>
            <w:szCs w:val="21"/>
          </w:rPr>
          <w:t>Tableau 23: Plan d’action de mise en œuvre et de suivi- évaluation du CGES</w:t>
        </w:r>
        <w:r w:rsidR="00953DD7" w:rsidRPr="00953DD7">
          <w:rPr>
            <w:rStyle w:val="Hiperligao"/>
            <w:webHidden/>
            <w:sz w:val="21"/>
            <w:szCs w:val="21"/>
          </w:rPr>
          <w:tab/>
        </w:r>
        <w:r w:rsidR="00953DD7" w:rsidRPr="00953DD7">
          <w:rPr>
            <w:rStyle w:val="Hiperligao"/>
            <w:webHidden/>
            <w:sz w:val="21"/>
            <w:szCs w:val="21"/>
          </w:rPr>
          <w:fldChar w:fldCharType="begin"/>
        </w:r>
        <w:r w:rsidR="00953DD7" w:rsidRPr="00953DD7">
          <w:rPr>
            <w:rStyle w:val="Hiperligao"/>
            <w:webHidden/>
            <w:sz w:val="21"/>
            <w:szCs w:val="21"/>
          </w:rPr>
          <w:instrText xml:space="preserve"> PAGEREF _Toc75503456 \h </w:instrText>
        </w:r>
        <w:r w:rsidR="00953DD7" w:rsidRPr="00953DD7">
          <w:rPr>
            <w:rStyle w:val="Hiperligao"/>
            <w:webHidden/>
            <w:sz w:val="21"/>
            <w:szCs w:val="21"/>
          </w:rPr>
        </w:r>
        <w:r w:rsidR="00953DD7" w:rsidRPr="00953DD7">
          <w:rPr>
            <w:rStyle w:val="Hiperligao"/>
            <w:webHidden/>
            <w:sz w:val="21"/>
            <w:szCs w:val="21"/>
          </w:rPr>
          <w:fldChar w:fldCharType="separate"/>
        </w:r>
        <w:r w:rsidR="00953DD7" w:rsidRPr="00953DD7">
          <w:rPr>
            <w:rStyle w:val="Hiperligao"/>
            <w:webHidden/>
            <w:sz w:val="21"/>
            <w:szCs w:val="21"/>
          </w:rPr>
          <w:t>146</w:t>
        </w:r>
        <w:r w:rsidR="00953DD7" w:rsidRPr="00953DD7">
          <w:rPr>
            <w:rStyle w:val="Hiperligao"/>
            <w:webHidden/>
            <w:sz w:val="21"/>
            <w:szCs w:val="21"/>
          </w:rPr>
          <w:fldChar w:fldCharType="end"/>
        </w:r>
      </w:hyperlink>
    </w:p>
    <w:p w:rsidR="00953DD7" w:rsidRPr="00953DD7" w:rsidRDefault="004E1203" w:rsidP="00953DD7">
      <w:pPr>
        <w:pStyle w:val="ndicedeilustraes"/>
        <w:tabs>
          <w:tab w:val="right" w:leader="dot" w:pos="9913"/>
        </w:tabs>
        <w:rPr>
          <w:rStyle w:val="Hiperligao"/>
          <w:sz w:val="21"/>
          <w:szCs w:val="21"/>
        </w:rPr>
      </w:pPr>
      <w:hyperlink w:anchor="_Toc75503457" w:history="1">
        <w:r w:rsidR="00953DD7" w:rsidRPr="00953DD7">
          <w:rPr>
            <w:rStyle w:val="Hiperligao"/>
            <w:noProof/>
            <w:sz w:val="21"/>
            <w:szCs w:val="21"/>
          </w:rPr>
          <w:t>Tableau 23. Thèmes développés dans la sensibilisation et mobilisation des populations</w:t>
        </w:r>
        <w:r w:rsidR="00953DD7" w:rsidRPr="00953DD7">
          <w:rPr>
            <w:rStyle w:val="Hiperligao"/>
            <w:webHidden/>
            <w:sz w:val="21"/>
            <w:szCs w:val="21"/>
          </w:rPr>
          <w:tab/>
        </w:r>
        <w:r w:rsidR="00953DD7" w:rsidRPr="00953DD7">
          <w:rPr>
            <w:rStyle w:val="Hiperligao"/>
            <w:webHidden/>
            <w:sz w:val="21"/>
            <w:szCs w:val="21"/>
          </w:rPr>
          <w:fldChar w:fldCharType="begin"/>
        </w:r>
        <w:r w:rsidR="00953DD7" w:rsidRPr="00953DD7">
          <w:rPr>
            <w:rStyle w:val="Hiperligao"/>
            <w:webHidden/>
            <w:sz w:val="21"/>
            <w:szCs w:val="21"/>
          </w:rPr>
          <w:instrText xml:space="preserve"> PAGEREF _Toc75503457 \h </w:instrText>
        </w:r>
        <w:r w:rsidR="00953DD7" w:rsidRPr="00953DD7">
          <w:rPr>
            <w:rStyle w:val="Hiperligao"/>
            <w:webHidden/>
            <w:sz w:val="21"/>
            <w:szCs w:val="21"/>
          </w:rPr>
        </w:r>
        <w:r w:rsidR="00953DD7" w:rsidRPr="00953DD7">
          <w:rPr>
            <w:rStyle w:val="Hiperligao"/>
            <w:webHidden/>
            <w:sz w:val="21"/>
            <w:szCs w:val="21"/>
          </w:rPr>
          <w:fldChar w:fldCharType="separate"/>
        </w:r>
        <w:r w:rsidR="00953DD7" w:rsidRPr="00953DD7">
          <w:rPr>
            <w:rStyle w:val="Hiperligao"/>
            <w:webHidden/>
            <w:sz w:val="21"/>
            <w:szCs w:val="21"/>
          </w:rPr>
          <w:t>151</w:t>
        </w:r>
        <w:r w:rsidR="00953DD7" w:rsidRPr="00953DD7">
          <w:rPr>
            <w:rStyle w:val="Hiperligao"/>
            <w:webHidden/>
            <w:sz w:val="21"/>
            <w:szCs w:val="21"/>
          </w:rPr>
          <w:fldChar w:fldCharType="end"/>
        </w:r>
      </w:hyperlink>
    </w:p>
    <w:p w:rsidR="00953DD7" w:rsidRPr="00953DD7" w:rsidRDefault="004E1203" w:rsidP="00953DD7">
      <w:pPr>
        <w:pStyle w:val="ndicedeilustraes"/>
        <w:tabs>
          <w:tab w:val="right" w:leader="dot" w:pos="9913"/>
        </w:tabs>
        <w:rPr>
          <w:rStyle w:val="Hiperligao"/>
          <w:sz w:val="21"/>
          <w:szCs w:val="21"/>
        </w:rPr>
      </w:pPr>
      <w:hyperlink w:anchor="_Toc75503458" w:history="1">
        <w:r w:rsidR="00953DD7" w:rsidRPr="00953DD7">
          <w:rPr>
            <w:rStyle w:val="Hiperligao"/>
            <w:noProof/>
            <w:sz w:val="21"/>
            <w:szCs w:val="21"/>
          </w:rPr>
          <w:t>Tableau 24: Mesures de renforcement des capacités</w:t>
        </w:r>
        <w:r w:rsidR="00953DD7" w:rsidRPr="00953DD7">
          <w:rPr>
            <w:rStyle w:val="Hiperligao"/>
            <w:webHidden/>
            <w:sz w:val="21"/>
            <w:szCs w:val="21"/>
          </w:rPr>
          <w:tab/>
        </w:r>
        <w:r w:rsidR="00953DD7" w:rsidRPr="00953DD7">
          <w:rPr>
            <w:rStyle w:val="Hiperligao"/>
            <w:webHidden/>
            <w:sz w:val="21"/>
            <w:szCs w:val="21"/>
          </w:rPr>
          <w:fldChar w:fldCharType="begin"/>
        </w:r>
        <w:r w:rsidR="00953DD7" w:rsidRPr="00953DD7">
          <w:rPr>
            <w:rStyle w:val="Hiperligao"/>
            <w:webHidden/>
            <w:sz w:val="21"/>
            <w:szCs w:val="21"/>
          </w:rPr>
          <w:instrText xml:space="preserve"> PAGEREF _Toc75503458 \h </w:instrText>
        </w:r>
        <w:r w:rsidR="00953DD7" w:rsidRPr="00953DD7">
          <w:rPr>
            <w:rStyle w:val="Hiperligao"/>
            <w:webHidden/>
            <w:sz w:val="21"/>
            <w:szCs w:val="21"/>
          </w:rPr>
        </w:r>
        <w:r w:rsidR="00953DD7" w:rsidRPr="00953DD7">
          <w:rPr>
            <w:rStyle w:val="Hiperligao"/>
            <w:webHidden/>
            <w:sz w:val="21"/>
            <w:szCs w:val="21"/>
          </w:rPr>
          <w:fldChar w:fldCharType="separate"/>
        </w:r>
        <w:r w:rsidR="00953DD7" w:rsidRPr="00953DD7">
          <w:rPr>
            <w:rStyle w:val="Hiperligao"/>
            <w:webHidden/>
            <w:sz w:val="21"/>
            <w:szCs w:val="21"/>
          </w:rPr>
          <w:t>152</w:t>
        </w:r>
        <w:r w:rsidR="00953DD7" w:rsidRPr="00953DD7">
          <w:rPr>
            <w:rStyle w:val="Hiperligao"/>
            <w:webHidden/>
            <w:sz w:val="21"/>
            <w:szCs w:val="21"/>
          </w:rPr>
          <w:fldChar w:fldCharType="end"/>
        </w:r>
      </w:hyperlink>
    </w:p>
    <w:p w:rsidR="00953DD7" w:rsidRPr="00953DD7" w:rsidRDefault="004E1203" w:rsidP="00953DD7">
      <w:pPr>
        <w:pStyle w:val="ndicedeilustraes"/>
        <w:tabs>
          <w:tab w:val="right" w:leader="dot" w:pos="9913"/>
        </w:tabs>
        <w:rPr>
          <w:rStyle w:val="Hiperligao"/>
          <w:sz w:val="21"/>
          <w:szCs w:val="21"/>
        </w:rPr>
      </w:pPr>
      <w:hyperlink w:anchor="_Toc75503459" w:history="1">
        <w:r w:rsidR="00953DD7" w:rsidRPr="00953DD7">
          <w:rPr>
            <w:rStyle w:val="Hiperligao"/>
            <w:noProof/>
            <w:sz w:val="21"/>
            <w:szCs w:val="21"/>
          </w:rPr>
          <w:t>Tableau 25. Coûts estimatifs des mesures environnementales et sociales</w:t>
        </w:r>
        <w:r w:rsidR="00953DD7" w:rsidRPr="00953DD7">
          <w:rPr>
            <w:rStyle w:val="Hiperligao"/>
            <w:webHidden/>
            <w:sz w:val="21"/>
            <w:szCs w:val="21"/>
          </w:rPr>
          <w:tab/>
        </w:r>
        <w:r w:rsidR="00953DD7" w:rsidRPr="00953DD7">
          <w:rPr>
            <w:rStyle w:val="Hiperligao"/>
            <w:webHidden/>
            <w:sz w:val="21"/>
            <w:szCs w:val="21"/>
          </w:rPr>
          <w:fldChar w:fldCharType="begin"/>
        </w:r>
        <w:r w:rsidR="00953DD7" w:rsidRPr="00953DD7">
          <w:rPr>
            <w:rStyle w:val="Hiperligao"/>
            <w:webHidden/>
            <w:sz w:val="21"/>
            <w:szCs w:val="21"/>
          </w:rPr>
          <w:instrText xml:space="preserve"> PAGEREF _Toc75503459 \h </w:instrText>
        </w:r>
        <w:r w:rsidR="00953DD7" w:rsidRPr="00953DD7">
          <w:rPr>
            <w:rStyle w:val="Hiperligao"/>
            <w:webHidden/>
            <w:sz w:val="21"/>
            <w:szCs w:val="21"/>
          </w:rPr>
        </w:r>
        <w:r w:rsidR="00953DD7" w:rsidRPr="00953DD7">
          <w:rPr>
            <w:rStyle w:val="Hiperligao"/>
            <w:webHidden/>
            <w:sz w:val="21"/>
            <w:szCs w:val="21"/>
          </w:rPr>
          <w:fldChar w:fldCharType="separate"/>
        </w:r>
        <w:r w:rsidR="00953DD7" w:rsidRPr="00953DD7">
          <w:rPr>
            <w:rStyle w:val="Hiperligao"/>
            <w:webHidden/>
            <w:sz w:val="21"/>
            <w:szCs w:val="21"/>
          </w:rPr>
          <w:t>152</w:t>
        </w:r>
        <w:r w:rsidR="00953DD7" w:rsidRPr="00953DD7">
          <w:rPr>
            <w:rStyle w:val="Hiperligao"/>
            <w:webHidden/>
            <w:sz w:val="21"/>
            <w:szCs w:val="21"/>
          </w:rPr>
          <w:fldChar w:fldCharType="end"/>
        </w:r>
      </w:hyperlink>
    </w:p>
    <w:p w:rsidR="00804947" w:rsidRPr="009247AD" w:rsidRDefault="005070EE" w:rsidP="00B52D6A">
      <w:pPr>
        <w:pStyle w:val="ndicedeilustraes"/>
        <w:tabs>
          <w:tab w:val="right" w:leader="dot" w:pos="9913"/>
        </w:tabs>
        <w:rPr>
          <w:sz w:val="20"/>
          <w:szCs w:val="20"/>
        </w:rPr>
      </w:pPr>
      <w:r w:rsidRPr="00953DD7">
        <w:rPr>
          <w:rStyle w:val="Hiperligao"/>
          <w:noProof/>
          <w:sz w:val="21"/>
          <w:szCs w:val="21"/>
        </w:rPr>
        <w:fldChar w:fldCharType="end"/>
      </w:r>
    </w:p>
    <w:p w:rsidR="005070EE" w:rsidRPr="00A05698" w:rsidRDefault="005070EE" w:rsidP="002442FE">
      <w:pPr>
        <w:pStyle w:val="PargrafodaLista"/>
        <w:keepNext/>
        <w:keepLines/>
        <w:pBdr>
          <w:bottom w:val="thickThinSmallGap" w:sz="24" w:space="1" w:color="auto"/>
        </w:pBdr>
        <w:shd w:val="clear" w:color="auto" w:fill="DEEAF6" w:themeFill="accent1" w:themeFillTint="33"/>
        <w:spacing w:after="0" w:line="240" w:lineRule="auto"/>
        <w:ind w:left="76"/>
        <w:outlineLvl w:val="0"/>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9" w:name="_Toc477774425"/>
      <w:bookmarkStart w:id="10" w:name="_Toc493752547"/>
      <w:bookmarkStart w:id="11" w:name="_Toc527881980"/>
      <w:bookmarkStart w:id="12" w:name="_Toc10451967"/>
      <w:bookmarkStart w:id="13" w:name="_Toc17385722"/>
      <w:bookmarkStart w:id="14" w:name="_Toc75432209"/>
      <w:r w:rsidRPr="00A05698">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LISTE DES FIGURES</w:t>
      </w:r>
      <w:bookmarkEnd w:id="9"/>
      <w:bookmarkEnd w:id="10"/>
      <w:bookmarkEnd w:id="11"/>
      <w:bookmarkEnd w:id="12"/>
      <w:bookmarkEnd w:id="13"/>
      <w:bookmarkEnd w:id="14"/>
    </w:p>
    <w:p w:rsidR="005070EE" w:rsidRPr="00A05698" w:rsidRDefault="005070EE" w:rsidP="005070EE">
      <w:pPr>
        <w:jc w:val="both"/>
        <w:rPr>
          <w:b/>
        </w:rPr>
      </w:pPr>
    </w:p>
    <w:p w:rsidR="00B52D6A" w:rsidRPr="00953DD7" w:rsidRDefault="005070EE">
      <w:pPr>
        <w:pStyle w:val="ndicedeilustraes"/>
        <w:tabs>
          <w:tab w:val="right" w:leader="dot" w:pos="9913"/>
        </w:tabs>
        <w:rPr>
          <w:rStyle w:val="Hiperligao"/>
          <w:noProof/>
          <w:sz w:val="21"/>
          <w:szCs w:val="21"/>
        </w:rPr>
      </w:pPr>
      <w:r w:rsidRPr="00953DD7">
        <w:rPr>
          <w:rStyle w:val="Hiperligao"/>
          <w:noProof/>
          <w:sz w:val="21"/>
          <w:szCs w:val="21"/>
        </w:rPr>
        <w:fldChar w:fldCharType="begin"/>
      </w:r>
      <w:r w:rsidRPr="00953DD7">
        <w:rPr>
          <w:rStyle w:val="Hiperligao"/>
          <w:noProof/>
          <w:sz w:val="21"/>
          <w:szCs w:val="21"/>
        </w:rPr>
        <w:instrText xml:space="preserve"> </w:instrText>
      </w:r>
      <w:r w:rsidR="006C5620" w:rsidRPr="00953DD7">
        <w:rPr>
          <w:rStyle w:val="Hiperligao"/>
          <w:noProof/>
          <w:sz w:val="21"/>
          <w:szCs w:val="21"/>
        </w:rPr>
        <w:instrText>TOC</w:instrText>
      </w:r>
      <w:r w:rsidRPr="00953DD7">
        <w:rPr>
          <w:rStyle w:val="Hiperligao"/>
          <w:noProof/>
          <w:sz w:val="21"/>
          <w:szCs w:val="21"/>
        </w:rPr>
        <w:instrText xml:space="preserve"> \h \z \c "Figure" </w:instrText>
      </w:r>
      <w:r w:rsidRPr="00953DD7">
        <w:rPr>
          <w:rStyle w:val="Hiperligao"/>
          <w:noProof/>
          <w:sz w:val="21"/>
          <w:szCs w:val="21"/>
        </w:rPr>
        <w:fldChar w:fldCharType="separate"/>
      </w:r>
      <w:hyperlink w:anchor="_Toc75433066" w:history="1">
        <w:r w:rsidR="00B52D6A" w:rsidRPr="00953DD7">
          <w:rPr>
            <w:rStyle w:val="Hiperligao"/>
            <w:noProof/>
            <w:sz w:val="21"/>
            <w:szCs w:val="21"/>
          </w:rPr>
          <w:t>Figure 1 : Situation alimentaire et nutritionnelle courante en Guinée Bissau</w:t>
        </w:r>
        <w:r w:rsidR="00B52D6A" w:rsidRPr="00953DD7">
          <w:rPr>
            <w:rStyle w:val="Hiperligao"/>
            <w:noProof/>
            <w:webHidden/>
            <w:sz w:val="21"/>
            <w:szCs w:val="21"/>
          </w:rPr>
          <w:tab/>
        </w:r>
        <w:r w:rsidR="00B52D6A" w:rsidRPr="00953DD7">
          <w:rPr>
            <w:rStyle w:val="Hiperligao"/>
            <w:noProof/>
            <w:webHidden/>
            <w:sz w:val="21"/>
            <w:szCs w:val="21"/>
          </w:rPr>
          <w:fldChar w:fldCharType="begin"/>
        </w:r>
        <w:r w:rsidR="00B52D6A" w:rsidRPr="00953DD7">
          <w:rPr>
            <w:rStyle w:val="Hiperligao"/>
            <w:noProof/>
            <w:webHidden/>
            <w:sz w:val="21"/>
            <w:szCs w:val="21"/>
          </w:rPr>
          <w:instrText xml:space="preserve"> PAGEREF _Toc75433066 \h </w:instrText>
        </w:r>
        <w:r w:rsidR="00B52D6A" w:rsidRPr="00953DD7">
          <w:rPr>
            <w:rStyle w:val="Hiperligao"/>
            <w:noProof/>
            <w:webHidden/>
            <w:sz w:val="21"/>
            <w:szCs w:val="21"/>
          </w:rPr>
        </w:r>
        <w:r w:rsidR="00B52D6A" w:rsidRPr="00953DD7">
          <w:rPr>
            <w:rStyle w:val="Hiperligao"/>
            <w:noProof/>
            <w:webHidden/>
            <w:sz w:val="21"/>
            <w:szCs w:val="21"/>
          </w:rPr>
          <w:fldChar w:fldCharType="separate"/>
        </w:r>
        <w:r w:rsidR="00953DD7">
          <w:rPr>
            <w:rStyle w:val="Hiperligao"/>
            <w:noProof/>
            <w:webHidden/>
            <w:sz w:val="21"/>
            <w:szCs w:val="21"/>
          </w:rPr>
          <w:t>56</w:t>
        </w:r>
        <w:r w:rsidR="00B52D6A" w:rsidRPr="00953DD7">
          <w:rPr>
            <w:rStyle w:val="Hiperligao"/>
            <w:noProof/>
            <w:webHidden/>
            <w:sz w:val="21"/>
            <w:szCs w:val="21"/>
          </w:rPr>
          <w:fldChar w:fldCharType="end"/>
        </w:r>
      </w:hyperlink>
    </w:p>
    <w:p w:rsidR="00B52D6A" w:rsidRPr="00953DD7" w:rsidRDefault="004E1203">
      <w:pPr>
        <w:pStyle w:val="ndicedeilustraes"/>
        <w:tabs>
          <w:tab w:val="right" w:leader="dot" w:pos="9913"/>
        </w:tabs>
        <w:rPr>
          <w:rStyle w:val="Hiperligao"/>
          <w:noProof/>
          <w:sz w:val="21"/>
          <w:szCs w:val="21"/>
        </w:rPr>
      </w:pPr>
      <w:hyperlink w:anchor="_Toc75433067" w:history="1">
        <w:r w:rsidR="00B52D6A" w:rsidRPr="00953DD7">
          <w:rPr>
            <w:rStyle w:val="Hiperligao"/>
            <w:noProof/>
            <w:sz w:val="21"/>
            <w:szCs w:val="21"/>
          </w:rPr>
          <w:t>Figure 2 : situation alimentaire et nutritionnelle projetée en Guinée Bissau</w:t>
        </w:r>
        <w:r w:rsidR="00B52D6A" w:rsidRPr="00953DD7">
          <w:rPr>
            <w:rStyle w:val="Hiperligao"/>
            <w:noProof/>
            <w:webHidden/>
            <w:sz w:val="21"/>
            <w:szCs w:val="21"/>
          </w:rPr>
          <w:tab/>
        </w:r>
        <w:r w:rsidR="00B52D6A" w:rsidRPr="00953DD7">
          <w:rPr>
            <w:rStyle w:val="Hiperligao"/>
            <w:noProof/>
            <w:webHidden/>
            <w:sz w:val="21"/>
            <w:szCs w:val="21"/>
          </w:rPr>
          <w:fldChar w:fldCharType="begin"/>
        </w:r>
        <w:r w:rsidR="00B52D6A" w:rsidRPr="00953DD7">
          <w:rPr>
            <w:rStyle w:val="Hiperligao"/>
            <w:noProof/>
            <w:webHidden/>
            <w:sz w:val="21"/>
            <w:szCs w:val="21"/>
          </w:rPr>
          <w:instrText xml:space="preserve"> PAGEREF _Toc75433067 \h </w:instrText>
        </w:r>
        <w:r w:rsidR="00B52D6A" w:rsidRPr="00953DD7">
          <w:rPr>
            <w:rStyle w:val="Hiperligao"/>
            <w:noProof/>
            <w:webHidden/>
            <w:sz w:val="21"/>
            <w:szCs w:val="21"/>
          </w:rPr>
        </w:r>
        <w:r w:rsidR="00B52D6A" w:rsidRPr="00953DD7">
          <w:rPr>
            <w:rStyle w:val="Hiperligao"/>
            <w:noProof/>
            <w:webHidden/>
            <w:sz w:val="21"/>
            <w:szCs w:val="21"/>
          </w:rPr>
          <w:fldChar w:fldCharType="separate"/>
        </w:r>
        <w:r w:rsidR="00953DD7">
          <w:rPr>
            <w:rStyle w:val="Hiperligao"/>
            <w:noProof/>
            <w:webHidden/>
            <w:sz w:val="21"/>
            <w:szCs w:val="21"/>
          </w:rPr>
          <w:t>57</w:t>
        </w:r>
        <w:r w:rsidR="00B52D6A" w:rsidRPr="00953DD7">
          <w:rPr>
            <w:rStyle w:val="Hiperligao"/>
            <w:noProof/>
            <w:webHidden/>
            <w:sz w:val="21"/>
            <w:szCs w:val="21"/>
          </w:rPr>
          <w:fldChar w:fldCharType="end"/>
        </w:r>
      </w:hyperlink>
    </w:p>
    <w:p w:rsidR="00B52D6A" w:rsidRPr="00953DD7" w:rsidRDefault="004E1203">
      <w:pPr>
        <w:pStyle w:val="ndicedeilustraes"/>
        <w:tabs>
          <w:tab w:val="right" w:leader="dot" w:pos="9913"/>
        </w:tabs>
        <w:rPr>
          <w:rStyle w:val="Hiperligao"/>
          <w:noProof/>
          <w:sz w:val="21"/>
          <w:szCs w:val="21"/>
        </w:rPr>
      </w:pPr>
      <w:hyperlink r:id="rId19" w:anchor="_Toc75433068" w:history="1">
        <w:r w:rsidR="00B52D6A" w:rsidRPr="00953DD7">
          <w:rPr>
            <w:rStyle w:val="Hiperligao"/>
            <w:noProof/>
            <w:sz w:val="21"/>
            <w:szCs w:val="21"/>
          </w:rPr>
          <w:t>Figure 3 : Carte géographique de la république de Guinée Bissau</w:t>
        </w:r>
        <w:r w:rsidR="00B52D6A" w:rsidRPr="00953DD7">
          <w:rPr>
            <w:rStyle w:val="Hiperligao"/>
            <w:noProof/>
            <w:webHidden/>
            <w:sz w:val="21"/>
            <w:szCs w:val="21"/>
          </w:rPr>
          <w:tab/>
        </w:r>
        <w:r w:rsidR="00B52D6A" w:rsidRPr="00953DD7">
          <w:rPr>
            <w:rStyle w:val="Hiperligao"/>
            <w:noProof/>
            <w:webHidden/>
            <w:sz w:val="21"/>
            <w:szCs w:val="21"/>
          </w:rPr>
          <w:fldChar w:fldCharType="begin"/>
        </w:r>
        <w:r w:rsidR="00B52D6A" w:rsidRPr="00953DD7">
          <w:rPr>
            <w:rStyle w:val="Hiperligao"/>
            <w:noProof/>
            <w:webHidden/>
            <w:sz w:val="21"/>
            <w:szCs w:val="21"/>
          </w:rPr>
          <w:instrText xml:space="preserve"> PAGEREF _Toc75433068 \h </w:instrText>
        </w:r>
        <w:r w:rsidR="00B52D6A" w:rsidRPr="00953DD7">
          <w:rPr>
            <w:rStyle w:val="Hiperligao"/>
            <w:noProof/>
            <w:webHidden/>
            <w:sz w:val="21"/>
            <w:szCs w:val="21"/>
          </w:rPr>
        </w:r>
        <w:r w:rsidR="00B52D6A" w:rsidRPr="00953DD7">
          <w:rPr>
            <w:rStyle w:val="Hiperligao"/>
            <w:noProof/>
            <w:webHidden/>
            <w:sz w:val="21"/>
            <w:szCs w:val="21"/>
          </w:rPr>
          <w:fldChar w:fldCharType="separate"/>
        </w:r>
        <w:r w:rsidR="00953DD7">
          <w:rPr>
            <w:rStyle w:val="Hiperligao"/>
            <w:noProof/>
            <w:webHidden/>
            <w:sz w:val="21"/>
            <w:szCs w:val="21"/>
          </w:rPr>
          <w:t>80</w:t>
        </w:r>
        <w:r w:rsidR="00B52D6A" w:rsidRPr="00953DD7">
          <w:rPr>
            <w:rStyle w:val="Hiperligao"/>
            <w:noProof/>
            <w:webHidden/>
            <w:sz w:val="21"/>
            <w:szCs w:val="21"/>
          </w:rPr>
          <w:fldChar w:fldCharType="end"/>
        </w:r>
      </w:hyperlink>
    </w:p>
    <w:p w:rsidR="00B52D6A" w:rsidRPr="00953DD7" w:rsidRDefault="004E1203">
      <w:pPr>
        <w:pStyle w:val="ndicedeilustraes"/>
        <w:tabs>
          <w:tab w:val="right" w:leader="dot" w:pos="9913"/>
        </w:tabs>
        <w:rPr>
          <w:rStyle w:val="Hiperligao"/>
          <w:noProof/>
          <w:sz w:val="21"/>
          <w:szCs w:val="21"/>
        </w:rPr>
      </w:pPr>
      <w:hyperlink w:anchor="_Toc75433069" w:history="1">
        <w:r w:rsidR="00B52D6A" w:rsidRPr="00953DD7">
          <w:rPr>
            <w:rStyle w:val="Hiperligao"/>
            <w:noProof/>
            <w:sz w:val="21"/>
            <w:szCs w:val="21"/>
          </w:rPr>
          <w:t>Figure 4 : Réseau hydrographique de la Guinée-Bissau, adapté de G. Pennober, in 1ª CNSMC, 2004</w:t>
        </w:r>
        <w:r w:rsidR="00B52D6A" w:rsidRPr="00953DD7">
          <w:rPr>
            <w:rStyle w:val="Hiperligao"/>
            <w:noProof/>
            <w:webHidden/>
            <w:sz w:val="21"/>
            <w:szCs w:val="21"/>
          </w:rPr>
          <w:tab/>
        </w:r>
        <w:r w:rsidR="00B52D6A" w:rsidRPr="00953DD7">
          <w:rPr>
            <w:rStyle w:val="Hiperligao"/>
            <w:noProof/>
            <w:webHidden/>
            <w:sz w:val="21"/>
            <w:szCs w:val="21"/>
          </w:rPr>
          <w:fldChar w:fldCharType="begin"/>
        </w:r>
        <w:r w:rsidR="00B52D6A" w:rsidRPr="00953DD7">
          <w:rPr>
            <w:rStyle w:val="Hiperligao"/>
            <w:noProof/>
            <w:webHidden/>
            <w:sz w:val="21"/>
            <w:szCs w:val="21"/>
          </w:rPr>
          <w:instrText xml:space="preserve"> PAGEREF _Toc75433069 \h </w:instrText>
        </w:r>
        <w:r w:rsidR="00B52D6A" w:rsidRPr="00953DD7">
          <w:rPr>
            <w:rStyle w:val="Hiperligao"/>
            <w:noProof/>
            <w:webHidden/>
            <w:sz w:val="21"/>
            <w:szCs w:val="21"/>
          </w:rPr>
        </w:r>
        <w:r w:rsidR="00B52D6A" w:rsidRPr="00953DD7">
          <w:rPr>
            <w:rStyle w:val="Hiperligao"/>
            <w:noProof/>
            <w:webHidden/>
            <w:sz w:val="21"/>
            <w:szCs w:val="21"/>
          </w:rPr>
          <w:fldChar w:fldCharType="separate"/>
        </w:r>
        <w:r w:rsidR="00953DD7">
          <w:rPr>
            <w:rStyle w:val="Hiperligao"/>
            <w:noProof/>
            <w:webHidden/>
            <w:sz w:val="21"/>
            <w:szCs w:val="21"/>
          </w:rPr>
          <w:t>83</w:t>
        </w:r>
        <w:r w:rsidR="00B52D6A" w:rsidRPr="00953DD7">
          <w:rPr>
            <w:rStyle w:val="Hiperligao"/>
            <w:noProof/>
            <w:webHidden/>
            <w:sz w:val="21"/>
            <w:szCs w:val="21"/>
          </w:rPr>
          <w:fldChar w:fldCharType="end"/>
        </w:r>
      </w:hyperlink>
    </w:p>
    <w:p w:rsidR="00B52D6A" w:rsidRPr="00953DD7" w:rsidRDefault="004E1203">
      <w:pPr>
        <w:pStyle w:val="ndicedeilustraes"/>
        <w:tabs>
          <w:tab w:val="right" w:leader="dot" w:pos="9913"/>
        </w:tabs>
        <w:rPr>
          <w:rStyle w:val="Hiperligao"/>
          <w:noProof/>
          <w:sz w:val="21"/>
          <w:szCs w:val="21"/>
        </w:rPr>
      </w:pPr>
      <w:hyperlink w:anchor="_Toc75433070" w:history="1">
        <w:r w:rsidR="00B52D6A" w:rsidRPr="00953DD7">
          <w:rPr>
            <w:rStyle w:val="Hiperligao"/>
            <w:noProof/>
            <w:sz w:val="21"/>
            <w:szCs w:val="21"/>
          </w:rPr>
          <w:t>Figure 5 : Carte d’occupation des sols de la Guinée-Bissau</w:t>
        </w:r>
        <w:r w:rsidR="00B52D6A" w:rsidRPr="00953DD7">
          <w:rPr>
            <w:rStyle w:val="Hiperligao"/>
            <w:noProof/>
            <w:webHidden/>
            <w:sz w:val="21"/>
            <w:szCs w:val="21"/>
          </w:rPr>
          <w:tab/>
        </w:r>
        <w:r w:rsidR="00B52D6A" w:rsidRPr="00953DD7">
          <w:rPr>
            <w:rStyle w:val="Hiperligao"/>
            <w:noProof/>
            <w:webHidden/>
            <w:sz w:val="21"/>
            <w:szCs w:val="21"/>
          </w:rPr>
          <w:fldChar w:fldCharType="begin"/>
        </w:r>
        <w:r w:rsidR="00B52D6A" w:rsidRPr="00953DD7">
          <w:rPr>
            <w:rStyle w:val="Hiperligao"/>
            <w:noProof/>
            <w:webHidden/>
            <w:sz w:val="21"/>
            <w:szCs w:val="21"/>
          </w:rPr>
          <w:instrText xml:space="preserve"> PAGEREF _Toc75433070 \h </w:instrText>
        </w:r>
        <w:r w:rsidR="00B52D6A" w:rsidRPr="00953DD7">
          <w:rPr>
            <w:rStyle w:val="Hiperligao"/>
            <w:noProof/>
            <w:webHidden/>
            <w:sz w:val="21"/>
            <w:szCs w:val="21"/>
          </w:rPr>
        </w:r>
        <w:r w:rsidR="00B52D6A" w:rsidRPr="00953DD7">
          <w:rPr>
            <w:rStyle w:val="Hiperligao"/>
            <w:noProof/>
            <w:webHidden/>
            <w:sz w:val="21"/>
            <w:szCs w:val="21"/>
          </w:rPr>
          <w:fldChar w:fldCharType="separate"/>
        </w:r>
        <w:r w:rsidR="00953DD7">
          <w:rPr>
            <w:rStyle w:val="Hiperligao"/>
            <w:noProof/>
            <w:webHidden/>
            <w:sz w:val="21"/>
            <w:szCs w:val="21"/>
          </w:rPr>
          <w:t>86</w:t>
        </w:r>
        <w:r w:rsidR="00B52D6A" w:rsidRPr="00953DD7">
          <w:rPr>
            <w:rStyle w:val="Hiperligao"/>
            <w:noProof/>
            <w:webHidden/>
            <w:sz w:val="21"/>
            <w:szCs w:val="21"/>
          </w:rPr>
          <w:fldChar w:fldCharType="end"/>
        </w:r>
      </w:hyperlink>
    </w:p>
    <w:p w:rsidR="00B52D6A" w:rsidRPr="00953DD7" w:rsidRDefault="004E1203">
      <w:pPr>
        <w:pStyle w:val="ndicedeilustraes"/>
        <w:tabs>
          <w:tab w:val="right" w:leader="dot" w:pos="9913"/>
        </w:tabs>
        <w:rPr>
          <w:rStyle w:val="Hiperligao"/>
          <w:noProof/>
          <w:sz w:val="21"/>
          <w:szCs w:val="21"/>
        </w:rPr>
      </w:pPr>
      <w:hyperlink w:anchor="_Toc75433071" w:history="1">
        <w:r w:rsidR="00B52D6A" w:rsidRPr="00953DD7">
          <w:rPr>
            <w:rStyle w:val="Hiperligao"/>
            <w:noProof/>
            <w:sz w:val="21"/>
            <w:szCs w:val="21"/>
          </w:rPr>
          <w:t>Figure 6 : Aires protégées du pays</w:t>
        </w:r>
        <w:r w:rsidR="00B52D6A" w:rsidRPr="00953DD7">
          <w:rPr>
            <w:rStyle w:val="Hiperligao"/>
            <w:noProof/>
            <w:webHidden/>
            <w:sz w:val="21"/>
            <w:szCs w:val="21"/>
          </w:rPr>
          <w:tab/>
        </w:r>
        <w:r w:rsidR="00B52D6A" w:rsidRPr="00953DD7">
          <w:rPr>
            <w:rStyle w:val="Hiperligao"/>
            <w:noProof/>
            <w:webHidden/>
            <w:sz w:val="21"/>
            <w:szCs w:val="21"/>
          </w:rPr>
          <w:fldChar w:fldCharType="begin"/>
        </w:r>
        <w:r w:rsidR="00B52D6A" w:rsidRPr="00953DD7">
          <w:rPr>
            <w:rStyle w:val="Hiperligao"/>
            <w:noProof/>
            <w:webHidden/>
            <w:sz w:val="21"/>
            <w:szCs w:val="21"/>
          </w:rPr>
          <w:instrText xml:space="preserve"> PAGEREF _Toc75433071 \h </w:instrText>
        </w:r>
        <w:r w:rsidR="00B52D6A" w:rsidRPr="00953DD7">
          <w:rPr>
            <w:rStyle w:val="Hiperligao"/>
            <w:noProof/>
            <w:webHidden/>
            <w:sz w:val="21"/>
            <w:szCs w:val="21"/>
          </w:rPr>
        </w:r>
        <w:r w:rsidR="00B52D6A" w:rsidRPr="00953DD7">
          <w:rPr>
            <w:rStyle w:val="Hiperligao"/>
            <w:noProof/>
            <w:webHidden/>
            <w:sz w:val="21"/>
            <w:szCs w:val="21"/>
          </w:rPr>
          <w:fldChar w:fldCharType="separate"/>
        </w:r>
        <w:r w:rsidR="00953DD7">
          <w:rPr>
            <w:rStyle w:val="Hiperligao"/>
            <w:noProof/>
            <w:webHidden/>
            <w:sz w:val="21"/>
            <w:szCs w:val="21"/>
          </w:rPr>
          <w:t>88</w:t>
        </w:r>
        <w:r w:rsidR="00B52D6A" w:rsidRPr="00953DD7">
          <w:rPr>
            <w:rStyle w:val="Hiperligao"/>
            <w:noProof/>
            <w:webHidden/>
            <w:sz w:val="21"/>
            <w:szCs w:val="21"/>
          </w:rPr>
          <w:fldChar w:fldCharType="end"/>
        </w:r>
      </w:hyperlink>
    </w:p>
    <w:p w:rsidR="00B52D6A" w:rsidRPr="00953DD7" w:rsidRDefault="004E1203">
      <w:pPr>
        <w:pStyle w:val="ndicedeilustraes"/>
        <w:tabs>
          <w:tab w:val="right" w:leader="dot" w:pos="9913"/>
        </w:tabs>
        <w:rPr>
          <w:rStyle w:val="Hiperligao"/>
          <w:noProof/>
          <w:sz w:val="21"/>
          <w:szCs w:val="21"/>
        </w:rPr>
      </w:pPr>
      <w:hyperlink w:anchor="_Toc75433072" w:history="1">
        <w:r w:rsidR="00B52D6A" w:rsidRPr="00953DD7">
          <w:rPr>
            <w:rStyle w:val="Hiperligao"/>
            <w:noProof/>
            <w:sz w:val="21"/>
            <w:szCs w:val="21"/>
          </w:rPr>
          <w:t>Figure 7 : représentation graphique de la répartition des grands groupes ethniques</w:t>
        </w:r>
        <w:r w:rsidR="00B52D6A" w:rsidRPr="00953DD7">
          <w:rPr>
            <w:rStyle w:val="Hiperligao"/>
            <w:noProof/>
            <w:webHidden/>
            <w:sz w:val="21"/>
            <w:szCs w:val="21"/>
          </w:rPr>
          <w:tab/>
        </w:r>
        <w:r w:rsidR="00B52D6A" w:rsidRPr="00953DD7">
          <w:rPr>
            <w:rStyle w:val="Hiperligao"/>
            <w:noProof/>
            <w:webHidden/>
            <w:sz w:val="21"/>
            <w:szCs w:val="21"/>
          </w:rPr>
          <w:fldChar w:fldCharType="begin"/>
        </w:r>
        <w:r w:rsidR="00B52D6A" w:rsidRPr="00953DD7">
          <w:rPr>
            <w:rStyle w:val="Hiperligao"/>
            <w:noProof/>
            <w:webHidden/>
            <w:sz w:val="21"/>
            <w:szCs w:val="21"/>
          </w:rPr>
          <w:instrText xml:space="preserve"> PAGEREF _Toc75433072 \h </w:instrText>
        </w:r>
        <w:r w:rsidR="00B52D6A" w:rsidRPr="00953DD7">
          <w:rPr>
            <w:rStyle w:val="Hiperligao"/>
            <w:noProof/>
            <w:webHidden/>
            <w:sz w:val="21"/>
            <w:szCs w:val="21"/>
          </w:rPr>
        </w:r>
        <w:r w:rsidR="00B52D6A" w:rsidRPr="00953DD7">
          <w:rPr>
            <w:rStyle w:val="Hiperligao"/>
            <w:noProof/>
            <w:webHidden/>
            <w:sz w:val="21"/>
            <w:szCs w:val="21"/>
          </w:rPr>
          <w:fldChar w:fldCharType="separate"/>
        </w:r>
        <w:r w:rsidR="00953DD7">
          <w:rPr>
            <w:rStyle w:val="Hiperligao"/>
            <w:noProof/>
            <w:webHidden/>
            <w:sz w:val="21"/>
            <w:szCs w:val="21"/>
          </w:rPr>
          <w:t>90</w:t>
        </w:r>
        <w:r w:rsidR="00B52D6A" w:rsidRPr="00953DD7">
          <w:rPr>
            <w:rStyle w:val="Hiperligao"/>
            <w:noProof/>
            <w:webHidden/>
            <w:sz w:val="21"/>
            <w:szCs w:val="21"/>
          </w:rPr>
          <w:fldChar w:fldCharType="end"/>
        </w:r>
      </w:hyperlink>
    </w:p>
    <w:p w:rsidR="00B52D6A" w:rsidRPr="00953DD7" w:rsidRDefault="004E1203">
      <w:pPr>
        <w:pStyle w:val="ndicedeilustraes"/>
        <w:tabs>
          <w:tab w:val="right" w:leader="dot" w:pos="9913"/>
        </w:tabs>
        <w:rPr>
          <w:rStyle w:val="Hiperligao"/>
          <w:noProof/>
          <w:sz w:val="21"/>
          <w:szCs w:val="21"/>
        </w:rPr>
      </w:pPr>
      <w:hyperlink w:anchor="_Toc75433073" w:history="1">
        <w:r w:rsidR="00B52D6A" w:rsidRPr="00953DD7">
          <w:rPr>
            <w:rStyle w:val="Hiperligao"/>
            <w:noProof/>
            <w:sz w:val="21"/>
            <w:szCs w:val="21"/>
          </w:rPr>
          <w:t>Figure 8 : Diagramme de fonctionnement du MGP du projet PUSA</w:t>
        </w:r>
        <w:r w:rsidR="00B52D6A" w:rsidRPr="00953DD7">
          <w:rPr>
            <w:rStyle w:val="Hiperligao"/>
            <w:noProof/>
            <w:webHidden/>
            <w:sz w:val="21"/>
            <w:szCs w:val="21"/>
          </w:rPr>
          <w:tab/>
        </w:r>
        <w:r w:rsidR="00B52D6A" w:rsidRPr="00953DD7">
          <w:rPr>
            <w:rStyle w:val="Hiperligao"/>
            <w:noProof/>
            <w:webHidden/>
            <w:sz w:val="21"/>
            <w:szCs w:val="21"/>
          </w:rPr>
          <w:fldChar w:fldCharType="begin"/>
        </w:r>
        <w:r w:rsidR="00B52D6A" w:rsidRPr="00953DD7">
          <w:rPr>
            <w:rStyle w:val="Hiperligao"/>
            <w:noProof/>
            <w:webHidden/>
            <w:sz w:val="21"/>
            <w:szCs w:val="21"/>
          </w:rPr>
          <w:instrText xml:space="preserve"> PAGEREF _Toc75433073 \h </w:instrText>
        </w:r>
        <w:r w:rsidR="00B52D6A" w:rsidRPr="00953DD7">
          <w:rPr>
            <w:rStyle w:val="Hiperligao"/>
            <w:noProof/>
            <w:webHidden/>
            <w:sz w:val="21"/>
            <w:szCs w:val="21"/>
          </w:rPr>
        </w:r>
        <w:r w:rsidR="00B52D6A" w:rsidRPr="00953DD7">
          <w:rPr>
            <w:rStyle w:val="Hiperligao"/>
            <w:noProof/>
            <w:webHidden/>
            <w:sz w:val="21"/>
            <w:szCs w:val="21"/>
          </w:rPr>
          <w:fldChar w:fldCharType="separate"/>
        </w:r>
        <w:r w:rsidR="00953DD7">
          <w:rPr>
            <w:rStyle w:val="Hiperligao"/>
            <w:noProof/>
            <w:webHidden/>
            <w:sz w:val="21"/>
            <w:szCs w:val="21"/>
          </w:rPr>
          <w:t>165</w:t>
        </w:r>
        <w:r w:rsidR="00B52D6A" w:rsidRPr="00953DD7">
          <w:rPr>
            <w:rStyle w:val="Hiperligao"/>
            <w:noProof/>
            <w:webHidden/>
            <w:sz w:val="21"/>
            <w:szCs w:val="21"/>
          </w:rPr>
          <w:fldChar w:fldCharType="end"/>
        </w:r>
      </w:hyperlink>
    </w:p>
    <w:p w:rsidR="00DE7AE9" w:rsidRPr="007F24B6" w:rsidRDefault="005070EE" w:rsidP="00B52D6A">
      <w:pPr>
        <w:pStyle w:val="ndicedeilustraes"/>
        <w:tabs>
          <w:tab w:val="right" w:leader="dot" w:pos="9913"/>
        </w:tabs>
      </w:pPr>
      <w:r w:rsidRPr="00953DD7">
        <w:rPr>
          <w:rStyle w:val="Hiperligao"/>
          <w:noProof/>
          <w:sz w:val="21"/>
          <w:szCs w:val="21"/>
        </w:rPr>
        <w:fldChar w:fldCharType="end"/>
      </w:r>
    </w:p>
    <w:p w:rsidR="005070EE" w:rsidRPr="00A05698" w:rsidRDefault="005070EE" w:rsidP="002442FE">
      <w:pPr>
        <w:pStyle w:val="PargrafodaLista"/>
        <w:keepNext/>
        <w:keepLines/>
        <w:pBdr>
          <w:bottom w:val="thickThinSmallGap" w:sz="24" w:space="1" w:color="auto"/>
        </w:pBdr>
        <w:shd w:val="clear" w:color="auto" w:fill="DEEAF6" w:themeFill="accent1" w:themeFillTint="33"/>
        <w:spacing w:after="0" w:line="240" w:lineRule="auto"/>
        <w:ind w:left="76"/>
        <w:outlineLvl w:val="0"/>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15" w:name="_Toc75432210"/>
      <w:r w:rsidRPr="00A05698">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LISTE DES </w:t>
      </w:r>
      <w:r w:rsidR="009463C6" w:rsidRPr="00A05698">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DIAGRAMME</w:t>
      </w:r>
      <w:bookmarkEnd w:id="15"/>
    </w:p>
    <w:p w:rsidR="005070EE" w:rsidRPr="00A05698" w:rsidRDefault="005070EE" w:rsidP="005070EE">
      <w:pPr>
        <w:jc w:val="both"/>
        <w:rPr>
          <w:b/>
        </w:rPr>
      </w:pPr>
    </w:p>
    <w:p w:rsidR="00BE0248" w:rsidRPr="007C41FA" w:rsidRDefault="005070EE">
      <w:pPr>
        <w:pStyle w:val="ndicedeilustraes"/>
        <w:tabs>
          <w:tab w:val="right" w:leader="dot" w:pos="9913"/>
        </w:tabs>
        <w:rPr>
          <w:rFonts w:asciiTheme="minorHAnsi" w:eastAsiaTheme="minorEastAsia" w:hAnsiTheme="minorHAnsi" w:cstheme="minorBidi"/>
          <w:noProof/>
          <w:sz w:val="21"/>
          <w:szCs w:val="21"/>
        </w:rPr>
      </w:pPr>
      <w:r w:rsidRPr="007C41FA">
        <w:rPr>
          <w:b/>
          <w:smallCaps/>
          <w:sz w:val="21"/>
          <w:szCs w:val="21"/>
        </w:rPr>
        <w:fldChar w:fldCharType="begin"/>
      </w:r>
      <w:r w:rsidRPr="007C41FA">
        <w:rPr>
          <w:b/>
          <w:sz w:val="21"/>
          <w:szCs w:val="21"/>
        </w:rPr>
        <w:instrText xml:space="preserve"> </w:instrText>
      </w:r>
      <w:r w:rsidR="006C5620" w:rsidRPr="007C41FA">
        <w:rPr>
          <w:b/>
          <w:sz w:val="21"/>
          <w:szCs w:val="21"/>
        </w:rPr>
        <w:instrText>TOC</w:instrText>
      </w:r>
      <w:r w:rsidRPr="007C41FA">
        <w:rPr>
          <w:b/>
          <w:sz w:val="21"/>
          <w:szCs w:val="21"/>
        </w:rPr>
        <w:instrText xml:space="preserve"> \h \z \c "Diagramme " </w:instrText>
      </w:r>
      <w:r w:rsidRPr="007C41FA">
        <w:rPr>
          <w:b/>
          <w:smallCaps/>
          <w:sz w:val="21"/>
          <w:szCs w:val="21"/>
        </w:rPr>
        <w:fldChar w:fldCharType="separate"/>
      </w:r>
      <w:hyperlink w:anchor="_Toc73522798" w:history="1">
        <w:r w:rsidR="00BE0248" w:rsidRPr="007C41FA">
          <w:rPr>
            <w:rStyle w:val="Hiperligao"/>
            <w:noProof/>
            <w:sz w:val="21"/>
            <w:szCs w:val="21"/>
          </w:rPr>
          <w:t>Diagramme  1: Températures et précipitations moyennes</w:t>
        </w:r>
        <w:r w:rsidR="00BE0248" w:rsidRPr="007C41FA">
          <w:rPr>
            <w:noProof/>
            <w:webHidden/>
            <w:sz w:val="21"/>
            <w:szCs w:val="21"/>
          </w:rPr>
          <w:tab/>
        </w:r>
        <w:r w:rsidR="00BE0248" w:rsidRPr="007C41FA">
          <w:rPr>
            <w:noProof/>
            <w:webHidden/>
            <w:sz w:val="21"/>
            <w:szCs w:val="21"/>
          </w:rPr>
          <w:fldChar w:fldCharType="begin"/>
        </w:r>
        <w:r w:rsidR="00BE0248" w:rsidRPr="007C41FA">
          <w:rPr>
            <w:noProof/>
            <w:webHidden/>
            <w:sz w:val="21"/>
            <w:szCs w:val="21"/>
          </w:rPr>
          <w:instrText xml:space="preserve"> PAGEREF _Toc73522798 \h </w:instrText>
        </w:r>
        <w:r w:rsidR="00BE0248" w:rsidRPr="007C41FA">
          <w:rPr>
            <w:noProof/>
            <w:webHidden/>
            <w:sz w:val="21"/>
            <w:szCs w:val="21"/>
          </w:rPr>
        </w:r>
        <w:r w:rsidR="00BE0248" w:rsidRPr="007C41FA">
          <w:rPr>
            <w:noProof/>
            <w:webHidden/>
            <w:sz w:val="21"/>
            <w:szCs w:val="21"/>
          </w:rPr>
          <w:fldChar w:fldCharType="separate"/>
        </w:r>
        <w:r w:rsidR="007C41FA">
          <w:rPr>
            <w:noProof/>
            <w:webHidden/>
            <w:sz w:val="21"/>
            <w:szCs w:val="21"/>
          </w:rPr>
          <w:t>81</w:t>
        </w:r>
        <w:r w:rsidR="00BE0248" w:rsidRPr="007C41FA">
          <w:rPr>
            <w:noProof/>
            <w:webHidden/>
            <w:sz w:val="21"/>
            <w:szCs w:val="21"/>
          </w:rPr>
          <w:fldChar w:fldCharType="end"/>
        </w:r>
      </w:hyperlink>
    </w:p>
    <w:p w:rsidR="009D7EF4" w:rsidRDefault="005070EE" w:rsidP="00B52D6A">
      <w:pPr>
        <w:jc w:val="both"/>
        <w:rPr>
          <w:b/>
          <w:sz w:val="21"/>
          <w:szCs w:val="21"/>
        </w:rPr>
      </w:pPr>
      <w:r w:rsidRPr="007C41FA">
        <w:rPr>
          <w:b/>
          <w:sz w:val="21"/>
          <w:szCs w:val="21"/>
        </w:rPr>
        <w:fldChar w:fldCharType="end"/>
      </w:r>
    </w:p>
    <w:p w:rsidR="007C41FA" w:rsidRDefault="007C41FA" w:rsidP="00B52D6A">
      <w:pPr>
        <w:jc w:val="both"/>
        <w:rPr>
          <w:b/>
          <w:sz w:val="21"/>
          <w:szCs w:val="21"/>
        </w:rPr>
      </w:pPr>
    </w:p>
    <w:p w:rsidR="007C41FA" w:rsidRDefault="007C41FA" w:rsidP="00B52D6A">
      <w:pPr>
        <w:jc w:val="both"/>
        <w:rPr>
          <w:b/>
          <w:sz w:val="21"/>
          <w:szCs w:val="21"/>
        </w:rPr>
      </w:pPr>
    </w:p>
    <w:p w:rsidR="007C41FA" w:rsidRDefault="007C41FA" w:rsidP="00B52D6A">
      <w:pPr>
        <w:jc w:val="both"/>
        <w:rPr>
          <w:b/>
          <w:sz w:val="21"/>
          <w:szCs w:val="21"/>
        </w:rPr>
      </w:pPr>
    </w:p>
    <w:p w:rsidR="007C41FA" w:rsidRDefault="007C41FA" w:rsidP="00B52D6A">
      <w:pPr>
        <w:jc w:val="both"/>
        <w:rPr>
          <w:b/>
          <w:sz w:val="21"/>
          <w:szCs w:val="21"/>
        </w:rPr>
      </w:pPr>
    </w:p>
    <w:p w:rsidR="007C41FA" w:rsidRDefault="007C41FA" w:rsidP="00B52D6A">
      <w:pPr>
        <w:jc w:val="both"/>
        <w:rPr>
          <w:bCs/>
        </w:rPr>
      </w:pPr>
    </w:p>
    <w:p w:rsidR="005070EE" w:rsidRPr="00A05698" w:rsidRDefault="005070EE" w:rsidP="002442FE">
      <w:pPr>
        <w:pStyle w:val="PargrafodaLista"/>
        <w:keepNext/>
        <w:keepLines/>
        <w:pBdr>
          <w:bottom w:val="thickThinSmallGap" w:sz="24" w:space="1" w:color="auto"/>
        </w:pBdr>
        <w:shd w:val="clear" w:color="auto" w:fill="DEEAF6" w:themeFill="accent1" w:themeFillTint="33"/>
        <w:spacing w:after="0" w:line="240" w:lineRule="auto"/>
        <w:ind w:left="76"/>
        <w:outlineLvl w:val="0"/>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16" w:name="_Toc493752545"/>
      <w:bookmarkStart w:id="17" w:name="_Toc505616390"/>
      <w:bookmarkStart w:id="18" w:name="_Toc512872055"/>
      <w:bookmarkStart w:id="19" w:name="_Toc527881982"/>
      <w:bookmarkStart w:id="20" w:name="_Toc10451969"/>
      <w:bookmarkStart w:id="21" w:name="_Toc17385724"/>
      <w:bookmarkStart w:id="22" w:name="_Toc75432211"/>
      <w:r w:rsidRPr="00A05698">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LISTE DES SIGLES ET ABREVIATIONS</w:t>
      </w:r>
      <w:bookmarkEnd w:id="16"/>
      <w:bookmarkEnd w:id="17"/>
      <w:bookmarkEnd w:id="18"/>
      <w:bookmarkEnd w:id="19"/>
      <w:bookmarkEnd w:id="20"/>
      <w:bookmarkEnd w:id="21"/>
      <w:bookmarkEnd w:id="22"/>
      <w:r w:rsidRPr="00A05698">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rsidR="005070EE" w:rsidRPr="00A05698" w:rsidRDefault="005070EE" w:rsidP="005070EE">
      <w:pPr>
        <w:jc w:val="both"/>
        <w:rPr>
          <w:b/>
        </w:rPr>
      </w:pPr>
    </w:p>
    <w:tbl>
      <w:tblPr>
        <w:tblStyle w:val="Tabelacomgrelha"/>
        <w:tblW w:w="9105" w:type="dxa"/>
        <w:tblBorders>
          <w:top w:val="double" w:sz="4" w:space="0" w:color="000000"/>
          <w:left w:val="double" w:sz="4" w:space="0" w:color="000000"/>
          <w:bottom w:val="double" w:sz="4" w:space="0" w:color="000000"/>
          <w:right w:val="double" w:sz="4" w:space="0" w:color="000000"/>
          <w:insideH w:val="none" w:sz="0" w:space="0" w:color="auto"/>
          <w:insideV w:val="none" w:sz="0" w:space="0" w:color="auto"/>
        </w:tblBorders>
        <w:tblLook w:val="04A0" w:firstRow="1" w:lastRow="0" w:firstColumn="1" w:lastColumn="0" w:noHBand="0" w:noVBand="1"/>
      </w:tblPr>
      <w:tblGrid>
        <w:gridCol w:w="1550"/>
        <w:gridCol w:w="7555"/>
      </w:tblGrid>
      <w:tr w:rsidR="002A5606" w:rsidRPr="007C7FDF" w:rsidTr="00853784">
        <w:tc>
          <w:tcPr>
            <w:tcW w:w="1550" w:type="dxa"/>
          </w:tcPr>
          <w:p w:rsidR="00140D52" w:rsidRPr="007C7FDF" w:rsidRDefault="00140D52" w:rsidP="008F798F">
            <w:pPr>
              <w:rPr>
                <w:sz w:val="21"/>
                <w:szCs w:val="21"/>
              </w:rPr>
            </w:pPr>
            <w:r w:rsidRPr="007C7FDF">
              <w:rPr>
                <w:b/>
                <w:sz w:val="21"/>
                <w:szCs w:val="21"/>
              </w:rPr>
              <w:t>AAAC</w:t>
            </w:r>
          </w:p>
        </w:tc>
        <w:tc>
          <w:tcPr>
            <w:tcW w:w="7555" w:type="dxa"/>
          </w:tcPr>
          <w:p w:rsidR="00140D52" w:rsidRPr="007C7FDF" w:rsidRDefault="00140D52" w:rsidP="00140D52">
            <w:pPr>
              <w:rPr>
                <w:sz w:val="21"/>
                <w:szCs w:val="21"/>
              </w:rPr>
            </w:pPr>
            <w:r w:rsidRPr="007C7FDF">
              <w:rPr>
                <w:sz w:val="21"/>
                <w:szCs w:val="21"/>
              </w:rPr>
              <w:t>Autorité d’Évaluation Environnementale Compétente</w:t>
            </w:r>
          </w:p>
        </w:tc>
      </w:tr>
      <w:tr w:rsidR="002A5606" w:rsidRPr="007C7FDF" w:rsidTr="00853784">
        <w:tc>
          <w:tcPr>
            <w:tcW w:w="1550" w:type="dxa"/>
          </w:tcPr>
          <w:p w:rsidR="00140D52" w:rsidRPr="007C7FDF" w:rsidRDefault="00140D52" w:rsidP="008F798F">
            <w:pPr>
              <w:rPr>
                <w:sz w:val="21"/>
                <w:szCs w:val="21"/>
              </w:rPr>
            </w:pPr>
            <w:r w:rsidRPr="007C7FDF">
              <w:rPr>
                <w:b/>
                <w:sz w:val="21"/>
                <w:szCs w:val="21"/>
              </w:rPr>
              <w:t>AEI</w:t>
            </w:r>
          </w:p>
        </w:tc>
        <w:tc>
          <w:tcPr>
            <w:tcW w:w="7555" w:type="dxa"/>
          </w:tcPr>
          <w:p w:rsidR="00140D52" w:rsidRPr="007C7FDF" w:rsidRDefault="00140D52" w:rsidP="00140D52">
            <w:pPr>
              <w:rPr>
                <w:sz w:val="21"/>
                <w:szCs w:val="21"/>
              </w:rPr>
            </w:pPr>
            <w:r w:rsidRPr="007C7FDF">
              <w:rPr>
                <w:sz w:val="21"/>
                <w:szCs w:val="21"/>
              </w:rPr>
              <w:t>Analyse Environnemental Initial</w:t>
            </w:r>
          </w:p>
        </w:tc>
      </w:tr>
      <w:tr w:rsidR="002A5606" w:rsidRPr="007C7FDF" w:rsidTr="00853784">
        <w:tc>
          <w:tcPr>
            <w:tcW w:w="1550" w:type="dxa"/>
          </w:tcPr>
          <w:p w:rsidR="00140D52" w:rsidRPr="007C7FDF" w:rsidRDefault="00140D52" w:rsidP="008F798F">
            <w:pPr>
              <w:rPr>
                <w:sz w:val="21"/>
                <w:szCs w:val="21"/>
              </w:rPr>
            </w:pPr>
            <w:r w:rsidRPr="007C7FDF">
              <w:rPr>
                <w:b/>
                <w:sz w:val="21"/>
                <w:szCs w:val="21"/>
              </w:rPr>
              <w:t>AT</w:t>
            </w:r>
          </w:p>
        </w:tc>
        <w:tc>
          <w:tcPr>
            <w:tcW w:w="7555" w:type="dxa"/>
          </w:tcPr>
          <w:p w:rsidR="00140D52" w:rsidRPr="007C7FDF" w:rsidRDefault="00140D52" w:rsidP="008E012E">
            <w:pPr>
              <w:rPr>
                <w:sz w:val="21"/>
                <w:szCs w:val="21"/>
              </w:rPr>
            </w:pPr>
            <w:r w:rsidRPr="007C7FDF">
              <w:rPr>
                <w:sz w:val="21"/>
                <w:szCs w:val="21"/>
              </w:rPr>
              <w:t>Assistance Technique</w:t>
            </w:r>
          </w:p>
        </w:tc>
      </w:tr>
      <w:tr w:rsidR="002A5606" w:rsidRPr="007C7FDF" w:rsidTr="00853784">
        <w:tc>
          <w:tcPr>
            <w:tcW w:w="1550" w:type="dxa"/>
          </w:tcPr>
          <w:p w:rsidR="00140D52" w:rsidRPr="007C7FDF" w:rsidRDefault="00140D52" w:rsidP="008F798F">
            <w:pPr>
              <w:widowControl w:val="0"/>
              <w:autoSpaceDE w:val="0"/>
              <w:autoSpaceDN w:val="0"/>
              <w:adjustRightInd w:val="0"/>
              <w:rPr>
                <w:color w:val="000000"/>
                <w:sz w:val="21"/>
                <w:szCs w:val="21"/>
                <w:lang w:eastAsia="en-US"/>
              </w:rPr>
            </w:pPr>
            <w:r w:rsidRPr="007C7FDF">
              <w:rPr>
                <w:b/>
                <w:color w:val="000000"/>
                <w:sz w:val="21"/>
                <w:szCs w:val="21"/>
                <w:lang w:eastAsia="en-US"/>
              </w:rPr>
              <w:t>AMAE</w:t>
            </w:r>
          </w:p>
        </w:tc>
        <w:tc>
          <w:tcPr>
            <w:tcW w:w="7555" w:type="dxa"/>
          </w:tcPr>
          <w:p w:rsidR="00140D52" w:rsidRPr="007C7FDF" w:rsidRDefault="00140D52" w:rsidP="008E012E">
            <w:pPr>
              <w:widowControl w:val="0"/>
              <w:autoSpaceDE w:val="0"/>
              <w:autoSpaceDN w:val="0"/>
              <w:adjustRightInd w:val="0"/>
              <w:rPr>
                <w:color w:val="000000"/>
                <w:sz w:val="21"/>
                <w:szCs w:val="21"/>
                <w:lang w:eastAsia="en-US"/>
              </w:rPr>
            </w:pPr>
            <w:r w:rsidRPr="007C7FDF">
              <w:rPr>
                <w:color w:val="000000"/>
                <w:sz w:val="21"/>
                <w:szCs w:val="21"/>
                <w:lang w:eastAsia="en-US"/>
              </w:rPr>
              <w:t>Association des Femmes de l’Activité Economique</w:t>
            </w:r>
          </w:p>
        </w:tc>
      </w:tr>
      <w:tr w:rsidR="002A5606" w:rsidRPr="007C7FDF" w:rsidTr="00853784">
        <w:tc>
          <w:tcPr>
            <w:tcW w:w="1550" w:type="dxa"/>
          </w:tcPr>
          <w:p w:rsidR="00140D52" w:rsidRPr="007C7FDF" w:rsidRDefault="00140D52" w:rsidP="008F798F">
            <w:pPr>
              <w:widowControl w:val="0"/>
              <w:autoSpaceDE w:val="0"/>
              <w:autoSpaceDN w:val="0"/>
              <w:adjustRightInd w:val="0"/>
              <w:rPr>
                <w:rFonts w:eastAsia="MS Mincho"/>
                <w:color w:val="000000"/>
                <w:sz w:val="21"/>
                <w:szCs w:val="21"/>
                <w:lang w:eastAsia="en-US"/>
              </w:rPr>
            </w:pPr>
            <w:r w:rsidRPr="007C7FDF">
              <w:rPr>
                <w:b/>
                <w:color w:val="000000"/>
                <w:sz w:val="21"/>
                <w:szCs w:val="21"/>
                <w:lang w:eastAsia="en-US"/>
              </w:rPr>
              <w:t>ANAG</w:t>
            </w:r>
          </w:p>
        </w:tc>
        <w:tc>
          <w:tcPr>
            <w:tcW w:w="7555" w:type="dxa"/>
          </w:tcPr>
          <w:p w:rsidR="00140D52" w:rsidRPr="007C7FDF" w:rsidRDefault="00140D52" w:rsidP="008E012E">
            <w:pPr>
              <w:widowControl w:val="0"/>
              <w:autoSpaceDE w:val="0"/>
              <w:autoSpaceDN w:val="0"/>
              <w:adjustRightInd w:val="0"/>
              <w:rPr>
                <w:rFonts w:eastAsia="MS Mincho"/>
                <w:color w:val="000000"/>
                <w:sz w:val="21"/>
                <w:szCs w:val="21"/>
                <w:lang w:eastAsia="en-US"/>
              </w:rPr>
            </w:pPr>
            <w:r w:rsidRPr="007C7FDF">
              <w:rPr>
                <w:color w:val="000000"/>
                <w:sz w:val="21"/>
                <w:szCs w:val="21"/>
                <w:lang w:eastAsia="en-US"/>
              </w:rPr>
              <w:t>Association Nationale des Agriculteurs de Guinée Bissau</w:t>
            </w:r>
          </w:p>
        </w:tc>
      </w:tr>
      <w:tr w:rsidR="002A5606" w:rsidRPr="007C7FDF" w:rsidTr="00853784">
        <w:tc>
          <w:tcPr>
            <w:tcW w:w="1550" w:type="dxa"/>
          </w:tcPr>
          <w:p w:rsidR="00140D52" w:rsidRPr="007C7FDF" w:rsidRDefault="00140D52" w:rsidP="008F798F">
            <w:pPr>
              <w:widowControl w:val="0"/>
              <w:autoSpaceDE w:val="0"/>
              <w:autoSpaceDN w:val="0"/>
              <w:adjustRightInd w:val="0"/>
              <w:rPr>
                <w:color w:val="000000"/>
                <w:sz w:val="21"/>
                <w:szCs w:val="21"/>
                <w:lang w:eastAsia="en-US"/>
              </w:rPr>
            </w:pPr>
            <w:r w:rsidRPr="007C7FDF">
              <w:rPr>
                <w:b/>
                <w:color w:val="000000"/>
                <w:sz w:val="21"/>
                <w:szCs w:val="21"/>
                <w:lang w:eastAsia="en-US"/>
              </w:rPr>
              <w:t>ANCA</w:t>
            </w:r>
          </w:p>
        </w:tc>
        <w:tc>
          <w:tcPr>
            <w:tcW w:w="7555" w:type="dxa"/>
          </w:tcPr>
          <w:p w:rsidR="00140D52" w:rsidRPr="007C7FDF" w:rsidRDefault="00140D52" w:rsidP="008E012E">
            <w:pPr>
              <w:widowControl w:val="0"/>
              <w:autoSpaceDE w:val="0"/>
              <w:autoSpaceDN w:val="0"/>
              <w:adjustRightInd w:val="0"/>
              <w:rPr>
                <w:color w:val="000000"/>
                <w:sz w:val="21"/>
                <w:szCs w:val="21"/>
                <w:lang w:eastAsia="en-US"/>
              </w:rPr>
            </w:pPr>
            <w:r w:rsidRPr="007C7FDF">
              <w:rPr>
                <w:color w:val="000000"/>
                <w:sz w:val="21"/>
                <w:szCs w:val="21"/>
                <w:lang w:eastAsia="en-US"/>
              </w:rPr>
              <w:t>Agence Nationale du Cajou</w:t>
            </w:r>
          </w:p>
        </w:tc>
      </w:tr>
      <w:tr w:rsidR="002A5606" w:rsidRPr="007C7FDF" w:rsidTr="00853784">
        <w:tc>
          <w:tcPr>
            <w:tcW w:w="1550" w:type="dxa"/>
          </w:tcPr>
          <w:p w:rsidR="00140D52" w:rsidRPr="007C7FDF" w:rsidRDefault="00140D52" w:rsidP="008F798F">
            <w:pPr>
              <w:rPr>
                <w:sz w:val="21"/>
                <w:szCs w:val="21"/>
              </w:rPr>
            </w:pPr>
            <w:r w:rsidRPr="007C7FDF">
              <w:rPr>
                <w:b/>
                <w:sz w:val="21"/>
                <w:szCs w:val="21"/>
              </w:rPr>
              <w:t>BM</w:t>
            </w:r>
          </w:p>
        </w:tc>
        <w:tc>
          <w:tcPr>
            <w:tcW w:w="7555" w:type="dxa"/>
          </w:tcPr>
          <w:p w:rsidR="00140D52" w:rsidRPr="007C7FDF" w:rsidRDefault="00140D52" w:rsidP="008E012E">
            <w:pPr>
              <w:rPr>
                <w:sz w:val="21"/>
                <w:szCs w:val="21"/>
              </w:rPr>
            </w:pPr>
            <w:r w:rsidRPr="007C7FDF">
              <w:rPr>
                <w:sz w:val="21"/>
                <w:szCs w:val="21"/>
              </w:rPr>
              <w:t>Banque Mondiale</w:t>
            </w:r>
          </w:p>
        </w:tc>
      </w:tr>
      <w:tr w:rsidR="002A5606" w:rsidRPr="007C7FDF" w:rsidTr="00853784">
        <w:tc>
          <w:tcPr>
            <w:tcW w:w="1550" w:type="dxa"/>
          </w:tcPr>
          <w:p w:rsidR="00140D52" w:rsidRPr="007C7FDF" w:rsidRDefault="00140D52" w:rsidP="008F798F">
            <w:pPr>
              <w:rPr>
                <w:sz w:val="21"/>
                <w:szCs w:val="21"/>
              </w:rPr>
            </w:pPr>
            <w:r w:rsidRPr="007C7FDF">
              <w:rPr>
                <w:b/>
                <w:sz w:val="21"/>
                <w:szCs w:val="21"/>
              </w:rPr>
              <w:t>CAIA</w:t>
            </w:r>
          </w:p>
        </w:tc>
        <w:tc>
          <w:tcPr>
            <w:tcW w:w="7555" w:type="dxa"/>
          </w:tcPr>
          <w:p w:rsidR="00140D52" w:rsidRPr="007C7FDF" w:rsidRDefault="00140D52" w:rsidP="008E012E">
            <w:pPr>
              <w:rPr>
                <w:sz w:val="21"/>
                <w:szCs w:val="21"/>
              </w:rPr>
            </w:pPr>
            <w:r w:rsidRPr="007C7FDF">
              <w:rPr>
                <w:sz w:val="21"/>
                <w:szCs w:val="21"/>
              </w:rPr>
              <w:t>Cellule d’Évaluation d’Impact Environnemental</w:t>
            </w:r>
          </w:p>
        </w:tc>
      </w:tr>
      <w:tr w:rsidR="002A5606" w:rsidRPr="007C7FDF" w:rsidTr="00853784">
        <w:tc>
          <w:tcPr>
            <w:tcW w:w="1550" w:type="dxa"/>
          </w:tcPr>
          <w:p w:rsidR="00140D52" w:rsidRPr="007C7FDF" w:rsidRDefault="00140D52" w:rsidP="008F798F">
            <w:pPr>
              <w:rPr>
                <w:sz w:val="21"/>
                <w:szCs w:val="21"/>
              </w:rPr>
            </w:pPr>
            <w:r w:rsidRPr="007C7FDF">
              <w:rPr>
                <w:b/>
                <w:sz w:val="21"/>
                <w:szCs w:val="21"/>
              </w:rPr>
              <w:t>CCC</w:t>
            </w:r>
          </w:p>
        </w:tc>
        <w:tc>
          <w:tcPr>
            <w:tcW w:w="7555" w:type="dxa"/>
          </w:tcPr>
          <w:p w:rsidR="00140D52" w:rsidRPr="007C7FDF" w:rsidRDefault="00140D52" w:rsidP="008E012E">
            <w:pPr>
              <w:rPr>
                <w:sz w:val="21"/>
                <w:szCs w:val="21"/>
              </w:rPr>
            </w:pPr>
            <w:r w:rsidRPr="007C7FDF">
              <w:rPr>
                <w:sz w:val="21"/>
                <w:szCs w:val="21"/>
              </w:rPr>
              <w:t>Communication pour un Changement de Comportement</w:t>
            </w:r>
          </w:p>
        </w:tc>
      </w:tr>
      <w:tr w:rsidR="002A5606" w:rsidRPr="007C7FDF" w:rsidTr="00853784">
        <w:tc>
          <w:tcPr>
            <w:tcW w:w="1550" w:type="dxa"/>
          </w:tcPr>
          <w:p w:rsidR="00140D52" w:rsidRPr="007C7FDF" w:rsidRDefault="00140D52" w:rsidP="008F798F">
            <w:pPr>
              <w:rPr>
                <w:sz w:val="21"/>
                <w:szCs w:val="21"/>
              </w:rPr>
            </w:pPr>
            <w:r w:rsidRPr="007C7FDF">
              <w:rPr>
                <w:b/>
                <w:sz w:val="21"/>
                <w:szCs w:val="21"/>
              </w:rPr>
              <w:t>CES</w:t>
            </w:r>
          </w:p>
        </w:tc>
        <w:tc>
          <w:tcPr>
            <w:tcW w:w="7555" w:type="dxa"/>
          </w:tcPr>
          <w:p w:rsidR="00140D52" w:rsidRPr="007C7FDF" w:rsidRDefault="00140D52" w:rsidP="008E012E">
            <w:pPr>
              <w:rPr>
                <w:sz w:val="21"/>
                <w:szCs w:val="21"/>
              </w:rPr>
            </w:pPr>
            <w:r w:rsidRPr="007C7FDF">
              <w:rPr>
                <w:sz w:val="21"/>
                <w:szCs w:val="21"/>
              </w:rPr>
              <w:t>Cadre Environnemental et Social</w:t>
            </w:r>
          </w:p>
        </w:tc>
      </w:tr>
      <w:tr w:rsidR="002A5606" w:rsidRPr="007C7FDF" w:rsidTr="00853784">
        <w:tc>
          <w:tcPr>
            <w:tcW w:w="1550" w:type="dxa"/>
          </w:tcPr>
          <w:p w:rsidR="00140D52" w:rsidRPr="007C7FDF" w:rsidRDefault="00140D52" w:rsidP="008F798F">
            <w:pPr>
              <w:rPr>
                <w:b/>
                <w:sz w:val="21"/>
                <w:szCs w:val="21"/>
              </w:rPr>
            </w:pPr>
            <w:r w:rsidRPr="007C7FDF">
              <w:rPr>
                <w:b/>
                <w:sz w:val="21"/>
                <w:szCs w:val="21"/>
              </w:rPr>
              <w:t>CERIP</w:t>
            </w:r>
          </w:p>
        </w:tc>
        <w:tc>
          <w:tcPr>
            <w:tcW w:w="7555" w:type="dxa"/>
          </w:tcPr>
          <w:p w:rsidR="00140D52" w:rsidRPr="007C7FDF" w:rsidRDefault="00140D52" w:rsidP="008E012E">
            <w:pPr>
              <w:rPr>
                <w:b/>
                <w:sz w:val="21"/>
                <w:szCs w:val="21"/>
              </w:rPr>
            </w:pPr>
            <w:r w:rsidRPr="007C7FDF">
              <w:rPr>
                <w:sz w:val="21"/>
                <w:szCs w:val="21"/>
              </w:rPr>
              <w:t>Plan de Mise en Œuvre de la Réponse d’Urgence Contingente</w:t>
            </w:r>
          </w:p>
        </w:tc>
      </w:tr>
      <w:tr w:rsidR="002A5606" w:rsidRPr="007C7FDF" w:rsidTr="00853784">
        <w:tc>
          <w:tcPr>
            <w:tcW w:w="1550" w:type="dxa"/>
          </w:tcPr>
          <w:p w:rsidR="00140D52" w:rsidRPr="007C7FDF" w:rsidRDefault="00140D52" w:rsidP="008F798F">
            <w:pPr>
              <w:rPr>
                <w:sz w:val="21"/>
                <w:szCs w:val="21"/>
              </w:rPr>
            </w:pPr>
            <w:r w:rsidRPr="007C7FDF">
              <w:rPr>
                <w:b/>
                <w:sz w:val="21"/>
                <w:szCs w:val="21"/>
              </w:rPr>
              <w:t>CGES</w:t>
            </w:r>
          </w:p>
        </w:tc>
        <w:tc>
          <w:tcPr>
            <w:tcW w:w="7555" w:type="dxa"/>
          </w:tcPr>
          <w:p w:rsidR="00140D52" w:rsidRPr="007C7FDF" w:rsidRDefault="00140D52" w:rsidP="008E012E">
            <w:pPr>
              <w:rPr>
                <w:sz w:val="21"/>
                <w:szCs w:val="21"/>
              </w:rPr>
            </w:pPr>
            <w:r w:rsidRPr="007C7FDF">
              <w:rPr>
                <w:sz w:val="21"/>
                <w:szCs w:val="21"/>
              </w:rPr>
              <w:t>Cadre de Gestion Environnementale et Sociale</w:t>
            </w:r>
          </w:p>
        </w:tc>
      </w:tr>
      <w:tr w:rsidR="002A5606" w:rsidRPr="007C7FDF" w:rsidTr="00853784">
        <w:tc>
          <w:tcPr>
            <w:tcW w:w="1550" w:type="dxa"/>
          </w:tcPr>
          <w:p w:rsidR="00140D52" w:rsidRPr="007C7FDF" w:rsidRDefault="00140D52" w:rsidP="008F798F">
            <w:pPr>
              <w:rPr>
                <w:sz w:val="21"/>
                <w:szCs w:val="21"/>
              </w:rPr>
            </w:pPr>
            <w:r w:rsidRPr="007C7FDF">
              <w:rPr>
                <w:b/>
                <w:color w:val="000000"/>
                <w:sz w:val="21"/>
                <w:szCs w:val="21"/>
                <w:lang w:eastAsia="en-US"/>
              </w:rPr>
              <w:t>CIN</w:t>
            </w:r>
          </w:p>
        </w:tc>
        <w:tc>
          <w:tcPr>
            <w:tcW w:w="7555" w:type="dxa"/>
          </w:tcPr>
          <w:p w:rsidR="00140D52" w:rsidRPr="007C7FDF" w:rsidRDefault="00140D52" w:rsidP="008E012E">
            <w:pPr>
              <w:rPr>
                <w:sz w:val="21"/>
                <w:szCs w:val="21"/>
              </w:rPr>
            </w:pPr>
            <w:r w:rsidRPr="007C7FDF">
              <w:rPr>
                <w:color w:val="000000"/>
                <w:sz w:val="21"/>
                <w:szCs w:val="21"/>
                <w:lang w:eastAsia="en-US"/>
              </w:rPr>
              <w:t>Carte d’Identification Nationale</w:t>
            </w:r>
          </w:p>
        </w:tc>
      </w:tr>
      <w:tr w:rsidR="002A5606" w:rsidRPr="007C7FDF" w:rsidTr="00853784">
        <w:tc>
          <w:tcPr>
            <w:tcW w:w="1550" w:type="dxa"/>
          </w:tcPr>
          <w:p w:rsidR="00140D52" w:rsidRPr="007C7FDF" w:rsidRDefault="00140D52" w:rsidP="008F798F">
            <w:pPr>
              <w:rPr>
                <w:sz w:val="21"/>
                <w:szCs w:val="21"/>
              </w:rPr>
            </w:pPr>
            <w:r w:rsidRPr="007C7FDF">
              <w:rPr>
                <w:b/>
                <w:i/>
                <w:sz w:val="21"/>
                <w:szCs w:val="21"/>
                <w:lang w:eastAsia="en-US"/>
              </w:rPr>
              <w:t>CNGP</w:t>
            </w:r>
          </w:p>
        </w:tc>
        <w:tc>
          <w:tcPr>
            <w:tcW w:w="7555" w:type="dxa"/>
          </w:tcPr>
          <w:p w:rsidR="00140D52" w:rsidRPr="007C7FDF" w:rsidRDefault="00140D52" w:rsidP="008E012E">
            <w:pPr>
              <w:rPr>
                <w:sz w:val="21"/>
                <w:szCs w:val="21"/>
              </w:rPr>
            </w:pPr>
            <w:r w:rsidRPr="007C7FDF">
              <w:rPr>
                <w:sz w:val="21"/>
                <w:szCs w:val="21"/>
                <w:lang w:eastAsia="en-US"/>
              </w:rPr>
              <w:t>Comité National de Gestion des Pesticides</w:t>
            </w:r>
          </w:p>
        </w:tc>
      </w:tr>
      <w:tr w:rsidR="002A5606" w:rsidRPr="007C7FDF" w:rsidTr="00853784">
        <w:tc>
          <w:tcPr>
            <w:tcW w:w="1550" w:type="dxa"/>
          </w:tcPr>
          <w:p w:rsidR="00140D52" w:rsidRPr="007C7FDF" w:rsidRDefault="00140D52" w:rsidP="008F798F">
            <w:pPr>
              <w:rPr>
                <w:sz w:val="21"/>
                <w:szCs w:val="21"/>
              </w:rPr>
            </w:pPr>
            <w:r w:rsidRPr="007C7FDF">
              <w:rPr>
                <w:b/>
                <w:sz w:val="21"/>
                <w:szCs w:val="21"/>
              </w:rPr>
              <w:t>CPR</w:t>
            </w:r>
          </w:p>
        </w:tc>
        <w:tc>
          <w:tcPr>
            <w:tcW w:w="7555" w:type="dxa"/>
          </w:tcPr>
          <w:p w:rsidR="00140D52" w:rsidRPr="007C7FDF" w:rsidRDefault="00140D52" w:rsidP="008E012E">
            <w:pPr>
              <w:rPr>
                <w:sz w:val="21"/>
                <w:szCs w:val="21"/>
              </w:rPr>
            </w:pPr>
            <w:r w:rsidRPr="007C7FDF">
              <w:rPr>
                <w:sz w:val="21"/>
                <w:szCs w:val="21"/>
              </w:rPr>
              <w:t>Cabinet de Planification Régionale</w:t>
            </w:r>
          </w:p>
        </w:tc>
      </w:tr>
      <w:tr w:rsidR="002A5606" w:rsidRPr="007C7FDF" w:rsidTr="00853784">
        <w:tc>
          <w:tcPr>
            <w:tcW w:w="1550" w:type="dxa"/>
          </w:tcPr>
          <w:p w:rsidR="00140D52" w:rsidRPr="007C7FDF" w:rsidRDefault="00140D52" w:rsidP="008F798F">
            <w:pPr>
              <w:rPr>
                <w:sz w:val="21"/>
                <w:szCs w:val="21"/>
              </w:rPr>
            </w:pPr>
            <w:r w:rsidRPr="007C7FDF">
              <w:rPr>
                <w:b/>
                <w:sz w:val="21"/>
                <w:szCs w:val="21"/>
              </w:rPr>
              <w:t>CPRP</w:t>
            </w:r>
          </w:p>
        </w:tc>
        <w:tc>
          <w:tcPr>
            <w:tcW w:w="7555" w:type="dxa"/>
          </w:tcPr>
          <w:p w:rsidR="00140D52" w:rsidRPr="007C7FDF" w:rsidRDefault="00140D52" w:rsidP="008E012E">
            <w:pPr>
              <w:rPr>
                <w:sz w:val="21"/>
                <w:szCs w:val="21"/>
              </w:rPr>
            </w:pPr>
            <w:r w:rsidRPr="007C7FDF">
              <w:rPr>
                <w:sz w:val="21"/>
                <w:szCs w:val="21"/>
              </w:rPr>
              <w:t>Cadre de Politique de Réinstallation des Populations</w:t>
            </w:r>
          </w:p>
        </w:tc>
      </w:tr>
      <w:tr w:rsidR="002A5606" w:rsidRPr="007C7FDF" w:rsidTr="00853784">
        <w:tc>
          <w:tcPr>
            <w:tcW w:w="1550" w:type="dxa"/>
          </w:tcPr>
          <w:p w:rsidR="00140D52" w:rsidRPr="007C7FDF" w:rsidRDefault="00140D52" w:rsidP="008F798F">
            <w:pPr>
              <w:rPr>
                <w:sz w:val="21"/>
                <w:szCs w:val="21"/>
              </w:rPr>
            </w:pPr>
            <w:r w:rsidRPr="007C7FDF">
              <w:rPr>
                <w:b/>
                <w:sz w:val="21"/>
                <w:szCs w:val="21"/>
              </w:rPr>
              <w:t>CPP</w:t>
            </w:r>
          </w:p>
        </w:tc>
        <w:tc>
          <w:tcPr>
            <w:tcW w:w="7555" w:type="dxa"/>
          </w:tcPr>
          <w:p w:rsidR="00140D52" w:rsidRPr="007C7FDF" w:rsidRDefault="00140D52" w:rsidP="008E012E">
            <w:pPr>
              <w:rPr>
                <w:sz w:val="21"/>
                <w:szCs w:val="21"/>
              </w:rPr>
            </w:pPr>
            <w:r w:rsidRPr="007C7FDF">
              <w:rPr>
                <w:sz w:val="21"/>
                <w:szCs w:val="21"/>
              </w:rPr>
              <w:t>Cadre de Partenariat Pays</w:t>
            </w:r>
          </w:p>
        </w:tc>
      </w:tr>
      <w:tr w:rsidR="002A5606" w:rsidRPr="007C7FDF" w:rsidTr="00853784">
        <w:tc>
          <w:tcPr>
            <w:tcW w:w="1550" w:type="dxa"/>
          </w:tcPr>
          <w:p w:rsidR="00140D52" w:rsidRPr="007C7FDF" w:rsidRDefault="00140D52" w:rsidP="008F798F">
            <w:pPr>
              <w:rPr>
                <w:sz w:val="21"/>
                <w:szCs w:val="21"/>
              </w:rPr>
            </w:pPr>
            <w:r w:rsidRPr="007C7FDF">
              <w:rPr>
                <w:b/>
                <w:sz w:val="21"/>
                <w:szCs w:val="21"/>
              </w:rPr>
              <w:t>CR</w:t>
            </w:r>
          </w:p>
        </w:tc>
        <w:tc>
          <w:tcPr>
            <w:tcW w:w="7555" w:type="dxa"/>
          </w:tcPr>
          <w:p w:rsidR="00140D52" w:rsidRPr="007C7FDF" w:rsidRDefault="00140D52" w:rsidP="008E012E">
            <w:pPr>
              <w:rPr>
                <w:sz w:val="21"/>
                <w:szCs w:val="21"/>
              </w:rPr>
            </w:pPr>
            <w:r w:rsidRPr="007C7FDF">
              <w:rPr>
                <w:sz w:val="21"/>
                <w:szCs w:val="21"/>
              </w:rPr>
              <w:t>Coordinateur Régional</w:t>
            </w:r>
          </w:p>
        </w:tc>
      </w:tr>
      <w:tr w:rsidR="002A5606" w:rsidRPr="007C7FDF" w:rsidTr="00853784">
        <w:tc>
          <w:tcPr>
            <w:tcW w:w="1550" w:type="dxa"/>
          </w:tcPr>
          <w:p w:rsidR="00140D52" w:rsidRPr="007C7FDF" w:rsidRDefault="00140D52" w:rsidP="008F798F">
            <w:pPr>
              <w:rPr>
                <w:rFonts w:ascii="Times" w:hAnsi="Times"/>
                <w:sz w:val="21"/>
                <w:szCs w:val="21"/>
              </w:rPr>
            </w:pPr>
            <w:r w:rsidRPr="007C7FDF">
              <w:rPr>
                <w:rFonts w:ascii="Times" w:hAnsi="Times"/>
                <w:b/>
                <w:sz w:val="21"/>
                <w:szCs w:val="21"/>
              </w:rPr>
              <w:t>CRSE</w:t>
            </w:r>
          </w:p>
        </w:tc>
        <w:tc>
          <w:tcPr>
            <w:tcW w:w="7555" w:type="dxa"/>
          </w:tcPr>
          <w:p w:rsidR="00140D52" w:rsidRPr="007C7FDF" w:rsidRDefault="00140D52" w:rsidP="008E012E">
            <w:pPr>
              <w:rPr>
                <w:rFonts w:ascii="Times" w:hAnsi="Times"/>
                <w:sz w:val="21"/>
                <w:szCs w:val="21"/>
              </w:rPr>
            </w:pPr>
            <w:r w:rsidRPr="007C7FDF">
              <w:rPr>
                <w:rFonts w:ascii="Times" w:hAnsi="Times"/>
                <w:sz w:val="21"/>
                <w:szCs w:val="21"/>
              </w:rPr>
              <w:t>Comité régionale de suivi environnemental</w:t>
            </w:r>
          </w:p>
        </w:tc>
      </w:tr>
      <w:tr w:rsidR="002A5606" w:rsidRPr="007C7FDF" w:rsidTr="00853784">
        <w:tc>
          <w:tcPr>
            <w:tcW w:w="1550" w:type="dxa"/>
          </w:tcPr>
          <w:p w:rsidR="00140D52" w:rsidRPr="007C7FDF" w:rsidRDefault="00140D52" w:rsidP="008F798F">
            <w:pPr>
              <w:rPr>
                <w:sz w:val="21"/>
                <w:szCs w:val="21"/>
              </w:rPr>
            </w:pPr>
            <w:r w:rsidRPr="007C7FDF">
              <w:rPr>
                <w:b/>
                <w:sz w:val="21"/>
                <w:szCs w:val="21"/>
              </w:rPr>
              <w:t>CRENI</w:t>
            </w:r>
          </w:p>
        </w:tc>
        <w:tc>
          <w:tcPr>
            <w:tcW w:w="7555" w:type="dxa"/>
          </w:tcPr>
          <w:p w:rsidR="00140D52" w:rsidRPr="007C7FDF" w:rsidRDefault="00140D52" w:rsidP="008E012E">
            <w:pPr>
              <w:rPr>
                <w:sz w:val="21"/>
                <w:szCs w:val="21"/>
              </w:rPr>
            </w:pPr>
            <w:r w:rsidRPr="007C7FDF">
              <w:rPr>
                <w:sz w:val="21"/>
                <w:szCs w:val="21"/>
              </w:rPr>
              <w:t>Centre de Récupération Nutritionnel en Internement</w:t>
            </w:r>
          </w:p>
        </w:tc>
      </w:tr>
      <w:tr w:rsidR="002A5606" w:rsidRPr="007C7FDF" w:rsidTr="00853784">
        <w:tc>
          <w:tcPr>
            <w:tcW w:w="1550" w:type="dxa"/>
          </w:tcPr>
          <w:p w:rsidR="00140D52" w:rsidRPr="007C7FDF" w:rsidRDefault="00140D52" w:rsidP="008F798F">
            <w:pPr>
              <w:rPr>
                <w:sz w:val="21"/>
                <w:szCs w:val="21"/>
              </w:rPr>
            </w:pPr>
            <w:r w:rsidRPr="007C7FDF">
              <w:rPr>
                <w:b/>
                <w:sz w:val="21"/>
                <w:szCs w:val="21"/>
              </w:rPr>
              <w:t>CRENAG</w:t>
            </w:r>
          </w:p>
        </w:tc>
        <w:tc>
          <w:tcPr>
            <w:tcW w:w="7555" w:type="dxa"/>
          </w:tcPr>
          <w:p w:rsidR="00140D52" w:rsidRPr="007C7FDF" w:rsidRDefault="00140D52" w:rsidP="008E012E">
            <w:pPr>
              <w:rPr>
                <w:sz w:val="21"/>
                <w:szCs w:val="21"/>
              </w:rPr>
            </w:pPr>
            <w:r w:rsidRPr="007C7FDF">
              <w:rPr>
                <w:sz w:val="21"/>
                <w:szCs w:val="21"/>
              </w:rPr>
              <w:t>Centre de Récupération Nutritionnel Ambulatoire</w:t>
            </w:r>
          </w:p>
        </w:tc>
      </w:tr>
      <w:tr w:rsidR="002A5606" w:rsidRPr="007C7FDF" w:rsidTr="00853784">
        <w:tc>
          <w:tcPr>
            <w:tcW w:w="1550" w:type="dxa"/>
          </w:tcPr>
          <w:p w:rsidR="00140D52" w:rsidRPr="007C7FDF" w:rsidRDefault="00140D52" w:rsidP="008F798F">
            <w:pPr>
              <w:rPr>
                <w:sz w:val="21"/>
                <w:szCs w:val="21"/>
              </w:rPr>
            </w:pPr>
            <w:r w:rsidRPr="007C7FDF">
              <w:rPr>
                <w:b/>
                <w:sz w:val="21"/>
                <w:szCs w:val="21"/>
              </w:rPr>
              <w:t>DAO</w:t>
            </w:r>
          </w:p>
        </w:tc>
        <w:tc>
          <w:tcPr>
            <w:tcW w:w="7555" w:type="dxa"/>
          </w:tcPr>
          <w:p w:rsidR="00140D52" w:rsidRPr="007C7FDF" w:rsidRDefault="00140D52" w:rsidP="008E012E">
            <w:pPr>
              <w:rPr>
                <w:sz w:val="21"/>
                <w:szCs w:val="21"/>
              </w:rPr>
            </w:pPr>
            <w:r w:rsidRPr="007C7FDF">
              <w:rPr>
                <w:sz w:val="21"/>
                <w:szCs w:val="21"/>
              </w:rPr>
              <w:t>Dossier d'Appel d'Offres</w:t>
            </w:r>
          </w:p>
        </w:tc>
      </w:tr>
      <w:tr w:rsidR="002A5606" w:rsidRPr="007C7FDF" w:rsidTr="00853784">
        <w:tc>
          <w:tcPr>
            <w:tcW w:w="1550" w:type="dxa"/>
          </w:tcPr>
          <w:p w:rsidR="00140D52" w:rsidRPr="007C7FDF" w:rsidRDefault="00140D52" w:rsidP="008F798F">
            <w:pPr>
              <w:rPr>
                <w:sz w:val="21"/>
                <w:szCs w:val="21"/>
              </w:rPr>
            </w:pPr>
            <w:r w:rsidRPr="007C7FDF">
              <w:rPr>
                <w:b/>
                <w:bCs/>
                <w:sz w:val="21"/>
                <w:szCs w:val="21"/>
              </w:rPr>
              <w:t>DENARP II</w:t>
            </w:r>
          </w:p>
        </w:tc>
        <w:tc>
          <w:tcPr>
            <w:tcW w:w="7555" w:type="dxa"/>
          </w:tcPr>
          <w:p w:rsidR="00140D52" w:rsidRPr="007C7FDF" w:rsidRDefault="00140D52" w:rsidP="008E012E">
            <w:pPr>
              <w:rPr>
                <w:sz w:val="21"/>
                <w:szCs w:val="21"/>
              </w:rPr>
            </w:pPr>
            <w:r w:rsidRPr="007C7FDF">
              <w:rPr>
                <w:bCs/>
                <w:sz w:val="21"/>
                <w:szCs w:val="21"/>
              </w:rPr>
              <w:t>Document de Stratégie Nationale pour la Réduction de la pauvreté</w:t>
            </w:r>
          </w:p>
        </w:tc>
      </w:tr>
      <w:tr w:rsidR="002A5606" w:rsidRPr="007C7FDF" w:rsidTr="00853784">
        <w:tc>
          <w:tcPr>
            <w:tcW w:w="1550" w:type="dxa"/>
          </w:tcPr>
          <w:p w:rsidR="00140D52" w:rsidRPr="007C7FDF" w:rsidRDefault="00140D52" w:rsidP="008F798F">
            <w:pPr>
              <w:rPr>
                <w:sz w:val="21"/>
                <w:szCs w:val="21"/>
              </w:rPr>
            </w:pPr>
            <w:r w:rsidRPr="007C7FDF">
              <w:rPr>
                <w:b/>
                <w:sz w:val="21"/>
                <w:szCs w:val="21"/>
              </w:rPr>
              <w:t>DGA</w:t>
            </w:r>
          </w:p>
        </w:tc>
        <w:tc>
          <w:tcPr>
            <w:tcW w:w="7555" w:type="dxa"/>
          </w:tcPr>
          <w:p w:rsidR="00140D52" w:rsidRPr="007C7FDF" w:rsidRDefault="00DF7EA9" w:rsidP="008E012E">
            <w:pPr>
              <w:rPr>
                <w:sz w:val="21"/>
                <w:szCs w:val="21"/>
              </w:rPr>
            </w:pPr>
            <w:r w:rsidRPr="007C7FDF">
              <w:rPr>
                <w:sz w:val="21"/>
                <w:szCs w:val="21"/>
              </w:rPr>
              <w:t>Direction générale</w:t>
            </w:r>
            <w:r w:rsidR="00140D52" w:rsidRPr="007C7FDF">
              <w:rPr>
                <w:sz w:val="21"/>
                <w:szCs w:val="21"/>
              </w:rPr>
              <w:t xml:space="preserve"> de l’agriculture</w:t>
            </w:r>
          </w:p>
        </w:tc>
      </w:tr>
      <w:tr w:rsidR="002A5606" w:rsidRPr="007C7FDF" w:rsidTr="00853784">
        <w:tc>
          <w:tcPr>
            <w:tcW w:w="1550" w:type="dxa"/>
          </w:tcPr>
          <w:p w:rsidR="00140D52" w:rsidRPr="007C7FDF" w:rsidRDefault="00140D52" w:rsidP="008F798F">
            <w:pPr>
              <w:rPr>
                <w:sz w:val="21"/>
                <w:szCs w:val="21"/>
              </w:rPr>
            </w:pPr>
            <w:r w:rsidRPr="007C7FDF">
              <w:rPr>
                <w:b/>
                <w:spacing w:val="-2"/>
                <w:sz w:val="21"/>
                <w:szCs w:val="21"/>
              </w:rPr>
              <w:t>DGE</w:t>
            </w:r>
          </w:p>
        </w:tc>
        <w:tc>
          <w:tcPr>
            <w:tcW w:w="7555" w:type="dxa"/>
          </w:tcPr>
          <w:p w:rsidR="00140D52" w:rsidRPr="007C7FDF" w:rsidRDefault="00140D52" w:rsidP="008E012E">
            <w:pPr>
              <w:rPr>
                <w:sz w:val="21"/>
                <w:szCs w:val="21"/>
              </w:rPr>
            </w:pPr>
            <w:r w:rsidRPr="007C7FDF">
              <w:rPr>
                <w:spacing w:val="-2"/>
                <w:sz w:val="21"/>
                <w:szCs w:val="21"/>
              </w:rPr>
              <w:t>Direction Générale de l’Environnement</w:t>
            </w:r>
          </w:p>
        </w:tc>
      </w:tr>
      <w:tr w:rsidR="002A5606" w:rsidRPr="007C7FDF" w:rsidTr="00853784">
        <w:trPr>
          <w:trHeight w:val="278"/>
        </w:trPr>
        <w:tc>
          <w:tcPr>
            <w:tcW w:w="1550" w:type="dxa"/>
          </w:tcPr>
          <w:p w:rsidR="00140D52" w:rsidRPr="007C7FDF" w:rsidRDefault="00140D52" w:rsidP="008F798F">
            <w:pPr>
              <w:rPr>
                <w:sz w:val="21"/>
                <w:szCs w:val="21"/>
              </w:rPr>
            </w:pPr>
            <w:r w:rsidRPr="007C7FDF">
              <w:rPr>
                <w:b/>
                <w:sz w:val="21"/>
                <w:szCs w:val="21"/>
              </w:rPr>
              <w:t>DGFF</w:t>
            </w:r>
          </w:p>
        </w:tc>
        <w:tc>
          <w:tcPr>
            <w:tcW w:w="7555" w:type="dxa"/>
          </w:tcPr>
          <w:p w:rsidR="00140D52" w:rsidRPr="007C7FDF" w:rsidRDefault="00140D52" w:rsidP="008E012E">
            <w:pPr>
              <w:rPr>
                <w:sz w:val="21"/>
                <w:szCs w:val="21"/>
              </w:rPr>
            </w:pPr>
            <w:r w:rsidRPr="007C7FDF">
              <w:rPr>
                <w:sz w:val="21"/>
                <w:szCs w:val="21"/>
              </w:rPr>
              <w:t>Direction Générale des Flores et Faunes</w:t>
            </w:r>
          </w:p>
        </w:tc>
      </w:tr>
      <w:tr w:rsidR="002A5606" w:rsidRPr="007C7FDF" w:rsidTr="00853784">
        <w:tc>
          <w:tcPr>
            <w:tcW w:w="1550" w:type="dxa"/>
          </w:tcPr>
          <w:p w:rsidR="00140D52" w:rsidRPr="007C7FDF" w:rsidRDefault="00140D52" w:rsidP="008F798F">
            <w:pPr>
              <w:rPr>
                <w:sz w:val="21"/>
                <w:szCs w:val="21"/>
              </w:rPr>
            </w:pPr>
            <w:r w:rsidRPr="007C7FDF">
              <w:rPr>
                <w:b/>
                <w:sz w:val="21"/>
                <w:szCs w:val="21"/>
              </w:rPr>
              <w:t>DSRP</w:t>
            </w:r>
          </w:p>
        </w:tc>
        <w:tc>
          <w:tcPr>
            <w:tcW w:w="7555" w:type="dxa"/>
          </w:tcPr>
          <w:p w:rsidR="00140D52" w:rsidRPr="007C7FDF" w:rsidRDefault="00140D52" w:rsidP="008E012E">
            <w:pPr>
              <w:rPr>
                <w:sz w:val="21"/>
                <w:szCs w:val="21"/>
              </w:rPr>
            </w:pPr>
            <w:r w:rsidRPr="007C7FDF">
              <w:rPr>
                <w:sz w:val="21"/>
                <w:szCs w:val="21"/>
              </w:rPr>
              <w:t>Document de Stratégie de Réduction de la Pauvreté</w:t>
            </w:r>
          </w:p>
        </w:tc>
      </w:tr>
      <w:tr w:rsidR="002A5606" w:rsidRPr="007C7FDF" w:rsidTr="00853784">
        <w:tc>
          <w:tcPr>
            <w:tcW w:w="1550" w:type="dxa"/>
          </w:tcPr>
          <w:p w:rsidR="00140D52" w:rsidRPr="007C7FDF" w:rsidRDefault="00140D52" w:rsidP="008F798F">
            <w:pPr>
              <w:rPr>
                <w:sz w:val="21"/>
                <w:szCs w:val="21"/>
              </w:rPr>
            </w:pPr>
            <w:r w:rsidRPr="007C7FDF">
              <w:rPr>
                <w:b/>
                <w:sz w:val="21"/>
                <w:szCs w:val="21"/>
              </w:rPr>
              <w:t>DSPV</w:t>
            </w:r>
          </w:p>
        </w:tc>
        <w:tc>
          <w:tcPr>
            <w:tcW w:w="7555" w:type="dxa"/>
          </w:tcPr>
          <w:p w:rsidR="00140D52" w:rsidRPr="007C7FDF" w:rsidRDefault="00140D52" w:rsidP="008E012E">
            <w:pPr>
              <w:rPr>
                <w:sz w:val="21"/>
                <w:szCs w:val="21"/>
              </w:rPr>
            </w:pPr>
            <w:r w:rsidRPr="007C7FDF">
              <w:rPr>
                <w:sz w:val="21"/>
                <w:szCs w:val="21"/>
              </w:rPr>
              <w:t>Direction de Protection des Végétaux</w:t>
            </w:r>
          </w:p>
        </w:tc>
      </w:tr>
      <w:tr w:rsidR="002A5606" w:rsidRPr="007C7FDF" w:rsidTr="00853784">
        <w:tc>
          <w:tcPr>
            <w:tcW w:w="1550" w:type="dxa"/>
          </w:tcPr>
          <w:p w:rsidR="00140D52" w:rsidRPr="007C7FDF" w:rsidRDefault="00140D52" w:rsidP="008F798F">
            <w:pPr>
              <w:rPr>
                <w:sz w:val="21"/>
                <w:szCs w:val="21"/>
              </w:rPr>
            </w:pPr>
            <w:r w:rsidRPr="007C7FDF">
              <w:rPr>
                <w:b/>
                <w:sz w:val="21"/>
                <w:szCs w:val="21"/>
              </w:rPr>
              <w:t>EAS/HS</w:t>
            </w:r>
          </w:p>
        </w:tc>
        <w:tc>
          <w:tcPr>
            <w:tcW w:w="7555" w:type="dxa"/>
          </w:tcPr>
          <w:p w:rsidR="00140D52" w:rsidRPr="007C7FDF" w:rsidRDefault="00140D52" w:rsidP="008E012E">
            <w:pPr>
              <w:rPr>
                <w:sz w:val="21"/>
                <w:szCs w:val="21"/>
              </w:rPr>
            </w:pPr>
            <w:r w:rsidRPr="007C7FDF">
              <w:rPr>
                <w:sz w:val="21"/>
                <w:szCs w:val="21"/>
              </w:rPr>
              <w:t>Exploitation et d'Abus Sexuels ou de Harcèlement Sexuel</w:t>
            </w:r>
          </w:p>
        </w:tc>
      </w:tr>
      <w:tr w:rsidR="002A5606" w:rsidRPr="007C7FDF" w:rsidTr="00853784">
        <w:tc>
          <w:tcPr>
            <w:tcW w:w="1550" w:type="dxa"/>
          </w:tcPr>
          <w:p w:rsidR="00140D52" w:rsidRPr="007C7FDF" w:rsidRDefault="00140D52" w:rsidP="008F798F">
            <w:pPr>
              <w:rPr>
                <w:sz w:val="21"/>
                <w:szCs w:val="21"/>
              </w:rPr>
            </w:pPr>
            <w:r w:rsidRPr="007C7FDF">
              <w:rPr>
                <w:b/>
                <w:sz w:val="21"/>
                <w:szCs w:val="21"/>
              </w:rPr>
              <w:t>EIES</w:t>
            </w:r>
          </w:p>
        </w:tc>
        <w:tc>
          <w:tcPr>
            <w:tcW w:w="7555" w:type="dxa"/>
          </w:tcPr>
          <w:p w:rsidR="00140D52" w:rsidRPr="007C7FDF" w:rsidRDefault="00140D52" w:rsidP="008E012E">
            <w:pPr>
              <w:rPr>
                <w:sz w:val="21"/>
                <w:szCs w:val="21"/>
              </w:rPr>
            </w:pPr>
            <w:r w:rsidRPr="007C7FDF">
              <w:rPr>
                <w:sz w:val="21"/>
                <w:szCs w:val="21"/>
              </w:rPr>
              <w:t>Etude d’Impact Environnemental et Social</w:t>
            </w:r>
          </w:p>
        </w:tc>
      </w:tr>
      <w:tr w:rsidR="00140D52" w:rsidRPr="007C7FDF" w:rsidTr="00853784">
        <w:tc>
          <w:tcPr>
            <w:tcW w:w="1550" w:type="dxa"/>
          </w:tcPr>
          <w:p w:rsidR="00140D52" w:rsidRPr="007C7FDF" w:rsidRDefault="00140D52" w:rsidP="008F798F">
            <w:pPr>
              <w:widowControl w:val="0"/>
              <w:autoSpaceDE w:val="0"/>
              <w:autoSpaceDN w:val="0"/>
              <w:adjustRightInd w:val="0"/>
              <w:rPr>
                <w:color w:val="000000"/>
                <w:sz w:val="21"/>
                <w:szCs w:val="21"/>
                <w:lang w:eastAsia="en-US"/>
              </w:rPr>
            </w:pPr>
            <w:r w:rsidRPr="007C7FDF">
              <w:rPr>
                <w:b/>
                <w:color w:val="000000"/>
                <w:sz w:val="21"/>
                <w:szCs w:val="21"/>
                <w:lang w:eastAsia="en-US"/>
              </w:rPr>
              <w:t>EEES</w:t>
            </w:r>
          </w:p>
        </w:tc>
        <w:tc>
          <w:tcPr>
            <w:tcW w:w="7555" w:type="dxa"/>
          </w:tcPr>
          <w:p w:rsidR="00140D52" w:rsidRPr="007C7FDF" w:rsidRDefault="00140D52" w:rsidP="008E012E">
            <w:pPr>
              <w:widowControl w:val="0"/>
              <w:autoSpaceDE w:val="0"/>
              <w:autoSpaceDN w:val="0"/>
              <w:adjustRightInd w:val="0"/>
              <w:rPr>
                <w:color w:val="000000"/>
                <w:sz w:val="21"/>
                <w:szCs w:val="21"/>
                <w:lang w:eastAsia="en-US"/>
              </w:rPr>
            </w:pPr>
            <w:r w:rsidRPr="007C7FDF">
              <w:rPr>
                <w:color w:val="000000"/>
                <w:sz w:val="21"/>
                <w:szCs w:val="21"/>
                <w:lang w:eastAsia="en-US"/>
              </w:rPr>
              <w:t>Evaluation environnemental et sociale stratégique</w:t>
            </w:r>
          </w:p>
        </w:tc>
      </w:tr>
      <w:tr w:rsidR="00140D52" w:rsidRPr="007C7FDF" w:rsidTr="00853784">
        <w:tc>
          <w:tcPr>
            <w:tcW w:w="1550" w:type="dxa"/>
          </w:tcPr>
          <w:p w:rsidR="00140D52" w:rsidRPr="007C7FDF" w:rsidRDefault="00140D52" w:rsidP="008F798F">
            <w:pPr>
              <w:widowControl w:val="0"/>
              <w:autoSpaceDE w:val="0"/>
              <w:autoSpaceDN w:val="0"/>
              <w:adjustRightInd w:val="0"/>
              <w:rPr>
                <w:color w:val="000000" w:themeColor="text1"/>
                <w:sz w:val="21"/>
                <w:szCs w:val="21"/>
              </w:rPr>
            </w:pPr>
            <w:r w:rsidRPr="007C7FDF">
              <w:rPr>
                <w:b/>
                <w:color w:val="000000" w:themeColor="text1"/>
                <w:sz w:val="21"/>
                <w:szCs w:val="21"/>
              </w:rPr>
              <w:t>EPI</w:t>
            </w:r>
          </w:p>
        </w:tc>
        <w:tc>
          <w:tcPr>
            <w:tcW w:w="7555" w:type="dxa"/>
          </w:tcPr>
          <w:p w:rsidR="00140D52" w:rsidRPr="007C7FDF" w:rsidRDefault="00140D52" w:rsidP="008E012E">
            <w:pPr>
              <w:widowControl w:val="0"/>
              <w:autoSpaceDE w:val="0"/>
              <w:autoSpaceDN w:val="0"/>
              <w:adjustRightInd w:val="0"/>
              <w:rPr>
                <w:color w:val="000000" w:themeColor="text1"/>
                <w:sz w:val="21"/>
                <w:szCs w:val="21"/>
              </w:rPr>
            </w:pPr>
            <w:r w:rsidRPr="007C7FDF">
              <w:rPr>
                <w:color w:val="000000" w:themeColor="text1"/>
                <w:sz w:val="21"/>
                <w:szCs w:val="21"/>
              </w:rPr>
              <w:t>Equipement de Protection Individuel</w:t>
            </w:r>
          </w:p>
        </w:tc>
      </w:tr>
      <w:tr w:rsidR="00140D52" w:rsidRPr="007C7FDF" w:rsidTr="00853784">
        <w:tc>
          <w:tcPr>
            <w:tcW w:w="1550" w:type="dxa"/>
          </w:tcPr>
          <w:p w:rsidR="00140D52" w:rsidRPr="007C7FDF" w:rsidRDefault="00140D52" w:rsidP="008F798F">
            <w:pPr>
              <w:widowControl w:val="0"/>
              <w:autoSpaceDE w:val="0"/>
              <w:autoSpaceDN w:val="0"/>
              <w:adjustRightInd w:val="0"/>
              <w:rPr>
                <w:rFonts w:eastAsia="Times New Roman"/>
                <w:sz w:val="21"/>
                <w:szCs w:val="21"/>
              </w:rPr>
            </w:pPr>
            <w:r w:rsidRPr="007C7FDF">
              <w:rPr>
                <w:rFonts w:eastAsia="Times New Roman"/>
                <w:b/>
                <w:sz w:val="21"/>
                <w:szCs w:val="21"/>
              </w:rPr>
              <w:t>ESHS</w:t>
            </w:r>
          </w:p>
        </w:tc>
        <w:tc>
          <w:tcPr>
            <w:tcW w:w="7555" w:type="dxa"/>
          </w:tcPr>
          <w:p w:rsidR="00140D52" w:rsidRPr="007C7FDF" w:rsidRDefault="00140D52" w:rsidP="008E012E">
            <w:pPr>
              <w:widowControl w:val="0"/>
              <w:autoSpaceDE w:val="0"/>
              <w:autoSpaceDN w:val="0"/>
              <w:adjustRightInd w:val="0"/>
              <w:rPr>
                <w:rFonts w:eastAsia="Times New Roman"/>
                <w:sz w:val="21"/>
                <w:szCs w:val="21"/>
              </w:rPr>
            </w:pPr>
            <w:r w:rsidRPr="007C7FDF">
              <w:rPr>
                <w:rFonts w:eastAsia="Times New Roman"/>
                <w:sz w:val="21"/>
                <w:szCs w:val="21"/>
              </w:rPr>
              <w:t>Environnementales et Sociales, d’Hygiène et de Sécurité</w:t>
            </w:r>
          </w:p>
        </w:tc>
      </w:tr>
      <w:tr w:rsidR="00140D52" w:rsidRPr="007C7FDF" w:rsidTr="00853784">
        <w:tc>
          <w:tcPr>
            <w:tcW w:w="1550" w:type="dxa"/>
          </w:tcPr>
          <w:p w:rsidR="00140D52" w:rsidRPr="007C7FDF" w:rsidRDefault="00140D52" w:rsidP="008F798F">
            <w:pPr>
              <w:widowControl w:val="0"/>
              <w:autoSpaceDE w:val="0"/>
              <w:autoSpaceDN w:val="0"/>
              <w:adjustRightInd w:val="0"/>
              <w:rPr>
                <w:color w:val="000000"/>
                <w:sz w:val="21"/>
                <w:szCs w:val="21"/>
                <w:lang w:eastAsia="en-US"/>
              </w:rPr>
            </w:pPr>
            <w:r w:rsidRPr="007C7FDF">
              <w:rPr>
                <w:b/>
                <w:color w:val="000000"/>
                <w:sz w:val="21"/>
                <w:szCs w:val="21"/>
                <w:lang w:eastAsia="en-US"/>
              </w:rPr>
              <w:t>FAO</w:t>
            </w:r>
          </w:p>
        </w:tc>
        <w:tc>
          <w:tcPr>
            <w:tcW w:w="7555" w:type="dxa"/>
          </w:tcPr>
          <w:p w:rsidR="00140D52" w:rsidRPr="007C7FDF" w:rsidRDefault="00140D52" w:rsidP="008E012E">
            <w:pPr>
              <w:widowControl w:val="0"/>
              <w:autoSpaceDE w:val="0"/>
              <w:autoSpaceDN w:val="0"/>
              <w:adjustRightInd w:val="0"/>
              <w:rPr>
                <w:color w:val="000000"/>
                <w:sz w:val="21"/>
                <w:szCs w:val="21"/>
                <w:lang w:eastAsia="en-US"/>
              </w:rPr>
            </w:pPr>
            <w:r w:rsidRPr="007C7FDF">
              <w:rPr>
                <w:rFonts w:eastAsia="Times New Roman"/>
                <w:color w:val="040404"/>
                <w:sz w:val="21"/>
                <w:szCs w:val="21"/>
                <w:shd w:val="clear" w:color="auto" w:fill="FFFFFF"/>
              </w:rPr>
              <w:t>Organisation des Nations Unies pour l’Alimentation et l’Agriculture</w:t>
            </w:r>
          </w:p>
        </w:tc>
      </w:tr>
      <w:tr w:rsidR="00140D52" w:rsidRPr="007C7FDF" w:rsidTr="00853784">
        <w:tc>
          <w:tcPr>
            <w:tcW w:w="1550" w:type="dxa"/>
          </w:tcPr>
          <w:p w:rsidR="00140D52" w:rsidRPr="007C7FDF" w:rsidRDefault="00140D52" w:rsidP="008F798F">
            <w:pPr>
              <w:tabs>
                <w:tab w:val="left" w:pos="720"/>
                <w:tab w:val="left" w:pos="1440"/>
                <w:tab w:val="left" w:pos="2160"/>
                <w:tab w:val="left" w:pos="2880"/>
                <w:tab w:val="left" w:pos="3600"/>
                <w:tab w:val="left" w:pos="4320"/>
                <w:tab w:val="left" w:pos="5040"/>
                <w:tab w:val="left" w:pos="5485"/>
              </w:tabs>
              <w:rPr>
                <w:sz w:val="21"/>
                <w:szCs w:val="21"/>
              </w:rPr>
            </w:pPr>
            <w:r w:rsidRPr="007C7FDF">
              <w:rPr>
                <w:b/>
                <w:sz w:val="21"/>
                <w:szCs w:val="21"/>
              </w:rPr>
              <w:t>FIL</w:t>
            </w:r>
          </w:p>
        </w:tc>
        <w:tc>
          <w:tcPr>
            <w:tcW w:w="7555" w:type="dxa"/>
          </w:tcPr>
          <w:p w:rsidR="00140D52" w:rsidRPr="007C7FDF" w:rsidRDefault="00140D52" w:rsidP="008E012E">
            <w:pPr>
              <w:tabs>
                <w:tab w:val="left" w:pos="720"/>
                <w:tab w:val="left" w:pos="1440"/>
                <w:tab w:val="left" w:pos="2160"/>
                <w:tab w:val="left" w:pos="2880"/>
                <w:tab w:val="left" w:pos="3600"/>
                <w:tab w:val="left" w:pos="4320"/>
                <w:tab w:val="left" w:pos="5040"/>
                <w:tab w:val="left" w:pos="5485"/>
              </w:tabs>
              <w:rPr>
                <w:sz w:val="21"/>
                <w:szCs w:val="21"/>
              </w:rPr>
            </w:pPr>
            <w:r w:rsidRPr="007C7FDF">
              <w:rPr>
                <w:sz w:val="21"/>
                <w:szCs w:val="21"/>
              </w:rPr>
              <w:t>Fonds d’Investissement Local</w:t>
            </w:r>
            <w:r w:rsidRPr="007C7FDF">
              <w:rPr>
                <w:sz w:val="21"/>
                <w:szCs w:val="21"/>
              </w:rPr>
              <w:tab/>
            </w:r>
          </w:p>
        </w:tc>
      </w:tr>
      <w:tr w:rsidR="00140D52" w:rsidRPr="007C7FDF" w:rsidTr="00853784">
        <w:tc>
          <w:tcPr>
            <w:tcW w:w="1550" w:type="dxa"/>
          </w:tcPr>
          <w:p w:rsidR="00140D52" w:rsidRPr="007C7FDF" w:rsidRDefault="00140D52" w:rsidP="008F798F">
            <w:pPr>
              <w:tabs>
                <w:tab w:val="left" w:pos="720"/>
                <w:tab w:val="left" w:pos="1440"/>
                <w:tab w:val="left" w:pos="2160"/>
                <w:tab w:val="left" w:pos="2880"/>
                <w:tab w:val="left" w:pos="3600"/>
                <w:tab w:val="left" w:pos="4320"/>
                <w:tab w:val="left" w:pos="5040"/>
                <w:tab w:val="left" w:pos="5485"/>
              </w:tabs>
              <w:rPr>
                <w:sz w:val="21"/>
                <w:szCs w:val="21"/>
              </w:rPr>
            </w:pPr>
            <w:r w:rsidRPr="007C7FDF">
              <w:rPr>
                <w:b/>
                <w:spacing w:val="-2"/>
                <w:sz w:val="21"/>
                <w:szCs w:val="21"/>
              </w:rPr>
              <w:t>FME</w:t>
            </w:r>
          </w:p>
        </w:tc>
        <w:tc>
          <w:tcPr>
            <w:tcW w:w="7555" w:type="dxa"/>
          </w:tcPr>
          <w:p w:rsidR="00140D52" w:rsidRPr="007C7FDF" w:rsidRDefault="00140D52" w:rsidP="008E012E">
            <w:pPr>
              <w:tabs>
                <w:tab w:val="left" w:pos="720"/>
                <w:tab w:val="left" w:pos="1440"/>
                <w:tab w:val="left" w:pos="2160"/>
                <w:tab w:val="left" w:pos="2880"/>
                <w:tab w:val="left" w:pos="3600"/>
                <w:tab w:val="left" w:pos="4320"/>
                <w:tab w:val="left" w:pos="5040"/>
                <w:tab w:val="left" w:pos="5485"/>
              </w:tabs>
              <w:rPr>
                <w:sz w:val="21"/>
                <w:szCs w:val="21"/>
              </w:rPr>
            </w:pPr>
            <w:r w:rsidRPr="007C7FDF">
              <w:rPr>
                <w:spacing w:val="-2"/>
                <w:sz w:val="21"/>
                <w:szCs w:val="21"/>
              </w:rPr>
              <w:t>Fonds Mondial pour l’Environnement</w:t>
            </w:r>
          </w:p>
        </w:tc>
      </w:tr>
      <w:tr w:rsidR="00140D52" w:rsidRPr="007C7FDF" w:rsidTr="00853784">
        <w:tc>
          <w:tcPr>
            <w:tcW w:w="1550" w:type="dxa"/>
          </w:tcPr>
          <w:p w:rsidR="00140D52" w:rsidRPr="007C7FDF" w:rsidRDefault="00140D52" w:rsidP="008F798F">
            <w:pPr>
              <w:rPr>
                <w:sz w:val="21"/>
                <w:szCs w:val="21"/>
              </w:rPr>
            </w:pPr>
            <w:r w:rsidRPr="007C7FDF">
              <w:rPr>
                <w:b/>
                <w:sz w:val="21"/>
                <w:szCs w:val="21"/>
              </w:rPr>
              <w:t>GB</w:t>
            </w:r>
          </w:p>
        </w:tc>
        <w:tc>
          <w:tcPr>
            <w:tcW w:w="7555" w:type="dxa"/>
          </w:tcPr>
          <w:p w:rsidR="00140D52" w:rsidRPr="007C7FDF" w:rsidRDefault="00140D52" w:rsidP="008E012E">
            <w:pPr>
              <w:rPr>
                <w:sz w:val="21"/>
                <w:szCs w:val="21"/>
              </w:rPr>
            </w:pPr>
            <w:r w:rsidRPr="007C7FDF">
              <w:rPr>
                <w:sz w:val="21"/>
                <w:szCs w:val="21"/>
              </w:rPr>
              <w:t>Guinée Bissau</w:t>
            </w:r>
          </w:p>
        </w:tc>
      </w:tr>
      <w:tr w:rsidR="00140D52" w:rsidRPr="007C7FDF" w:rsidTr="00853784">
        <w:tc>
          <w:tcPr>
            <w:tcW w:w="1550" w:type="dxa"/>
          </w:tcPr>
          <w:p w:rsidR="00140D52" w:rsidRPr="007C7FDF" w:rsidRDefault="00140D52" w:rsidP="008F798F">
            <w:pPr>
              <w:tabs>
                <w:tab w:val="left" w:pos="720"/>
                <w:tab w:val="left" w:pos="1440"/>
                <w:tab w:val="left" w:pos="2160"/>
                <w:tab w:val="left" w:pos="2880"/>
                <w:tab w:val="left" w:pos="3600"/>
                <w:tab w:val="left" w:pos="4320"/>
                <w:tab w:val="left" w:pos="5040"/>
                <w:tab w:val="left" w:pos="5485"/>
              </w:tabs>
              <w:rPr>
                <w:rFonts w:cs="Calibri"/>
                <w:sz w:val="21"/>
                <w:szCs w:val="21"/>
              </w:rPr>
            </w:pPr>
            <w:r w:rsidRPr="007C7FDF">
              <w:rPr>
                <w:b/>
                <w:sz w:val="21"/>
                <w:szCs w:val="21"/>
              </w:rPr>
              <w:t>GIRE</w:t>
            </w:r>
          </w:p>
        </w:tc>
        <w:tc>
          <w:tcPr>
            <w:tcW w:w="7555" w:type="dxa"/>
          </w:tcPr>
          <w:p w:rsidR="00140D52" w:rsidRPr="007C7FDF" w:rsidRDefault="00140D52" w:rsidP="008E012E">
            <w:pPr>
              <w:tabs>
                <w:tab w:val="left" w:pos="720"/>
                <w:tab w:val="left" w:pos="1440"/>
                <w:tab w:val="left" w:pos="2160"/>
                <w:tab w:val="left" w:pos="2880"/>
                <w:tab w:val="left" w:pos="3600"/>
                <w:tab w:val="left" w:pos="4320"/>
                <w:tab w:val="left" w:pos="5040"/>
                <w:tab w:val="left" w:pos="5485"/>
              </w:tabs>
              <w:rPr>
                <w:rFonts w:cs="Calibri"/>
                <w:sz w:val="21"/>
                <w:szCs w:val="21"/>
              </w:rPr>
            </w:pPr>
            <w:r w:rsidRPr="007C7FDF">
              <w:rPr>
                <w:rFonts w:cs="Calibri"/>
                <w:sz w:val="21"/>
                <w:szCs w:val="21"/>
              </w:rPr>
              <w:t>Gestion Intégrée des ressources en eau</w:t>
            </w:r>
          </w:p>
        </w:tc>
      </w:tr>
      <w:tr w:rsidR="00140D52" w:rsidRPr="007C7FDF" w:rsidTr="00853784">
        <w:tc>
          <w:tcPr>
            <w:tcW w:w="1550" w:type="dxa"/>
          </w:tcPr>
          <w:p w:rsidR="00140D52" w:rsidRPr="007C7FDF" w:rsidRDefault="00140D52" w:rsidP="008F798F">
            <w:pPr>
              <w:tabs>
                <w:tab w:val="left" w:pos="720"/>
                <w:tab w:val="left" w:pos="1440"/>
                <w:tab w:val="left" w:pos="2160"/>
                <w:tab w:val="left" w:pos="2880"/>
                <w:tab w:val="left" w:pos="3600"/>
                <w:tab w:val="left" w:pos="4320"/>
                <w:tab w:val="left" w:pos="5040"/>
                <w:tab w:val="left" w:pos="5485"/>
              </w:tabs>
              <w:rPr>
                <w:rFonts w:cs="Calibri"/>
                <w:sz w:val="21"/>
                <w:szCs w:val="21"/>
              </w:rPr>
            </w:pPr>
            <w:r w:rsidRPr="007C7FDF">
              <w:rPr>
                <w:b/>
                <w:sz w:val="21"/>
                <w:szCs w:val="21"/>
              </w:rPr>
              <w:t>GIPD</w:t>
            </w:r>
          </w:p>
        </w:tc>
        <w:tc>
          <w:tcPr>
            <w:tcW w:w="7555" w:type="dxa"/>
          </w:tcPr>
          <w:p w:rsidR="00140D52" w:rsidRPr="007C7FDF" w:rsidRDefault="00140D52" w:rsidP="008E012E">
            <w:pPr>
              <w:tabs>
                <w:tab w:val="left" w:pos="720"/>
                <w:tab w:val="left" w:pos="1440"/>
                <w:tab w:val="left" w:pos="2160"/>
                <w:tab w:val="left" w:pos="2880"/>
                <w:tab w:val="left" w:pos="3600"/>
                <w:tab w:val="left" w:pos="4320"/>
                <w:tab w:val="left" w:pos="5040"/>
                <w:tab w:val="left" w:pos="5485"/>
              </w:tabs>
              <w:rPr>
                <w:rFonts w:cs="Calibri"/>
                <w:sz w:val="21"/>
                <w:szCs w:val="21"/>
              </w:rPr>
            </w:pPr>
            <w:r w:rsidRPr="007C7FDF">
              <w:rPr>
                <w:sz w:val="21"/>
                <w:szCs w:val="21"/>
              </w:rPr>
              <w:t>Gestion Intégrée de la Production et des Déprédateurs</w:t>
            </w:r>
          </w:p>
        </w:tc>
      </w:tr>
      <w:tr w:rsidR="00140D52" w:rsidRPr="007C7FDF" w:rsidTr="00853784">
        <w:tc>
          <w:tcPr>
            <w:tcW w:w="1550" w:type="dxa"/>
          </w:tcPr>
          <w:p w:rsidR="00140D52" w:rsidRPr="007C7FDF" w:rsidRDefault="00140D52" w:rsidP="008F798F">
            <w:pPr>
              <w:tabs>
                <w:tab w:val="left" w:pos="720"/>
                <w:tab w:val="left" w:pos="1440"/>
                <w:tab w:val="left" w:pos="2160"/>
                <w:tab w:val="left" w:pos="2880"/>
                <w:tab w:val="left" w:pos="3600"/>
                <w:tab w:val="left" w:pos="4320"/>
                <w:tab w:val="left" w:pos="5040"/>
                <w:tab w:val="left" w:pos="5485"/>
              </w:tabs>
              <w:rPr>
                <w:sz w:val="21"/>
                <w:szCs w:val="21"/>
              </w:rPr>
            </w:pPr>
            <w:r w:rsidRPr="007C7FDF">
              <w:rPr>
                <w:rFonts w:cs="Calibri"/>
                <w:b/>
                <w:sz w:val="21"/>
                <w:szCs w:val="21"/>
              </w:rPr>
              <w:t>GF</w:t>
            </w:r>
          </w:p>
        </w:tc>
        <w:tc>
          <w:tcPr>
            <w:tcW w:w="7555" w:type="dxa"/>
          </w:tcPr>
          <w:p w:rsidR="00140D52" w:rsidRPr="007C7FDF" w:rsidRDefault="00140D52" w:rsidP="008E012E">
            <w:pPr>
              <w:tabs>
                <w:tab w:val="left" w:pos="720"/>
                <w:tab w:val="left" w:pos="1440"/>
                <w:tab w:val="left" w:pos="2160"/>
                <w:tab w:val="left" w:pos="2880"/>
                <w:tab w:val="left" w:pos="3600"/>
                <w:tab w:val="left" w:pos="4320"/>
                <w:tab w:val="left" w:pos="5040"/>
                <w:tab w:val="left" w:pos="5485"/>
              </w:tabs>
              <w:rPr>
                <w:sz w:val="21"/>
                <w:szCs w:val="21"/>
              </w:rPr>
            </w:pPr>
            <w:r w:rsidRPr="007C7FDF">
              <w:rPr>
                <w:sz w:val="21"/>
                <w:szCs w:val="21"/>
              </w:rPr>
              <w:t>Gestion financière</w:t>
            </w:r>
          </w:p>
        </w:tc>
      </w:tr>
      <w:tr w:rsidR="00140D52" w:rsidRPr="007C7FDF" w:rsidTr="00853784">
        <w:tc>
          <w:tcPr>
            <w:tcW w:w="1550" w:type="dxa"/>
          </w:tcPr>
          <w:p w:rsidR="00140D52" w:rsidRPr="007C7FDF" w:rsidRDefault="00140D52" w:rsidP="008F798F">
            <w:pPr>
              <w:tabs>
                <w:tab w:val="left" w:pos="720"/>
                <w:tab w:val="left" w:pos="1440"/>
                <w:tab w:val="left" w:pos="2160"/>
                <w:tab w:val="left" w:pos="2880"/>
                <w:tab w:val="left" w:pos="3600"/>
                <w:tab w:val="left" w:pos="4320"/>
                <w:tab w:val="left" w:pos="5040"/>
                <w:tab w:val="left" w:pos="5485"/>
              </w:tabs>
              <w:rPr>
                <w:i/>
                <w:sz w:val="21"/>
                <w:szCs w:val="21"/>
              </w:rPr>
            </w:pPr>
            <w:r w:rsidRPr="007C7FDF">
              <w:rPr>
                <w:b/>
                <w:sz w:val="21"/>
                <w:szCs w:val="21"/>
              </w:rPr>
              <w:t>GIN</w:t>
            </w:r>
          </w:p>
        </w:tc>
        <w:tc>
          <w:tcPr>
            <w:tcW w:w="7555" w:type="dxa"/>
          </w:tcPr>
          <w:p w:rsidR="00140D52" w:rsidRPr="007C7FDF" w:rsidRDefault="00140D52" w:rsidP="008E012E">
            <w:pPr>
              <w:tabs>
                <w:tab w:val="left" w:pos="720"/>
                <w:tab w:val="left" w:pos="1440"/>
                <w:tab w:val="left" w:pos="2160"/>
                <w:tab w:val="left" w:pos="2880"/>
                <w:tab w:val="left" w:pos="3600"/>
                <w:tab w:val="left" w:pos="4320"/>
                <w:tab w:val="left" w:pos="5040"/>
                <w:tab w:val="left" w:pos="5485"/>
              </w:tabs>
              <w:rPr>
                <w:i/>
                <w:sz w:val="21"/>
                <w:szCs w:val="21"/>
              </w:rPr>
            </w:pPr>
            <w:r w:rsidRPr="007C7FDF">
              <w:rPr>
                <w:sz w:val="21"/>
                <w:szCs w:val="21"/>
              </w:rPr>
              <w:t>Gestion Intégrée des Nuisibles</w:t>
            </w:r>
          </w:p>
        </w:tc>
      </w:tr>
      <w:tr w:rsidR="00140D52" w:rsidRPr="007C7FDF" w:rsidTr="00853784">
        <w:tc>
          <w:tcPr>
            <w:tcW w:w="1550" w:type="dxa"/>
          </w:tcPr>
          <w:p w:rsidR="00140D52" w:rsidRPr="007C7FDF" w:rsidRDefault="00140D52" w:rsidP="008F798F">
            <w:pPr>
              <w:tabs>
                <w:tab w:val="left" w:pos="720"/>
                <w:tab w:val="left" w:pos="1440"/>
                <w:tab w:val="left" w:pos="2160"/>
                <w:tab w:val="left" w:pos="2880"/>
                <w:tab w:val="left" w:pos="3600"/>
                <w:tab w:val="left" w:pos="4320"/>
                <w:tab w:val="left" w:pos="5040"/>
                <w:tab w:val="left" w:pos="5485"/>
              </w:tabs>
              <w:rPr>
                <w:sz w:val="21"/>
                <w:szCs w:val="21"/>
              </w:rPr>
            </w:pPr>
            <w:r w:rsidRPr="007C7FDF">
              <w:rPr>
                <w:b/>
                <w:i/>
                <w:sz w:val="21"/>
                <w:szCs w:val="21"/>
              </w:rPr>
              <w:t>GRNE</w:t>
            </w:r>
          </w:p>
        </w:tc>
        <w:tc>
          <w:tcPr>
            <w:tcW w:w="7555" w:type="dxa"/>
          </w:tcPr>
          <w:p w:rsidR="00140D52" w:rsidRPr="007C7FDF" w:rsidRDefault="00140D52" w:rsidP="008E012E">
            <w:pPr>
              <w:tabs>
                <w:tab w:val="left" w:pos="720"/>
                <w:tab w:val="left" w:pos="1440"/>
                <w:tab w:val="left" w:pos="2160"/>
                <w:tab w:val="left" w:pos="2880"/>
                <w:tab w:val="left" w:pos="3600"/>
                <w:tab w:val="left" w:pos="4320"/>
                <w:tab w:val="left" w:pos="5040"/>
                <w:tab w:val="left" w:pos="5485"/>
              </w:tabs>
              <w:rPr>
                <w:sz w:val="21"/>
                <w:szCs w:val="21"/>
              </w:rPr>
            </w:pPr>
            <w:r w:rsidRPr="007C7FDF">
              <w:rPr>
                <w:sz w:val="21"/>
                <w:szCs w:val="21"/>
              </w:rPr>
              <w:t>Gestion des Ressources Naturelles et de l’Environnement</w:t>
            </w:r>
          </w:p>
        </w:tc>
      </w:tr>
      <w:tr w:rsidR="00140D52" w:rsidRPr="007C7FDF" w:rsidTr="00853784">
        <w:tc>
          <w:tcPr>
            <w:tcW w:w="1550" w:type="dxa"/>
          </w:tcPr>
          <w:p w:rsidR="00140D52" w:rsidRPr="007C7FDF" w:rsidRDefault="00140D52" w:rsidP="008F798F">
            <w:pPr>
              <w:tabs>
                <w:tab w:val="left" w:pos="720"/>
                <w:tab w:val="left" w:pos="1440"/>
                <w:tab w:val="left" w:pos="2160"/>
                <w:tab w:val="left" w:pos="2880"/>
                <w:tab w:val="left" w:pos="3600"/>
                <w:tab w:val="left" w:pos="4320"/>
                <w:tab w:val="left" w:pos="5040"/>
                <w:tab w:val="left" w:pos="5485"/>
              </w:tabs>
              <w:rPr>
                <w:sz w:val="21"/>
                <w:szCs w:val="21"/>
              </w:rPr>
            </w:pPr>
            <w:r w:rsidRPr="007C7FDF">
              <w:rPr>
                <w:rFonts w:eastAsia="Times New Roman"/>
                <w:b/>
                <w:sz w:val="21"/>
                <w:szCs w:val="21"/>
              </w:rPr>
              <w:t>HST</w:t>
            </w:r>
          </w:p>
        </w:tc>
        <w:tc>
          <w:tcPr>
            <w:tcW w:w="7555" w:type="dxa"/>
          </w:tcPr>
          <w:p w:rsidR="00140D52" w:rsidRPr="007C7FDF" w:rsidRDefault="00140D52" w:rsidP="008E012E">
            <w:pPr>
              <w:tabs>
                <w:tab w:val="left" w:pos="720"/>
                <w:tab w:val="left" w:pos="1440"/>
                <w:tab w:val="left" w:pos="2160"/>
                <w:tab w:val="left" w:pos="2880"/>
                <w:tab w:val="left" w:pos="3600"/>
                <w:tab w:val="left" w:pos="4320"/>
                <w:tab w:val="left" w:pos="5040"/>
                <w:tab w:val="left" w:pos="5485"/>
              </w:tabs>
              <w:rPr>
                <w:sz w:val="21"/>
                <w:szCs w:val="21"/>
              </w:rPr>
            </w:pPr>
            <w:r w:rsidRPr="007C7FDF">
              <w:rPr>
                <w:rFonts w:eastAsia="Times New Roman"/>
                <w:sz w:val="21"/>
                <w:szCs w:val="21"/>
              </w:rPr>
              <w:t>Hygiène et de sécurité au travail</w:t>
            </w:r>
          </w:p>
        </w:tc>
      </w:tr>
      <w:tr w:rsidR="00140D52" w:rsidRPr="007C7FDF" w:rsidTr="00853784">
        <w:tc>
          <w:tcPr>
            <w:tcW w:w="1550" w:type="dxa"/>
          </w:tcPr>
          <w:p w:rsidR="00140D52" w:rsidRPr="007C7FDF" w:rsidRDefault="00140D52" w:rsidP="008F798F">
            <w:pPr>
              <w:tabs>
                <w:tab w:val="left" w:pos="720"/>
                <w:tab w:val="left" w:pos="1440"/>
                <w:tab w:val="left" w:pos="2160"/>
                <w:tab w:val="left" w:pos="2880"/>
                <w:tab w:val="left" w:pos="3600"/>
                <w:tab w:val="left" w:pos="4320"/>
                <w:tab w:val="left" w:pos="5040"/>
                <w:tab w:val="left" w:pos="5485"/>
              </w:tabs>
              <w:rPr>
                <w:sz w:val="21"/>
                <w:szCs w:val="21"/>
              </w:rPr>
            </w:pPr>
            <w:r w:rsidRPr="007C7FDF">
              <w:rPr>
                <w:b/>
                <w:sz w:val="21"/>
                <w:szCs w:val="21"/>
              </w:rPr>
              <w:t>IBAP</w:t>
            </w:r>
          </w:p>
        </w:tc>
        <w:tc>
          <w:tcPr>
            <w:tcW w:w="7555" w:type="dxa"/>
          </w:tcPr>
          <w:p w:rsidR="00140D52" w:rsidRPr="007C7FDF" w:rsidRDefault="00140D52" w:rsidP="008E012E">
            <w:pPr>
              <w:tabs>
                <w:tab w:val="left" w:pos="720"/>
                <w:tab w:val="left" w:pos="1440"/>
                <w:tab w:val="left" w:pos="2160"/>
                <w:tab w:val="left" w:pos="2880"/>
                <w:tab w:val="left" w:pos="3600"/>
                <w:tab w:val="left" w:pos="4320"/>
                <w:tab w:val="left" w:pos="5040"/>
                <w:tab w:val="left" w:pos="5485"/>
              </w:tabs>
              <w:rPr>
                <w:sz w:val="21"/>
                <w:szCs w:val="21"/>
              </w:rPr>
            </w:pPr>
            <w:r w:rsidRPr="007C7FDF">
              <w:rPr>
                <w:sz w:val="21"/>
                <w:szCs w:val="21"/>
              </w:rPr>
              <w:t>Institut de la Biodiversité et des Aires Protégés</w:t>
            </w:r>
          </w:p>
        </w:tc>
      </w:tr>
      <w:tr w:rsidR="00140D52" w:rsidRPr="007C7FDF" w:rsidTr="00853784">
        <w:tc>
          <w:tcPr>
            <w:tcW w:w="1550" w:type="dxa"/>
          </w:tcPr>
          <w:p w:rsidR="00140D52" w:rsidRPr="007C7FDF" w:rsidRDefault="00140D52" w:rsidP="008F798F">
            <w:pPr>
              <w:tabs>
                <w:tab w:val="left" w:pos="720"/>
                <w:tab w:val="left" w:pos="1440"/>
                <w:tab w:val="left" w:pos="2160"/>
                <w:tab w:val="left" w:pos="2880"/>
                <w:tab w:val="left" w:pos="3600"/>
                <w:tab w:val="left" w:pos="4320"/>
                <w:tab w:val="left" w:pos="5040"/>
                <w:tab w:val="left" w:pos="5485"/>
              </w:tabs>
              <w:rPr>
                <w:sz w:val="21"/>
                <w:szCs w:val="21"/>
              </w:rPr>
            </w:pPr>
            <w:r w:rsidRPr="007C7FDF">
              <w:rPr>
                <w:b/>
                <w:sz w:val="21"/>
                <w:szCs w:val="21"/>
              </w:rPr>
              <w:t>IDH</w:t>
            </w:r>
          </w:p>
        </w:tc>
        <w:tc>
          <w:tcPr>
            <w:tcW w:w="7555" w:type="dxa"/>
          </w:tcPr>
          <w:p w:rsidR="00140D52" w:rsidRPr="007C7FDF" w:rsidRDefault="00140D52" w:rsidP="008E012E">
            <w:pPr>
              <w:tabs>
                <w:tab w:val="left" w:pos="720"/>
                <w:tab w:val="left" w:pos="1440"/>
                <w:tab w:val="left" w:pos="2160"/>
                <w:tab w:val="left" w:pos="2880"/>
                <w:tab w:val="left" w:pos="3600"/>
                <w:tab w:val="left" w:pos="4320"/>
                <w:tab w:val="left" w:pos="5040"/>
                <w:tab w:val="left" w:pos="5485"/>
              </w:tabs>
              <w:rPr>
                <w:sz w:val="21"/>
                <w:szCs w:val="21"/>
              </w:rPr>
            </w:pPr>
            <w:r w:rsidRPr="007C7FDF">
              <w:rPr>
                <w:sz w:val="21"/>
                <w:szCs w:val="21"/>
              </w:rPr>
              <w:t>Indice de Développement Humain</w:t>
            </w:r>
          </w:p>
        </w:tc>
      </w:tr>
      <w:tr w:rsidR="00140D52" w:rsidRPr="007C7FDF" w:rsidTr="00853784">
        <w:tc>
          <w:tcPr>
            <w:tcW w:w="1550" w:type="dxa"/>
          </w:tcPr>
          <w:p w:rsidR="00140D52" w:rsidRPr="007C7FDF" w:rsidRDefault="00140D52" w:rsidP="008F798F">
            <w:pPr>
              <w:rPr>
                <w:sz w:val="21"/>
                <w:szCs w:val="21"/>
              </w:rPr>
            </w:pPr>
            <w:r w:rsidRPr="007C7FDF">
              <w:rPr>
                <w:b/>
                <w:sz w:val="21"/>
                <w:szCs w:val="21"/>
              </w:rPr>
              <w:t>IEC</w:t>
            </w:r>
          </w:p>
        </w:tc>
        <w:tc>
          <w:tcPr>
            <w:tcW w:w="7555" w:type="dxa"/>
          </w:tcPr>
          <w:p w:rsidR="00140D52" w:rsidRPr="007C7FDF" w:rsidRDefault="00140D52" w:rsidP="008E012E">
            <w:pPr>
              <w:rPr>
                <w:sz w:val="21"/>
                <w:szCs w:val="21"/>
              </w:rPr>
            </w:pPr>
            <w:r w:rsidRPr="007C7FDF">
              <w:rPr>
                <w:sz w:val="21"/>
                <w:szCs w:val="21"/>
              </w:rPr>
              <w:t>Information Education et Communication</w:t>
            </w:r>
          </w:p>
        </w:tc>
      </w:tr>
      <w:tr w:rsidR="00140D52" w:rsidRPr="007C7FDF" w:rsidTr="00853784">
        <w:tc>
          <w:tcPr>
            <w:tcW w:w="1550" w:type="dxa"/>
          </w:tcPr>
          <w:p w:rsidR="00140D52" w:rsidRPr="007C7FDF" w:rsidRDefault="00140D52" w:rsidP="008F798F">
            <w:pPr>
              <w:rPr>
                <w:sz w:val="21"/>
                <w:szCs w:val="21"/>
              </w:rPr>
            </w:pPr>
            <w:r w:rsidRPr="007C7FDF">
              <w:rPr>
                <w:b/>
                <w:sz w:val="21"/>
                <w:szCs w:val="21"/>
              </w:rPr>
              <w:t>INEC</w:t>
            </w:r>
          </w:p>
        </w:tc>
        <w:tc>
          <w:tcPr>
            <w:tcW w:w="7555" w:type="dxa"/>
          </w:tcPr>
          <w:p w:rsidR="00140D52" w:rsidRPr="007C7FDF" w:rsidRDefault="00140D52" w:rsidP="008E012E">
            <w:pPr>
              <w:rPr>
                <w:sz w:val="21"/>
                <w:szCs w:val="21"/>
              </w:rPr>
            </w:pPr>
            <w:r w:rsidRPr="007C7FDF">
              <w:rPr>
                <w:sz w:val="21"/>
                <w:szCs w:val="21"/>
              </w:rPr>
              <w:t>Institut National de la Statistique et du Recensement</w:t>
            </w:r>
          </w:p>
        </w:tc>
      </w:tr>
      <w:tr w:rsidR="00140D52" w:rsidRPr="007C7FDF" w:rsidTr="00853784">
        <w:tc>
          <w:tcPr>
            <w:tcW w:w="1550" w:type="dxa"/>
          </w:tcPr>
          <w:p w:rsidR="00140D52" w:rsidRPr="007C7FDF" w:rsidRDefault="00140D52" w:rsidP="008F798F">
            <w:pPr>
              <w:rPr>
                <w:sz w:val="21"/>
                <w:szCs w:val="21"/>
              </w:rPr>
            </w:pPr>
            <w:r w:rsidRPr="007C7FDF">
              <w:rPr>
                <w:b/>
                <w:sz w:val="21"/>
                <w:szCs w:val="21"/>
              </w:rPr>
              <w:t>IST</w:t>
            </w:r>
          </w:p>
        </w:tc>
        <w:tc>
          <w:tcPr>
            <w:tcW w:w="7555" w:type="dxa"/>
          </w:tcPr>
          <w:p w:rsidR="00140D52" w:rsidRPr="007C7FDF" w:rsidRDefault="00140D52" w:rsidP="008E012E">
            <w:pPr>
              <w:rPr>
                <w:sz w:val="21"/>
                <w:szCs w:val="21"/>
              </w:rPr>
            </w:pPr>
            <w:r w:rsidRPr="007C7FDF">
              <w:rPr>
                <w:sz w:val="21"/>
                <w:szCs w:val="21"/>
              </w:rPr>
              <w:t>Infection sexuellement transmissibles</w:t>
            </w:r>
          </w:p>
        </w:tc>
      </w:tr>
      <w:tr w:rsidR="00140D52" w:rsidRPr="007C7FDF" w:rsidTr="00853784">
        <w:tc>
          <w:tcPr>
            <w:tcW w:w="1550" w:type="dxa"/>
          </w:tcPr>
          <w:p w:rsidR="00140D52" w:rsidRPr="007C7FDF" w:rsidRDefault="00140D52" w:rsidP="008F798F">
            <w:pPr>
              <w:rPr>
                <w:sz w:val="21"/>
                <w:szCs w:val="21"/>
                <w:lang w:eastAsia="en-US"/>
              </w:rPr>
            </w:pPr>
            <w:r w:rsidRPr="007C7FDF">
              <w:rPr>
                <w:b/>
                <w:sz w:val="21"/>
                <w:szCs w:val="21"/>
                <w:lang w:eastAsia="en-US"/>
              </w:rPr>
              <w:t>LPDA</w:t>
            </w:r>
          </w:p>
        </w:tc>
        <w:tc>
          <w:tcPr>
            <w:tcW w:w="7555" w:type="dxa"/>
          </w:tcPr>
          <w:p w:rsidR="00140D52" w:rsidRPr="007C7FDF" w:rsidRDefault="00140D52" w:rsidP="008E012E">
            <w:pPr>
              <w:rPr>
                <w:sz w:val="21"/>
                <w:szCs w:val="21"/>
                <w:lang w:eastAsia="en-US"/>
              </w:rPr>
            </w:pPr>
            <w:r w:rsidRPr="007C7FDF">
              <w:rPr>
                <w:sz w:val="21"/>
                <w:szCs w:val="21"/>
                <w:lang w:eastAsia="en-US"/>
              </w:rPr>
              <w:t>Lettre de Politique de Développement Agricole</w:t>
            </w:r>
          </w:p>
        </w:tc>
      </w:tr>
      <w:tr w:rsidR="00140D52" w:rsidRPr="007C7FDF" w:rsidTr="00853784">
        <w:tc>
          <w:tcPr>
            <w:tcW w:w="1550" w:type="dxa"/>
          </w:tcPr>
          <w:p w:rsidR="00140D52" w:rsidRPr="007C7FDF" w:rsidRDefault="00140D52" w:rsidP="008F798F">
            <w:pPr>
              <w:rPr>
                <w:sz w:val="21"/>
                <w:szCs w:val="21"/>
              </w:rPr>
            </w:pPr>
            <w:r w:rsidRPr="007C7FDF">
              <w:rPr>
                <w:b/>
                <w:spacing w:val="-2"/>
                <w:sz w:val="21"/>
                <w:szCs w:val="21"/>
              </w:rPr>
              <w:t>LMR</w:t>
            </w:r>
          </w:p>
        </w:tc>
        <w:tc>
          <w:tcPr>
            <w:tcW w:w="7555" w:type="dxa"/>
          </w:tcPr>
          <w:p w:rsidR="00140D52" w:rsidRPr="007C7FDF" w:rsidRDefault="00140D52" w:rsidP="008E012E">
            <w:pPr>
              <w:rPr>
                <w:sz w:val="21"/>
                <w:szCs w:val="21"/>
              </w:rPr>
            </w:pPr>
            <w:r w:rsidRPr="007C7FDF">
              <w:rPr>
                <w:spacing w:val="-2"/>
                <w:sz w:val="21"/>
                <w:szCs w:val="21"/>
              </w:rPr>
              <w:t>Limites Maximales de Résidus</w:t>
            </w:r>
          </w:p>
        </w:tc>
      </w:tr>
      <w:tr w:rsidR="00140D52" w:rsidRPr="007C7FDF" w:rsidTr="00853784">
        <w:tc>
          <w:tcPr>
            <w:tcW w:w="1550" w:type="dxa"/>
          </w:tcPr>
          <w:p w:rsidR="00140D52" w:rsidRPr="007C7FDF" w:rsidRDefault="00140D52" w:rsidP="008F798F">
            <w:pPr>
              <w:rPr>
                <w:bCs/>
                <w:iCs/>
                <w:sz w:val="21"/>
                <w:szCs w:val="21"/>
              </w:rPr>
            </w:pPr>
            <w:r w:rsidRPr="007C7FDF">
              <w:rPr>
                <w:b/>
                <w:sz w:val="21"/>
                <w:szCs w:val="21"/>
              </w:rPr>
              <w:t>MARD</w:t>
            </w:r>
          </w:p>
        </w:tc>
        <w:tc>
          <w:tcPr>
            <w:tcW w:w="7555" w:type="dxa"/>
          </w:tcPr>
          <w:p w:rsidR="00140D52" w:rsidRPr="007C7FDF" w:rsidRDefault="00140D52" w:rsidP="008E012E">
            <w:pPr>
              <w:rPr>
                <w:bCs/>
                <w:iCs/>
                <w:sz w:val="21"/>
                <w:szCs w:val="21"/>
              </w:rPr>
            </w:pPr>
            <w:r w:rsidRPr="007C7FDF">
              <w:rPr>
                <w:sz w:val="21"/>
                <w:szCs w:val="21"/>
              </w:rPr>
              <w:t xml:space="preserve">Ministère </w:t>
            </w:r>
            <w:r w:rsidRPr="007C7FDF">
              <w:rPr>
                <w:bCs/>
                <w:iCs/>
                <w:sz w:val="21"/>
                <w:szCs w:val="21"/>
              </w:rPr>
              <w:t>de l'Agriculture et du Développement Rural Développement</w:t>
            </w:r>
          </w:p>
        </w:tc>
      </w:tr>
      <w:tr w:rsidR="00140D52" w:rsidRPr="007C7FDF" w:rsidTr="00853784">
        <w:tc>
          <w:tcPr>
            <w:tcW w:w="1550" w:type="dxa"/>
          </w:tcPr>
          <w:p w:rsidR="00140D52" w:rsidRPr="007C7FDF" w:rsidRDefault="00140D52" w:rsidP="008F798F">
            <w:pPr>
              <w:rPr>
                <w:bCs/>
                <w:iCs/>
                <w:sz w:val="21"/>
                <w:szCs w:val="21"/>
              </w:rPr>
            </w:pPr>
            <w:r w:rsidRPr="007C7FDF">
              <w:rPr>
                <w:b/>
                <w:spacing w:val="-2"/>
                <w:sz w:val="21"/>
                <w:szCs w:val="21"/>
              </w:rPr>
              <w:t>MASPF</w:t>
            </w:r>
            <w:r>
              <w:rPr>
                <w:b/>
                <w:spacing w:val="-2"/>
                <w:sz w:val="21"/>
                <w:szCs w:val="21"/>
              </w:rPr>
              <w:t xml:space="preserve"> </w:t>
            </w:r>
          </w:p>
        </w:tc>
        <w:tc>
          <w:tcPr>
            <w:tcW w:w="7555" w:type="dxa"/>
          </w:tcPr>
          <w:p w:rsidR="00140D52" w:rsidRPr="007C7FDF" w:rsidRDefault="00140D52" w:rsidP="008E012E">
            <w:pPr>
              <w:rPr>
                <w:bCs/>
                <w:iCs/>
                <w:sz w:val="21"/>
                <w:szCs w:val="21"/>
              </w:rPr>
            </w:pPr>
            <w:r w:rsidRPr="007C7FDF">
              <w:rPr>
                <w:spacing w:val="-2"/>
                <w:sz w:val="21"/>
                <w:szCs w:val="21"/>
              </w:rPr>
              <w:t>Ministère de la Promotion Féminine et des Affaires Sociales</w:t>
            </w:r>
          </w:p>
        </w:tc>
      </w:tr>
      <w:tr w:rsidR="00140D52" w:rsidRPr="007C7FDF" w:rsidTr="00853784">
        <w:tc>
          <w:tcPr>
            <w:tcW w:w="1550" w:type="dxa"/>
          </w:tcPr>
          <w:p w:rsidR="00140D52" w:rsidRPr="007C7FDF" w:rsidRDefault="00140D52" w:rsidP="008F798F">
            <w:pPr>
              <w:rPr>
                <w:sz w:val="21"/>
                <w:szCs w:val="21"/>
              </w:rPr>
            </w:pPr>
            <w:r w:rsidRPr="007C7FDF">
              <w:rPr>
                <w:b/>
                <w:sz w:val="21"/>
                <w:szCs w:val="21"/>
              </w:rPr>
              <w:t>MDC</w:t>
            </w:r>
          </w:p>
        </w:tc>
        <w:tc>
          <w:tcPr>
            <w:tcW w:w="7555" w:type="dxa"/>
          </w:tcPr>
          <w:p w:rsidR="00140D52" w:rsidRPr="007C7FDF" w:rsidRDefault="00140D52" w:rsidP="008E012E">
            <w:pPr>
              <w:rPr>
                <w:sz w:val="21"/>
                <w:szCs w:val="21"/>
              </w:rPr>
            </w:pPr>
            <w:r w:rsidRPr="007C7FDF">
              <w:rPr>
                <w:sz w:val="21"/>
                <w:szCs w:val="21"/>
              </w:rPr>
              <w:t>Mission de contrôle</w:t>
            </w:r>
          </w:p>
        </w:tc>
      </w:tr>
      <w:tr w:rsidR="00140D52" w:rsidRPr="007C7FDF" w:rsidTr="00853784">
        <w:tc>
          <w:tcPr>
            <w:tcW w:w="1550" w:type="dxa"/>
          </w:tcPr>
          <w:p w:rsidR="00140D52" w:rsidRPr="007C7FDF" w:rsidRDefault="00140D52" w:rsidP="008F798F">
            <w:pPr>
              <w:rPr>
                <w:sz w:val="21"/>
                <w:szCs w:val="21"/>
              </w:rPr>
            </w:pPr>
            <w:r w:rsidRPr="007C7FDF">
              <w:rPr>
                <w:b/>
                <w:sz w:val="21"/>
                <w:szCs w:val="21"/>
              </w:rPr>
              <w:t>MGP</w:t>
            </w:r>
          </w:p>
        </w:tc>
        <w:tc>
          <w:tcPr>
            <w:tcW w:w="7555" w:type="dxa"/>
          </w:tcPr>
          <w:p w:rsidR="00140D52" w:rsidRPr="007C7FDF" w:rsidRDefault="00140D52" w:rsidP="00C5493A">
            <w:pPr>
              <w:rPr>
                <w:sz w:val="21"/>
                <w:szCs w:val="21"/>
              </w:rPr>
            </w:pPr>
            <w:r w:rsidRPr="007C7FDF">
              <w:rPr>
                <w:sz w:val="21"/>
                <w:szCs w:val="21"/>
              </w:rPr>
              <w:t>Mécanisme de Gestion des Plaintes</w:t>
            </w:r>
          </w:p>
        </w:tc>
      </w:tr>
      <w:tr w:rsidR="00140D52" w:rsidRPr="007C7FDF" w:rsidTr="00853784">
        <w:tc>
          <w:tcPr>
            <w:tcW w:w="1550" w:type="dxa"/>
          </w:tcPr>
          <w:p w:rsidR="00140D52" w:rsidRPr="007C7FDF" w:rsidRDefault="00140D52" w:rsidP="008F798F">
            <w:pPr>
              <w:rPr>
                <w:sz w:val="21"/>
                <w:szCs w:val="21"/>
              </w:rPr>
            </w:pPr>
            <w:r w:rsidRPr="007C7FDF">
              <w:rPr>
                <w:b/>
                <w:sz w:val="21"/>
                <w:szCs w:val="21"/>
              </w:rPr>
              <w:lastRenderedPageBreak/>
              <w:t>MP</w:t>
            </w:r>
          </w:p>
        </w:tc>
        <w:tc>
          <w:tcPr>
            <w:tcW w:w="7555" w:type="dxa"/>
          </w:tcPr>
          <w:p w:rsidR="00140D52" w:rsidRPr="007C7FDF" w:rsidRDefault="00140D52" w:rsidP="00C5493A">
            <w:pPr>
              <w:rPr>
                <w:sz w:val="21"/>
                <w:szCs w:val="21"/>
              </w:rPr>
            </w:pPr>
            <w:r w:rsidRPr="007C7FDF">
              <w:rPr>
                <w:sz w:val="21"/>
                <w:szCs w:val="21"/>
              </w:rPr>
              <w:t>Microprojet</w:t>
            </w:r>
          </w:p>
        </w:tc>
      </w:tr>
      <w:tr w:rsidR="00140D52" w:rsidRPr="007C7FDF" w:rsidTr="00853784">
        <w:tc>
          <w:tcPr>
            <w:tcW w:w="1550" w:type="dxa"/>
          </w:tcPr>
          <w:p w:rsidR="00140D52" w:rsidRPr="007C7FDF" w:rsidRDefault="00140D52" w:rsidP="008F798F">
            <w:pPr>
              <w:rPr>
                <w:bCs/>
                <w:sz w:val="21"/>
                <w:szCs w:val="21"/>
              </w:rPr>
            </w:pPr>
            <w:r w:rsidRPr="007C7FDF">
              <w:rPr>
                <w:b/>
                <w:bCs/>
                <w:sz w:val="21"/>
                <w:szCs w:val="21"/>
              </w:rPr>
              <w:t>NAPA</w:t>
            </w:r>
          </w:p>
        </w:tc>
        <w:tc>
          <w:tcPr>
            <w:tcW w:w="7555" w:type="dxa"/>
          </w:tcPr>
          <w:p w:rsidR="00140D52" w:rsidRPr="007C7FDF" w:rsidRDefault="00140D52" w:rsidP="00C5493A">
            <w:pPr>
              <w:rPr>
                <w:bCs/>
                <w:sz w:val="21"/>
                <w:szCs w:val="21"/>
              </w:rPr>
            </w:pPr>
            <w:r w:rsidRPr="007C7FDF">
              <w:rPr>
                <w:bCs/>
                <w:sz w:val="21"/>
                <w:szCs w:val="21"/>
              </w:rPr>
              <w:t>Plan National d’Adaptation aux Changements Climatiques</w:t>
            </w:r>
          </w:p>
        </w:tc>
      </w:tr>
      <w:tr w:rsidR="00140D52" w:rsidRPr="007C7FDF" w:rsidTr="00853784">
        <w:tc>
          <w:tcPr>
            <w:tcW w:w="1550" w:type="dxa"/>
          </w:tcPr>
          <w:p w:rsidR="00140D52" w:rsidRPr="007C7FDF" w:rsidRDefault="00140D52" w:rsidP="008F798F">
            <w:pPr>
              <w:rPr>
                <w:sz w:val="21"/>
                <w:szCs w:val="21"/>
              </w:rPr>
            </w:pPr>
            <w:r w:rsidRPr="007C7FDF">
              <w:rPr>
                <w:b/>
                <w:sz w:val="21"/>
                <w:szCs w:val="21"/>
              </w:rPr>
              <w:t>NES</w:t>
            </w:r>
          </w:p>
        </w:tc>
        <w:tc>
          <w:tcPr>
            <w:tcW w:w="7555" w:type="dxa"/>
          </w:tcPr>
          <w:p w:rsidR="00140D52" w:rsidRPr="007C7FDF" w:rsidRDefault="00140D52" w:rsidP="00C5493A">
            <w:pPr>
              <w:rPr>
                <w:sz w:val="21"/>
                <w:szCs w:val="21"/>
              </w:rPr>
            </w:pPr>
            <w:r w:rsidRPr="007C7FDF">
              <w:rPr>
                <w:sz w:val="21"/>
                <w:szCs w:val="21"/>
              </w:rPr>
              <w:t xml:space="preserve">Norme Environnementale et Sociale </w:t>
            </w:r>
          </w:p>
        </w:tc>
      </w:tr>
      <w:tr w:rsidR="00140D52" w:rsidRPr="007C7FDF" w:rsidTr="00853784">
        <w:trPr>
          <w:trHeight w:val="279"/>
        </w:trPr>
        <w:tc>
          <w:tcPr>
            <w:tcW w:w="1550" w:type="dxa"/>
          </w:tcPr>
          <w:p w:rsidR="00140D52" w:rsidRPr="007C7FDF" w:rsidRDefault="00140D52" w:rsidP="008F798F">
            <w:pPr>
              <w:rPr>
                <w:sz w:val="21"/>
                <w:szCs w:val="21"/>
              </w:rPr>
            </w:pPr>
            <w:r w:rsidRPr="007C7FDF">
              <w:rPr>
                <w:b/>
                <w:color w:val="000000"/>
                <w:sz w:val="21"/>
                <w:szCs w:val="21"/>
                <w:lang w:eastAsia="en-US"/>
              </w:rPr>
              <w:t>NIF</w:t>
            </w:r>
          </w:p>
        </w:tc>
        <w:tc>
          <w:tcPr>
            <w:tcW w:w="7555" w:type="dxa"/>
          </w:tcPr>
          <w:p w:rsidR="00140D52" w:rsidRPr="007C7FDF" w:rsidRDefault="00140D52" w:rsidP="00C5493A">
            <w:pPr>
              <w:rPr>
                <w:sz w:val="21"/>
                <w:szCs w:val="21"/>
              </w:rPr>
            </w:pPr>
            <w:r w:rsidRPr="007C7FDF">
              <w:rPr>
                <w:color w:val="000000"/>
                <w:sz w:val="21"/>
                <w:szCs w:val="21"/>
                <w:lang w:eastAsia="en-US"/>
              </w:rPr>
              <w:t>Numéro d’Immatriculation Fiscale</w:t>
            </w:r>
          </w:p>
        </w:tc>
      </w:tr>
      <w:tr w:rsidR="00140D52" w:rsidRPr="007C7FDF" w:rsidTr="00853784">
        <w:tc>
          <w:tcPr>
            <w:tcW w:w="1550" w:type="dxa"/>
          </w:tcPr>
          <w:p w:rsidR="00140D52" w:rsidRPr="007C7FDF" w:rsidRDefault="00140D52" w:rsidP="008F798F">
            <w:pPr>
              <w:rPr>
                <w:sz w:val="21"/>
                <w:szCs w:val="21"/>
              </w:rPr>
            </w:pPr>
            <w:r w:rsidRPr="007C7FDF">
              <w:rPr>
                <w:b/>
                <w:sz w:val="21"/>
                <w:szCs w:val="21"/>
              </w:rPr>
              <w:t>OCB</w:t>
            </w:r>
          </w:p>
        </w:tc>
        <w:tc>
          <w:tcPr>
            <w:tcW w:w="7555" w:type="dxa"/>
          </w:tcPr>
          <w:p w:rsidR="00140D52" w:rsidRPr="007C7FDF" w:rsidRDefault="00140D52" w:rsidP="00C5493A">
            <w:pPr>
              <w:rPr>
                <w:sz w:val="21"/>
                <w:szCs w:val="21"/>
              </w:rPr>
            </w:pPr>
            <w:r w:rsidRPr="007C7FDF">
              <w:rPr>
                <w:sz w:val="21"/>
                <w:szCs w:val="21"/>
              </w:rPr>
              <w:t>Organisation Communautaire de Base</w:t>
            </w:r>
          </w:p>
        </w:tc>
      </w:tr>
      <w:tr w:rsidR="00140D52" w:rsidRPr="007C7FDF" w:rsidTr="00853784">
        <w:tc>
          <w:tcPr>
            <w:tcW w:w="1550" w:type="dxa"/>
          </w:tcPr>
          <w:p w:rsidR="00140D52" w:rsidRPr="007C7FDF" w:rsidRDefault="00140D52" w:rsidP="008F798F">
            <w:pPr>
              <w:rPr>
                <w:sz w:val="21"/>
                <w:szCs w:val="21"/>
              </w:rPr>
            </w:pPr>
            <w:r w:rsidRPr="007C7FDF">
              <w:rPr>
                <w:b/>
                <w:sz w:val="21"/>
                <w:szCs w:val="21"/>
              </w:rPr>
              <w:t>ODD</w:t>
            </w:r>
          </w:p>
        </w:tc>
        <w:tc>
          <w:tcPr>
            <w:tcW w:w="7555" w:type="dxa"/>
          </w:tcPr>
          <w:p w:rsidR="00140D52" w:rsidRPr="007C7FDF" w:rsidRDefault="00140D52" w:rsidP="00C5493A">
            <w:pPr>
              <w:rPr>
                <w:sz w:val="21"/>
                <w:szCs w:val="21"/>
              </w:rPr>
            </w:pPr>
            <w:r w:rsidRPr="007C7FDF">
              <w:rPr>
                <w:sz w:val="21"/>
                <w:szCs w:val="21"/>
              </w:rPr>
              <w:t xml:space="preserve">Objectifs de Développement Durable </w:t>
            </w:r>
          </w:p>
        </w:tc>
      </w:tr>
      <w:tr w:rsidR="00140D52" w:rsidRPr="007C7FDF" w:rsidTr="00853784">
        <w:tc>
          <w:tcPr>
            <w:tcW w:w="1550" w:type="dxa"/>
          </w:tcPr>
          <w:p w:rsidR="00140D52" w:rsidRPr="007C7FDF" w:rsidRDefault="00140D52" w:rsidP="008F798F">
            <w:pPr>
              <w:rPr>
                <w:sz w:val="21"/>
                <w:szCs w:val="21"/>
              </w:rPr>
            </w:pPr>
            <w:r w:rsidRPr="007C7FDF">
              <w:rPr>
                <w:b/>
                <w:sz w:val="21"/>
                <w:szCs w:val="21"/>
              </w:rPr>
              <w:t>OIE</w:t>
            </w:r>
          </w:p>
        </w:tc>
        <w:tc>
          <w:tcPr>
            <w:tcW w:w="7555" w:type="dxa"/>
          </w:tcPr>
          <w:p w:rsidR="00140D52" w:rsidRPr="007C7FDF" w:rsidRDefault="00140D52" w:rsidP="00C5493A">
            <w:pPr>
              <w:rPr>
                <w:sz w:val="21"/>
                <w:szCs w:val="21"/>
              </w:rPr>
            </w:pPr>
            <w:r w:rsidRPr="007C7FDF">
              <w:rPr>
                <w:sz w:val="21"/>
                <w:szCs w:val="21"/>
              </w:rPr>
              <w:t>Office international des épizooties</w:t>
            </w:r>
          </w:p>
        </w:tc>
      </w:tr>
      <w:tr w:rsidR="00140D52" w:rsidRPr="007C7FDF" w:rsidTr="00853784">
        <w:tc>
          <w:tcPr>
            <w:tcW w:w="1550" w:type="dxa"/>
          </w:tcPr>
          <w:p w:rsidR="00140D52" w:rsidRPr="007C7FDF" w:rsidRDefault="00140D52" w:rsidP="008F798F">
            <w:pPr>
              <w:rPr>
                <w:sz w:val="21"/>
                <w:szCs w:val="21"/>
              </w:rPr>
            </w:pPr>
            <w:r w:rsidRPr="007C7FDF">
              <w:rPr>
                <w:b/>
                <w:sz w:val="21"/>
                <w:szCs w:val="21"/>
              </w:rPr>
              <w:t>OMD</w:t>
            </w:r>
          </w:p>
        </w:tc>
        <w:tc>
          <w:tcPr>
            <w:tcW w:w="7555" w:type="dxa"/>
          </w:tcPr>
          <w:p w:rsidR="00140D52" w:rsidRPr="007C7FDF" w:rsidRDefault="00140D52" w:rsidP="00C5493A">
            <w:pPr>
              <w:rPr>
                <w:sz w:val="21"/>
                <w:szCs w:val="21"/>
              </w:rPr>
            </w:pPr>
            <w:r w:rsidRPr="007C7FDF">
              <w:rPr>
                <w:sz w:val="21"/>
                <w:szCs w:val="21"/>
              </w:rPr>
              <w:t>Objectifs du Millénaire pour le développement</w:t>
            </w:r>
          </w:p>
        </w:tc>
      </w:tr>
      <w:tr w:rsidR="00140D52" w:rsidRPr="007C7FDF" w:rsidTr="00853784">
        <w:tc>
          <w:tcPr>
            <w:tcW w:w="1550" w:type="dxa"/>
          </w:tcPr>
          <w:p w:rsidR="00140D52" w:rsidRPr="007C7FDF" w:rsidRDefault="00140D52" w:rsidP="008F798F">
            <w:pPr>
              <w:rPr>
                <w:sz w:val="21"/>
                <w:szCs w:val="21"/>
              </w:rPr>
            </w:pPr>
            <w:r w:rsidRPr="007C7FDF">
              <w:rPr>
                <w:b/>
                <w:sz w:val="21"/>
                <w:szCs w:val="21"/>
              </w:rPr>
              <w:t>ONG</w:t>
            </w:r>
          </w:p>
        </w:tc>
        <w:tc>
          <w:tcPr>
            <w:tcW w:w="7555" w:type="dxa"/>
          </w:tcPr>
          <w:p w:rsidR="00140D52" w:rsidRPr="007C7FDF" w:rsidRDefault="00140D52" w:rsidP="00C5493A">
            <w:pPr>
              <w:rPr>
                <w:sz w:val="21"/>
                <w:szCs w:val="21"/>
              </w:rPr>
            </w:pPr>
            <w:r w:rsidRPr="007C7FDF">
              <w:rPr>
                <w:sz w:val="21"/>
                <w:szCs w:val="21"/>
              </w:rPr>
              <w:t>Organisation non gouvernementale</w:t>
            </w:r>
          </w:p>
        </w:tc>
      </w:tr>
      <w:tr w:rsidR="00140D52" w:rsidRPr="007C7FDF" w:rsidTr="00853784">
        <w:tc>
          <w:tcPr>
            <w:tcW w:w="1550" w:type="dxa"/>
          </w:tcPr>
          <w:p w:rsidR="00140D52" w:rsidRPr="007C7FDF" w:rsidRDefault="00140D52" w:rsidP="008F798F">
            <w:pPr>
              <w:rPr>
                <w:sz w:val="21"/>
                <w:szCs w:val="21"/>
              </w:rPr>
            </w:pPr>
            <w:r w:rsidRPr="007C7FDF">
              <w:rPr>
                <w:b/>
                <w:sz w:val="21"/>
                <w:szCs w:val="21"/>
              </w:rPr>
              <w:t>OP</w:t>
            </w:r>
          </w:p>
        </w:tc>
        <w:tc>
          <w:tcPr>
            <w:tcW w:w="7555" w:type="dxa"/>
          </w:tcPr>
          <w:p w:rsidR="00140D52" w:rsidRPr="007C7FDF" w:rsidRDefault="00140D52" w:rsidP="00C5493A">
            <w:pPr>
              <w:rPr>
                <w:sz w:val="21"/>
                <w:szCs w:val="21"/>
              </w:rPr>
            </w:pPr>
            <w:r w:rsidRPr="007C7FDF">
              <w:rPr>
                <w:sz w:val="21"/>
                <w:szCs w:val="21"/>
              </w:rPr>
              <w:t>Opérationnel Policy</w:t>
            </w:r>
          </w:p>
        </w:tc>
      </w:tr>
      <w:tr w:rsidR="00140D52" w:rsidRPr="007C7FDF" w:rsidTr="00853784">
        <w:tc>
          <w:tcPr>
            <w:tcW w:w="1550" w:type="dxa"/>
          </w:tcPr>
          <w:p w:rsidR="00140D52" w:rsidRPr="007C7FDF" w:rsidRDefault="00140D52" w:rsidP="008F798F">
            <w:pPr>
              <w:rPr>
                <w:sz w:val="21"/>
                <w:szCs w:val="21"/>
              </w:rPr>
            </w:pPr>
            <w:r w:rsidRPr="007C7FDF">
              <w:rPr>
                <w:b/>
                <w:sz w:val="21"/>
                <w:szCs w:val="21"/>
              </w:rPr>
              <w:t>PANA</w:t>
            </w:r>
          </w:p>
        </w:tc>
        <w:tc>
          <w:tcPr>
            <w:tcW w:w="7555" w:type="dxa"/>
          </w:tcPr>
          <w:p w:rsidR="00140D52" w:rsidRPr="007C7FDF" w:rsidRDefault="00140D52" w:rsidP="00C5493A">
            <w:pPr>
              <w:rPr>
                <w:sz w:val="21"/>
                <w:szCs w:val="21"/>
              </w:rPr>
            </w:pPr>
            <w:r w:rsidRPr="007C7FDF">
              <w:rPr>
                <w:sz w:val="21"/>
                <w:szCs w:val="21"/>
              </w:rPr>
              <w:t>Plan d’Action National d'Adaptation aux Changements Climatiques</w:t>
            </w:r>
          </w:p>
        </w:tc>
      </w:tr>
      <w:tr w:rsidR="00140D52" w:rsidRPr="007C7FDF" w:rsidTr="00853784">
        <w:tc>
          <w:tcPr>
            <w:tcW w:w="1550" w:type="dxa"/>
          </w:tcPr>
          <w:p w:rsidR="00140D52" w:rsidRPr="007C7FDF" w:rsidRDefault="00140D52" w:rsidP="008F798F">
            <w:pPr>
              <w:rPr>
                <w:sz w:val="21"/>
                <w:szCs w:val="21"/>
              </w:rPr>
            </w:pPr>
            <w:r w:rsidRPr="007C7FDF">
              <w:rPr>
                <w:b/>
                <w:sz w:val="21"/>
                <w:szCs w:val="21"/>
              </w:rPr>
              <w:t>PAR</w:t>
            </w:r>
          </w:p>
        </w:tc>
        <w:tc>
          <w:tcPr>
            <w:tcW w:w="7555" w:type="dxa"/>
          </w:tcPr>
          <w:p w:rsidR="00140D52" w:rsidRPr="007C7FDF" w:rsidRDefault="00140D52" w:rsidP="00C5493A">
            <w:pPr>
              <w:rPr>
                <w:sz w:val="21"/>
                <w:szCs w:val="21"/>
              </w:rPr>
            </w:pPr>
            <w:r w:rsidRPr="007C7FDF">
              <w:rPr>
                <w:sz w:val="21"/>
                <w:szCs w:val="21"/>
              </w:rPr>
              <w:t>Plan d’Action de Réinstallation</w:t>
            </w:r>
          </w:p>
        </w:tc>
      </w:tr>
      <w:tr w:rsidR="00140D52" w:rsidRPr="007C7FDF" w:rsidTr="00853784">
        <w:tc>
          <w:tcPr>
            <w:tcW w:w="1550" w:type="dxa"/>
          </w:tcPr>
          <w:p w:rsidR="00140D52" w:rsidRPr="007C7FDF" w:rsidRDefault="00140D52" w:rsidP="008F798F">
            <w:pPr>
              <w:rPr>
                <w:sz w:val="21"/>
                <w:szCs w:val="21"/>
              </w:rPr>
            </w:pPr>
            <w:r w:rsidRPr="007C7FDF">
              <w:rPr>
                <w:b/>
                <w:sz w:val="21"/>
                <w:szCs w:val="21"/>
              </w:rPr>
              <w:t>PAM</w:t>
            </w:r>
          </w:p>
        </w:tc>
        <w:tc>
          <w:tcPr>
            <w:tcW w:w="7555" w:type="dxa"/>
          </w:tcPr>
          <w:p w:rsidR="00140D52" w:rsidRPr="007C7FDF" w:rsidRDefault="00140D52" w:rsidP="00C5493A">
            <w:pPr>
              <w:rPr>
                <w:sz w:val="21"/>
                <w:szCs w:val="21"/>
              </w:rPr>
            </w:pPr>
            <w:r w:rsidRPr="007C7FDF">
              <w:rPr>
                <w:sz w:val="21"/>
                <w:szCs w:val="21"/>
              </w:rPr>
              <w:t>Programme Alimentaire Mondial</w:t>
            </w:r>
          </w:p>
        </w:tc>
      </w:tr>
      <w:tr w:rsidR="00140D52" w:rsidRPr="007C7FDF" w:rsidTr="00853784">
        <w:tc>
          <w:tcPr>
            <w:tcW w:w="1550" w:type="dxa"/>
          </w:tcPr>
          <w:p w:rsidR="00140D52" w:rsidRPr="007C7FDF" w:rsidRDefault="00140D52" w:rsidP="008F798F">
            <w:pPr>
              <w:rPr>
                <w:sz w:val="21"/>
                <w:szCs w:val="21"/>
              </w:rPr>
            </w:pPr>
            <w:r w:rsidRPr="007C7FDF">
              <w:rPr>
                <w:b/>
                <w:sz w:val="21"/>
                <w:szCs w:val="21"/>
              </w:rPr>
              <w:t>PAP</w:t>
            </w:r>
          </w:p>
        </w:tc>
        <w:tc>
          <w:tcPr>
            <w:tcW w:w="7555" w:type="dxa"/>
          </w:tcPr>
          <w:p w:rsidR="00140D52" w:rsidRPr="007C7FDF" w:rsidRDefault="00140D52" w:rsidP="00C5493A">
            <w:pPr>
              <w:rPr>
                <w:sz w:val="21"/>
                <w:szCs w:val="21"/>
              </w:rPr>
            </w:pPr>
            <w:r w:rsidRPr="007C7FDF">
              <w:rPr>
                <w:sz w:val="21"/>
                <w:szCs w:val="21"/>
              </w:rPr>
              <w:t>Personnes Affectées par Projet</w:t>
            </w:r>
          </w:p>
        </w:tc>
      </w:tr>
      <w:tr w:rsidR="00140D52" w:rsidRPr="007C7FDF" w:rsidTr="00853784">
        <w:tc>
          <w:tcPr>
            <w:tcW w:w="1550" w:type="dxa"/>
          </w:tcPr>
          <w:p w:rsidR="00140D52" w:rsidRPr="007C7FDF" w:rsidRDefault="00140D52" w:rsidP="008F798F">
            <w:pPr>
              <w:rPr>
                <w:sz w:val="21"/>
                <w:szCs w:val="21"/>
              </w:rPr>
            </w:pPr>
            <w:r w:rsidRPr="007C7FDF">
              <w:rPr>
                <w:b/>
                <w:sz w:val="21"/>
                <w:szCs w:val="21"/>
              </w:rPr>
              <w:t>PDDC</w:t>
            </w:r>
          </w:p>
        </w:tc>
        <w:tc>
          <w:tcPr>
            <w:tcW w:w="7555" w:type="dxa"/>
          </w:tcPr>
          <w:p w:rsidR="00140D52" w:rsidRPr="007C7FDF" w:rsidRDefault="00140D52" w:rsidP="00C5493A">
            <w:pPr>
              <w:rPr>
                <w:sz w:val="21"/>
                <w:szCs w:val="21"/>
              </w:rPr>
            </w:pPr>
            <w:r w:rsidRPr="007C7FDF">
              <w:rPr>
                <w:sz w:val="21"/>
                <w:szCs w:val="21"/>
              </w:rPr>
              <w:t>Projet de Développement Dirigé par les Communautés</w:t>
            </w:r>
          </w:p>
        </w:tc>
      </w:tr>
      <w:tr w:rsidR="00140D52" w:rsidRPr="007C7FDF" w:rsidTr="00853784">
        <w:tc>
          <w:tcPr>
            <w:tcW w:w="1550" w:type="dxa"/>
          </w:tcPr>
          <w:p w:rsidR="00140D52" w:rsidRPr="007C7FDF" w:rsidRDefault="00140D52" w:rsidP="008F798F">
            <w:pPr>
              <w:rPr>
                <w:sz w:val="21"/>
                <w:szCs w:val="21"/>
              </w:rPr>
            </w:pPr>
            <w:r w:rsidRPr="007C7FDF">
              <w:rPr>
                <w:b/>
                <w:sz w:val="21"/>
                <w:szCs w:val="21"/>
              </w:rPr>
              <w:t>PGES</w:t>
            </w:r>
          </w:p>
        </w:tc>
        <w:tc>
          <w:tcPr>
            <w:tcW w:w="7555" w:type="dxa"/>
          </w:tcPr>
          <w:p w:rsidR="00140D52" w:rsidRPr="007C7FDF" w:rsidRDefault="00140D52" w:rsidP="00C5493A">
            <w:pPr>
              <w:rPr>
                <w:sz w:val="21"/>
                <w:szCs w:val="21"/>
              </w:rPr>
            </w:pPr>
            <w:r w:rsidRPr="007C7FDF">
              <w:rPr>
                <w:sz w:val="21"/>
                <w:szCs w:val="21"/>
              </w:rPr>
              <w:t>Plan de Gestion Environnementale et Social</w:t>
            </w:r>
          </w:p>
        </w:tc>
      </w:tr>
      <w:tr w:rsidR="00140D52" w:rsidRPr="007C7FDF" w:rsidTr="00853784">
        <w:tc>
          <w:tcPr>
            <w:tcW w:w="1550" w:type="dxa"/>
          </w:tcPr>
          <w:p w:rsidR="00140D52" w:rsidRPr="007C7FDF" w:rsidRDefault="00140D52" w:rsidP="008F798F">
            <w:pPr>
              <w:rPr>
                <w:sz w:val="21"/>
                <w:szCs w:val="21"/>
              </w:rPr>
            </w:pPr>
            <w:r w:rsidRPr="007C7FDF">
              <w:rPr>
                <w:rFonts w:eastAsia="Times New Roman"/>
                <w:b/>
                <w:bCs/>
                <w:sz w:val="21"/>
                <w:szCs w:val="21"/>
                <w:lang w:eastAsia="es-ES"/>
              </w:rPr>
              <w:t>PGMO</w:t>
            </w:r>
          </w:p>
        </w:tc>
        <w:tc>
          <w:tcPr>
            <w:tcW w:w="7555" w:type="dxa"/>
          </w:tcPr>
          <w:p w:rsidR="00140D52" w:rsidRPr="007C7FDF" w:rsidRDefault="00140D52" w:rsidP="00C5493A">
            <w:pPr>
              <w:rPr>
                <w:sz w:val="21"/>
                <w:szCs w:val="21"/>
              </w:rPr>
            </w:pPr>
            <w:r w:rsidRPr="007C7FDF">
              <w:rPr>
                <w:rFonts w:eastAsia="Times New Roman"/>
                <w:bCs/>
                <w:sz w:val="21"/>
                <w:szCs w:val="21"/>
                <w:lang w:eastAsia="es-ES"/>
              </w:rPr>
              <w:t>Procédures de Gestion de la Main-d’œuvre</w:t>
            </w:r>
          </w:p>
        </w:tc>
      </w:tr>
      <w:tr w:rsidR="00140D52" w:rsidRPr="007C7FDF" w:rsidTr="00853784">
        <w:tc>
          <w:tcPr>
            <w:tcW w:w="1550" w:type="dxa"/>
          </w:tcPr>
          <w:p w:rsidR="00140D52" w:rsidRPr="007C7FDF" w:rsidRDefault="00140D52" w:rsidP="008F798F">
            <w:pPr>
              <w:rPr>
                <w:sz w:val="21"/>
                <w:szCs w:val="21"/>
              </w:rPr>
            </w:pPr>
            <w:r w:rsidRPr="007C7FDF">
              <w:rPr>
                <w:b/>
                <w:sz w:val="21"/>
                <w:szCs w:val="21"/>
              </w:rPr>
              <w:t>PFES</w:t>
            </w:r>
          </w:p>
        </w:tc>
        <w:tc>
          <w:tcPr>
            <w:tcW w:w="7555" w:type="dxa"/>
          </w:tcPr>
          <w:p w:rsidR="00140D52" w:rsidRPr="007C7FDF" w:rsidRDefault="00140D52" w:rsidP="00C5493A">
            <w:pPr>
              <w:rPr>
                <w:sz w:val="21"/>
                <w:szCs w:val="21"/>
              </w:rPr>
            </w:pPr>
            <w:r w:rsidRPr="007C7FDF">
              <w:rPr>
                <w:sz w:val="21"/>
                <w:szCs w:val="21"/>
              </w:rPr>
              <w:t xml:space="preserve">Points Focaux Environnementales et Sociales </w:t>
            </w:r>
          </w:p>
        </w:tc>
      </w:tr>
      <w:tr w:rsidR="00140D52" w:rsidRPr="007C7FDF" w:rsidTr="00853784">
        <w:tc>
          <w:tcPr>
            <w:tcW w:w="1550" w:type="dxa"/>
          </w:tcPr>
          <w:p w:rsidR="00140D52" w:rsidRPr="007C7FDF" w:rsidRDefault="00140D52" w:rsidP="008F798F">
            <w:pPr>
              <w:rPr>
                <w:sz w:val="21"/>
                <w:szCs w:val="21"/>
              </w:rPr>
            </w:pPr>
            <w:r w:rsidRPr="007C7FDF">
              <w:rPr>
                <w:b/>
                <w:sz w:val="21"/>
                <w:szCs w:val="21"/>
              </w:rPr>
              <w:t>PGPP</w:t>
            </w:r>
          </w:p>
        </w:tc>
        <w:tc>
          <w:tcPr>
            <w:tcW w:w="7555" w:type="dxa"/>
          </w:tcPr>
          <w:p w:rsidR="00140D52" w:rsidRPr="007C7FDF" w:rsidRDefault="00140D52" w:rsidP="00C5493A">
            <w:pPr>
              <w:rPr>
                <w:sz w:val="21"/>
                <w:szCs w:val="21"/>
              </w:rPr>
            </w:pPr>
            <w:r w:rsidRPr="007C7FDF">
              <w:rPr>
                <w:sz w:val="21"/>
                <w:szCs w:val="21"/>
              </w:rPr>
              <w:t>Plan de Gestion des Pestes et Pesticides</w:t>
            </w:r>
          </w:p>
        </w:tc>
      </w:tr>
      <w:tr w:rsidR="00140D52" w:rsidRPr="007C7FDF" w:rsidTr="00853784">
        <w:tc>
          <w:tcPr>
            <w:tcW w:w="1550" w:type="dxa"/>
          </w:tcPr>
          <w:p w:rsidR="00140D52" w:rsidRPr="007C7FDF" w:rsidRDefault="00140D52" w:rsidP="008F798F">
            <w:pPr>
              <w:rPr>
                <w:sz w:val="21"/>
                <w:szCs w:val="21"/>
              </w:rPr>
            </w:pPr>
            <w:r w:rsidRPr="007C7FDF">
              <w:rPr>
                <w:b/>
                <w:sz w:val="21"/>
                <w:szCs w:val="21"/>
              </w:rPr>
              <w:t>PLD</w:t>
            </w:r>
          </w:p>
        </w:tc>
        <w:tc>
          <w:tcPr>
            <w:tcW w:w="7555" w:type="dxa"/>
          </w:tcPr>
          <w:p w:rsidR="00140D52" w:rsidRPr="007C7FDF" w:rsidRDefault="00140D52" w:rsidP="00C5493A">
            <w:pPr>
              <w:rPr>
                <w:sz w:val="21"/>
                <w:szCs w:val="21"/>
              </w:rPr>
            </w:pPr>
            <w:r w:rsidRPr="007C7FDF">
              <w:rPr>
                <w:sz w:val="21"/>
                <w:szCs w:val="21"/>
              </w:rPr>
              <w:t>Plan Local de Développement</w:t>
            </w:r>
          </w:p>
        </w:tc>
      </w:tr>
      <w:tr w:rsidR="00140D52" w:rsidRPr="007C7FDF" w:rsidTr="00853784">
        <w:tc>
          <w:tcPr>
            <w:tcW w:w="1550" w:type="dxa"/>
          </w:tcPr>
          <w:p w:rsidR="00140D52" w:rsidRPr="007C7FDF" w:rsidRDefault="00140D52" w:rsidP="008F798F">
            <w:pPr>
              <w:rPr>
                <w:bCs/>
                <w:sz w:val="21"/>
                <w:szCs w:val="21"/>
              </w:rPr>
            </w:pPr>
            <w:r w:rsidRPr="007C7FDF">
              <w:rPr>
                <w:b/>
                <w:bCs/>
                <w:sz w:val="21"/>
                <w:szCs w:val="21"/>
              </w:rPr>
              <w:t>PNGE</w:t>
            </w:r>
          </w:p>
        </w:tc>
        <w:tc>
          <w:tcPr>
            <w:tcW w:w="7555" w:type="dxa"/>
          </w:tcPr>
          <w:p w:rsidR="00140D52" w:rsidRPr="007C7FDF" w:rsidRDefault="00140D52" w:rsidP="00C5493A">
            <w:pPr>
              <w:rPr>
                <w:bCs/>
                <w:sz w:val="21"/>
                <w:szCs w:val="21"/>
              </w:rPr>
            </w:pPr>
            <w:r w:rsidRPr="007C7FDF">
              <w:rPr>
                <w:bCs/>
                <w:sz w:val="21"/>
                <w:szCs w:val="21"/>
              </w:rPr>
              <w:t>Plan National de Gestion Environnementale</w:t>
            </w:r>
          </w:p>
        </w:tc>
      </w:tr>
      <w:tr w:rsidR="00140D52" w:rsidRPr="007C7FDF" w:rsidTr="00853784">
        <w:tc>
          <w:tcPr>
            <w:tcW w:w="1550" w:type="dxa"/>
          </w:tcPr>
          <w:p w:rsidR="00140D52" w:rsidRPr="007C7FDF" w:rsidRDefault="00140D52" w:rsidP="008F798F">
            <w:pPr>
              <w:rPr>
                <w:bCs/>
                <w:sz w:val="21"/>
                <w:szCs w:val="21"/>
              </w:rPr>
            </w:pPr>
            <w:r w:rsidRPr="007C7FDF">
              <w:rPr>
                <w:b/>
                <w:bCs/>
                <w:sz w:val="21"/>
                <w:szCs w:val="21"/>
              </w:rPr>
              <w:t>PNDS II</w:t>
            </w:r>
          </w:p>
        </w:tc>
        <w:tc>
          <w:tcPr>
            <w:tcW w:w="7555" w:type="dxa"/>
          </w:tcPr>
          <w:p w:rsidR="00140D52" w:rsidRPr="007C7FDF" w:rsidRDefault="00140D52" w:rsidP="00C5493A">
            <w:pPr>
              <w:rPr>
                <w:bCs/>
                <w:sz w:val="21"/>
                <w:szCs w:val="21"/>
              </w:rPr>
            </w:pPr>
            <w:r w:rsidRPr="007C7FDF">
              <w:rPr>
                <w:bCs/>
                <w:sz w:val="21"/>
                <w:szCs w:val="21"/>
              </w:rPr>
              <w:t>Plan National de Développement Sanitaire</w:t>
            </w:r>
          </w:p>
        </w:tc>
      </w:tr>
      <w:tr w:rsidR="00140D52" w:rsidRPr="007C7FDF" w:rsidTr="00853784">
        <w:tc>
          <w:tcPr>
            <w:tcW w:w="1550" w:type="dxa"/>
          </w:tcPr>
          <w:p w:rsidR="00140D52" w:rsidRPr="007C7FDF" w:rsidRDefault="00140D52" w:rsidP="008F798F">
            <w:pPr>
              <w:rPr>
                <w:sz w:val="21"/>
                <w:szCs w:val="21"/>
              </w:rPr>
            </w:pPr>
            <w:r w:rsidRPr="007C7FDF">
              <w:rPr>
                <w:b/>
                <w:spacing w:val="-2"/>
                <w:sz w:val="21"/>
                <w:szCs w:val="21"/>
              </w:rPr>
              <w:t>PMA</w:t>
            </w:r>
          </w:p>
        </w:tc>
        <w:tc>
          <w:tcPr>
            <w:tcW w:w="7555" w:type="dxa"/>
          </w:tcPr>
          <w:p w:rsidR="00140D52" w:rsidRPr="007C7FDF" w:rsidRDefault="00140D52" w:rsidP="00C5493A">
            <w:pPr>
              <w:rPr>
                <w:sz w:val="21"/>
                <w:szCs w:val="21"/>
              </w:rPr>
            </w:pPr>
            <w:r w:rsidRPr="007C7FDF">
              <w:rPr>
                <w:spacing w:val="-2"/>
                <w:sz w:val="21"/>
                <w:szCs w:val="21"/>
              </w:rPr>
              <w:t>Pays Moins Avancés</w:t>
            </w:r>
          </w:p>
        </w:tc>
      </w:tr>
      <w:tr w:rsidR="00140D52" w:rsidRPr="007C7FDF" w:rsidTr="00853784">
        <w:tc>
          <w:tcPr>
            <w:tcW w:w="1550" w:type="dxa"/>
          </w:tcPr>
          <w:p w:rsidR="00140D52" w:rsidRPr="007C7FDF" w:rsidRDefault="00140D52" w:rsidP="008F798F">
            <w:pPr>
              <w:rPr>
                <w:bCs/>
                <w:sz w:val="21"/>
                <w:szCs w:val="21"/>
              </w:rPr>
            </w:pPr>
            <w:r w:rsidRPr="007C7FDF">
              <w:rPr>
                <w:b/>
                <w:sz w:val="21"/>
                <w:szCs w:val="21"/>
              </w:rPr>
              <w:t>PMPP</w:t>
            </w:r>
          </w:p>
        </w:tc>
        <w:tc>
          <w:tcPr>
            <w:tcW w:w="7555" w:type="dxa"/>
          </w:tcPr>
          <w:p w:rsidR="00140D52" w:rsidRPr="007C7FDF" w:rsidRDefault="00140D52" w:rsidP="00C5493A">
            <w:pPr>
              <w:rPr>
                <w:bCs/>
                <w:sz w:val="21"/>
                <w:szCs w:val="21"/>
              </w:rPr>
            </w:pPr>
            <w:r w:rsidRPr="007C7FDF">
              <w:rPr>
                <w:sz w:val="21"/>
                <w:szCs w:val="21"/>
              </w:rPr>
              <w:t>P</w:t>
            </w:r>
            <w:r w:rsidRPr="007C7FDF">
              <w:rPr>
                <w:bCs/>
                <w:sz w:val="21"/>
                <w:szCs w:val="21"/>
              </w:rPr>
              <w:t>lan de Mobilisation des Parties Prenantes</w:t>
            </w:r>
          </w:p>
        </w:tc>
      </w:tr>
      <w:tr w:rsidR="00140D52" w:rsidRPr="007C7FDF" w:rsidTr="00853784">
        <w:tc>
          <w:tcPr>
            <w:tcW w:w="1550" w:type="dxa"/>
          </w:tcPr>
          <w:p w:rsidR="00140D52" w:rsidRPr="007C7FDF" w:rsidRDefault="00140D52" w:rsidP="008F798F">
            <w:pPr>
              <w:rPr>
                <w:sz w:val="21"/>
                <w:szCs w:val="21"/>
              </w:rPr>
            </w:pPr>
            <w:r w:rsidRPr="007C7FDF">
              <w:rPr>
                <w:b/>
                <w:bCs/>
                <w:sz w:val="21"/>
                <w:szCs w:val="21"/>
              </w:rPr>
              <w:t>PM</w:t>
            </w:r>
          </w:p>
        </w:tc>
        <w:tc>
          <w:tcPr>
            <w:tcW w:w="7555" w:type="dxa"/>
          </w:tcPr>
          <w:p w:rsidR="00140D52" w:rsidRPr="007C7FDF" w:rsidRDefault="00140D52" w:rsidP="00C5493A">
            <w:pPr>
              <w:rPr>
                <w:sz w:val="21"/>
                <w:szCs w:val="21"/>
              </w:rPr>
            </w:pPr>
            <w:r w:rsidRPr="007C7FDF">
              <w:rPr>
                <w:bCs/>
                <w:sz w:val="21"/>
                <w:szCs w:val="21"/>
              </w:rPr>
              <w:t>Pour Mémoire</w:t>
            </w:r>
          </w:p>
        </w:tc>
      </w:tr>
      <w:tr w:rsidR="00140D52" w:rsidRPr="007C7FDF" w:rsidTr="00853784">
        <w:tc>
          <w:tcPr>
            <w:tcW w:w="1550" w:type="dxa"/>
          </w:tcPr>
          <w:p w:rsidR="00140D52" w:rsidRPr="007C7FDF" w:rsidRDefault="00140D52" w:rsidP="008F798F">
            <w:pPr>
              <w:rPr>
                <w:sz w:val="21"/>
                <w:szCs w:val="21"/>
              </w:rPr>
            </w:pPr>
            <w:r w:rsidRPr="007C7FDF">
              <w:rPr>
                <w:b/>
                <w:sz w:val="21"/>
                <w:szCs w:val="21"/>
              </w:rPr>
              <w:t>PO</w:t>
            </w:r>
          </w:p>
        </w:tc>
        <w:tc>
          <w:tcPr>
            <w:tcW w:w="7555" w:type="dxa"/>
          </w:tcPr>
          <w:p w:rsidR="00140D52" w:rsidRPr="007C7FDF" w:rsidRDefault="00140D52" w:rsidP="00C5493A">
            <w:pPr>
              <w:rPr>
                <w:sz w:val="21"/>
                <w:szCs w:val="21"/>
              </w:rPr>
            </w:pPr>
            <w:r w:rsidRPr="007C7FDF">
              <w:rPr>
                <w:sz w:val="21"/>
                <w:szCs w:val="21"/>
              </w:rPr>
              <w:t>Politique Opérationnelle</w:t>
            </w:r>
          </w:p>
        </w:tc>
      </w:tr>
      <w:tr w:rsidR="00140D52" w:rsidRPr="007C7FDF" w:rsidTr="00853784">
        <w:tc>
          <w:tcPr>
            <w:tcW w:w="1550" w:type="dxa"/>
          </w:tcPr>
          <w:p w:rsidR="00140D52" w:rsidRPr="007C7FDF" w:rsidRDefault="00140D52" w:rsidP="008F798F">
            <w:pPr>
              <w:rPr>
                <w:sz w:val="21"/>
                <w:szCs w:val="21"/>
              </w:rPr>
            </w:pPr>
            <w:r w:rsidRPr="007C7FDF">
              <w:rPr>
                <w:b/>
                <w:sz w:val="21"/>
                <w:szCs w:val="21"/>
              </w:rPr>
              <w:t>PNAE</w:t>
            </w:r>
          </w:p>
        </w:tc>
        <w:tc>
          <w:tcPr>
            <w:tcW w:w="7555" w:type="dxa"/>
          </w:tcPr>
          <w:p w:rsidR="00140D52" w:rsidRPr="007C7FDF" w:rsidRDefault="00140D52" w:rsidP="00C5493A">
            <w:pPr>
              <w:rPr>
                <w:sz w:val="21"/>
                <w:szCs w:val="21"/>
              </w:rPr>
            </w:pPr>
            <w:r w:rsidRPr="007C7FDF">
              <w:rPr>
                <w:sz w:val="21"/>
                <w:szCs w:val="21"/>
              </w:rPr>
              <w:t>Plan National d’Action Environnemental</w:t>
            </w:r>
          </w:p>
        </w:tc>
      </w:tr>
      <w:tr w:rsidR="00140D52" w:rsidRPr="007C7FDF" w:rsidTr="00853784">
        <w:tc>
          <w:tcPr>
            <w:tcW w:w="1550" w:type="dxa"/>
          </w:tcPr>
          <w:p w:rsidR="00140D52" w:rsidRPr="007C7FDF" w:rsidRDefault="00140D52" w:rsidP="008F798F">
            <w:pPr>
              <w:rPr>
                <w:bCs/>
                <w:sz w:val="21"/>
                <w:szCs w:val="21"/>
              </w:rPr>
            </w:pPr>
            <w:r w:rsidRPr="007C7FDF">
              <w:rPr>
                <w:b/>
                <w:bCs/>
                <w:sz w:val="21"/>
                <w:szCs w:val="21"/>
              </w:rPr>
              <w:t>PNSA</w:t>
            </w:r>
          </w:p>
        </w:tc>
        <w:tc>
          <w:tcPr>
            <w:tcW w:w="7555" w:type="dxa"/>
          </w:tcPr>
          <w:p w:rsidR="00140D52" w:rsidRPr="007C7FDF" w:rsidRDefault="00140D52" w:rsidP="00C5493A">
            <w:pPr>
              <w:rPr>
                <w:bCs/>
                <w:sz w:val="21"/>
                <w:szCs w:val="21"/>
              </w:rPr>
            </w:pPr>
            <w:r w:rsidRPr="007C7FDF">
              <w:rPr>
                <w:bCs/>
                <w:sz w:val="21"/>
                <w:szCs w:val="21"/>
              </w:rPr>
              <w:t>Programme National pour la Sécurité Alimentaire</w:t>
            </w:r>
          </w:p>
        </w:tc>
      </w:tr>
      <w:tr w:rsidR="00140D52" w:rsidRPr="007C7FDF" w:rsidTr="00853784">
        <w:tc>
          <w:tcPr>
            <w:tcW w:w="1550" w:type="dxa"/>
          </w:tcPr>
          <w:p w:rsidR="00140D52" w:rsidRPr="007C7FDF" w:rsidRDefault="00140D52" w:rsidP="008F798F">
            <w:pPr>
              <w:rPr>
                <w:sz w:val="21"/>
                <w:szCs w:val="21"/>
              </w:rPr>
            </w:pPr>
            <w:r w:rsidRPr="007C7FDF">
              <w:rPr>
                <w:b/>
                <w:sz w:val="21"/>
                <w:szCs w:val="21"/>
              </w:rPr>
              <w:t>PPR</w:t>
            </w:r>
          </w:p>
        </w:tc>
        <w:tc>
          <w:tcPr>
            <w:tcW w:w="7555" w:type="dxa"/>
          </w:tcPr>
          <w:p w:rsidR="00140D52" w:rsidRPr="007C7FDF" w:rsidRDefault="00140D52" w:rsidP="00C5493A">
            <w:pPr>
              <w:rPr>
                <w:sz w:val="21"/>
                <w:szCs w:val="21"/>
              </w:rPr>
            </w:pPr>
            <w:r w:rsidRPr="007C7FDF">
              <w:rPr>
                <w:sz w:val="21"/>
                <w:szCs w:val="21"/>
              </w:rPr>
              <w:t>Peste des Petits Ruminants</w:t>
            </w:r>
          </w:p>
        </w:tc>
      </w:tr>
      <w:tr w:rsidR="00140D52" w:rsidRPr="007C7FDF" w:rsidTr="00853784">
        <w:tc>
          <w:tcPr>
            <w:tcW w:w="1550" w:type="dxa"/>
          </w:tcPr>
          <w:p w:rsidR="00140D52" w:rsidRPr="007C7FDF" w:rsidRDefault="00140D52" w:rsidP="008F798F">
            <w:pPr>
              <w:rPr>
                <w:sz w:val="21"/>
                <w:szCs w:val="21"/>
              </w:rPr>
            </w:pPr>
            <w:r w:rsidRPr="007C7FDF">
              <w:rPr>
                <w:b/>
                <w:sz w:val="21"/>
                <w:szCs w:val="21"/>
              </w:rPr>
              <w:t>PPA</w:t>
            </w:r>
          </w:p>
        </w:tc>
        <w:tc>
          <w:tcPr>
            <w:tcW w:w="7555" w:type="dxa"/>
          </w:tcPr>
          <w:p w:rsidR="00140D52" w:rsidRPr="007C7FDF" w:rsidRDefault="00140D52" w:rsidP="00C5493A">
            <w:pPr>
              <w:rPr>
                <w:sz w:val="21"/>
                <w:szCs w:val="21"/>
              </w:rPr>
            </w:pPr>
            <w:r w:rsidRPr="007C7FDF">
              <w:rPr>
                <w:sz w:val="21"/>
                <w:szCs w:val="21"/>
              </w:rPr>
              <w:t>Peste Porcine Africaine</w:t>
            </w:r>
          </w:p>
        </w:tc>
      </w:tr>
      <w:tr w:rsidR="00140D52" w:rsidRPr="007C7FDF" w:rsidTr="00853784">
        <w:tc>
          <w:tcPr>
            <w:tcW w:w="1550" w:type="dxa"/>
          </w:tcPr>
          <w:p w:rsidR="00140D52" w:rsidRPr="007C7FDF" w:rsidRDefault="00140D52" w:rsidP="008F798F">
            <w:pPr>
              <w:rPr>
                <w:spacing w:val="-2"/>
                <w:sz w:val="21"/>
                <w:szCs w:val="21"/>
              </w:rPr>
            </w:pPr>
            <w:r w:rsidRPr="007C7FDF">
              <w:rPr>
                <w:b/>
                <w:spacing w:val="-2"/>
                <w:sz w:val="21"/>
                <w:szCs w:val="21"/>
              </w:rPr>
              <w:t>PSSA</w:t>
            </w:r>
          </w:p>
        </w:tc>
        <w:tc>
          <w:tcPr>
            <w:tcW w:w="7555" w:type="dxa"/>
          </w:tcPr>
          <w:p w:rsidR="00140D52" w:rsidRPr="007C7FDF" w:rsidRDefault="00140D52" w:rsidP="00C5493A">
            <w:pPr>
              <w:rPr>
                <w:spacing w:val="-2"/>
                <w:sz w:val="21"/>
                <w:szCs w:val="21"/>
              </w:rPr>
            </w:pPr>
            <w:r w:rsidRPr="007C7FDF">
              <w:rPr>
                <w:spacing w:val="-2"/>
                <w:sz w:val="21"/>
                <w:szCs w:val="21"/>
              </w:rPr>
              <w:t>Programme Spécial pour la Sécurité Alimentaire</w:t>
            </w:r>
          </w:p>
        </w:tc>
      </w:tr>
      <w:tr w:rsidR="00140D52" w:rsidRPr="007C7FDF" w:rsidTr="00853784">
        <w:tc>
          <w:tcPr>
            <w:tcW w:w="1550" w:type="dxa"/>
          </w:tcPr>
          <w:p w:rsidR="00140D52" w:rsidRPr="007C7FDF" w:rsidRDefault="00140D52" w:rsidP="008F798F">
            <w:pPr>
              <w:rPr>
                <w:sz w:val="21"/>
                <w:szCs w:val="21"/>
              </w:rPr>
            </w:pPr>
            <w:r w:rsidRPr="007C7FDF">
              <w:rPr>
                <w:b/>
                <w:spacing w:val="-2"/>
                <w:sz w:val="21"/>
                <w:szCs w:val="21"/>
              </w:rPr>
              <w:t>PRSA</w:t>
            </w:r>
          </w:p>
        </w:tc>
        <w:tc>
          <w:tcPr>
            <w:tcW w:w="7555" w:type="dxa"/>
          </w:tcPr>
          <w:p w:rsidR="00140D52" w:rsidRPr="007C7FDF" w:rsidRDefault="00140D52" w:rsidP="00C5493A">
            <w:pPr>
              <w:rPr>
                <w:sz w:val="21"/>
                <w:szCs w:val="21"/>
              </w:rPr>
            </w:pPr>
            <w:r w:rsidRPr="007C7FDF">
              <w:rPr>
                <w:spacing w:val="-2"/>
                <w:sz w:val="21"/>
                <w:szCs w:val="21"/>
              </w:rPr>
              <w:t>Programme Régional pour la Sécurité Alimentaire</w:t>
            </w:r>
          </w:p>
        </w:tc>
      </w:tr>
      <w:tr w:rsidR="00140D52" w:rsidRPr="007C7FDF" w:rsidTr="00853784">
        <w:tc>
          <w:tcPr>
            <w:tcW w:w="1550" w:type="dxa"/>
          </w:tcPr>
          <w:p w:rsidR="00140D52" w:rsidRPr="007C7FDF" w:rsidRDefault="00140D52" w:rsidP="008F798F">
            <w:pPr>
              <w:rPr>
                <w:b/>
                <w:sz w:val="21"/>
                <w:szCs w:val="21"/>
              </w:rPr>
            </w:pPr>
            <w:r w:rsidRPr="007C7FDF">
              <w:rPr>
                <w:b/>
                <w:spacing w:val="-2"/>
                <w:sz w:val="21"/>
                <w:szCs w:val="21"/>
              </w:rPr>
              <w:t>PUSA</w:t>
            </w:r>
          </w:p>
        </w:tc>
        <w:tc>
          <w:tcPr>
            <w:tcW w:w="7555" w:type="dxa"/>
          </w:tcPr>
          <w:p w:rsidR="00140D52" w:rsidRPr="007C7FDF" w:rsidRDefault="00140D52" w:rsidP="00C5493A">
            <w:pPr>
              <w:rPr>
                <w:b/>
                <w:sz w:val="21"/>
                <w:szCs w:val="21"/>
              </w:rPr>
            </w:pPr>
            <w:r w:rsidRPr="007C7FDF">
              <w:rPr>
                <w:rFonts w:eastAsia="Times New Roman"/>
                <w:color w:val="040404"/>
                <w:sz w:val="21"/>
                <w:szCs w:val="21"/>
                <w:shd w:val="clear" w:color="auto" w:fill="FFFFFF"/>
              </w:rPr>
              <w:t>Projet</w:t>
            </w:r>
            <w:r w:rsidRPr="007C7FDF">
              <w:rPr>
                <w:bCs/>
                <w:iCs/>
                <w:sz w:val="21"/>
                <w:szCs w:val="21"/>
              </w:rPr>
              <w:t xml:space="preserve"> d'Urgence de Sécurité Alimentaire</w:t>
            </w:r>
          </w:p>
        </w:tc>
      </w:tr>
      <w:tr w:rsidR="00140D52" w:rsidRPr="007C7FDF" w:rsidTr="00853784">
        <w:tc>
          <w:tcPr>
            <w:tcW w:w="1550" w:type="dxa"/>
          </w:tcPr>
          <w:p w:rsidR="00140D52" w:rsidRPr="007C7FDF" w:rsidRDefault="00140D52" w:rsidP="008F798F">
            <w:pPr>
              <w:rPr>
                <w:sz w:val="21"/>
                <w:szCs w:val="21"/>
              </w:rPr>
            </w:pPr>
            <w:r w:rsidRPr="007C7FDF">
              <w:rPr>
                <w:b/>
                <w:sz w:val="21"/>
                <w:szCs w:val="21"/>
              </w:rPr>
              <w:t>REIES</w:t>
            </w:r>
          </w:p>
        </w:tc>
        <w:tc>
          <w:tcPr>
            <w:tcW w:w="7555" w:type="dxa"/>
          </w:tcPr>
          <w:p w:rsidR="00140D52" w:rsidRPr="007C7FDF" w:rsidRDefault="00140D52" w:rsidP="00C5493A">
            <w:pPr>
              <w:rPr>
                <w:sz w:val="21"/>
                <w:szCs w:val="21"/>
              </w:rPr>
            </w:pPr>
            <w:r w:rsidRPr="007C7FDF">
              <w:rPr>
                <w:sz w:val="21"/>
                <w:szCs w:val="21"/>
              </w:rPr>
              <w:t>Rapport d'Études Impact Environnemental et Social</w:t>
            </w:r>
          </w:p>
        </w:tc>
      </w:tr>
      <w:tr w:rsidR="00140D52" w:rsidRPr="007C7FDF" w:rsidTr="00853784">
        <w:tc>
          <w:tcPr>
            <w:tcW w:w="1550" w:type="dxa"/>
          </w:tcPr>
          <w:p w:rsidR="00140D52" w:rsidRPr="007C7FDF" w:rsidRDefault="00140D52" w:rsidP="008F798F">
            <w:pPr>
              <w:rPr>
                <w:sz w:val="21"/>
                <w:szCs w:val="21"/>
              </w:rPr>
            </w:pPr>
            <w:r w:rsidRPr="007C7FDF">
              <w:rPr>
                <w:b/>
                <w:sz w:val="21"/>
                <w:szCs w:val="21"/>
              </w:rPr>
              <w:t>RN</w:t>
            </w:r>
          </w:p>
        </w:tc>
        <w:tc>
          <w:tcPr>
            <w:tcW w:w="7555" w:type="dxa"/>
          </w:tcPr>
          <w:p w:rsidR="00140D52" w:rsidRPr="007C7FDF" w:rsidRDefault="00140D52" w:rsidP="00C5493A">
            <w:pPr>
              <w:rPr>
                <w:sz w:val="21"/>
                <w:szCs w:val="21"/>
              </w:rPr>
            </w:pPr>
            <w:r w:rsidRPr="007C7FDF">
              <w:rPr>
                <w:sz w:val="21"/>
                <w:szCs w:val="21"/>
              </w:rPr>
              <w:t>Ressources Naturelles</w:t>
            </w:r>
          </w:p>
        </w:tc>
      </w:tr>
      <w:tr w:rsidR="00140D52" w:rsidRPr="007C7FDF" w:rsidTr="00853784">
        <w:tc>
          <w:tcPr>
            <w:tcW w:w="1550" w:type="dxa"/>
          </w:tcPr>
          <w:p w:rsidR="00140D52" w:rsidRPr="007C7FDF" w:rsidRDefault="00140D52" w:rsidP="008F798F">
            <w:pPr>
              <w:rPr>
                <w:sz w:val="21"/>
                <w:szCs w:val="21"/>
              </w:rPr>
            </w:pPr>
            <w:r w:rsidRPr="007C7FDF">
              <w:rPr>
                <w:b/>
                <w:sz w:val="21"/>
                <w:szCs w:val="21"/>
              </w:rPr>
              <w:t>RPM</w:t>
            </w:r>
          </w:p>
        </w:tc>
        <w:tc>
          <w:tcPr>
            <w:tcW w:w="7555" w:type="dxa"/>
          </w:tcPr>
          <w:p w:rsidR="00140D52" w:rsidRPr="007C7FDF" w:rsidRDefault="00140D52" w:rsidP="00C5493A">
            <w:pPr>
              <w:rPr>
                <w:sz w:val="21"/>
                <w:szCs w:val="21"/>
              </w:rPr>
            </w:pPr>
            <w:r w:rsidRPr="007C7FDF">
              <w:rPr>
                <w:sz w:val="21"/>
                <w:szCs w:val="21"/>
              </w:rPr>
              <w:t>Responsable en Passation de Marchés </w:t>
            </w:r>
          </w:p>
        </w:tc>
      </w:tr>
      <w:tr w:rsidR="00140D52" w:rsidRPr="007C7FDF" w:rsidTr="00853784">
        <w:tc>
          <w:tcPr>
            <w:tcW w:w="1550" w:type="dxa"/>
          </w:tcPr>
          <w:p w:rsidR="00140D52" w:rsidRPr="007C7FDF" w:rsidRDefault="00140D52" w:rsidP="008F798F">
            <w:pPr>
              <w:rPr>
                <w:sz w:val="21"/>
                <w:szCs w:val="21"/>
              </w:rPr>
            </w:pPr>
            <w:r w:rsidRPr="007C7FDF">
              <w:rPr>
                <w:b/>
                <w:sz w:val="21"/>
                <w:szCs w:val="21"/>
              </w:rPr>
              <w:t>SIDA</w:t>
            </w:r>
          </w:p>
        </w:tc>
        <w:tc>
          <w:tcPr>
            <w:tcW w:w="7555" w:type="dxa"/>
          </w:tcPr>
          <w:p w:rsidR="00140D52" w:rsidRPr="007C7FDF" w:rsidRDefault="00140D52" w:rsidP="00C5493A">
            <w:pPr>
              <w:rPr>
                <w:sz w:val="21"/>
                <w:szCs w:val="21"/>
              </w:rPr>
            </w:pPr>
            <w:r w:rsidRPr="007C7FDF">
              <w:rPr>
                <w:sz w:val="21"/>
                <w:szCs w:val="21"/>
              </w:rPr>
              <w:t>Syndrome d’Immuno Déficience Acquise</w:t>
            </w:r>
          </w:p>
        </w:tc>
      </w:tr>
      <w:tr w:rsidR="00140D52" w:rsidRPr="007C7FDF" w:rsidTr="00853784">
        <w:tc>
          <w:tcPr>
            <w:tcW w:w="1550" w:type="dxa"/>
          </w:tcPr>
          <w:p w:rsidR="00140D52" w:rsidRPr="007C7FDF" w:rsidRDefault="00140D52" w:rsidP="008F798F">
            <w:pPr>
              <w:rPr>
                <w:bCs/>
                <w:sz w:val="21"/>
                <w:szCs w:val="21"/>
              </w:rPr>
            </w:pPr>
            <w:r w:rsidRPr="007C7FDF">
              <w:rPr>
                <w:b/>
                <w:bCs/>
                <w:sz w:val="21"/>
                <w:szCs w:val="21"/>
              </w:rPr>
              <w:t>SNSA</w:t>
            </w:r>
          </w:p>
        </w:tc>
        <w:tc>
          <w:tcPr>
            <w:tcW w:w="7555" w:type="dxa"/>
          </w:tcPr>
          <w:p w:rsidR="00140D52" w:rsidRPr="007C7FDF" w:rsidRDefault="00140D52" w:rsidP="00C5493A">
            <w:pPr>
              <w:rPr>
                <w:bCs/>
                <w:sz w:val="21"/>
                <w:szCs w:val="21"/>
              </w:rPr>
            </w:pPr>
            <w:r w:rsidRPr="007C7FDF">
              <w:rPr>
                <w:bCs/>
                <w:sz w:val="21"/>
                <w:szCs w:val="21"/>
              </w:rPr>
              <w:t>Stratégie Nationale de Sécurité Alimentaire</w:t>
            </w:r>
          </w:p>
        </w:tc>
      </w:tr>
      <w:tr w:rsidR="00140D52" w:rsidRPr="007C7FDF" w:rsidTr="00853784">
        <w:tc>
          <w:tcPr>
            <w:tcW w:w="1550" w:type="dxa"/>
          </w:tcPr>
          <w:p w:rsidR="00140D52" w:rsidRPr="007C7FDF" w:rsidRDefault="00140D52" w:rsidP="008F798F">
            <w:pPr>
              <w:rPr>
                <w:bCs/>
                <w:sz w:val="21"/>
                <w:szCs w:val="21"/>
              </w:rPr>
            </w:pPr>
            <w:r w:rsidRPr="007C7FDF">
              <w:rPr>
                <w:b/>
                <w:spacing w:val="-2"/>
                <w:sz w:val="21"/>
                <w:szCs w:val="21"/>
              </w:rPr>
              <w:t>SNAP</w:t>
            </w:r>
          </w:p>
        </w:tc>
        <w:tc>
          <w:tcPr>
            <w:tcW w:w="7555" w:type="dxa"/>
          </w:tcPr>
          <w:p w:rsidR="00140D52" w:rsidRPr="007C7FDF" w:rsidRDefault="00140D52" w:rsidP="00C5493A">
            <w:pPr>
              <w:rPr>
                <w:bCs/>
                <w:sz w:val="21"/>
                <w:szCs w:val="21"/>
              </w:rPr>
            </w:pPr>
            <w:r w:rsidRPr="007C7FDF">
              <w:rPr>
                <w:spacing w:val="-2"/>
                <w:sz w:val="21"/>
                <w:szCs w:val="21"/>
              </w:rPr>
              <w:t>Système National d'Aires Protégées</w:t>
            </w:r>
          </w:p>
        </w:tc>
      </w:tr>
      <w:tr w:rsidR="00140D52" w:rsidRPr="007C7FDF" w:rsidTr="00853784">
        <w:tc>
          <w:tcPr>
            <w:tcW w:w="1550" w:type="dxa"/>
          </w:tcPr>
          <w:p w:rsidR="00140D52" w:rsidRPr="007C7FDF" w:rsidRDefault="00140D52" w:rsidP="008F798F">
            <w:pPr>
              <w:rPr>
                <w:sz w:val="21"/>
                <w:szCs w:val="21"/>
              </w:rPr>
            </w:pPr>
            <w:r w:rsidRPr="007C7FDF">
              <w:rPr>
                <w:b/>
                <w:sz w:val="21"/>
                <w:szCs w:val="21"/>
              </w:rPr>
              <w:t>SSA</w:t>
            </w:r>
          </w:p>
        </w:tc>
        <w:tc>
          <w:tcPr>
            <w:tcW w:w="7555" w:type="dxa"/>
          </w:tcPr>
          <w:p w:rsidR="00140D52" w:rsidRPr="007C7FDF" w:rsidRDefault="00140D52" w:rsidP="00C5493A">
            <w:pPr>
              <w:rPr>
                <w:sz w:val="21"/>
                <w:szCs w:val="21"/>
              </w:rPr>
            </w:pPr>
            <w:r w:rsidRPr="007C7FDF">
              <w:rPr>
                <w:sz w:val="21"/>
                <w:szCs w:val="21"/>
              </w:rPr>
              <w:t>Service Statistique Agricole</w:t>
            </w:r>
          </w:p>
        </w:tc>
      </w:tr>
      <w:tr w:rsidR="00140D52" w:rsidRPr="007C7FDF" w:rsidTr="00853784">
        <w:tc>
          <w:tcPr>
            <w:tcW w:w="1550" w:type="dxa"/>
          </w:tcPr>
          <w:p w:rsidR="00140D52" w:rsidRPr="007C7FDF" w:rsidRDefault="00140D52" w:rsidP="008F798F">
            <w:pPr>
              <w:rPr>
                <w:sz w:val="21"/>
                <w:szCs w:val="21"/>
              </w:rPr>
            </w:pPr>
            <w:r w:rsidRPr="007C7FDF">
              <w:rPr>
                <w:b/>
                <w:sz w:val="21"/>
                <w:szCs w:val="21"/>
              </w:rPr>
              <w:t>SSES</w:t>
            </w:r>
          </w:p>
        </w:tc>
        <w:tc>
          <w:tcPr>
            <w:tcW w:w="7555" w:type="dxa"/>
          </w:tcPr>
          <w:p w:rsidR="00140D52" w:rsidRPr="007C7FDF" w:rsidRDefault="00140D52" w:rsidP="00C5493A">
            <w:pPr>
              <w:rPr>
                <w:sz w:val="21"/>
                <w:szCs w:val="21"/>
              </w:rPr>
            </w:pPr>
            <w:r w:rsidRPr="007C7FDF">
              <w:rPr>
                <w:sz w:val="21"/>
                <w:szCs w:val="21"/>
              </w:rPr>
              <w:t>Spécialiste en Sauvegardes Environnementales et Sociales</w:t>
            </w:r>
          </w:p>
        </w:tc>
      </w:tr>
      <w:tr w:rsidR="00140D52" w:rsidRPr="007C7FDF" w:rsidTr="00853784">
        <w:tc>
          <w:tcPr>
            <w:tcW w:w="1550" w:type="dxa"/>
          </w:tcPr>
          <w:p w:rsidR="00140D52" w:rsidRPr="007C7FDF" w:rsidRDefault="00140D52" w:rsidP="008F798F">
            <w:pPr>
              <w:rPr>
                <w:sz w:val="21"/>
                <w:szCs w:val="21"/>
              </w:rPr>
            </w:pPr>
            <w:r w:rsidRPr="007C7FDF">
              <w:rPr>
                <w:b/>
                <w:sz w:val="21"/>
                <w:szCs w:val="21"/>
              </w:rPr>
              <w:t>S&amp;E</w:t>
            </w:r>
          </w:p>
        </w:tc>
        <w:tc>
          <w:tcPr>
            <w:tcW w:w="7555" w:type="dxa"/>
          </w:tcPr>
          <w:p w:rsidR="00140D52" w:rsidRPr="007C7FDF" w:rsidRDefault="00140D52" w:rsidP="00C5493A">
            <w:pPr>
              <w:rPr>
                <w:sz w:val="21"/>
                <w:szCs w:val="21"/>
              </w:rPr>
            </w:pPr>
            <w:r w:rsidRPr="007C7FDF">
              <w:rPr>
                <w:sz w:val="21"/>
                <w:szCs w:val="21"/>
              </w:rPr>
              <w:t>Suivi et l’Evaluation</w:t>
            </w:r>
          </w:p>
        </w:tc>
      </w:tr>
      <w:tr w:rsidR="00140D52" w:rsidRPr="007C7FDF" w:rsidTr="00853784">
        <w:tc>
          <w:tcPr>
            <w:tcW w:w="1550" w:type="dxa"/>
          </w:tcPr>
          <w:p w:rsidR="00140D52" w:rsidRPr="007C7FDF" w:rsidRDefault="00140D52" w:rsidP="008F798F">
            <w:pPr>
              <w:rPr>
                <w:sz w:val="21"/>
                <w:szCs w:val="21"/>
              </w:rPr>
            </w:pPr>
            <w:r w:rsidRPr="007C7FDF">
              <w:rPr>
                <w:b/>
                <w:color w:val="000000"/>
                <w:sz w:val="21"/>
                <w:szCs w:val="21"/>
                <w:lang w:eastAsia="en-US"/>
              </w:rPr>
              <w:t>SST</w:t>
            </w:r>
          </w:p>
        </w:tc>
        <w:tc>
          <w:tcPr>
            <w:tcW w:w="7555" w:type="dxa"/>
          </w:tcPr>
          <w:p w:rsidR="00140D52" w:rsidRPr="007C7FDF" w:rsidRDefault="00140D52" w:rsidP="00C5493A">
            <w:pPr>
              <w:rPr>
                <w:sz w:val="21"/>
                <w:szCs w:val="21"/>
              </w:rPr>
            </w:pPr>
            <w:r w:rsidRPr="007C7FDF">
              <w:rPr>
                <w:color w:val="000000"/>
                <w:sz w:val="21"/>
                <w:szCs w:val="21"/>
                <w:lang w:eastAsia="en-US"/>
              </w:rPr>
              <w:t>Santé et Sécurité au Travail</w:t>
            </w:r>
          </w:p>
        </w:tc>
      </w:tr>
      <w:tr w:rsidR="00140D52" w:rsidRPr="007C7FDF" w:rsidTr="00853784">
        <w:tc>
          <w:tcPr>
            <w:tcW w:w="1550" w:type="dxa"/>
          </w:tcPr>
          <w:p w:rsidR="00140D52" w:rsidRPr="007C7FDF" w:rsidRDefault="00140D52" w:rsidP="008F798F">
            <w:pPr>
              <w:rPr>
                <w:sz w:val="21"/>
                <w:szCs w:val="21"/>
              </w:rPr>
            </w:pPr>
            <w:r w:rsidRPr="007C7FDF">
              <w:rPr>
                <w:b/>
                <w:sz w:val="21"/>
                <w:szCs w:val="21"/>
              </w:rPr>
              <w:t>TDR</w:t>
            </w:r>
          </w:p>
        </w:tc>
        <w:tc>
          <w:tcPr>
            <w:tcW w:w="7555" w:type="dxa"/>
          </w:tcPr>
          <w:p w:rsidR="00140D52" w:rsidRPr="007C7FDF" w:rsidRDefault="00140D52" w:rsidP="00C5493A">
            <w:pPr>
              <w:rPr>
                <w:sz w:val="21"/>
                <w:szCs w:val="21"/>
              </w:rPr>
            </w:pPr>
            <w:r w:rsidRPr="007C7FDF">
              <w:rPr>
                <w:sz w:val="21"/>
                <w:szCs w:val="21"/>
              </w:rPr>
              <w:t>Termes de référence</w:t>
            </w:r>
          </w:p>
        </w:tc>
      </w:tr>
      <w:tr w:rsidR="00140D52" w:rsidRPr="007C7FDF" w:rsidTr="00853784">
        <w:tc>
          <w:tcPr>
            <w:tcW w:w="1550" w:type="dxa"/>
          </w:tcPr>
          <w:p w:rsidR="00140D52" w:rsidRPr="007C7FDF" w:rsidRDefault="00140D52" w:rsidP="008F798F">
            <w:pPr>
              <w:rPr>
                <w:sz w:val="21"/>
                <w:szCs w:val="21"/>
              </w:rPr>
            </w:pPr>
            <w:r w:rsidRPr="007C7FDF">
              <w:rPr>
                <w:b/>
                <w:sz w:val="21"/>
                <w:szCs w:val="21"/>
              </w:rPr>
              <w:t>UCP</w:t>
            </w:r>
          </w:p>
        </w:tc>
        <w:tc>
          <w:tcPr>
            <w:tcW w:w="7555" w:type="dxa"/>
          </w:tcPr>
          <w:p w:rsidR="00140D52" w:rsidRPr="007C7FDF" w:rsidRDefault="00140D52" w:rsidP="00C5493A">
            <w:pPr>
              <w:rPr>
                <w:sz w:val="21"/>
                <w:szCs w:val="21"/>
              </w:rPr>
            </w:pPr>
            <w:r w:rsidRPr="007C7FDF">
              <w:rPr>
                <w:sz w:val="21"/>
                <w:szCs w:val="21"/>
              </w:rPr>
              <w:t>Unité de Coordination du Projet</w:t>
            </w:r>
          </w:p>
        </w:tc>
      </w:tr>
      <w:tr w:rsidR="00140D52" w:rsidRPr="007C7FDF" w:rsidTr="00853784">
        <w:tc>
          <w:tcPr>
            <w:tcW w:w="1550" w:type="dxa"/>
          </w:tcPr>
          <w:p w:rsidR="00140D52" w:rsidRPr="007C7FDF" w:rsidRDefault="00140D52" w:rsidP="008F798F">
            <w:pPr>
              <w:rPr>
                <w:sz w:val="21"/>
                <w:szCs w:val="21"/>
              </w:rPr>
            </w:pPr>
            <w:r w:rsidRPr="007C7FDF">
              <w:rPr>
                <w:b/>
                <w:sz w:val="21"/>
                <w:szCs w:val="21"/>
              </w:rPr>
              <w:t>UICN</w:t>
            </w:r>
          </w:p>
        </w:tc>
        <w:tc>
          <w:tcPr>
            <w:tcW w:w="7555" w:type="dxa"/>
          </w:tcPr>
          <w:p w:rsidR="00140D52" w:rsidRPr="007C7FDF" w:rsidRDefault="00140D52" w:rsidP="00C5493A">
            <w:pPr>
              <w:rPr>
                <w:sz w:val="21"/>
                <w:szCs w:val="21"/>
              </w:rPr>
            </w:pPr>
            <w:r w:rsidRPr="007C7FDF">
              <w:rPr>
                <w:sz w:val="21"/>
                <w:szCs w:val="21"/>
              </w:rPr>
              <w:t>Union International pour la Conservation de la Nature</w:t>
            </w:r>
          </w:p>
        </w:tc>
      </w:tr>
      <w:tr w:rsidR="00140D52" w:rsidRPr="007C7FDF" w:rsidTr="00853784">
        <w:tc>
          <w:tcPr>
            <w:tcW w:w="1550" w:type="dxa"/>
          </w:tcPr>
          <w:p w:rsidR="00140D52" w:rsidRPr="007C7FDF" w:rsidRDefault="00140D52" w:rsidP="008F798F">
            <w:pPr>
              <w:rPr>
                <w:sz w:val="21"/>
                <w:szCs w:val="21"/>
              </w:rPr>
            </w:pPr>
            <w:r w:rsidRPr="007C7FDF">
              <w:rPr>
                <w:b/>
                <w:sz w:val="21"/>
                <w:szCs w:val="21"/>
              </w:rPr>
              <w:t>VBG</w:t>
            </w:r>
          </w:p>
        </w:tc>
        <w:tc>
          <w:tcPr>
            <w:tcW w:w="7555" w:type="dxa"/>
          </w:tcPr>
          <w:p w:rsidR="00140D52" w:rsidRPr="007C7FDF" w:rsidRDefault="00140D52" w:rsidP="00C5493A">
            <w:pPr>
              <w:rPr>
                <w:sz w:val="21"/>
                <w:szCs w:val="21"/>
              </w:rPr>
            </w:pPr>
            <w:r w:rsidRPr="007C7FDF">
              <w:rPr>
                <w:sz w:val="21"/>
                <w:szCs w:val="21"/>
              </w:rPr>
              <w:t>Violence Basée sur le Genre</w:t>
            </w:r>
          </w:p>
        </w:tc>
      </w:tr>
      <w:tr w:rsidR="00140D52" w:rsidRPr="007C7FDF" w:rsidTr="00853784">
        <w:tc>
          <w:tcPr>
            <w:tcW w:w="1550" w:type="dxa"/>
          </w:tcPr>
          <w:p w:rsidR="00140D52" w:rsidRPr="007C7FDF" w:rsidRDefault="00140D52" w:rsidP="008F798F">
            <w:pPr>
              <w:rPr>
                <w:sz w:val="21"/>
                <w:szCs w:val="21"/>
              </w:rPr>
            </w:pPr>
            <w:r w:rsidRPr="007C7FDF">
              <w:rPr>
                <w:rFonts w:eastAsia="Times New Roman"/>
                <w:b/>
                <w:sz w:val="21"/>
                <w:szCs w:val="21"/>
              </w:rPr>
              <w:t>VCE</w:t>
            </w:r>
          </w:p>
        </w:tc>
        <w:tc>
          <w:tcPr>
            <w:tcW w:w="7555" w:type="dxa"/>
          </w:tcPr>
          <w:p w:rsidR="00140D52" w:rsidRPr="007C7FDF" w:rsidRDefault="00140D52" w:rsidP="00C5493A">
            <w:pPr>
              <w:rPr>
                <w:sz w:val="21"/>
                <w:szCs w:val="21"/>
              </w:rPr>
            </w:pPr>
            <w:r w:rsidRPr="007C7FDF">
              <w:rPr>
                <w:rFonts w:eastAsia="Times New Roman"/>
                <w:sz w:val="21"/>
                <w:szCs w:val="21"/>
              </w:rPr>
              <w:t>Violences Contre les Enfants</w:t>
            </w:r>
          </w:p>
        </w:tc>
      </w:tr>
      <w:tr w:rsidR="00140D52" w:rsidRPr="007C7FDF" w:rsidTr="00853784">
        <w:tc>
          <w:tcPr>
            <w:tcW w:w="1550" w:type="dxa"/>
          </w:tcPr>
          <w:p w:rsidR="00140D52" w:rsidRPr="007C7FDF" w:rsidRDefault="00140D52" w:rsidP="008F798F">
            <w:pPr>
              <w:rPr>
                <w:sz w:val="21"/>
                <w:szCs w:val="21"/>
              </w:rPr>
            </w:pPr>
            <w:r>
              <w:rPr>
                <w:b/>
                <w:sz w:val="21"/>
                <w:szCs w:val="21"/>
              </w:rPr>
              <w:t xml:space="preserve"> </w:t>
            </w:r>
            <w:r w:rsidRPr="007C7FDF">
              <w:rPr>
                <w:b/>
                <w:sz w:val="21"/>
                <w:szCs w:val="21"/>
              </w:rPr>
              <w:t>VIH</w:t>
            </w:r>
          </w:p>
        </w:tc>
        <w:tc>
          <w:tcPr>
            <w:tcW w:w="7555" w:type="dxa"/>
          </w:tcPr>
          <w:p w:rsidR="00140D52" w:rsidRPr="007C7FDF" w:rsidRDefault="00140D52" w:rsidP="00C5493A">
            <w:pPr>
              <w:rPr>
                <w:sz w:val="21"/>
                <w:szCs w:val="21"/>
              </w:rPr>
            </w:pPr>
            <w:r w:rsidRPr="007C7FDF">
              <w:rPr>
                <w:sz w:val="21"/>
                <w:szCs w:val="21"/>
              </w:rPr>
              <w:t>Immuno déficience Humaine</w:t>
            </w:r>
          </w:p>
        </w:tc>
      </w:tr>
    </w:tbl>
    <w:p w:rsidR="005070EE" w:rsidRPr="00A05698" w:rsidRDefault="005070EE" w:rsidP="004F4212">
      <w:pPr>
        <w:tabs>
          <w:tab w:val="right" w:leader="dot" w:pos="10348"/>
        </w:tabs>
        <w:rPr>
          <w:bCs/>
        </w:rPr>
      </w:pPr>
    </w:p>
    <w:p w:rsidR="005070EE" w:rsidRDefault="005070EE" w:rsidP="004F4212">
      <w:pPr>
        <w:tabs>
          <w:tab w:val="right" w:leader="dot" w:pos="10348"/>
        </w:tabs>
        <w:rPr>
          <w:bCs/>
        </w:rPr>
      </w:pPr>
    </w:p>
    <w:p w:rsidR="000079B1" w:rsidRDefault="000079B1" w:rsidP="004F4212">
      <w:pPr>
        <w:tabs>
          <w:tab w:val="right" w:leader="dot" w:pos="10348"/>
        </w:tabs>
        <w:rPr>
          <w:bCs/>
        </w:rPr>
      </w:pPr>
    </w:p>
    <w:p w:rsidR="000079B1" w:rsidRDefault="00B52D6A" w:rsidP="004F4212">
      <w:pPr>
        <w:tabs>
          <w:tab w:val="right" w:leader="dot" w:pos="10348"/>
        </w:tabs>
        <w:rPr>
          <w:bCs/>
        </w:rPr>
      </w:pPr>
      <w:r>
        <w:rPr>
          <w:bCs/>
        </w:rPr>
        <w:t xml:space="preserve">  </w:t>
      </w:r>
    </w:p>
    <w:p w:rsidR="00B52D6A" w:rsidRDefault="00B52D6A" w:rsidP="004F4212">
      <w:pPr>
        <w:tabs>
          <w:tab w:val="right" w:leader="dot" w:pos="10348"/>
        </w:tabs>
        <w:rPr>
          <w:bCs/>
        </w:rPr>
      </w:pPr>
    </w:p>
    <w:p w:rsidR="000079B1" w:rsidRDefault="000079B1" w:rsidP="004F4212">
      <w:pPr>
        <w:tabs>
          <w:tab w:val="right" w:leader="dot" w:pos="10348"/>
        </w:tabs>
        <w:rPr>
          <w:bCs/>
        </w:rPr>
      </w:pPr>
    </w:p>
    <w:p w:rsidR="000079B1" w:rsidRDefault="000079B1" w:rsidP="004F4212">
      <w:pPr>
        <w:tabs>
          <w:tab w:val="right" w:leader="dot" w:pos="10348"/>
        </w:tabs>
        <w:rPr>
          <w:bCs/>
        </w:rPr>
      </w:pPr>
    </w:p>
    <w:p w:rsidR="00337D92" w:rsidRPr="00F36255" w:rsidRDefault="00337D92" w:rsidP="00853784">
      <w:pPr>
        <w:pStyle w:val="PargrafodaLista"/>
        <w:keepNext/>
        <w:keepLines/>
        <w:pBdr>
          <w:bottom w:val="thickThinSmallGap" w:sz="24" w:space="1" w:color="auto"/>
        </w:pBdr>
        <w:shd w:val="clear" w:color="auto" w:fill="DEEAF6" w:themeFill="accent1" w:themeFillTint="33"/>
        <w:spacing w:after="0" w:line="240" w:lineRule="auto"/>
        <w:ind w:left="76"/>
        <w:outlineLvl w:val="0"/>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23" w:name="_Toc11158231"/>
      <w:bookmarkStart w:id="24" w:name="_Toc50135822"/>
      <w:r w:rsidRPr="00F36255">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 </w:t>
      </w:r>
      <w:bookmarkStart w:id="25" w:name="_Toc75432212"/>
      <w:r w:rsidRPr="00F36255">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RESUME NON TECHNIQUE</w:t>
      </w:r>
      <w:bookmarkEnd w:id="25"/>
      <w:r w:rsidRPr="00F36255">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bookmarkEnd w:id="23"/>
      <w:bookmarkEnd w:id="24"/>
    </w:p>
    <w:p w:rsidR="00337D92" w:rsidRPr="00861C29" w:rsidRDefault="00337D92" w:rsidP="00337D92">
      <w:pPr>
        <w:tabs>
          <w:tab w:val="right" w:leader="dot" w:pos="10348"/>
        </w:tabs>
        <w:ind w:right="-993"/>
        <w:rPr>
          <w:bCs/>
        </w:rPr>
      </w:pPr>
    </w:p>
    <w:p w:rsidR="00337D92" w:rsidRPr="00861C29" w:rsidRDefault="00337D92" w:rsidP="00D47C37">
      <w:pPr>
        <w:pStyle w:val="PargrafodaLista"/>
        <w:numPr>
          <w:ilvl w:val="0"/>
          <w:numId w:val="246"/>
        </w:numPr>
        <w:tabs>
          <w:tab w:val="left" w:pos="1418"/>
          <w:tab w:val="left" w:pos="1843"/>
        </w:tabs>
        <w:spacing w:after="0" w:line="240" w:lineRule="auto"/>
        <w:contextualSpacing w:val="0"/>
        <w:rPr>
          <w:rFonts w:ascii="Times New Roman" w:hAnsi="Times New Roman"/>
          <w:b/>
          <w:bCs/>
          <w:i/>
          <w:sz w:val="24"/>
          <w:szCs w:val="24"/>
        </w:rPr>
      </w:pPr>
      <w:r w:rsidRPr="00861C29">
        <w:rPr>
          <w:rFonts w:ascii="Times New Roman" w:hAnsi="Times New Roman"/>
          <w:b/>
          <w:bCs/>
          <w:i/>
          <w:sz w:val="24"/>
          <w:szCs w:val="24"/>
        </w:rPr>
        <w:t>CONTEXTE ET JUSTIFICATION DU PROJET</w:t>
      </w:r>
    </w:p>
    <w:p w:rsidR="00337D92" w:rsidRPr="00861C29" w:rsidRDefault="00337D92" w:rsidP="00D47C37">
      <w:pPr>
        <w:tabs>
          <w:tab w:val="left" w:pos="547"/>
        </w:tabs>
        <w:autoSpaceDE w:val="0"/>
        <w:autoSpaceDN w:val="0"/>
        <w:adjustRightInd w:val="0"/>
        <w:spacing w:after="120"/>
        <w:jc w:val="both"/>
      </w:pPr>
      <w:r w:rsidRPr="00861C29">
        <w:t>La Guinée-Bissau est l'un des pays d'Afrique subsaharienne dont le niveau de pauvreté est très élevé. En 2019, le taux d’insécurité alimentaire était de 30,7% (368 458 personnes touchées) sur l’ensemble du pays à l’exception du secteur autonome de Bissau qui n’a pas été inclus dans l’enquête. Le taux était de 34,2% dans les zones rurales et 19,2% dans les zones urbaines. Les régions de Gabu, Biombo, Oio et Cacheu étaient les plus touchées avec des taux d’insécurité alimentaire qui dépassaient 36% alors que Bafata, Quinara</w:t>
      </w:r>
      <w:r w:rsidR="006C6578">
        <w:t>,</w:t>
      </w:r>
      <w:r w:rsidR="00F65A05">
        <w:t xml:space="preserve"> Tombali</w:t>
      </w:r>
      <w:r w:rsidR="00F65A05" w:rsidRPr="00861C29">
        <w:t xml:space="preserve"> </w:t>
      </w:r>
      <w:r w:rsidRPr="00861C29">
        <w:t>et Bolama Bijagos étaient les moins affectées avec des taux en deçà de 22%. Cette situation en fait l'un des pays les plus pauvres du</w:t>
      </w:r>
      <w:r w:rsidRPr="00861C29">
        <w:rPr>
          <w:b/>
        </w:rPr>
        <w:t xml:space="preserve"> </w:t>
      </w:r>
      <w:r w:rsidRPr="00861C29">
        <w:t>monde. La pauvreté est davantage ancrée dans les zones rurales où elle est aggravée par le manque d’accès aux de services sociaux, de capital humain et d'infrastructures.</w:t>
      </w:r>
    </w:p>
    <w:p w:rsidR="00337D92" w:rsidRPr="00861C29" w:rsidRDefault="00337D92" w:rsidP="00D47C37">
      <w:pPr>
        <w:spacing w:before="120" w:after="120"/>
        <w:jc w:val="both"/>
        <w:rPr>
          <w:spacing w:val="-2"/>
        </w:rPr>
      </w:pPr>
      <w:r w:rsidRPr="00861C29">
        <w:rPr>
          <w:spacing w:val="-2"/>
        </w:rPr>
        <w:t xml:space="preserve">Ainsi, la pandémie de la COVID 19 fait que la situation économique et la sécurité alimentaire du pays est devenue plus vulnérable et très </w:t>
      </w:r>
      <w:r w:rsidRPr="00861C29">
        <w:t xml:space="preserve">perturbée car aggravée par le confinement et l'impact direct sur la santé des populations. De plus, pendant ces périodes, </w:t>
      </w:r>
      <w:r w:rsidRPr="00861C29">
        <w:rPr>
          <w:spacing w:val="-2"/>
        </w:rPr>
        <w:t xml:space="preserve">en Guinée Bissau, </w:t>
      </w:r>
      <w:r w:rsidRPr="00861C29">
        <w:rPr>
          <w:rFonts w:eastAsia="Times New Roman"/>
          <w:color w:val="040404"/>
          <w:shd w:val="clear" w:color="auto" w:fill="FFFFFF"/>
        </w:rPr>
        <w:t>le commerce s’opèrerait dans une zone géographique très limitée et les marchés ont été fermés. Le transport et la circulation des personnes entre les régions ont été suspendus. Le commerce international (importation et exportation) a été considérablement réduit. Cet impact a été ressenti plus gravement dans le secteur du commerce de la noix de cajou, principal produit d'exportation du pays.</w:t>
      </w:r>
    </w:p>
    <w:p w:rsidR="00337D92" w:rsidRPr="00861C29" w:rsidRDefault="00337D92" w:rsidP="00D47C37">
      <w:pPr>
        <w:jc w:val="both"/>
        <w:rPr>
          <w:rFonts w:eastAsia="Times New Roman"/>
        </w:rPr>
      </w:pPr>
      <w:r w:rsidRPr="00861C29">
        <w:t xml:space="preserve">La noix de cajou brute est le principal produit agricole du pays et la première source de revenus pour plus des deux tiers des ménages. </w:t>
      </w:r>
      <w:r w:rsidRPr="00861C29">
        <w:rPr>
          <w:rFonts w:eastAsia="Times New Roman"/>
          <w:color w:val="040404"/>
          <w:shd w:val="clear" w:color="auto" w:fill="FFFFFF"/>
        </w:rPr>
        <w:t>Plus de 80% de la population guinéenne dépend directement ou indirectement de la campagne de commercialisation de noix de cajou, qui représente également une contribution de 11% aux recettes de l'État et 95% des recettes d’exportation totales du pays.</w:t>
      </w:r>
    </w:p>
    <w:p w:rsidR="00337D92" w:rsidRPr="00861C29" w:rsidRDefault="00337D92" w:rsidP="00D47C37">
      <w:pPr>
        <w:spacing w:before="120" w:after="120"/>
        <w:jc w:val="both"/>
      </w:pPr>
      <w:r w:rsidRPr="00861C29">
        <w:t xml:space="preserve">Elle est essentielle à la sécurité alimentaire du pays car : </w:t>
      </w:r>
    </w:p>
    <w:p w:rsidR="00337D92" w:rsidRPr="00861C29" w:rsidRDefault="00337D92" w:rsidP="00D47C37">
      <w:pPr>
        <w:pStyle w:val="PargrafodaLista"/>
        <w:numPr>
          <w:ilvl w:val="0"/>
          <w:numId w:val="28"/>
        </w:numPr>
        <w:spacing w:before="120" w:after="120" w:line="240" w:lineRule="auto"/>
        <w:ind w:left="425" w:hanging="425"/>
        <w:jc w:val="both"/>
        <w:rPr>
          <w:rFonts w:ascii="Times New Roman" w:hAnsi="Times New Roman"/>
          <w:sz w:val="24"/>
          <w:szCs w:val="24"/>
        </w:rPr>
      </w:pPr>
      <w:r w:rsidRPr="00861C29">
        <w:rPr>
          <w:rFonts w:ascii="Times New Roman" w:hAnsi="Times New Roman"/>
          <w:sz w:val="24"/>
          <w:szCs w:val="24"/>
        </w:rPr>
        <w:t xml:space="preserve">une pluralité d'agriculteurs utilisent les revenus de la noix de cajou pour financer la production d'aliments de base destinés au marché intérieur; </w:t>
      </w:r>
    </w:p>
    <w:p w:rsidR="00337D92" w:rsidRPr="00861C29" w:rsidRDefault="00337D92" w:rsidP="00D47C37">
      <w:pPr>
        <w:pStyle w:val="PargrafodaLista"/>
        <w:numPr>
          <w:ilvl w:val="0"/>
          <w:numId w:val="28"/>
        </w:numPr>
        <w:spacing w:before="120" w:after="120" w:line="240" w:lineRule="auto"/>
        <w:ind w:left="425" w:hanging="425"/>
        <w:jc w:val="both"/>
        <w:rPr>
          <w:rFonts w:ascii="Times New Roman" w:hAnsi="Times New Roman"/>
          <w:spacing w:val="-2"/>
          <w:sz w:val="24"/>
          <w:szCs w:val="24"/>
        </w:rPr>
      </w:pPr>
      <w:r w:rsidRPr="00861C29">
        <w:rPr>
          <w:rFonts w:ascii="Times New Roman" w:hAnsi="Times New Roman"/>
          <w:sz w:val="24"/>
          <w:szCs w:val="24"/>
        </w:rPr>
        <w:t>de nombreux agriculteurs qui, pour plusieurs raisons, ne sont pas en mesure de satisfaire leurs besoins alimentaires à partir de leur propre production, dépendent des revenus de la noix de cajou pour accéder à la nourriture sur les marchés et ;</w:t>
      </w:r>
    </w:p>
    <w:p w:rsidR="00337D92" w:rsidRPr="00861C29" w:rsidRDefault="00337D92" w:rsidP="00D47C37">
      <w:pPr>
        <w:pStyle w:val="PargrafodaLista"/>
        <w:numPr>
          <w:ilvl w:val="0"/>
          <w:numId w:val="28"/>
        </w:numPr>
        <w:spacing w:before="120" w:after="120" w:line="240" w:lineRule="auto"/>
        <w:ind w:left="425" w:hanging="425"/>
        <w:jc w:val="both"/>
        <w:rPr>
          <w:rFonts w:ascii="Times New Roman" w:hAnsi="Times New Roman"/>
          <w:spacing w:val="-2"/>
          <w:sz w:val="24"/>
          <w:szCs w:val="24"/>
        </w:rPr>
      </w:pPr>
      <w:r w:rsidRPr="00861C29">
        <w:rPr>
          <w:rFonts w:ascii="Times New Roman" w:hAnsi="Times New Roman"/>
          <w:sz w:val="24"/>
          <w:szCs w:val="24"/>
        </w:rPr>
        <w:t>Certains agriculteurs, troquent les noix de cajou brutes contre du riz.</w:t>
      </w:r>
    </w:p>
    <w:p w:rsidR="00337D92" w:rsidRPr="00861C29" w:rsidRDefault="00337D92" w:rsidP="00D47C37">
      <w:pPr>
        <w:pStyle w:val="NormalWeb"/>
        <w:shd w:val="clear" w:color="auto" w:fill="FFFFFF"/>
        <w:spacing w:after="120"/>
        <w:jc w:val="both"/>
        <w:rPr>
          <w:color w:val="040404"/>
        </w:rPr>
      </w:pPr>
      <w:r w:rsidRPr="00861C29">
        <w:rPr>
          <w:spacing w:val="-2"/>
        </w:rPr>
        <w:t>Ainsi, avec la pandémie qui sévit depuis mars et avril 2020 coïncidant avec le démarrage de la campagne de commercialisation de la noix de cajou ainsi que la</w:t>
      </w:r>
      <w:r w:rsidRPr="00861C29">
        <w:rPr>
          <w:color w:val="040404"/>
        </w:rPr>
        <w:t xml:space="preserve"> faible demande sur le marché international de noix brutes (Inde et Vietnam), les opérateurs nationaux sont obligés de continuer les achats des noix encore disponibles auprès des producteurs nationaux et sous régionaux qui disposent toujours d'importants stocks à exporter.</w:t>
      </w:r>
    </w:p>
    <w:p w:rsidR="00337D92" w:rsidRPr="00861C29" w:rsidRDefault="00337D92" w:rsidP="00D47C37">
      <w:pPr>
        <w:spacing w:after="120"/>
        <w:jc w:val="both"/>
        <w:rPr>
          <w:rFonts w:eastAsia="Times New Roman"/>
          <w:color w:val="040404"/>
          <w:shd w:val="clear" w:color="auto" w:fill="FFFFFF"/>
        </w:rPr>
      </w:pPr>
      <w:r w:rsidRPr="00861C29">
        <w:rPr>
          <w:rFonts w:eastAsia="Times New Roman"/>
          <w:color w:val="040404"/>
          <w:shd w:val="clear" w:color="auto" w:fill="FFFFFF"/>
        </w:rPr>
        <w:t>Pour relancer l'économie et lutter contre l’insécurité alimentaire, le gouvernement guinéen a récemment présenté un programme de développement urgent, budgétisé à environ 263 millions d'euros, qui a besoin de l’appui de partenaires internationaux.</w:t>
      </w:r>
    </w:p>
    <w:p w:rsidR="00337D92" w:rsidRPr="00861C29" w:rsidRDefault="00337D92" w:rsidP="00D47C37">
      <w:pPr>
        <w:spacing w:after="120"/>
        <w:jc w:val="both"/>
        <w:rPr>
          <w:rFonts w:eastAsia="Times New Roman"/>
          <w:color w:val="040404"/>
          <w:shd w:val="clear" w:color="auto" w:fill="FFFFFF"/>
        </w:rPr>
      </w:pPr>
      <w:r w:rsidRPr="00861C29">
        <w:rPr>
          <w:rFonts w:eastAsia="Times New Roman"/>
          <w:color w:val="040404"/>
          <w:shd w:val="clear" w:color="auto" w:fill="FFFFFF"/>
        </w:rPr>
        <w:t xml:space="preserve">C’est dans ce contexte que la Banque mondiale (promoteur) a mis en place un projet de Sécurité Alimentaire d'Urgence en Guinée Bissau avec un financement de 15 millions de dollars dont l’Organisation des Nations Unies pour l’Alimentation et l’Agriculture (FAO) est l’agence d’implémentation du projet. Ceci dans le but d’aider le gouvernement de la Guinée-Bissau à atténuer de manière proactive les problèmes d’insécurité alimentaire à court et </w:t>
      </w:r>
      <w:r w:rsidRPr="00861C29">
        <w:rPr>
          <w:rFonts w:eastAsia="Times New Roman"/>
          <w:color w:val="040404"/>
          <w:shd w:val="clear" w:color="auto" w:fill="FFFFFF"/>
        </w:rPr>
        <w:lastRenderedPageBreak/>
        <w:t xml:space="preserve">moyen terme auxquels le pays est confronté dus aux effets de la Covid-19 sur la production et la commercialisation de la noix de cajou et sur la production et les prix des denrées alimentaires. </w:t>
      </w:r>
    </w:p>
    <w:p w:rsidR="00337D92" w:rsidRPr="00861C29" w:rsidRDefault="00337D92" w:rsidP="0087656B">
      <w:pPr>
        <w:spacing w:before="120" w:after="120"/>
        <w:jc w:val="both"/>
        <w:rPr>
          <w:spacing w:val="-2"/>
        </w:rPr>
      </w:pPr>
      <w:r w:rsidRPr="00861C29">
        <w:rPr>
          <w:spacing w:val="-2"/>
        </w:rPr>
        <w:t xml:space="preserve">Le </w:t>
      </w:r>
      <w:r w:rsidRPr="00861C29">
        <w:rPr>
          <w:rFonts w:eastAsia="Times New Roman"/>
          <w:color w:val="040404"/>
          <w:shd w:val="clear" w:color="auto" w:fill="FFFFFF"/>
        </w:rPr>
        <w:t>projet</w:t>
      </w:r>
      <w:r w:rsidRPr="00861C29">
        <w:rPr>
          <w:bCs/>
          <w:iCs/>
        </w:rPr>
        <w:t xml:space="preserve"> de Sécurité Alimentaire d'Urgence</w:t>
      </w:r>
      <w:r w:rsidRPr="00861C29">
        <w:rPr>
          <w:spacing w:val="-2"/>
        </w:rPr>
        <w:t xml:space="preserve"> PUSA est susceptible d’engendrer directement ou indirectement des risques et effets (positifs et négatifs) sur le milieu environnemental ou social. En effet, il sera encadré par un Cadre de Gestion Environnementale et Social (CGES), conformément aux directives et politiques de la Banque mondiale en matière environnementale et conformément au cadre législatif et réglementaire en vigueur en Guinée Bissau.</w:t>
      </w:r>
    </w:p>
    <w:p w:rsidR="00337D92" w:rsidRPr="00861C29" w:rsidRDefault="00337D92" w:rsidP="00621EFA">
      <w:pPr>
        <w:pStyle w:val="PargrafodaLista"/>
        <w:numPr>
          <w:ilvl w:val="0"/>
          <w:numId w:val="246"/>
        </w:numPr>
        <w:tabs>
          <w:tab w:val="left" w:pos="1418"/>
          <w:tab w:val="left" w:pos="1843"/>
        </w:tabs>
        <w:spacing w:after="0" w:line="240" w:lineRule="auto"/>
        <w:ind w:left="567"/>
        <w:contextualSpacing w:val="0"/>
        <w:rPr>
          <w:rFonts w:ascii="Times New Roman" w:hAnsi="Times New Roman"/>
          <w:b/>
          <w:bCs/>
          <w:i/>
          <w:sz w:val="24"/>
          <w:szCs w:val="24"/>
        </w:rPr>
      </w:pPr>
      <w:r w:rsidRPr="00861C29">
        <w:rPr>
          <w:rFonts w:ascii="Times New Roman" w:hAnsi="Times New Roman"/>
          <w:b/>
          <w:bCs/>
          <w:i/>
          <w:sz w:val="24"/>
          <w:szCs w:val="24"/>
        </w:rPr>
        <w:t>METHODOLOGIE</w:t>
      </w:r>
    </w:p>
    <w:p w:rsidR="001C6919" w:rsidRPr="00861C29" w:rsidRDefault="00337D92" w:rsidP="00D47C37">
      <w:pPr>
        <w:autoSpaceDE w:val="0"/>
        <w:autoSpaceDN w:val="0"/>
        <w:adjustRightInd w:val="0"/>
        <w:jc w:val="both"/>
        <w:rPr>
          <w:spacing w:val="-2"/>
        </w:rPr>
      </w:pPr>
      <w:r w:rsidRPr="00861C29">
        <w:t>La méthodologie de l’étude</w:t>
      </w:r>
      <w:r w:rsidR="0086141A">
        <w:t xml:space="preserve"> </w:t>
      </w:r>
      <w:r w:rsidR="00F85558" w:rsidRPr="00861C29">
        <w:t>suit</w:t>
      </w:r>
      <w:r w:rsidRPr="00861C29">
        <w:t xml:space="preserve"> des dispositions réglementaires en matière Cadre Environnemental et Social (CES) </w:t>
      </w:r>
      <w:r w:rsidR="00F85558" w:rsidRPr="00861C29">
        <w:t>de la Banque mondiale</w:t>
      </w:r>
      <w:r w:rsidR="001C6919" w:rsidRPr="00861C29">
        <w:t>.</w:t>
      </w:r>
      <w:r w:rsidR="001C6919" w:rsidRPr="00861C29">
        <w:rPr>
          <w:spacing w:val="-2"/>
        </w:rPr>
        <w:t xml:space="preserve"> </w:t>
      </w:r>
      <w:r w:rsidR="001C6919" w:rsidRPr="00861C29">
        <w:rPr>
          <w:lang w:eastAsia="en-US"/>
        </w:rPr>
        <w:t>Le CGES</w:t>
      </w:r>
      <w:r w:rsidR="001C6919" w:rsidRPr="00861C29">
        <w:rPr>
          <w:i/>
          <w:iCs/>
          <w:lang w:eastAsia="en-US"/>
        </w:rPr>
        <w:t xml:space="preserve"> </w:t>
      </w:r>
      <w:r w:rsidR="001C6919" w:rsidRPr="00861C29">
        <w:rPr>
          <w:lang w:eastAsia="en-US"/>
        </w:rPr>
        <w:t>est un instrument d’évaluation environnementale et sociale qui examine les risques et effets lorsqu’un projet se compose d’un programme et/ou d’une série de sous-projets, et que ces risques et effets ne peuvent être déterminés tant que les détails du programme ou du sous-projet n’ont pas été identifiés. Le CGES définit les principes, les règles, les directives et les procédures permettant d’évaluer les risques et effets environnementaux et sociaux. Il contient des mesures et des plans visant à réduire, atténuer et/ou compenser les risques et les impacts négatifs, des dispositions permettant d’estimer et de budgétiser le coût de ces mesures, et des informations sur l’agence ou les agences chargées de la gestion des risques et des impacts du projet, y compris leurs capacités correspondantes. Il fournit des informations pertinentes sur la zone dans laquelle les sous-projets devraient être réalisés, ainsi que les vulnérabilités éventuelles de cette zone du point de vue environnemental et social ; et sur les effets qui pourraient se produire et les mesures d’atténuation que l’on pourrait s’attendre à voir appliquer.</w:t>
      </w:r>
    </w:p>
    <w:p w:rsidR="00337D92" w:rsidRPr="00861C29" w:rsidRDefault="00337D92" w:rsidP="00D47C37">
      <w:pPr>
        <w:pStyle w:val="PargrafodaLista"/>
        <w:autoSpaceDE w:val="0"/>
        <w:autoSpaceDN w:val="0"/>
        <w:adjustRightInd w:val="0"/>
        <w:spacing w:after="0" w:line="240" w:lineRule="auto"/>
        <w:ind w:left="0"/>
        <w:jc w:val="both"/>
        <w:rPr>
          <w:rFonts w:ascii="Times New Roman" w:hAnsi="Times New Roman"/>
          <w:sz w:val="24"/>
          <w:szCs w:val="24"/>
        </w:rPr>
      </w:pPr>
    </w:p>
    <w:p w:rsidR="00337D92" w:rsidRPr="00861C29" w:rsidRDefault="00337D92" w:rsidP="00621EFA">
      <w:pPr>
        <w:pStyle w:val="PargrafodaLista"/>
        <w:numPr>
          <w:ilvl w:val="0"/>
          <w:numId w:val="246"/>
        </w:numPr>
        <w:tabs>
          <w:tab w:val="left" w:pos="1418"/>
          <w:tab w:val="left" w:pos="1843"/>
        </w:tabs>
        <w:spacing w:after="0" w:line="240" w:lineRule="auto"/>
        <w:ind w:left="567"/>
        <w:contextualSpacing w:val="0"/>
        <w:rPr>
          <w:rFonts w:ascii="Times New Roman" w:hAnsi="Times New Roman"/>
          <w:b/>
          <w:bCs/>
          <w:i/>
          <w:sz w:val="24"/>
          <w:szCs w:val="24"/>
        </w:rPr>
      </w:pPr>
      <w:r w:rsidRPr="00861C29">
        <w:rPr>
          <w:rFonts w:ascii="Times New Roman" w:hAnsi="Times New Roman"/>
          <w:b/>
          <w:bCs/>
          <w:i/>
          <w:sz w:val="24"/>
          <w:szCs w:val="24"/>
        </w:rPr>
        <w:t>PRESENTATION DU PROJET</w:t>
      </w:r>
    </w:p>
    <w:p w:rsidR="00337D92" w:rsidRPr="00861C29" w:rsidRDefault="00337D92" w:rsidP="00D47C37">
      <w:pPr>
        <w:autoSpaceDE w:val="0"/>
        <w:autoSpaceDN w:val="0"/>
        <w:adjustRightInd w:val="0"/>
        <w:jc w:val="both"/>
      </w:pPr>
      <w:r w:rsidRPr="00861C29">
        <w:t>Le Projet d’urgence de Sécurité Alimentaire en Guinée Bissau vise principalement à atténuer l’impact de la pandémie de COVID-19 sur la sécurité alimentaire et nutritionnelle de la Guinée-Bissau. De plus, il vise à minimiser les risques liés à la commercialisation des noix de cajou. De manière générale, le projet contribue donc à la réalisation des objectifs de développement durable (SDG) sur l’élimination de la faim, la sécurité alimentaire et l’amélioration de la nutrition (SDG2) et SDG1 sur l’élimination de la pauvreté sous toutes ses formes. Tous les objectifs du projet sont conformes à l’objectif stratégique de la Banque mondiale visant ainsi à mettre fin à l’extrême pauvreté.</w:t>
      </w:r>
    </w:p>
    <w:p w:rsidR="00337D92" w:rsidRPr="00861C29" w:rsidRDefault="00337D92" w:rsidP="00D47C37">
      <w:pPr>
        <w:tabs>
          <w:tab w:val="right" w:leader="dot" w:pos="10348"/>
        </w:tabs>
        <w:rPr>
          <w:bCs/>
        </w:rPr>
      </w:pPr>
    </w:p>
    <w:p w:rsidR="00337D92" w:rsidRPr="00861C29" w:rsidRDefault="00337D92" w:rsidP="00621EFA">
      <w:pPr>
        <w:pStyle w:val="PargrafodaLista"/>
        <w:numPr>
          <w:ilvl w:val="0"/>
          <w:numId w:val="246"/>
        </w:numPr>
        <w:tabs>
          <w:tab w:val="left" w:pos="1418"/>
          <w:tab w:val="left" w:pos="1843"/>
        </w:tabs>
        <w:spacing w:after="0" w:line="240" w:lineRule="auto"/>
        <w:ind w:left="567"/>
        <w:contextualSpacing w:val="0"/>
        <w:rPr>
          <w:rFonts w:ascii="Times New Roman" w:hAnsi="Times New Roman"/>
          <w:b/>
          <w:bCs/>
          <w:i/>
          <w:sz w:val="24"/>
          <w:szCs w:val="24"/>
        </w:rPr>
      </w:pPr>
      <w:r w:rsidRPr="00861C29">
        <w:rPr>
          <w:rFonts w:ascii="Times New Roman" w:hAnsi="Times New Roman"/>
          <w:b/>
          <w:bCs/>
          <w:i/>
          <w:sz w:val="24"/>
          <w:szCs w:val="24"/>
        </w:rPr>
        <w:t xml:space="preserve"> COMPOSANTES DU PROJET</w:t>
      </w:r>
    </w:p>
    <w:p w:rsidR="00337D92" w:rsidRPr="00861C29" w:rsidRDefault="00337D92" w:rsidP="0087656B">
      <w:pPr>
        <w:pStyle w:val="PargrafodaLista"/>
        <w:tabs>
          <w:tab w:val="left" w:pos="547"/>
          <w:tab w:val="left" w:pos="720"/>
        </w:tabs>
        <w:spacing w:after="0" w:line="240" w:lineRule="auto"/>
        <w:ind w:left="0"/>
        <w:contextualSpacing w:val="0"/>
        <w:jc w:val="both"/>
        <w:rPr>
          <w:rFonts w:ascii="Times New Roman" w:hAnsi="Times New Roman"/>
          <w:sz w:val="24"/>
          <w:szCs w:val="24"/>
        </w:rPr>
      </w:pPr>
      <w:r w:rsidRPr="00861C29">
        <w:rPr>
          <w:rFonts w:ascii="Times New Roman" w:hAnsi="Times New Roman"/>
          <w:sz w:val="24"/>
          <w:szCs w:val="24"/>
        </w:rPr>
        <w:t>Le projet sera organisé autour de trois composantes principales décrites ci-dessous.</w:t>
      </w:r>
    </w:p>
    <w:p w:rsidR="00264F95" w:rsidRPr="00861C29" w:rsidRDefault="00264F95" w:rsidP="00D47C37">
      <w:pPr>
        <w:pStyle w:val="PargrafodaLista"/>
        <w:tabs>
          <w:tab w:val="left" w:pos="547"/>
          <w:tab w:val="left" w:pos="720"/>
        </w:tabs>
        <w:spacing w:after="0" w:line="240" w:lineRule="auto"/>
        <w:ind w:left="0"/>
        <w:contextualSpacing w:val="0"/>
        <w:jc w:val="both"/>
        <w:rPr>
          <w:rFonts w:ascii="Times New Roman" w:hAnsi="Times New Roman"/>
          <w:sz w:val="24"/>
          <w:szCs w:val="24"/>
        </w:rPr>
      </w:pPr>
    </w:p>
    <w:p w:rsidR="00337D92" w:rsidRPr="00861C29" w:rsidRDefault="00337D92" w:rsidP="00D47C37">
      <w:pPr>
        <w:pStyle w:val="PargrafodaLista"/>
        <w:tabs>
          <w:tab w:val="left" w:pos="547"/>
        </w:tabs>
        <w:spacing w:before="480" w:after="0" w:line="240" w:lineRule="auto"/>
        <w:ind w:left="0"/>
        <w:jc w:val="both"/>
        <w:outlineLvl w:val="0"/>
        <w:rPr>
          <w:rFonts w:ascii="Times New Roman" w:hAnsi="Times New Roman"/>
          <w:b/>
          <w:sz w:val="24"/>
          <w:szCs w:val="24"/>
          <w:u w:val="single"/>
        </w:rPr>
      </w:pPr>
      <w:bookmarkStart w:id="26" w:name="_Toc75432213"/>
      <w:r w:rsidRPr="00861C29">
        <w:rPr>
          <w:rFonts w:ascii="Times New Roman" w:hAnsi="Times New Roman"/>
          <w:b/>
          <w:sz w:val="24"/>
          <w:szCs w:val="24"/>
          <w:u w:val="single"/>
        </w:rPr>
        <w:t>Composante 1 : Soutien à la production agricole (10 millions de dollars US)</w:t>
      </w:r>
      <w:bookmarkEnd w:id="26"/>
    </w:p>
    <w:p w:rsidR="00337D92" w:rsidRPr="00861C29" w:rsidRDefault="00337D92" w:rsidP="00D47C37">
      <w:pPr>
        <w:spacing w:before="120"/>
        <w:jc w:val="both"/>
      </w:pPr>
      <w:r w:rsidRPr="00861C29">
        <w:t xml:space="preserve">La valeur ajoutée comparativement plus élevée du travail agricole investi dans la production de noix de cajou par rapport aux cultures vivrières a, au fil du temps, favorisé un système dans lequel la plupart des agriculteurs se concentrent sur la production de noix de cajou. Ces agriculteurs utilisent le produit de la noix de cajou pour financer les intrants, la main-d’œuvre et la location d’équipements nécessaires à la production de cultures vivrières. En limitant la production et la commercialisation des noix de cajou, la pandémie de Covid-19 a essentiellement déstabilisé cet équilibre. Les agriculteurs doivent maintenant faire face à des difficultés pour supporter les coûts de production des cultures vivrières. </w:t>
      </w:r>
    </w:p>
    <w:p w:rsidR="00337D92" w:rsidRPr="00861C29" w:rsidRDefault="00337D92" w:rsidP="00D47C37">
      <w:pPr>
        <w:spacing w:before="120"/>
        <w:jc w:val="both"/>
      </w:pPr>
      <w:r w:rsidRPr="00861C29">
        <w:t xml:space="preserve">L’objectif de cette composante est de soutenir une réponse accélérée de l’offre axée sur la préservation/restauration de la capacité de production des agriculteurs éligibles, afin de leur </w:t>
      </w:r>
      <w:r w:rsidRPr="00861C29">
        <w:lastRenderedPageBreak/>
        <w:t xml:space="preserve">permettre de s’engager efficacement dans la production continue et élargie de denrées alimentaires de base essentielles à court - ou moyen - terme (6-24 mois).  </w:t>
      </w:r>
    </w:p>
    <w:p w:rsidR="00337D92" w:rsidRPr="00861C29" w:rsidRDefault="00337D92" w:rsidP="0087656B">
      <w:pPr>
        <w:pStyle w:val="PargrafodaLista"/>
        <w:tabs>
          <w:tab w:val="left" w:pos="547"/>
          <w:tab w:val="left" w:pos="720"/>
        </w:tabs>
        <w:spacing w:after="0" w:line="240" w:lineRule="auto"/>
        <w:ind w:left="0"/>
        <w:contextualSpacing w:val="0"/>
        <w:jc w:val="both"/>
        <w:rPr>
          <w:rFonts w:ascii="Times New Roman" w:hAnsi="Times New Roman"/>
          <w:b/>
          <w:sz w:val="24"/>
          <w:szCs w:val="24"/>
          <w:u w:val="single"/>
        </w:rPr>
      </w:pPr>
      <w:r w:rsidRPr="00861C29">
        <w:rPr>
          <w:rFonts w:ascii="Times New Roman" w:hAnsi="Times New Roman"/>
          <w:b/>
          <w:sz w:val="24"/>
          <w:szCs w:val="24"/>
          <w:u w:val="single"/>
        </w:rPr>
        <w:t xml:space="preserve">Le projet financera : </w:t>
      </w:r>
    </w:p>
    <w:p w:rsidR="00BD7A69" w:rsidRPr="00861C29" w:rsidRDefault="00BD7A69" w:rsidP="00D47C37">
      <w:pPr>
        <w:pStyle w:val="PargrafodaLista"/>
        <w:tabs>
          <w:tab w:val="left" w:pos="547"/>
          <w:tab w:val="left" w:pos="720"/>
        </w:tabs>
        <w:spacing w:after="0" w:line="240" w:lineRule="auto"/>
        <w:ind w:left="0"/>
        <w:contextualSpacing w:val="0"/>
        <w:jc w:val="both"/>
        <w:rPr>
          <w:rFonts w:ascii="Times New Roman" w:hAnsi="Times New Roman"/>
          <w:b/>
          <w:sz w:val="24"/>
          <w:szCs w:val="24"/>
          <w:u w:val="single"/>
        </w:rPr>
      </w:pPr>
    </w:p>
    <w:p w:rsidR="00BD7A69" w:rsidRPr="00861C29" w:rsidRDefault="00337D92" w:rsidP="00BD7A69">
      <w:pPr>
        <w:pStyle w:val="PargrafodaLista"/>
        <w:numPr>
          <w:ilvl w:val="0"/>
          <w:numId w:val="271"/>
        </w:numPr>
        <w:rPr>
          <w:rFonts w:ascii="Times New Roman" w:hAnsi="Times New Roman"/>
          <w:sz w:val="24"/>
          <w:szCs w:val="24"/>
        </w:rPr>
      </w:pPr>
      <w:r w:rsidRPr="00861C29">
        <w:rPr>
          <w:rFonts w:ascii="Times New Roman" w:hAnsi="Times New Roman"/>
          <w:sz w:val="24"/>
          <w:szCs w:val="24"/>
        </w:rPr>
        <w:t xml:space="preserve">l’achat et la distribution de semences et de matériel de plantation améliorés, en mettant l’accent sur les cultures et les légumes essentiels à la sécurité alimentaire ; </w:t>
      </w:r>
    </w:p>
    <w:p w:rsidR="00BD7A69" w:rsidRPr="00861C29" w:rsidRDefault="00337D92" w:rsidP="00D47C37">
      <w:pPr>
        <w:pStyle w:val="PargrafodaLista"/>
        <w:numPr>
          <w:ilvl w:val="0"/>
          <w:numId w:val="271"/>
        </w:numPr>
        <w:rPr>
          <w:rFonts w:ascii="Times New Roman" w:hAnsi="Times New Roman"/>
          <w:sz w:val="24"/>
          <w:szCs w:val="24"/>
        </w:rPr>
      </w:pPr>
      <w:r w:rsidRPr="00861C29">
        <w:rPr>
          <w:rFonts w:ascii="Times New Roman" w:hAnsi="Times New Roman"/>
          <w:sz w:val="24"/>
          <w:szCs w:val="24"/>
        </w:rPr>
        <w:t xml:space="preserve">l’accès au matériel et à la main-d’œuvre agricoles nécessaires ; et </w:t>
      </w:r>
    </w:p>
    <w:p w:rsidR="00BD7A69" w:rsidRPr="00AC77D0" w:rsidRDefault="00337D92" w:rsidP="00BD7A69">
      <w:pPr>
        <w:pStyle w:val="PargrafodaLista"/>
        <w:numPr>
          <w:ilvl w:val="0"/>
          <w:numId w:val="271"/>
        </w:numPr>
        <w:spacing w:before="120"/>
        <w:jc w:val="both"/>
        <w:rPr>
          <w:rFonts w:ascii="Times New Roman" w:hAnsi="Times New Roman"/>
          <w:sz w:val="24"/>
          <w:szCs w:val="24"/>
        </w:rPr>
      </w:pPr>
      <w:r w:rsidRPr="00AC77D0">
        <w:rPr>
          <w:rFonts w:ascii="Times New Roman" w:hAnsi="Times New Roman"/>
          <w:sz w:val="24"/>
          <w:szCs w:val="24"/>
        </w:rPr>
        <w:t xml:space="preserve">la fourniture des services de conseil requis pour soutenir l’amélioration de la production, de la </w:t>
      </w:r>
      <w:r w:rsidR="00BD7A69" w:rsidRPr="00AC77D0">
        <w:rPr>
          <w:rFonts w:ascii="Times New Roman" w:hAnsi="Times New Roman"/>
          <w:sz w:val="24"/>
          <w:szCs w:val="24"/>
        </w:rPr>
        <w:t>p</w:t>
      </w:r>
      <w:r w:rsidRPr="00AC77D0">
        <w:rPr>
          <w:rFonts w:ascii="Times New Roman" w:hAnsi="Times New Roman"/>
          <w:sz w:val="24"/>
          <w:szCs w:val="24"/>
        </w:rPr>
        <w:t xml:space="preserve">roductivité et de la résilience des systèmes de production au changement climatique. </w:t>
      </w:r>
    </w:p>
    <w:p w:rsidR="00F36255" w:rsidRDefault="00337D92" w:rsidP="00D47C37">
      <w:pPr>
        <w:spacing w:before="120"/>
        <w:jc w:val="both"/>
      </w:pPr>
      <w:r w:rsidRPr="00861C29">
        <w:t>Les activités relevant de ce volet seront mises en œuvre en partenariat avec la FAO et soutenues au cours de deux campagnes agricoles, en commençant par la campagne agricole actuelle.</w:t>
      </w:r>
    </w:p>
    <w:p w:rsidR="0086141A" w:rsidRPr="00861C29" w:rsidRDefault="0086141A" w:rsidP="00D47C37">
      <w:pPr>
        <w:spacing w:before="120"/>
        <w:jc w:val="both"/>
      </w:pPr>
    </w:p>
    <w:p w:rsidR="00337D92" w:rsidRPr="00861C29" w:rsidRDefault="00337D92" w:rsidP="00D47C37">
      <w:pPr>
        <w:pStyle w:val="PargrafodaLista"/>
        <w:tabs>
          <w:tab w:val="left" w:pos="547"/>
          <w:tab w:val="left" w:pos="720"/>
        </w:tabs>
        <w:spacing w:after="0" w:line="240" w:lineRule="auto"/>
        <w:ind w:left="0"/>
        <w:contextualSpacing w:val="0"/>
        <w:jc w:val="both"/>
        <w:outlineLvl w:val="0"/>
        <w:rPr>
          <w:rFonts w:ascii="Times New Roman" w:hAnsi="Times New Roman"/>
          <w:b/>
          <w:sz w:val="24"/>
          <w:szCs w:val="24"/>
          <w:u w:val="single"/>
        </w:rPr>
      </w:pPr>
      <w:bookmarkStart w:id="27" w:name="_Toc75432214"/>
      <w:r w:rsidRPr="00861C29">
        <w:rPr>
          <w:rFonts w:ascii="Times New Roman" w:hAnsi="Times New Roman"/>
          <w:b/>
          <w:sz w:val="24"/>
          <w:szCs w:val="24"/>
          <w:u w:val="single"/>
        </w:rPr>
        <w:t>Composante 2 : Soutien aux Filets de Sécurité communautaires (2,5 millions de dollars US)</w:t>
      </w:r>
      <w:bookmarkEnd w:id="27"/>
    </w:p>
    <w:p w:rsidR="00337D92" w:rsidRPr="00861C29" w:rsidRDefault="00337D92" w:rsidP="00D47C37">
      <w:pPr>
        <w:spacing w:before="120"/>
        <w:jc w:val="both"/>
      </w:pPr>
      <w:r w:rsidRPr="00861C29">
        <w:t>Les investissements réalisés dans le cadre de cette composante visent à assurer la sécurité alimentaire des ménages pour les parties des communautés touchées par les pertes d’emploi, en atténuant les déficits de revenus qui sont attendus grâce à un soutien aux travaux publics. L’accent sera mis sur la création d’actifs publics qui contribueront à l’impact de l’aide fournie au titre de la Composante 1 ou l’amélioreront. Ces actifs pourraient inclure un soutien à la distribution d’intrants, la réhabilitation des structures de stockage, l’ouverture de routes d’accès aux zones de production agricole, la construction de marchés locaux, etc. Les salaires journaliers pour les activités « argent contre travail » seront inférieurs à ceux de la main-d’œuvre non qualifiée au niveau local, ce qui constituera un mécanisme « intégré » d’autosuffisance pour les transferts d’argent, qui garantira également que les travaux publics ne concurrenceront pas l’agriculture pour le travail saisonnier</w:t>
      </w:r>
    </w:p>
    <w:p w:rsidR="00264F95" w:rsidRPr="00861C29" w:rsidRDefault="00337D92" w:rsidP="0087656B">
      <w:pPr>
        <w:spacing w:before="120"/>
        <w:jc w:val="both"/>
      </w:pPr>
      <w:r w:rsidRPr="00861C29">
        <w:t xml:space="preserve">Cette composante, qui sera mise en œuvre par la FAO en partenariat avec le Ministère de l’Agriculture et du Développement rural (MARD), financera principalement les salaires (en espèces ou en nature), les outils et les équipements, ainsi que d’autres coûts non salariaux, qui seraient nécessaires pour des travaux publics spécifiques. </w:t>
      </w:r>
    </w:p>
    <w:p w:rsidR="005D4386" w:rsidRPr="00861C29" w:rsidRDefault="005D4386" w:rsidP="005D4386"/>
    <w:p w:rsidR="00337D92" w:rsidRPr="00861C29" w:rsidRDefault="00337D92" w:rsidP="00D47C37">
      <w:pPr>
        <w:pStyle w:val="PargrafodaLista"/>
        <w:tabs>
          <w:tab w:val="left" w:pos="547"/>
          <w:tab w:val="left" w:pos="720"/>
        </w:tabs>
        <w:spacing w:after="0" w:line="240" w:lineRule="auto"/>
        <w:ind w:left="0"/>
        <w:contextualSpacing w:val="0"/>
        <w:jc w:val="both"/>
        <w:outlineLvl w:val="0"/>
        <w:rPr>
          <w:rFonts w:ascii="Times New Roman" w:hAnsi="Times New Roman"/>
          <w:b/>
          <w:sz w:val="24"/>
          <w:szCs w:val="24"/>
          <w:u w:val="single"/>
        </w:rPr>
      </w:pPr>
      <w:bookmarkStart w:id="28" w:name="_Toc75432215"/>
      <w:r w:rsidRPr="00861C29">
        <w:rPr>
          <w:rFonts w:ascii="Times New Roman" w:hAnsi="Times New Roman"/>
          <w:b/>
          <w:sz w:val="24"/>
          <w:szCs w:val="24"/>
          <w:u w:val="single"/>
        </w:rPr>
        <w:t>Composante 3 : Soutien à l’atténuation des risques (1,5 million de dollars)</w:t>
      </w:r>
      <w:bookmarkEnd w:id="28"/>
    </w:p>
    <w:p w:rsidR="00337D92" w:rsidRPr="00861C29" w:rsidRDefault="00337D92" w:rsidP="00D47C37">
      <w:pPr>
        <w:spacing w:before="120"/>
        <w:jc w:val="both"/>
      </w:pPr>
      <w:r w:rsidRPr="00861C29">
        <w:t xml:space="preserve">La pandémie de la Covid-19 a mis en évidence la grande vulnérabilité de l’économie bissau-guinéenne aux chocs, due à sa forte dépendance à une </w:t>
      </w:r>
      <w:r w:rsidR="0032107B" w:rsidRPr="00861C29">
        <w:t>quasi-monoculture</w:t>
      </w:r>
      <w:r w:rsidRPr="00861C29">
        <w:t xml:space="preserve">. Bien que la diversification soit la panacée ultime à cette vulnérabilité, un certain nombre de mesures de gestion des risques exacte (par exemple, contrats à terme, assurance, couverture, amélioration du stockage, etc.) ainsi que des instruments de gestion des risques ex post (par exemple, financement des risques éventuels) peuvent réduire les vulnérabilités spécifiques du secteur de la noix de cajou aux risques du marché. La proposition consiste à explorer la faisabilité, puis à piloter la mise en œuvre de mesures de gestion des risques de marché appropriées au niveau local pour le secteur de la noix de cajou. Ces mesures permettraient de renforcer la résilience du secteur aux risques du marché auxquels il est de plus en plus exposé (par exemple, une chute des prix en 2018, les perturbations actuelles des chaînes d’approvisionnement mondiales) et jetteraient les bases d’une reprise durable. </w:t>
      </w:r>
    </w:p>
    <w:p w:rsidR="00264F95" w:rsidRDefault="00264F95" w:rsidP="00264F95">
      <w:pPr>
        <w:pStyle w:val="PargrafodaLista"/>
        <w:tabs>
          <w:tab w:val="left" w:pos="547"/>
          <w:tab w:val="left" w:pos="720"/>
        </w:tabs>
        <w:spacing w:after="0" w:line="240" w:lineRule="auto"/>
        <w:ind w:left="0"/>
        <w:contextualSpacing w:val="0"/>
        <w:jc w:val="both"/>
        <w:rPr>
          <w:rFonts w:ascii="Times New Roman" w:hAnsi="Times New Roman"/>
          <w:b/>
          <w:sz w:val="24"/>
          <w:szCs w:val="24"/>
          <w:u w:val="single"/>
        </w:rPr>
      </w:pPr>
    </w:p>
    <w:p w:rsidR="00F36255" w:rsidRDefault="00F36255" w:rsidP="00264F95">
      <w:pPr>
        <w:pStyle w:val="PargrafodaLista"/>
        <w:tabs>
          <w:tab w:val="left" w:pos="547"/>
          <w:tab w:val="left" w:pos="720"/>
        </w:tabs>
        <w:spacing w:after="0" w:line="240" w:lineRule="auto"/>
        <w:ind w:left="0"/>
        <w:contextualSpacing w:val="0"/>
        <w:jc w:val="both"/>
        <w:rPr>
          <w:rFonts w:ascii="Times New Roman" w:hAnsi="Times New Roman"/>
          <w:b/>
          <w:sz w:val="24"/>
          <w:szCs w:val="24"/>
          <w:u w:val="single"/>
        </w:rPr>
      </w:pPr>
    </w:p>
    <w:p w:rsidR="00F36255" w:rsidRPr="00861C29" w:rsidRDefault="00F36255" w:rsidP="00264F95">
      <w:pPr>
        <w:pStyle w:val="PargrafodaLista"/>
        <w:tabs>
          <w:tab w:val="left" w:pos="547"/>
          <w:tab w:val="left" w:pos="720"/>
        </w:tabs>
        <w:spacing w:after="0" w:line="240" w:lineRule="auto"/>
        <w:ind w:left="0"/>
        <w:contextualSpacing w:val="0"/>
        <w:jc w:val="both"/>
        <w:rPr>
          <w:rFonts w:ascii="Times New Roman" w:hAnsi="Times New Roman"/>
          <w:b/>
          <w:sz w:val="24"/>
          <w:szCs w:val="24"/>
          <w:u w:val="single"/>
        </w:rPr>
      </w:pPr>
    </w:p>
    <w:p w:rsidR="00337D92" w:rsidRPr="00861C29" w:rsidRDefault="00337D92" w:rsidP="00D47C37">
      <w:pPr>
        <w:pStyle w:val="PargrafodaLista"/>
        <w:tabs>
          <w:tab w:val="left" w:pos="547"/>
          <w:tab w:val="left" w:pos="720"/>
        </w:tabs>
        <w:spacing w:after="0" w:line="240" w:lineRule="auto"/>
        <w:ind w:left="0"/>
        <w:contextualSpacing w:val="0"/>
        <w:jc w:val="both"/>
        <w:rPr>
          <w:rFonts w:ascii="Times New Roman" w:hAnsi="Times New Roman"/>
          <w:b/>
          <w:sz w:val="24"/>
          <w:szCs w:val="24"/>
          <w:u w:val="single"/>
        </w:rPr>
      </w:pPr>
      <w:r w:rsidRPr="00861C29">
        <w:rPr>
          <w:rFonts w:ascii="Times New Roman" w:hAnsi="Times New Roman"/>
          <w:b/>
          <w:sz w:val="24"/>
          <w:szCs w:val="24"/>
          <w:u w:val="single"/>
        </w:rPr>
        <w:t>Composante 4 : Gestion du projet (1,0 million de dollars US).</w:t>
      </w:r>
    </w:p>
    <w:p w:rsidR="00337D92" w:rsidRPr="00861C29" w:rsidRDefault="00337D92" w:rsidP="00D47C37">
      <w:pPr>
        <w:spacing w:before="120"/>
        <w:jc w:val="both"/>
      </w:pPr>
      <w:r w:rsidRPr="00861C29">
        <w:t xml:space="preserve">L’objectif de cette composante est de faciliter la mise en œuvre effective des activités du projet et le suivi des résultats. Cette composante financera les activités liées à la coordination et à la gestion du projet, y compris l’élaboration de plans de travail et de budgets annuels, la gestion financière (GF) et la passation de marchés, le respect des garanties, le suivi et l’évaluation (S&amp;E), l’engagement des citoyens ainsi qu’un mécanisme de règlement des plaintes (MRP).   </w:t>
      </w:r>
    </w:p>
    <w:p w:rsidR="00337D92" w:rsidRPr="00861C29" w:rsidRDefault="00337D92" w:rsidP="00D47C37">
      <w:pPr>
        <w:pStyle w:val="Default"/>
        <w:tabs>
          <w:tab w:val="left" w:pos="547"/>
          <w:tab w:val="left" w:pos="720"/>
        </w:tabs>
        <w:autoSpaceDE/>
        <w:autoSpaceDN/>
        <w:adjustRightInd/>
        <w:spacing w:before="120"/>
        <w:jc w:val="both"/>
        <w:rPr>
          <w:rFonts w:ascii="Times New Roman" w:hAnsi="Times New Roman" w:cs="Times New Roman"/>
          <w:b/>
          <w:color w:val="172D5F"/>
          <w:u w:val="single"/>
        </w:rPr>
      </w:pPr>
      <w:r w:rsidRPr="00861C29">
        <w:rPr>
          <w:rFonts w:ascii="Times New Roman" w:hAnsi="Times New Roman" w:cs="Times New Roman"/>
          <w:b/>
          <w:noProof/>
          <w:u w:val="single"/>
        </w:rPr>
        <w:t>Composante 5 : Intervention d’urgence contingente (0 million de dollars US)</w:t>
      </w:r>
    </w:p>
    <w:p w:rsidR="00337D92" w:rsidRPr="00861C29" w:rsidRDefault="00337D92" w:rsidP="00D47C37">
      <w:pPr>
        <w:spacing w:before="120"/>
        <w:jc w:val="both"/>
      </w:pPr>
      <w:r w:rsidRPr="00861C29">
        <w:t>Cette composante d’intervention d’urgence contingente à coût zéro (CERC) financera les dépenses admissibles en cas de crises naturelles ou d’origine humaine, de catastrophes, de chocs économiques graves ou d’autres crises et situations d’urgence en Guinée-Bissau. La mise en œuvre de cette composante suivra un plan de mise en œuvre de la réponse d’urgence contingente (CERIP) détaillée et satisfaisante pour la Banque mondiale qui sera préparée pour chaque crise éligible.</w:t>
      </w:r>
    </w:p>
    <w:p w:rsidR="00337D92" w:rsidRPr="00861C29" w:rsidRDefault="00337D92" w:rsidP="00D47C37">
      <w:pPr>
        <w:tabs>
          <w:tab w:val="right" w:leader="dot" w:pos="10348"/>
        </w:tabs>
        <w:rPr>
          <w:bCs/>
        </w:rPr>
      </w:pPr>
    </w:p>
    <w:p w:rsidR="00337D92" w:rsidRPr="00861C29" w:rsidRDefault="00337D92" w:rsidP="00621EFA">
      <w:pPr>
        <w:pStyle w:val="PargrafodaLista"/>
        <w:numPr>
          <w:ilvl w:val="0"/>
          <w:numId w:val="246"/>
        </w:numPr>
        <w:tabs>
          <w:tab w:val="left" w:pos="1418"/>
          <w:tab w:val="left" w:pos="1843"/>
        </w:tabs>
        <w:spacing w:after="0" w:line="240" w:lineRule="auto"/>
        <w:ind w:left="567"/>
        <w:contextualSpacing w:val="0"/>
        <w:rPr>
          <w:rFonts w:ascii="Times New Roman" w:hAnsi="Times New Roman"/>
          <w:b/>
          <w:bCs/>
          <w:i/>
          <w:sz w:val="24"/>
          <w:szCs w:val="24"/>
        </w:rPr>
      </w:pPr>
      <w:r w:rsidRPr="00861C29">
        <w:rPr>
          <w:rFonts w:ascii="Times New Roman" w:hAnsi="Times New Roman"/>
          <w:b/>
          <w:bCs/>
          <w:i/>
          <w:sz w:val="24"/>
          <w:szCs w:val="24"/>
        </w:rPr>
        <w:t>CIBLAGE DES DIFFERENTES BENEFICIAIRE DU PROJET</w:t>
      </w:r>
    </w:p>
    <w:p w:rsidR="00337D92" w:rsidRPr="00861C29" w:rsidRDefault="00337D92" w:rsidP="00D47C37">
      <w:pPr>
        <w:spacing w:before="120"/>
        <w:jc w:val="both"/>
      </w:pPr>
      <w:r w:rsidRPr="00861C29">
        <w:t xml:space="preserve">Les bénéficiaires directs des projets sont notamment : </w:t>
      </w:r>
    </w:p>
    <w:p w:rsidR="00337D92" w:rsidRPr="00861C29" w:rsidRDefault="00337D92" w:rsidP="00D47C37">
      <w:pPr>
        <w:pStyle w:val="PargrafodaLista"/>
        <w:numPr>
          <w:ilvl w:val="0"/>
          <w:numId w:val="29"/>
        </w:numPr>
        <w:tabs>
          <w:tab w:val="left" w:pos="547"/>
          <w:tab w:val="left" w:pos="720"/>
        </w:tabs>
        <w:spacing w:after="0" w:line="240" w:lineRule="auto"/>
        <w:ind w:left="720"/>
        <w:contextualSpacing w:val="0"/>
        <w:jc w:val="both"/>
        <w:rPr>
          <w:rFonts w:ascii="Times New Roman" w:hAnsi="Times New Roman"/>
          <w:sz w:val="24"/>
          <w:szCs w:val="24"/>
        </w:rPr>
      </w:pPr>
      <w:r w:rsidRPr="00861C29">
        <w:rPr>
          <w:rFonts w:ascii="Times New Roman" w:hAnsi="Times New Roman"/>
          <w:sz w:val="24"/>
          <w:szCs w:val="24"/>
        </w:rPr>
        <w:t xml:space="preserve">Les petits exploitants agricoles, pour lesquels la production de noix de cajou fait partie intégrante de la sécurité alimentaire ; </w:t>
      </w:r>
    </w:p>
    <w:p w:rsidR="00337D92" w:rsidRPr="00861C29" w:rsidRDefault="00337D92" w:rsidP="00D47C37">
      <w:pPr>
        <w:pStyle w:val="PargrafodaLista"/>
        <w:numPr>
          <w:ilvl w:val="0"/>
          <w:numId w:val="29"/>
        </w:numPr>
        <w:tabs>
          <w:tab w:val="left" w:pos="547"/>
          <w:tab w:val="left" w:pos="720"/>
        </w:tabs>
        <w:spacing w:after="0" w:line="240" w:lineRule="auto"/>
        <w:ind w:left="720"/>
        <w:contextualSpacing w:val="0"/>
        <w:jc w:val="both"/>
        <w:rPr>
          <w:rFonts w:ascii="Times New Roman" w:hAnsi="Times New Roman"/>
          <w:sz w:val="24"/>
          <w:szCs w:val="24"/>
        </w:rPr>
      </w:pPr>
      <w:r w:rsidRPr="00861C29">
        <w:rPr>
          <w:rFonts w:ascii="Times New Roman" w:hAnsi="Times New Roman"/>
          <w:sz w:val="24"/>
          <w:szCs w:val="24"/>
        </w:rPr>
        <w:t xml:space="preserve">les ménages en situation d’insécurité alimentaire qui dépendent du travail saisonnier ou du salaire journalier pour leur sécurité alimentaire ; </w:t>
      </w:r>
    </w:p>
    <w:p w:rsidR="00337D92" w:rsidRPr="00861C29" w:rsidRDefault="00337D92" w:rsidP="00D47C37">
      <w:pPr>
        <w:pStyle w:val="PargrafodaLista"/>
        <w:numPr>
          <w:ilvl w:val="0"/>
          <w:numId w:val="29"/>
        </w:numPr>
        <w:tabs>
          <w:tab w:val="left" w:pos="547"/>
          <w:tab w:val="left" w:pos="720"/>
        </w:tabs>
        <w:spacing w:after="0" w:line="240" w:lineRule="auto"/>
        <w:ind w:left="720"/>
        <w:contextualSpacing w:val="0"/>
        <w:jc w:val="both"/>
        <w:rPr>
          <w:rFonts w:ascii="Times New Roman" w:hAnsi="Times New Roman"/>
          <w:sz w:val="24"/>
          <w:szCs w:val="24"/>
        </w:rPr>
      </w:pPr>
      <w:r w:rsidRPr="00861C29">
        <w:rPr>
          <w:rFonts w:ascii="Times New Roman" w:hAnsi="Times New Roman"/>
          <w:sz w:val="24"/>
          <w:szCs w:val="24"/>
        </w:rPr>
        <w:t xml:space="preserve"> les maraîchers. </w:t>
      </w:r>
    </w:p>
    <w:p w:rsidR="00337D92" w:rsidRPr="00861C29" w:rsidRDefault="00337D92" w:rsidP="00D47C37">
      <w:pPr>
        <w:spacing w:before="120"/>
        <w:jc w:val="both"/>
      </w:pPr>
      <w:r w:rsidRPr="00861C29">
        <w:t xml:space="preserve">Au moins 50 000 ménages bénéficieront d’un soutien en matière d’intrants et 10 000 autres ménages des activités « argent contre travail ». En se fondant sur la taille moyenne des ménages en Guinée-Bissau, cela représente environ 378 000 personnes. </w:t>
      </w:r>
    </w:p>
    <w:p w:rsidR="00337D92" w:rsidRPr="00861C29" w:rsidRDefault="00337D92" w:rsidP="00D47C37">
      <w:pPr>
        <w:spacing w:before="120"/>
        <w:jc w:val="both"/>
      </w:pPr>
      <w:r w:rsidRPr="00861C29">
        <w:t xml:space="preserve">Les bénéficiaires indirects comprennent les travailleurs, les consommateurs qui auront accès à la nourriture provenant de la production excédentaire et les fournisseurs d’intrants. </w:t>
      </w:r>
    </w:p>
    <w:p w:rsidR="00337D92" w:rsidRPr="00861C29" w:rsidRDefault="00337D92" w:rsidP="00D47C37">
      <w:pPr>
        <w:spacing w:before="120"/>
        <w:jc w:val="both"/>
      </w:pPr>
      <w:r w:rsidRPr="00861C29">
        <w:t xml:space="preserve">Compte tenu de la fluidité de la situation, le projet aurait également une couverture nationale, bien que le ciblage permette de se concentrer sur les régions les plus touchées par l’insécurité alimentaire, tout en évitant une duplication de l’aide fournie par d’autres agences et par le biais de financements gouvernementaux. </w:t>
      </w:r>
    </w:p>
    <w:p w:rsidR="00337D92" w:rsidRPr="00861C29" w:rsidRDefault="00337D92" w:rsidP="00D47C37">
      <w:pPr>
        <w:spacing w:before="120"/>
        <w:jc w:val="both"/>
      </w:pPr>
      <w:r w:rsidRPr="00861C29">
        <w:t xml:space="preserve">Ce projet analysera dans une perspective de genre pour améliorer la sensibilité de cet aspect. L’analyse permettra également d’assurer des garanties adéquates en vue de réduire les risques de violence basée sur le genre (VBG), y compris d’exploitation et d’abus sexuels (EAS), ainsi que de harcèlement sexuel (HS). </w:t>
      </w:r>
    </w:p>
    <w:p w:rsidR="00337D92" w:rsidRPr="00861C29" w:rsidRDefault="00337D92" w:rsidP="00D47C37">
      <w:pPr>
        <w:tabs>
          <w:tab w:val="right" w:leader="dot" w:pos="10348"/>
        </w:tabs>
        <w:rPr>
          <w:bCs/>
        </w:rPr>
      </w:pPr>
    </w:p>
    <w:p w:rsidR="00337D92" w:rsidRPr="00861C29" w:rsidRDefault="00337D92" w:rsidP="00C61D68">
      <w:pPr>
        <w:pStyle w:val="PargrafodaLista"/>
        <w:numPr>
          <w:ilvl w:val="0"/>
          <w:numId w:val="246"/>
        </w:numPr>
        <w:tabs>
          <w:tab w:val="left" w:pos="1418"/>
          <w:tab w:val="left" w:pos="1843"/>
        </w:tabs>
        <w:spacing w:after="0" w:line="240" w:lineRule="auto"/>
        <w:ind w:left="567"/>
        <w:contextualSpacing w:val="0"/>
        <w:rPr>
          <w:rFonts w:ascii="Times New Roman" w:hAnsi="Times New Roman"/>
          <w:b/>
          <w:bCs/>
          <w:i/>
          <w:sz w:val="24"/>
          <w:szCs w:val="24"/>
        </w:rPr>
      </w:pPr>
      <w:r w:rsidRPr="00861C29">
        <w:rPr>
          <w:rFonts w:ascii="Times New Roman" w:hAnsi="Times New Roman"/>
          <w:b/>
          <w:bCs/>
          <w:i/>
          <w:sz w:val="24"/>
          <w:szCs w:val="24"/>
        </w:rPr>
        <w:t>ENJEUX ENVIRONNEMENTAUX ET SOCIAUX</w:t>
      </w:r>
    </w:p>
    <w:p w:rsidR="00337D92" w:rsidRPr="00861C29" w:rsidRDefault="00337D92" w:rsidP="00D47C37">
      <w:pPr>
        <w:jc w:val="both"/>
      </w:pPr>
      <w:r w:rsidRPr="00861C29">
        <w:t>Sous des formes diverses, les activités prévues dans la mise en œuvre du projet PUSA pourraient se confronter à des enjeux sur l’environnement et les activités socio-économiques. On peut citer notamment des effets tels que le risque de bouleversement des activités agricoles, le risque de dégradation avancée des terres agricoles, les enjeux au niveau de la commercialisation des noix de cajou et des produits vivrière avec la pandémie, les pertes des ressources forestières considérables, les pratiques culturales inadaptées avec utilisation des pesticides, les phénomènes d’érosion hydrique, la gestion durable des ressources en eau, la disponibilité en qualité et en quantité des semences, les manques de moins des agriculteurs, la production de déchets (solides et liquides), les effets de chargement climatique, etc.</w:t>
      </w:r>
    </w:p>
    <w:p w:rsidR="00337D92" w:rsidRPr="00861C29" w:rsidRDefault="00337D92" w:rsidP="00D47C37">
      <w:pPr>
        <w:pStyle w:val="PargrafodaLista"/>
        <w:spacing w:after="0" w:line="240" w:lineRule="auto"/>
        <w:ind w:left="0" w:right="-993"/>
        <w:rPr>
          <w:rFonts w:ascii="Times New Roman" w:hAnsi="Times New Roman"/>
          <w:sz w:val="24"/>
          <w:szCs w:val="24"/>
        </w:rPr>
      </w:pPr>
    </w:p>
    <w:p w:rsidR="00337D92" w:rsidRPr="00861C29" w:rsidRDefault="00337D92" w:rsidP="00C61D68">
      <w:pPr>
        <w:pStyle w:val="PargrafodaLista"/>
        <w:numPr>
          <w:ilvl w:val="0"/>
          <w:numId w:val="246"/>
        </w:numPr>
        <w:tabs>
          <w:tab w:val="left" w:pos="1418"/>
          <w:tab w:val="left" w:pos="1843"/>
        </w:tabs>
        <w:spacing w:after="0" w:line="240" w:lineRule="auto"/>
        <w:ind w:left="567"/>
        <w:contextualSpacing w:val="0"/>
        <w:rPr>
          <w:rFonts w:ascii="Times New Roman" w:hAnsi="Times New Roman"/>
          <w:b/>
          <w:bCs/>
          <w:i/>
          <w:sz w:val="24"/>
          <w:szCs w:val="24"/>
        </w:rPr>
      </w:pPr>
      <w:r w:rsidRPr="00861C29">
        <w:rPr>
          <w:rFonts w:ascii="Times New Roman" w:hAnsi="Times New Roman"/>
          <w:b/>
          <w:bCs/>
          <w:i/>
          <w:sz w:val="24"/>
          <w:szCs w:val="24"/>
        </w:rPr>
        <w:t>L’ANALYSE DES IMPACTS PREVISIONNELS ET LES MESURES ATTENUATIONS ET/OU EVITEMENTS</w:t>
      </w:r>
    </w:p>
    <w:p w:rsidR="00337D92" w:rsidRPr="00861C29" w:rsidRDefault="00337D92" w:rsidP="005D4386">
      <w:pPr>
        <w:jc w:val="both"/>
      </w:pPr>
      <w:r w:rsidRPr="00861C29">
        <w:t>Dans le cadre de cette étude, l’analyse des impacts du projet PUSA à travers ses principales composantes est faite selon une approche globale car ce sont des objectifs globaux qu’on cherche à atteindre à travers cette évaluation environnementale stratégique.</w:t>
      </w:r>
    </w:p>
    <w:p w:rsidR="00337D92" w:rsidRPr="00861C29" w:rsidRDefault="00337D92" w:rsidP="006552F3">
      <w:pPr>
        <w:tabs>
          <w:tab w:val="right" w:leader="dot" w:pos="10348"/>
        </w:tabs>
        <w:ind w:right="-993"/>
        <w:rPr>
          <w:bCs/>
        </w:rPr>
      </w:pPr>
    </w:p>
    <w:p w:rsidR="00337D92" w:rsidRPr="00861C29" w:rsidRDefault="00337D92" w:rsidP="00D47C37">
      <w:pPr>
        <w:pStyle w:val="Primeiroavanodecorpodetexto2"/>
        <w:spacing w:after="0" w:line="240" w:lineRule="auto"/>
        <w:ind w:left="0" w:right="-993"/>
        <w:jc w:val="center"/>
        <w:rPr>
          <w:rFonts w:ascii="Times New Roman" w:hAnsi="Times New Roman"/>
          <w:b/>
          <w:sz w:val="24"/>
          <w:szCs w:val="24"/>
        </w:rPr>
      </w:pPr>
      <w:r w:rsidRPr="00861C29">
        <w:rPr>
          <w:rFonts w:ascii="Times New Roman" w:hAnsi="Times New Roman"/>
          <w:b/>
          <w:sz w:val="24"/>
          <w:szCs w:val="24"/>
        </w:rPr>
        <w:t>Synthèse des impacts positifs potentiels de la mise en œuvre des activités du projet</w:t>
      </w:r>
    </w:p>
    <w:tbl>
      <w:tblPr>
        <w:tblStyle w:val="TableauGrille2-Accentuation61"/>
        <w:tblW w:w="52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6"/>
        <w:gridCol w:w="7889"/>
      </w:tblGrid>
      <w:tr w:rsidR="00337D92" w:rsidRPr="00861C29" w:rsidTr="009B22F3">
        <w:trPr>
          <w:cnfStyle w:val="100000000000" w:firstRow="1" w:lastRow="0" w:firstColumn="0" w:lastColumn="0" w:oddVBand="0" w:evenVBand="0" w:oddHBand="0" w:evenHBand="0" w:firstRowFirstColumn="0" w:firstRowLastColumn="0" w:lastRowFirstColumn="0" w:lastRowLastColumn="0"/>
          <w:trHeight w:val="340"/>
          <w:tblHeader/>
          <w:jc w:val="center"/>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tcBorders>
            <w:shd w:val="clear" w:color="auto" w:fill="EDEDED" w:themeFill="accent3" w:themeFillTint="33"/>
            <w:vAlign w:val="center"/>
          </w:tcPr>
          <w:p w:rsidR="00337D92" w:rsidRPr="00861C29" w:rsidRDefault="00337D92" w:rsidP="006552F3">
            <w:pPr>
              <w:autoSpaceDE w:val="0"/>
              <w:autoSpaceDN w:val="0"/>
              <w:adjustRightInd w:val="0"/>
              <w:jc w:val="center"/>
              <w:rPr>
                <w:rFonts w:eastAsia="Calibri"/>
                <w:color w:val="000000"/>
              </w:rPr>
            </w:pPr>
            <w:r w:rsidRPr="00861C29">
              <w:rPr>
                <w:rFonts w:eastAsia="Calibri"/>
                <w:color w:val="000000"/>
              </w:rPr>
              <w:t>Activités</w:t>
            </w:r>
          </w:p>
        </w:tc>
        <w:tc>
          <w:tcPr>
            <w:tcW w:w="8648" w:type="dxa"/>
            <w:tcBorders>
              <w:top w:val="single" w:sz="4" w:space="0" w:color="auto"/>
            </w:tcBorders>
            <w:shd w:val="clear" w:color="auto" w:fill="EDEDED" w:themeFill="accent3" w:themeFillTint="33"/>
          </w:tcPr>
          <w:p w:rsidR="00337D92" w:rsidRPr="00861C29" w:rsidRDefault="00337D92" w:rsidP="00264F95">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eastAsia="Calibri"/>
                <w:color w:val="000000"/>
              </w:rPr>
            </w:pPr>
            <w:r w:rsidRPr="00861C29">
              <w:rPr>
                <w:rFonts w:eastAsia="Calibri"/>
                <w:color w:val="000000"/>
              </w:rPr>
              <w:t>Impacts positifs majeurs du projet</w:t>
            </w:r>
          </w:p>
        </w:tc>
      </w:tr>
      <w:tr w:rsidR="00337D92" w:rsidRPr="00861C29" w:rsidTr="009B22F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8" w:type="dxa"/>
            <w:vMerge w:val="restart"/>
            <w:shd w:val="clear" w:color="auto" w:fill="FFFFFF"/>
            <w:vAlign w:val="center"/>
          </w:tcPr>
          <w:p w:rsidR="00337D92" w:rsidRPr="00861C29" w:rsidRDefault="00337D92" w:rsidP="006552F3">
            <w:pPr>
              <w:spacing w:before="60" w:after="60"/>
              <w:jc w:val="center"/>
            </w:pPr>
            <w:r w:rsidRPr="00861C29">
              <w:rPr>
                <w:u w:val="single"/>
              </w:rPr>
              <w:t>Soutien à la production agricole</w:t>
            </w:r>
          </w:p>
          <w:p w:rsidR="00337D92" w:rsidRPr="00861C29" w:rsidRDefault="00337D92" w:rsidP="00264F95">
            <w:pPr>
              <w:jc w:val="center"/>
              <w:rPr>
                <w:rFonts w:eastAsia="Calibri"/>
                <w:color w:val="000000"/>
              </w:rPr>
            </w:pPr>
          </w:p>
        </w:tc>
        <w:tc>
          <w:tcPr>
            <w:tcW w:w="8648" w:type="dxa"/>
            <w:shd w:val="clear" w:color="auto" w:fill="DEEAF6" w:themeFill="accent1" w:themeFillTint="33"/>
          </w:tcPr>
          <w:p w:rsidR="00337D92" w:rsidRPr="00861C29" w:rsidRDefault="00337D92" w:rsidP="006A05B0">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eastAsia="Calibri"/>
                <w:color w:val="000000"/>
              </w:rPr>
            </w:pPr>
            <w:r w:rsidRPr="00861C29">
              <w:rPr>
                <w:rFonts w:eastAsia="Calibri"/>
                <w:b/>
              </w:rPr>
              <w:t>Phase d’exploitation</w:t>
            </w:r>
          </w:p>
        </w:tc>
      </w:tr>
      <w:tr w:rsidR="00337D92" w:rsidRPr="00861C29" w:rsidTr="009B22F3">
        <w:trPr>
          <w:jc w:val="center"/>
        </w:trPr>
        <w:tc>
          <w:tcPr>
            <w:cnfStyle w:val="001000000000" w:firstRow="0" w:lastRow="0" w:firstColumn="1" w:lastColumn="0" w:oddVBand="0" w:evenVBand="0" w:oddHBand="0" w:evenHBand="0" w:firstRowFirstColumn="0" w:firstRowLastColumn="0" w:lastRowFirstColumn="0" w:lastRowLastColumn="0"/>
            <w:tcW w:w="1838" w:type="dxa"/>
            <w:vMerge/>
            <w:shd w:val="clear" w:color="auto" w:fill="FFFFFF"/>
            <w:vAlign w:val="center"/>
          </w:tcPr>
          <w:p w:rsidR="00337D92" w:rsidRPr="00861C29" w:rsidRDefault="00337D92">
            <w:pPr>
              <w:rPr>
                <w:rFonts w:eastAsia="Calibri"/>
                <w:color w:val="000000"/>
              </w:rPr>
            </w:pPr>
          </w:p>
        </w:tc>
        <w:tc>
          <w:tcPr>
            <w:tcW w:w="8648" w:type="dxa"/>
          </w:tcPr>
          <w:p w:rsidR="00337D92" w:rsidRPr="00861C29" w:rsidRDefault="00337D92" w:rsidP="005D4386">
            <w:pPr>
              <w:jc w:val="both"/>
              <w:cnfStyle w:val="000000000000" w:firstRow="0" w:lastRow="0" w:firstColumn="0" w:lastColumn="0" w:oddVBand="0" w:evenVBand="0" w:oddHBand="0" w:evenHBand="0" w:firstRowFirstColumn="0" w:firstRowLastColumn="0" w:lastRowFirstColumn="0" w:lastRowLastColumn="0"/>
            </w:pPr>
            <w:r w:rsidRPr="00861C29">
              <w:rPr>
                <w:b/>
              </w:rPr>
              <w:t>L’augmentation de la vulgarisation des techniques agricoles nouvelles</w:t>
            </w:r>
            <w:r w:rsidRPr="00861C29">
              <w:t xml:space="preserve"> contribuera à l’optimisation des rendements sans un accroissement des terres de culture en défaveur des pâturages.</w:t>
            </w:r>
          </w:p>
          <w:p w:rsidR="00337D92" w:rsidRPr="00861C29" w:rsidRDefault="00337D92" w:rsidP="005D4386">
            <w:pPr>
              <w:jc w:val="both"/>
              <w:cnfStyle w:val="000000000000" w:firstRow="0" w:lastRow="0" w:firstColumn="0" w:lastColumn="0" w:oddVBand="0" w:evenVBand="0" w:oddHBand="0" w:evenHBand="0" w:firstRowFirstColumn="0" w:firstRowLastColumn="0" w:lastRowFirstColumn="0" w:lastRowLastColumn="0"/>
              <w:rPr>
                <w:b/>
              </w:rPr>
            </w:pPr>
            <w:r w:rsidRPr="00861C29">
              <w:t xml:space="preserve"> </w:t>
            </w:r>
            <w:r w:rsidRPr="00861C29">
              <w:rPr>
                <w:b/>
              </w:rPr>
              <w:t>Valorisation et Organisation dans le secteur agricole</w:t>
            </w:r>
            <w:r w:rsidR="005D4386" w:rsidRPr="00861C29">
              <w:rPr>
                <w:b/>
              </w:rPr>
              <w:t> :</w:t>
            </w:r>
          </w:p>
          <w:p w:rsidR="00337D92" w:rsidRPr="00861C29" w:rsidRDefault="00337D92" w:rsidP="005D4386">
            <w:pPr>
              <w:pStyle w:val="PargrafodaLista"/>
              <w:numPr>
                <w:ilvl w:val="0"/>
                <w:numId w:val="279"/>
              </w:numPr>
              <w:spacing w:after="0" w:line="240" w:lineRule="auto"/>
              <w:ind w:left="234" w:hanging="234"/>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61C29">
              <w:rPr>
                <w:rFonts w:ascii="Times New Roman" w:hAnsi="Times New Roman"/>
                <w:sz w:val="24"/>
                <w:szCs w:val="24"/>
              </w:rPr>
              <w:t>Une meilleure organisation du segment de la production et de la commercialisation des noix de cajou et des produits céréalière permettra une meilleure valorisation de ces produits.</w:t>
            </w:r>
          </w:p>
          <w:p w:rsidR="00337D92" w:rsidRPr="00861C29" w:rsidRDefault="00337D92" w:rsidP="005D4386">
            <w:pPr>
              <w:pStyle w:val="PargrafodaLista"/>
              <w:numPr>
                <w:ilvl w:val="0"/>
                <w:numId w:val="279"/>
              </w:numPr>
              <w:spacing w:after="0" w:line="240" w:lineRule="auto"/>
              <w:ind w:left="234" w:hanging="234"/>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61C29">
              <w:rPr>
                <w:rFonts w:ascii="Times New Roman" w:hAnsi="Times New Roman"/>
                <w:sz w:val="24"/>
                <w:szCs w:val="24"/>
              </w:rPr>
              <w:t xml:space="preserve">Le projet permettra de lever certaines contraintes majeures par rapport à la commercialisation des noix de cajou et de booster les cultures vivrières. </w:t>
            </w:r>
          </w:p>
          <w:p w:rsidR="00337D92" w:rsidRPr="00861C29" w:rsidRDefault="00337D92" w:rsidP="005D4386">
            <w:pPr>
              <w:pStyle w:val="PargrafodaLista"/>
              <w:numPr>
                <w:ilvl w:val="0"/>
                <w:numId w:val="279"/>
              </w:numPr>
              <w:spacing w:after="0" w:line="240" w:lineRule="auto"/>
              <w:ind w:left="234" w:hanging="234"/>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61C29">
              <w:rPr>
                <w:rFonts w:ascii="Times New Roman" w:hAnsi="Times New Roman"/>
                <w:sz w:val="24"/>
                <w:szCs w:val="24"/>
              </w:rPr>
              <w:t xml:space="preserve">La réduction des spéculateurs dans les marchés locaux, </w:t>
            </w:r>
          </w:p>
          <w:p w:rsidR="00337D92" w:rsidRPr="00861C29" w:rsidRDefault="00337D92" w:rsidP="005D4386">
            <w:pPr>
              <w:pStyle w:val="PargrafodaLista"/>
              <w:numPr>
                <w:ilvl w:val="0"/>
                <w:numId w:val="279"/>
              </w:numPr>
              <w:spacing w:after="0" w:line="240" w:lineRule="auto"/>
              <w:ind w:left="234" w:hanging="234"/>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61C29">
              <w:rPr>
                <w:rFonts w:ascii="Times New Roman" w:hAnsi="Times New Roman"/>
                <w:sz w:val="24"/>
                <w:szCs w:val="24"/>
              </w:rPr>
              <w:t xml:space="preserve">La restauration de la confiance des producteurs aux opérateurs à travers des mécanismes de contractualisation plus adaptés. </w:t>
            </w:r>
          </w:p>
          <w:p w:rsidR="00337D92" w:rsidRPr="00861C29" w:rsidRDefault="00337D92" w:rsidP="005D4386">
            <w:pPr>
              <w:pStyle w:val="PargrafodaLista"/>
              <w:numPr>
                <w:ilvl w:val="0"/>
                <w:numId w:val="279"/>
              </w:numPr>
              <w:spacing w:after="0" w:line="240" w:lineRule="auto"/>
              <w:ind w:left="234" w:hanging="234"/>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61C29">
              <w:rPr>
                <w:rFonts w:ascii="Times New Roman" w:hAnsi="Times New Roman"/>
                <w:sz w:val="24"/>
                <w:szCs w:val="24"/>
              </w:rPr>
              <w:t xml:space="preserve">L’intensification de la riziculture va consacrer la diversification de la production agricole permettant non seulement une autosuffisance alimentaire, mais aussi un enrichissement des zones de culture par les rotations culturales. </w:t>
            </w:r>
          </w:p>
          <w:p w:rsidR="00337D92" w:rsidRPr="00861C29" w:rsidRDefault="00337D92" w:rsidP="005D4386">
            <w:pPr>
              <w:pStyle w:val="PargrafodaLista"/>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p w:rsidR="00337D92" w:rsidRPr="00861C29" w:rsidRDefault="00337D92" w:rsidP="005D4386">
            <w:pPr>
              <w:jc w:val="both"/>
              <w:cnfStyle w:val="000000000000" w:firstRow="0" w:lastRow="0" w:firstColumn="0" w:lastColumn="0" w:oddVBand="0" w:evenVBand="0" w:oddHBand="0" w:evenHBand="0" w:firstRowFirstColumn="0" w:firstRowLastColumn="0" w:lastRowFirstColumn="0" w:lastRowLastColumn="0"/>
              <w:rPr>
                <w:b/>
              </w:rPr>
            </w:pPr>
            <w:r w:rsidRPr="00861C29">
              <w:rPr>
                <w:b/>
              </w:rPr>
              <w:t>La fourniture de semences et d’engrais va permettre de doper le système de production agricole dans une perspective d’autosuffisance alimentaire ;</w:t>
            </w:r>
          </w:p>
          <w:p w:rsidR="00337D92" w:rsidRPr="00861C29" w:rsidRDefault="00337D92" w:rsidP="005D4386">
            <w:pPr>
              <w:jc w:val="both"/>
              <w:cnfStyle w:val="000000000000" w:firstRow="0" w:lastRow="0" w:firstColumn="0" w:lastColumn="0" w:oddVBand="0" w:evenVBand="0" w:oddHBand="0" w:evenHBand="0" w:firstRowFirstColumn="0" w:firstRowLastColumn="0" w:lastRowFirstColumn="0" w:lastRowLastColumn="0"/>
              <w:rPr>
                <w:b/>
              </w:rPr>
            </w:pPr>
            <w:r w:rsidRPr="00861C29">
              <w:rPr>
                <w:b/>
              </w:rPr>
              <w:t>Les infrastructures et équipement de production comme les motoculteurs sont un important vecteur de développement des capacités, d’amélioration de la productivité, de gain de compétitivité et finalement de développement économique et d’amélioration des conditions de vie et de revenus des producteurs ;</w:t>
            </w:r>
          </w:p>
          <w:p w:rsidR="00337D92" w:rsidRPr="00861C29" w:rsidRDefault="00337D92" w:rsidP="005D4386">
            <w:pPr>
              <w:jc w:val="both"/>
              <w:cnfStyle w:val="000000000000" w:firstRow="0" w:lastRow="0" w:firstColumn="0" w:lastColumn="0" w:oddVBand="0" w:evenVBand="0" w:oddHBand="0" w:evenHBand="0" w:firstRowFirstColumn="0" w:firstRowLastColumn="0" w:lastRowFirstColumn="0" w:lastRowLastColumn="0"/>
              <w:rPr>
                <w:b/>
              </w:rPr>
            </w:pPr>
            <w:r w:rsidRPr="00861C29">
              <w:rPr>
                <w:b/>
                <w:color w:val="000000"/>
                <w:lang w:eastAsia="en-US"/>
              </w:rPr>
              <w:t>Les services de conseils pour les producteurs vont consacrer une meilleure maîtrise de la production et de la productivité des périmètres rizicoles en permettant non seulement une autosuffisance alimentaire ;</w:t>
            </w:r>
          </w:p>
          <w:p w:rsidR="00337D92" w:rsidRPr="00861C29" w:rsidRDefault="00337D92" w:rsidP="005D4386">
            <w:pPr>
              <w:spacing w:before="120" w:after="120"/>
              <w:jc w:val="both"/>
              <w:cnfStyle w:val="000000000000" w:firstRow="0" w:lastRow="0" w:firstColumn="0" w:lastColumn="0" w:oddVBand="0" w:evenVBand="0" w:oddHBand="0" w:evenHBand="0" w:firstRowFirstColumn="0" w:firstRowLastColumn="0" w:lastRowFirstColumn="0" w:lastRowLastColumn="0"/>
              <w:rPr>
                <w:rFonts w:eastAsia="Calibri"/>
                <w:b/>
              </w:rPr>
            </w:pPr>
            <w:r w:rsidRPr="00861C29">
              <w:rPr>
                <w:rFonts w:eastAsia="Calibri"/>
                <w:b/>
              </w:rPr>
              <w:t>Amélioration des conditions de vie de la population :</w:t>
            </w:r>
          </w:p>
          <w:p w:rsidR="00337D92" w:rsidRPr="00861C29" w:rsidRDefault="00337D92" w:rsidP="005D4386">
            <w:pPr>
              <w:pStyle w:val="PargrafodaLista"/>
              <w:numPr>
                <w:ilvl w:val="0"/>
                <w:numId w:val="280"/>
              </w:numPr>
              <w:spacing w:after="0" w:line="240" w:lineRule="auto"/>
              <w:ind w:left="234" w:hanging="234"/>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61C29">
              <w:rPr>
                <w:rFonts w:ascii="Times New Roman" w:hAnsi="Times New Roman"/>
                <w:sz w:val="24"/>
                <w:szCs w:val="24"/>
              </w:rPr>
              <w:t>À la réduction de la pauvreté au niveau des populations vulnérables exposées à l’insécurité alimentaire</w:t>
            </w:r>
          </w:p>
          <w:p w:rsidR="00337D92" w:rsidRPr="00861C29" w:rsidRDefault="00337D92" w:rsidP="005D4386">
            <w:pPr>
              <w:pStyle w:val="PargrafodaLista"/>
              <w:numPr>
                <w:ilvl w:val="0"/>
                <w:numId w:val="280"/>
              </w:numPr>
              <w:spacing w:after="0" w:line="240" w:lineRule="auto"/>
              <w:ind w:left="234" w:hanging="234"/>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61C29">
              <w:rPr>
                <w:rFonts w:ascii="Times New Roman" w:hAnsi="Times New Roman"/>
                <w:sz w:val="24"/>
                <w:szCs w:val="24"/>
              </w:rPr>
              <w:t>À l’amélioration des conditions de vie des agriculteurs ;</w:t>
            </w:r>
          </w:p>
          <w:p w:rsidR="00337D92" w:rsidRPr="00861C29" w:rsidRDefault="00337D92" w:rsidP="005D4386">
            <w:pPr>
              <w:pStyle w:val="PargrafodaLista"/>
              <w:numPr>
                <w:ilvl w:val="0"/>
                <w:numId w:val="280"/>
              </w:numPr>
              <w:spacing w:after="0" w:line="240" w:lineRule="auto"/>
              <w:ind w:left="234" w:hanging="234"/>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61C29">
              <w:rPr>
                <w:rFonts w:ascii="Times New Roman" w:hAnsi="Times New Roman"/>
                <w:sz w:val="24"/>
                <w:szCs w:val="24"/>
              </w:rPr>
              <w:t>À la sédentarisation des populations à la recherche de terre appro</w:t>
            </w:r>
            <w:r w:rsidR="005D4386" w:rsidRPr="00861C29">
              <w:rPr>
                <w:rFonts w:ascii="Times New Roman" w:hAnsi="Times New Roman"/>
                <w:sz w:val="24"/>
                <w:szCs w:val="24"/>
              </w:rPr>
              <w:t xml:space="preserve">priées à leur choix de culture </w:t>
            </w:r>
          </w:p>
          <w:p w:rsidR="00337D92" w:rsidRPr="00861C29" w:rsidRDefault="00337D92" w:rsidP="005D4386">
            <w:pPr>
              <w:pStyle w:val="PargrafodaLista"/>
              <w:numPr>
                <w:ilvl w:val="0"/>
                <w:numId w:val="280"/>
              </w:numPr>
              <w:spacing w:after="0" w:line="240" w:lineRule="auto"/>
              <w:ind w:left="234" w:hanging="234"/>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61C29">
              <w:rPr>
                <w:rFonts w:ascii="Times New Roman" w:hAnsi="Times New Roman"/>
                <w:sz w:val="24"/>
                <w:szCs w:val="24"/>
              </w:rPr>
              <w:t>À l’amélioration de la santé des populations ;</w:t>
            </w:r>
          </w:p>
          <w:p w:rsidR="00337D92" w:rsidRPr="00861C29" w:rsidRDefault="00337D92" w:rsidP="005D4386">
            <w:pPr>
              <w:pStyle w:val="PargrafodaLista"/>
              <w:numPr>
                <w:ilvl w:val="0"/>
                <w:numId w:val="280"/>
              </w:numPr>
              <w:spacing w:after="0" w:line="240" w:lineRule="auto"/>
              <w:ind w:left="234" w:hanging="234"/>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61C29">
              <w:rPr>
                <w:rFonts w:ascii="Times New Roman" w:hAnsi="Times New Roman"/>
                <w:sz w:val="24"/>
                <w:szCs w:val="24"/>
              </w:rPr>
              <w:t>À la réduction des conflits d’usages et d’exploitation entre les éleveurs, les agriculteurs et les transhumants ;</w:t>
            </w:r>
          </w:p>
          <w:p w:rsidR="00337D92" w:rsidRPr="00861C29" w:rsidRDefault="00337D92" w:rsidP="005D4386">
            <w:pPr>
              <w:pStyle w:val="PargrafodaLista"/>
              <w:numPr>
                <w:ilvl w:val="0"/>
                <w:numId w:val="280"/>
              </w:numPr>
              <w:spacing w:after="0" w:line="240" w:lineRule="auto"/>
              <w:ind w:left="234" w:hanging="234"/>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61C29">
              <w:rPr>
                <w:rFonts w:ascii="Times New Roman" w:hAnsi="Times New Roman"/>
                <w:sz w:val="24"/>
                <w:szCs w:val="24"/>
              </w:rPr>
              <w:t xml:space="preserve">Au renforcement des capacités financières des bénéficiaires pour mieux lutter contre la pauvreté </w:t>
            </w:r>
          </w:p>
          <w:p w:rsidR="00337D92" w:rsidRPr="00861C29" w:rsidRDefault="00337D92" w:rsidP="005D4386">
            <w:pPr>
              <w:pStyle w:val="PargrafodaLista"/>
              <w:numPr>
                <w:ilvl w:val="0"/>
                <w:numId w:val="280"/>
              </w:numPr>
              <w:spacing w:after="0" w:line="240" w:lineRule="auto"/>
              <w:ind w:left="234" w:hanging="234"/>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61C29">
              <w:rPr>
                <w:rFonts w:ascii="Times New Roman" w:hAnsi="Times New Roman"/>
                <w:sz w:val="24"/>
                <w:szCs w:val="24"/>
              </w:rPr>
              <w:lastRenderedPageBreak/>
              <w:t>À l’amélioration de la situation nutritionnelle des populations ;</w:t>
            </w:r>
          </w:p>
          <w:p w:rsidR="00337D92" w:rsidRPr="00861C29" w:rsidRDefault="00337D92" w:rsidP="005D4386">
            <w:pPr>
              <w:pStyle w:val="PargrafodaLista"/>
              <w:numPr>
                <w:ilvl w:val="0"/>
                <w:numId w:val="280"/>
              </w:numPr>
              <w:spacing w:after="0" w:line="240" w:lineRule="auto"/>
              <w:ind w:left="234" w:hanging="234"/>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61C29">
              <w:rPr>
                <w:rFonts w:ascii="Times New Roman" w:hAnsi="Times New Roman"/>
                <w:sz w:val="24"/>
                <w:szCs w:val="24"/>
              </w:rPr>
              <w:t>À l’amélioration des revenues financières des femmes.</w:t>
            </w:r>
          </w:p>
          <w:p w:rsidR="00337D92" w:rsidRPr="00861C29" w:rsidRDefault="00337D92" w:rsidP="005D4386">
            <w:pPr>
              <w:pStyle w:val="PargrafodaLista"/>
              <w:numPr>
                <w:ilvl w:val="0"/>
                <w:numId w:val="280"/>
              </w:numPr>
              <w:spacing w:after="0" w:line="240" w:lineRule="auto"/>
              <w:ind w:left="234" w:hanging="234"/>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61C29">
              <w:rPr>
                <w:rFonts w:ascii="Times New Roman" w:hAnsi="Times New Roman"/>
                <w:sz w:val="24"/>
                <w:szCs w:val="24"/>
              </w:rPr>
              <w:t>Au renforcement des capacités et des formations pour les femmes dans les activités de transformation des produits agricoles ;</w:t>
            </w:r>
          </w:p>
          <w:p w:rsidR="00337D92" w:rsidRPr="00861C29" w:rsidRDefault="00337D92" w:rsidP="005D4386">
            <w:pPr>
              <w:spacing w:before="120" w:after="120"/>
              <w:jc w:val="both"/>
              <w:cnfStyle w:val="000000000000" w:firstRow="0" w:lastRow="0" w:firstColumn="0" w:lastColumn="0" w:oddVBand="0" w:evenVBand="0" w:oddHBand="0" w:evenHBand="0" w:firstRowFirstColumn="0" w:firstRowLastColumn="0" w:lastRowFirstColumn="0" w:lastRowLastColumn="0"/>
              <w:rPr>
                <w:rFonts w:eastAsia="Calibri"/>
                <w:b/>
              </w:rPr>
            </w:pPr>
            <w:r w:rsidRPr="00861C29">
              <w:rPr>
                <w:rFonts w:eastAsia="Calibri"/>
                <w:b/>
              </w:rPr>
              <w:t>Appui à la mise en valeur et renforcement des capacités permettra :</w:t>
            </w:r>
          </w:p>
          <w:p w:rsidR="00337D92" w:rsidRPr="00861C29" w:rsidRDefault="00337D92" w:rsidP="005D4386">
            <w:pPr>
              <w:pStyle w:val="PargrafodaLista"/>
              <w:numPr>
                <w:ilvl w:val="0"/>
                <w:numId w:val="280"/>
              </w:numPr>
              <w:spacing w:after="0" w:line="240" w:lineRule="auto"/>
              <w:ind w:left="234" w:hanging="234"/>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61C29">
              <w:rPr>
                <w:rFonts w:ascii="Times New Roman" w:hAnsi="Times New Roman"/>
                <w:sz w:val="24"/>
                <w:szCs w:val="24"/>
              </w:rPr>
              <w:t>À assurer une production suffisante et permanente des produits agricoles (produit vivrière) ;</w:t>
            </w:r>
          </w:p>
          <w:p w:rsidR="00337D92" w:rsidRPr="00861C29" w:rsidRDefault="00337D92" w:rsidP="005D4386">
            <w:pPr>
              <w:pStyle w:val="PargrafodaLista"/>
              <w:numPr>
                <w:ilvl w:val="0"/>
                <w:numId w:val="280"/>
              </w:numPr>
              <w:spacing w:after="0" w:line="240" w:lineRule="auto"/>
              <w:ind w:left="234" w:hanging="234"/>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61C29">
              <w:rPr>
                <w:rFonts w:ascii="Times New Roman" w:hAnsi="Times New Roman"/>
                <w:sz w:val="24"/>
                <w:szCs w:val="24"/>
              </w:rPr>
              <w:t>À assurer l’accès à une ligne de crédit aux petits producteurs et aux GIE ou fédération ;</w:t>
            </w:r>
          </w:p>
          <w:p w:rsidR="00337D92" w:rsidRPr="00861C29" w:rsidRDefault="00337D92" w:rsidP="005D4386">
            <w:pPr>
              <w:pStyle w:val="PargrafodaLista"/>
              <w:numPr>
                <w:ilvl w:val="0"/>
                <w:numId w:val="280"/>
              </w:numPr>
              <w:spacing w:after="0" w:line="240" w:lineRule="auto"/>
              <w:ind w:left="234" w:hanging="234"/>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61C29">
              <w:rPr>
                <w:rFonts w:ascii="Times New Roman" w:hAnsi="Times New Roman"/>
                <w:sz w:val="24"/>
                <w:szCs w:val="24"/>
              </w:rPr>
              <w:t>À l’amélioration des connaissances concernant les techniques de transformation et de conservation des filières prioritaires pour atteindre la sécurité alimentaire dans le pays ;</w:t>
            </w:r>
          </w:p>
          <w:p w:rsidR="00337D92" w:rsidRPr="00861C29" w:rsidRDefault="00337D92" w:rsidP="005D4386">
            <w:pPr>
              <w:pStyle w:val="PargrafodaLista"/>
              <w:numPr>
                <w:ilvl w:val="0"/>
                <w:numId w:val="280"/>
              </w:numPr>
              <w:spacing w:after="0" w:line="240" w:lineRule="auto"/>
              <w:ind w:left="234" w:hanging="234"/>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61C29">
              <w:rPr>
                <w:rFonts w:ascii="Times New Roman" w:hAnsi="Times New Roman"/>
                <w:sz w:val="24"/>
                <w:szCs w:val="24"/>
              </w:rPr>
              <w:t>A l’augmentation d’une bonne prise en compte des effets néfastes des changements climatiques ;</w:t>
            </w:r>
          </w:p>
          <w:p w:rsidR="00337D92" w:rsidRPr="00861C29" w:rsidRDefault="00337D92" w:rsidP="005D4386">
            <w:pPr>
              <w:pStyle w:val="PargrafodaLista"/>
              <w:numPr>
                <w:ilvl w:val="0"/>
                <w:numId w:val="280"/>
              </w:numPr>
              <w:spacing w:after="0" w:line="240" w:lineRule="auto"/>
              <w:ind w:left="234" w:hanging="234"/>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61C29">
              <w:rPr>
                <w:rFonts w:ascii="Times New Roman" w:hAnsi="Times New Roman"/>
                <w:sz w:val="24"/>
                <w:szCs w:val="24"/>
              </w:rPr>
              <w:t>A l’Intensification de la production et optimisation des rendements ;</w:t>
            </w:r>
          </w:p>
          <w:p w:rsidR="00337D92" w:rsidRPr="00861C29" w:rsidRDefault="00337D92" w:rsidP="005D4386">
            <w:pPr>
              <w:pStyle w:val="PargrafodaLista"/>
              <w:numPr>
                <w:ilvl w:val="0"/>
                <w:numId w:val="280"/>
              </w:numPr>
              <w:spacing w:after="0" w:line="240" w:lineRule="auto"/>
              <w:ind w:left="234" w:hanging="234"/>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61C29">
              <w:rPr>
                <w:rFonts w:ascii="Times New Roman" w:hAnsi="Times New Roman"/>
                <w:sz w:val="24"/>
                <w:szCs w:val="24"/>
              </w:rPr>
              <w:t>À encourager la volonté d’entreprenariat chez les jeunes et les femmes (leadership des femmes et des jeunes) dans les activités de développement ;</w:t>
            </w:r>
          </w:p>
          <w:p w:rsidR="00337D92" w:rsidRPr="00861C29" w:rsidRDefault="00337D92" w:rsidP="005D4386">
            <w:pPr>
              <w:pStyle w:val="PargrafodaLista"/>
              <w:numPr>
                <w:ilvl w:val="0"/>
                <w:numId w:val="280"/>
              </w:numPr>
              <w:spacing w:after="0" w:line="240" w:lineRule="auto"/>
              <w:ind w:left="234" w:hanging="234"/>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61C29">
              <w:rPr>
                <w:rFonts w:ascii="Times New Roman" w:hAnsi="Times New Roman"/>
                <w:sz w:val="24"/>
                <w:szCs w:val="24"/>
              </w:rPr>
              <w:t xml:space="preserve">À avoir une meilleure maîtrise de la production et de la productivité des périmètres rizicoles et d’anacardiers en permettant non seulement une autosuffisance alimentaire, mais aussi une préservation des zones de culture par l’intégration de mesures environnementales de protection des milieux sensibles. </w:t>
            </w:r>
          </w:p>
          <w:p w:rsidR="00337D92" w:rsidRPr="00861C29" w:rsidRDefault="00337D92" w:rsidP="005D4386">
            <w:pPr>
              <w:pStyle w:val="PargrafodaLista"/>
              <w:numPr>
                <w:ilvl w:val="0"/>
                <w:numId w:val="280"/>
              </w:numPr>
              <w:spacing w:after="0" w:line="240" w:lineRule="auto"/>
              <w:ind w:left="234" w:hanging="234"/>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61C29">
              <w:rPr>
                <w:rFonts w:ascii="Times New Roman" w:hAnsi="Times New Roman"/>
                <w:sz w:val="24"/>
                <w:szCs w:val="24"/>
              </w:rPr>
              <w:t>A La vulgarisation de techniques agricoles nouvelles contribuera à l’optimisation des rendements ;</w:t>
            </w:r>
          </w:p>
          <w:p w:rsidR="00337D92" w:rsidRPr="00861C29" w:rsidRDefault="00337D92" w:rsidP="005D4386">
            <w:pPr>
              <w:spacing w:before="120" w:after="120"/>
              <w:jc w:val="both"/>
              <w:cnfStyle w:val="000000000000" w:firstRow="0" w:lastRow="0" w:firstColumn="0" w:lastColumn="0" w:oddVBand="0" w:evenVBand="0" w:oddHBand="0" w:evenHBand="0" w:firstRowFirstColumn="0" w:firstRowLastColumn="0" w:lastRowFirstColumn="0" w:lastRowLastColumn="0"/>
            </w:pPr>
            <w:r w:rsidRPr="00861C29">
              <w:rPr>
                <w:rFonts w:eastAsia="Calibri"/>
                <w:b/>
              </w:rPr>
              <w:t>Le projet va favoriser la prise en compte des aspects du genre et du processus d’intégration des notions d’équité dans l’exécution des activités</w:t>
            </w:r>
            <w:r w:rsidRPr="00861C29" w:rsidDel="00D5504E">
              <w:t xml:space="preserve"> </w:t>
            </w:r>
          </w:p>
        </w:tc>
      </w:tr>
      <w:tr w:rsidR="00337D92" w:rsidRPr="00861C29" w:rsidTr="009B22F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8" w:type="dxa"/>
            <w:vMerge w:val="restart"/>
            <w:shd w:val="clear" w:color="auto" w:fill="FFFFFF"/>
            <w:vAlign w:val="center"/>
          </w:tcPr>
          <w:p w:rsidR="00337D92" w:rsidRPr="00861C29" w:rsidRDefault="00337D92" w:rsidP="006552F3">
            <w:pPr>
              <w:widowControl w:val="0"/>
              <w:autoSpaceDE w:val="0"/>
              <w:autoSpaceDN w:val="0"/>
              <w:adjustRightInd w:val="0"/>
              <w:spacing w:after="240"/>
              <w:jc w:val="center"/>
              <w:rPr>
                <w:rFonts w:eastAsia="Calibri"/>
                <w:color w:val="000000"/>
              </w:rPr>
            </w:pPr>
            <w:r w:rsidRPr="00861C29">
              <w:rPr>
                <w:u w:val="single"/>
              </w:rPr>
              <w:lastRenderedPageBreak/>
              <w:t>Soutien aux Filets de Sécurité communautaires (</w:t>
            </w:r>
            <w:r w:rsidRPr="00861C29">
              <w:t>la réhabilitation des structures de stockage, l’ouverture de routes d’accès aux zones de production agricole, la construction de marchés locaux, etc.)</w:t>
            </w:r>
          </w:p>
        </w:tc>
        <w:tc>
          <w:tcPr>
            <w:tcW w:w="8648" w:type="dxa"/>
            <w:shd w:val="clear" w:color="auto" w:fill="DEEAF6" w:themeFill="accent1" w:themeFillTint="33"/>
          </w:tcPr>
          <w:p w:rsidR="00337D92" w:rsidRPr="00861C29" w:rsidRDefault="00337D92" w:rsidP="00264F95">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eastAsia="Calibri"/>
                <w:color w:val="000000"/>
              </w:rPr>
            </w:pPr>
            <w:r w:rsidRPr="00861C29">
              <w:rPr>
                <w:rFonts w:eastAsia="Calibri"/>
                <w:b/>
              </w:rPr>
              <w:t>Phase de mise en œuvre du projet</w:t>
            </w:r>
          </w:p>
        </w:tc>
      </w:tr>
      <w:tr w:rsidR="00337D92" w:rsidRPr="00861C29" w:rsidTr="009B22F3">
        <w:trPr>
          <w:jc w:val="center"/>
        </w:trPr>
        <w:tc>
          <w:tcPr>
            <w:cnfStyle w:val="001000000000" w:firstRow="0" w:lastRow="0" w:firstColumn="1" w:lastColumn="0" w:oddVBand="0" w:evenVBand="0" w:oddHBand="0" w:evenHBand="0" w:firstRowFirstColumn="0" w:firstRowLastColumn="0" w:lastRowFirstColumn="0" w:lastRowLastColumn="0"/>
            <w:tcW w:w="1838" w:type="dxa"/>
            <w:vMerge/>
            <w:shd w:val="clear" w:color="auto" w:fill="FFFFFF"/>
            <w:vAlign w:val="center"/>
          </w:tcPr>
          <w:p w:rsidR="00337D92" w:rsidRPr="00861C29" w:rsidRDefault="00337D92">
            <w:pPr>
              <w:widowControl w:val="0"/>
              <w:autoSpaceDE w:val="0"/>
              <w:autoSpaceDN w:val="0"/>
              <w:adjustRightInd w:val="0"/>
              <w:spacing w:after="240"/>
              <w:rPr>
                <w:b w:val="0"/>
                <w:u w:val="single"/>
              </w:rPr>
            </w:pPr>
          </w:p>
        </w:tc>
        <w:tc>
          <w:tcPr>
            <w:tcW w:w="8648" w:type="dxa"/>
            <w:shd w:val="clear" w:color="auto" w:fill="auto"/>
          </w:tcPr>
          <w:p w:rsidR="00337D92" w:rsidRPr="00861C29" w:rsidRDefault="00337D92" w:rsidP="00D47C37">
            <w:pPr>
              <w:numPr>
                <w:ilvl w:val="0"/>
                <w:numId w:val="59"/>
              </w:numPr>
              <w:ind w:left="0" w:right="432"/>
              <w:jc w:val="both"/>
              <w:cnfStyle w:val="000000000000" w:firstRow="0" w:lastRow="0" w:firstColumn="0" w:lastColumn="0" w:oddVBand="0" w:evenVBand="0" w:oddHBand="0" w:evenHBand="0" w:firstRowFirstColumn="0" w:firstRowLastColumn="0" w:lastRowFirstColumn="0" w:lastRowLastColumn="0"/>
              <w:rPr>
                <w:b/>
                <w:bCs/>
                <w:i/>
                <w:iCs/>
              </w:rPr>
            </w:pPr>
            <w:r w:rsidRPr="00861C29">
              <w:rPr>
                <w:rFonts w:eastAsia="Calibri"/>
              </w:rPr>
              <w:t>Opportunités d’affaires pour des opérateurs économiques privés</w:t>
            </w:r>
          </w:p>
          <w:p w:rsidR="00337D92" w:rsidRPr="00861C29" w:rsidRDefault="00337D92" w:rsidP="00D47C37">
            <w:pPr>
              <w:numPr>
                <w:ilvl w:val="0"/>
                <w:numId w:val="59"/>
              </w:numPr>
              <w:ind w:left="0" w:right="432"/>
              <w:jc w:val="both"/>
              <w:cnfStyle w:val="000000000000" w:firstRow="0" w:lastRow="0" w:firstColumn="0" w:lastColumn="0" w:oddVBand="0" w:evenVBand="0" w:oddHBand="0" w:evenHBand="0" w:firstRowFirstColumn="0" w:firstRowLastColumn="0" w:lastRowFirstColumn="0" w:lastRowLastColumn="0"/>
              <w:rPr>
                <w:bCs/>
                <w:iCs/>
              </w:rPr>
            </w:pPr>
            <w:r w:rsidRPr="00861C29">
              <w:rPr>
                <w:bCs/>
                <w:iCs/>
              </w:rPr>
              <w:t xml:space="preserve">Le programme « travail contre nourriture » ou « vivres contre travail » favorisera la réalisation de travaux communautaires et permet aux volontaires d’avoir un emploi temporaire. </w:t>
            </w:r>
          </w:p>
        </w:tc>
      </w:tr>
      <w:tr w:rsidR="00337D92" w:rsidRPr="00861C29" w:rsidTr="009B22F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8" w:type="dxa"/>
            <w:vMerge/>
            <w:shd w:val="clear" w:color="auto" w:fill="FFFFFF"/>
            <w:vAlign w:val="center"/>
          </w:tcPr>
          <w:p w:rsidR="00337D92" w:rsidRPr="00861C29" w:rsidRDefault="00337D92">
            <w:pPr>
              <w:widowControl w:val="0"/>
              <w:autoSpaceDE w:val="0"/>
              <w:autoSpaceDN w:val="0"/>
              <w:adjustRightInd w:val="0"/>
              <w:spacing w:after="240"/>
              <w:rPr>
                <w:b w:val="0"/>
                <w:u w:val="single"/>
              </w:rPr>
            </w:pPr>
          </w:p>
        </w:tc>
        <w:tc>
          <w:tcPr>
            <w:tcW w:w="8648" w:type="dxa"/>
            <w:shd w:val="clear" w:color="auto" w:fill="DEEAF6" w:themeFill="accent1" w:themeFillTint="33"/>
          </w:tcPr>
          <w:p w:rsidR="00337D92" w:rsidRPr="00861C29" w:rsidRDefault="00337D92" w:rsidP="00D47C37">
            <w:pPr>
              <w:autoSpaceDE w:val="0"/>
              <w:autoSpaceDN w:val="0"/>
              <w:adjustRightInd w:val="0"/>
              <w:ind w:right="432"/>
              <w:jc w:val="center"/>
              <w:cnfStyle w:val="000000100000" w:firstRow="0" w:lastRow="0" w:firstColumn="0" w:lastColumn="0" w:oddVBand="0" w:evenVBand="0" w:oddHBand="1" w:evenHBand="0" w:firstRowFirstColumn="0" w:firstRowLastColumn="0" w:lastRowFirstColumn="0" w:lastRowLastColumn="0"/>
              <w:rPr>
                <w:rFonts w:eastAsia="Calibri"/>
                <w:b/>
              </w:rPr>
            </w:pPr>
            <w:r w:rsidRPr="00861C29">
              <w:rPr>
                <w:rFonts w:eastAsia="Calibri"/>
                <w:b/>
              </w:rPr>
              <w:t>Phase d’exploitation</w:t>
            </w:r>
          </w:p>
        </w:tc>
      </w:tr>
      <w:tr w:rsidR="00337D92" w:rsidRPr="00861C29" w:rsidTr="009B22F3">
        <w:trPr>
          <w:trHeight w:val="390"/>
          <w:jc w:val="center"/>
        </w:trPr>
        <w:tc>
          <w:tcPr>
            <w:cnfStyle w:val="001000000000" w:firstRow="0" w:lastRow="0" w:firstColumn="1" w:lastColumn="0" w:oddVBand="0" w:evenVBand="0" w:oddHBand="0" w:evenHBand="0" w:firstRowFirstColumn="0" w:firstRowLastColumn="0" w:lastRowFirstColumn="0" w:lastRowLastColumn="0"/>
            <w:tcW w:w="1838" w:type="dxa"/>
            <w:vMerge/>
            <w:shd w:val="clear" w:color="auto" w:fill="FFFFFF"/>
            <w:vAlign w:val="center"/>
          </w:tcPr>
          <w:p w:rsidR="00337D92" w:rsidRPr="00861C29" w:rsidRDefault="00337D92">
            <w:pPr>
              <w:rPr>
                <w:rFonts w:eastAsia="Calibri"/>
                <w:color w:val="000000"/>
              </w:rPr>
            </w:pPr>
          </w:p>
        </w:tc>
        <w:tc>
          <w:tcPr>
            <w:tcW w:w="8648" w:type="dxa"/>
            <w:shd w:val="clear" w:color="auto" w:fill="FFFFFF"/>
          </w:tcPr>
          <w:p w:rsidR="00337D92" w:rsidRPr="00861C29" w:rsidRDefault="00337D92" w:rsidP="005D4386">
            <w:pPr>
              <w:numPr>
                <w:ilvl w:val="0"/>
                <w:numId w:val="59"/>
              </w:numPr>
              <w:ind w:left="0"/>
              <w:jc w:val="both"/>
              <w:cnfStyle w:val="000000000000" w:firstRow="0" w:lastRow="0" w:firstColumn="0" w:lastColumn="0" w:oddVBand="0" w:evenVBand="0" w:oddHBand="0" w:evenHBand="0" w:firstRowFirstColumn="0" w:firstRowLastColumn="0" w:lastRowFirstColumn="0" w:lastRowLastColumn="0"/>
              <w:rPr>
                <w:rFonts w:eastAsia="Calibri"/>
                <w:b/>
              </w:rPr>
            </w:pPr>
            <w:r w:rsidRPr="00861C29">
              <w:rPr>
                <w:rFonts w:eastAsia="Calibri"/>
                <w:b/>
              </w:rPr>
              <w:t xml:space="preserve">Opportunités d’emplois </w:t>
            </w:r>
          </w:p>
          <w:p w:rsidR="00337D92" w:rsidRPr="00861C29" w:rsidRDefault="00337D92" w:rsidP="005D4386">
            <w:pPr>
              <w:numPr>
                <w:ilvl w:val="0"/>
                <w:numId w:val="59"/>
              </w:numPr>
              <w:ind w:left="0"/>
              <w:jc w:val="both"/>
              <w:cnfStyle w:val="000000000000" w:firstRow="0" w:lastRow="0" w:firstColumn="0" w:lastColumn="0" w:oddVBand="0" w:evenVBand="0" w:oddHBand="0" w:evenHBand="0" w:firstRowFirstColumn="0" w:firstRowLastColumn="0" w:lastRowFirstColumn="0" w:lastRowLastColumn="0"/>
              <w:rPr>
                <w:rFonts w:eastAsia="Calibri"/>
                <w:b/>
              </w:rPr>
            </w:pPr>
            <w:r w:rsidRPr="00861C29">
              <w:rPr>
                <w:rFonts w:eastAsia="Calibri"/>
                <w:b/>
              </w:rPr>
              <w:t>Amélioration des conditions socio-économiques</w:t>
            </w:r>
            <w:r w:rsidR="005D4386" w:rsidRPr="00861C29">
              <w:rPr>
                <w:rFonts w:eastAsia="Calibri"/>
                <w:b/>
              </w:rPr>
              <w:t> :</w:t>
            </w:r>
          </w:p>
          <w:p w:rsidR="00337D92" w:rsidRPr="00861C29" w:rsidRDefault="00337D92" w:rsidP="005D4386">
            <w:pPr>
              <w:pStyle w:val="PargrafodaLista"/>
              <w:numPr>
                <w:ilvl w:val="0"/>
                <w:numId w:val="280"/>
              </w:numPr>
              <w:spacing w:after="0" w:line="240" w:lineRule="auto"/>
              <w:ind w:left="234" w:hanging="234"/>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61C29">
              <w:rPr>
                <w:rFonts w:ascii="Times New Roman" w:hAnsi="Times New Roman"/>
                <w:sz w:val="24"/>
                <w:szCs w:val="24"/>
              </w:rPr>
              <w:t>L’impulser un développement quantitatif et qualitatif de la gestion des affaires ;</w:t>
            </w:r>
          </w:p>
          <w:p w:rsidR="00337D92" w:rsidRPr="00861C29" w:rsidRDefault="00337D92" w:rsidP="005D4386">
            <w:pPr>
              <w:pStyle w:val="PargrafodaLista"/>
              <w:numPr>
                <w:ilvl w:val="0"/>
                <w:numId w:val="280"/>
              </w:numPr>
              <w:spacing w:after="0" w:line="240" w:lineRule="auto"/>
              <w:ind w:left="234" w:hanging="234"/>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61C29">
              <w:rPr>
                <w:rFonts w:ascii="Times New Roman" w:hAnsi="Times New Roman"/>
                <w:sz w:val="24"/>
                <w:szCs w:val="24"/>
              </w:rPr>
              <w:t>Intensification de la production et optimisation des rendements</w:t>
            </w:r>
          </w:p>
          <w:p w:rsidR="00337D92" w:rsidRPr="00861C29" w:rsidRDefault="00337D92" w:rsidP="005D4386">
            <w:pPr>
              <w:pStyle w:val="PargrafodaLista"/>
              <w:numPr>
                <w:ilvl w:val="0"/>
                <w:numId w:val="280"/>
              </w:numPr>
              <w:spacing w:after="0" w:line="240" w:lineRule="auto"/>
              <w:ind w:left="234" w:hanging="234"/>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61C29">
              <w:rPr>
                <w:rFonts w:ascii="Times New Roman" w:hAnsi="Times New Roman"/>
                <w:sz w:val="24"/>
                <w:szCs w:val="24"/>
              </w:rPr>
              <w:t>Les marchés locaux permettront la sécurisation des ventes et l’augmentation des revenus des producteurs.</w:t>
            </w:r>
          </w:p>
          <w:p w:rsidR="00337D92" w:rsidRPr="00861C29" w:rsidRDefault="00337D92" w:rsidP="005D4386">
            <w:pPr>
              <w:pStyle w:val="PargrafodaLista"/>
              <w:numPr>
                <w:ilvl w:val="0"/>
                <w:numId w:val="280"/>
              </w:numPr>
              <w:spacing w:after="0" w:line="240" w:lineRule="auto"/>
              <w:ind w:left="234" w:hanging="234"/>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61C29">
              <w:rPr>
                <w:rFonts w:ascii="Times New Roman" w:hAnsi="Times New Roman"/>
                <w:sz w:val="24"/>
                <w:szCs w:val="24"/>
              </w:rPr>
              <w:t xml:space="preserve">Les routes d’accès vont améliorer positivement la qualité et la gestion des productions.  </w:t>
            </w:r>
          </w:p>
          <w:p w:rsidR="00337D92" w:rsidRPr="00861C29" w:rsidRDefault="00337D92" w:rsidP="005D4386">
            <w:pPr>
              <w:numPr>
                <w:ilvl w:val="0"/>
                <w:numId w:val="59"/>
              </w:numPr>
              <w:ind w:left="0"/>
              <w:jc w:val="both"/>
              <w:cnfStyle w:val="000000000000" w:firstRow="0" w:lastRow="0" w:firstColumn="0" w:lastColumn="0" w:oddVBand="0" w:evenVBand="0" w:oddHBand="0" w:evenHBand="0" w:firstRowFirstColumn="0" w:firstRowLastColumn="0" w:lastRowFirstColumn="0" w:lastRowLastColumn="0"/>
              <w:rPr>
                <w:color w:val="000000"/>
                <w:lang w:eastAsia="en-US"/>
              </w:rPr>
            </w:pPr>
            <w:r w:rsidRPr="00861C29">
              <w:rPr>
                <w:b/>
              </w:rPr>
              <w:t xml:space="preserve">Le développement de l’élevage garce à la réduction des difficultés des éleveurs par rapport à la santé des animaux, l’amélioration de la qualité des services offerts aux transhumants notamment la sécurité alimentaire, des conditions d'accès aux infrastructures sociales, au développement de l'entreprenariat rural dans le domaine de l'élevage (embouche ovine et </w:t>
            </w:r>
            <w:r w:rsidRPr="00861C29">
              <w:rPr>
                <w:b/>
              </w:rPr>
              <w:lastRenderedPageBreak/>
              <w:t>caprine &amp; avicole), à l'amélioration de la qualité nutritionnelle de la famille ;</w:t>
            </w:r>
          </w:p>
        </w:tc>
      </w:tr>
    </w:tbl>
    <w:p w:rsidR="0032107B" w:rsidRPr="00861C29" w:rsidRDefault="0032107B" w:rsidP="005D4386"/>
    <w:p w:rsidR="00337D92" w:rsidRPr="00861C29" w:rsidRDefault="00BD7A69" w:rsidP="00955A05">
      <w:pPr>
        <w:pStyle w:val="PargrafodaLista"/>
        <w:spacing w:after="0" w:line="240" w:lineRule="auto"/>
        <w:ind w:left="0"/>
        <w:outlineLvl w:val="1"/>
        <w:rPr>
          <w:rFonts w:ascii="Times New Roman" w:hAnsi="Times New Roman"/>
          <w:b/>
          <w:bCs/>
          <w:sz w:val="24"/>
          <w:szCs w:val="24"/>
        </w:rPr>
      </w:pPr>
      <w:bookmarkStart w:id="29" w:name="_Toc75432216"/>
      <w:r w:rsidRPr="00861C29">
        <w:rPr>
          <w:rFonts w:ascii="Times New Roman" w:hAnsi="Times New Roman"/>
          <w:b/>
          <w:bCs/>
          <w:sz w:val="24"/>
          <w:szCs w:val="24"/>
        </w:rPr>
        <w:t>Synthèse des impacts</w:t>
      </w:r>
      <w:r w:rsidRPr="00861C29">
        <w:rPr>
          <w:rFonts w:ascii="Times New Roman" w:hAnsi="Times New Roman"/>
          <w:b/>
          <w:sz w:val="24"/>
          <w:szCs w:val="24"/>
        </w:rPr>
        <w:t xml:space="preserve"> </w:t>
      </w:r>
      <w:r w:rsidR="00337D92" w:rsidRPr="00861C29">
        <w:rPr>
          <w:rFonts w:ascii="Times New Roman" w:hAnsi="Times New Roman"/>
          <w:b/>
          <w:bCs/>
          <w:sz w:val="24"/>
          <w:szCs w:val="24"/>
        </w:rPr>
        <w:t>négatifs et les mesures d’atténuation et/ou évitement des impacts négatifs du projet</w:t>
      </w:r>
      <w:bookmarkEnd w:id="29"/>
    </w:p>
    <w:p w:rsidR="00E41711" w:rsidRPr="00861C29" w:rsidRDefault="00E41711" w:rsidP="00955A05">
      <w:pPr>
        <w:pStyle w:val="Cabealho6"/>
        <w:numPr>
          <w:ilvl w:val="5"/>
          <w:numId w:val="109"/>
        </w:numPr>
        <w:spacing w:line="240" w:lineRule="auto"/>
        <w:ind w:left="993"/>
        <w:jc w:val="both"/>
        <w:rPr>
          <w:rFonts w:ascii="Times New Roman" w:hAnsi="Times New Roman"/>
          <w:b/>
          <w:i w:val="0"/>
          <w:iCs w:val="0"/>
          <w:sz w:val="24"/>
          <w:szCs w:val="24"/>
        </w:rPr>
      </w:pPr>
      <w:r w:rsidRPr="00861C29">
        <w:rPr>
          <w:rFonts w:ascii="Times New Roman" w:hAnsi="Times New Roman"/>
          <w:b/>
          <w:i w:val="0"/>
          <w:iCs w:val="0"/>
          <w:color w:val="auto"/>
          <w:sz w:val="24"/>
          <w:szCs w:val="24"/>
        </w:rPr>
        <w:t>Soutien à la production agricole</w:t>
      </w:r>
    </w:p>
    <w:p w:rsidR="00E41711" w:rsidRPr="00861C29" w:rsidRDefault="00E41711" w:rsidP="00955A05">
      <w:pPr>
        <w:jc w:val="both"/>
      </w:pPr>
      <w:r w:rsidRPr="00861C29">
        <w:t>Pour atteindre les objectifs de la composante 1, ces mesures ci-dessous ont été proposées pour atténuer les différents impacts lister ci-dessous :</w:t>
      </w:r>
    </w:p>
    <w:p w:rsidR="00E41711" w:rsidRPr="00861C29" w:rsidRDefault="00E41711" w:rsidP="005D4386"/>
    <w:tbl>
      <w:tblPr>
        <w:tblStyle w:val="TableauGrille1Clair-Accentuation61"/>
        <w:tblW w:w="9919" w:type="dxa"/>
        <w:jc w:val="center"/>
        <w:tblLayout w:type="fixed"/>
        <w:tblLook w:val="04A0" w:firstRow="1" w:lastRow="0" w:firstColumn="1" w:lastColumn="0" w:noHBand="0" w:noVBand="1"/>
      </w:tblPr>
      <w:tblGrid>
        <w:gridCol w:w="1276"/>
        <w:gridCol w:w="3969"/>
        <w:gridCol w:w="4674"/>
      </w:tblGrid>
      <w:tr w:rsidR="00337D92" w:rsidRPr="00861C29" w:rsidTr="00955A05">
        <w:trPr>
          <w:cnfStyle w:val="100000000000" w:firstRow="1" w:lastRow="0" w:firstColumn="0" w:lastColumn="0" w:oddVBand="0" w:evenVBand="0" w:oddHBand="0" w:evenHBand="0" w:firstRowFirstColumn="0" w:firstRowLastColumn="0" w:lastRowFirstColumn="0" w:lastRowLastColumn="0"/>
          <w:trHeight w:val="124"/>
          <w:jc w:val="center"/>
        </w:trPr>
        <w:tc>
          <w:tcPr>
            <w:cnfStyle w:val="001000000000" w:firstRow="0" w:lastRow="0" w:firstColumn="1" w:lastColumn="0" w:oddVBand="0" w:evenVBand="0" w:oddHBand="0" w:evenHBand="0" w:firstRowFirstColumn="0" w:firstRowLastColumn="0" w:lastRowFirstColumn="0" w:lastRowLastColumn="0"/>
            <w:tcW w:w="1276" w:type="dxa"/>
            <w:shd w:val="clear" w:color="auto" w:fill="E2EFD9" w:themeFill="accent6" w:themeFillTint="33"/>
            <w:vAlign w:val="center"/>
          </w:tcPr>
          <w:p w:rsidR="00337D92" w:rsidRPr="00861C29" w:rsidRDefault="00337D92" w:rsidP="006552F3">
            <w:pPr>
              <w:autoSpaceDE w:val="0"/>
              <w:autoSpaceDN w:val="0"/>
              <w:adjustRightInd w:val="0"/>
              <w:jc w:val="center"/>
              <w:rPr>
                <w:color w:val="000000" w:themeColor="text1"/>
              </w:rPr>
            </w:pPr>
            <w:r w:rsidRPr="00861C29">
              <w:rPr>
                <w:color w:val="000000" w:themeColor="text1"/>
              </w:rPr>
              <w:t>Activités</w:t>
            </w:r>
          </w:p>
        </w:tc>
        <w:tc>
          <w:tcPr>
            <w:tcW w:w="3969" w:type="dxa"/>
            <w:shd w:val="clear" w:color="auto" w:fill="E2EFD9" w:themeFill="accent6" w:themeFillTint="33"/>
            <w:vAlign w:val="center"/>
          </w:tcPr>
          <w:p w:rsidR="00337D92" w:rsidRPr="00861C29" w:rsidRDefault="00337D92" w:rsidP="00264F95">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861C29">
              <w:rPr>
                <w:color w:val="000000" w:themeColor="text1"/>
              </w:rPr>
              <w:t xml:space="preserve">Impacts négatifs potentiels </w:t>
            </w:r>
          </w:p>
        </w:tc>
        <w:tc>
          <w:tcPr>
            <w:tcW w:w="4674" w:type="dxa"/>
            <w:shd w:val="clear" w:color="auto" w:fill="E2EFD9" w:themeFill="accent6" w:themeFillTint="33"/>
            <w:vAlign w:val="center"/>
          </w:tcPr>
          <w:p w:rsidR="00337D92" w:rsidRPr="00861C29" w:rsidRDefault="00337D92" w:rsidP="006A05B0">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861C29">
              <w:rPr>
                <w:color w:val="000000" w:themeColor="text1"/>
              </w:rPr>
              <w:t>Atténuation et/ou évitement</w:t>
            </w:r>
          </w:p>
        </w:tc>
      </w:tr>
      <w:tr w:rsidR="00337D92" w:rsidRPr="00861C29" w:rsidTr="00955A05">
        <w:trPr>
          <w:trHeight w:val="53"/>
          <w:jc w:val="center"/>
        </w:trPr>
        <w:tc>
          <w:tcPr>
            <w:cnfStyle w:val="001000000000" w:firstRow="0" w:lastRow="0" w:firstColumn="1" w:lastColumn="0" w:oddVBand="0" w:evenVBand="0" w:oddHBand="0" w:evenHBand="0" w:firstRowFirstColumn="0" w:firstRowLastColumn="0" w:lastRowFirstColumn="0" w:lastRowLastColumn="0"/>
            <w:tcW w:w="1276" w:type="dxa"/>
            <w:vMerge w:val="restart"/>
            <w:shd w:val="clear" w:color="auto" w:fill="E2EFD9" w:themeFill="accent6" w:themeFillTint="33"/>
            <w:vAlign w:val="center"/>
          </w:tcPr>
          <w:p w:rsidR="00337D92" w:rsidRPr="00861C29" w:rsidRDefault="00337D92" w:rsidP="006552F3">
            <w:pPr>
              <w:pStyle w:val="Cabealho6"/>
              <w:numPr>
                <w:ilvl w:val="0"/>
                <w:numId w:val="0"/>
              </w:numPr>
              <w:spacing w:line="240" w:lineRule="auto"/>
              <w:ind w:right="217"/>
              <w:jc w:val="both"/>
              <w:outlineLvl w:val="5"/>
              <w:rPr>
                <w:rFonts w:ascii="Times New Roman" w:hAnsi="Times New Roman"/>
                <w:i w:val="0"/>
                <w:iCs w:val="0"/>
                <w:sz w:val="24"/>
                <w:szCs w:val="24"/>
              </w:rPr>
            </w:pPr>
            <w:r w:rsidRPr="00861C29">
              <w:rPr>
                <w:rFonts w:ascii="Times New Roman" w:hAnsi="Times New Roman"/>
                <w:i w:val="0"/>
                <w:iCs w:val="0"/>
                <w:color w:val="auto"/>
                <w:sz w:val="24"/>
                <w:szCs w:val="24"/>
              </w:rPr>
              <w:t>Soutien à la production agricole</w:t>
            </w:r>
          </w:p>
          <w:p w:rsidR="00337D92" w:rsidRPr="00861C29" w:rsidRDefault="00337D92" w:rsidP="00264F95">
            <w:pPr>
              <w:spacing w:before="60" w:after="60"/>
              <w:jc w:val="center"/>
              <w:rPr>
                <w:color w:val="000000" w:themeColor="text1"/>
              </w:rPr>
            </w:pPr>
          </w:p>
        </w:tc>
        <w:tc>
          <w:tcPr>
            <w:tcW w:w="8643" w:type="dxa"/>
            <w:gridSpan w:val="2"/>
            <w:shd w:val="clear" w:color="auto" w:fill="DEEAF6" w:themeFill="accent1" w:themeFillTint="33"/>
            <w:vAlign w:val="center"/>
          </w:tcPr>
          <w:p w:rsidR="00337D92" w:rsidRPr="00861C29" w:rsidRDefault="00337D92" w:rsidP="006A05B0">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b/>
                <w:color w:val="000000" w:themeColor="text1"/>
              </w:rPr>
            </w:pPr>
            <w:r w:rsidRPr="00861C29">
              <w:rPr>
                <w:b/>
                <w:color w:val="000000" w:themeColor="text1"/>
              </w:rPr>
              <w:t>En phase travaux</w:t>
            </w:r>
          </w:p>
        </w:tc>
      </w:tr>
      <w:tr w:rsidR="00337D92" w:rsidRPr="00861C29" w:rsidTr="00955A05">
        <w:trPr>
          <w:trHeight w:val="96"/>
          <w:jc w:val="center"/>
        </w:trPr>
        <w:tc>
          <w:tcPr>
            <w:cnfStyle w:val="001000000000" w:firstRow="0" w:lastRow="0" w:firstColumn="1" w:lastColumn="0" w:oddVBand="0" w:evenVBand="0" w:oddHBand="0" w:evenHBand="0" w:firstRowFirstColumn="0" w:firstRowLastColumn="0" w:lastRowFirstColumn="0" w:lastRowLastColumn="0"/>
            <w:tcW w:w="1276" w:type="dxa"/>
            <w:vMerge/>
            <w:shd w:val="clear" w:color="auto" w:fill="E2EFD9" w:themeFill="accent6" w:themeFillTint="33"/>
            <w:vAlign w:val="center"/>
          </w:tcPr>
          <w:p w:rsidR="00337D92" w:rsidRPr="00861C29" w:rsidRDefault="00337D92">
            <w:pPr>
              <w:spacing w:before="60" w:after="60"/>
              <w:jc w:val="center"/>
            </w:pPr>
          </w:p>
        </w:tc>
        <w:tc>
          <w:tcPr>
            <w:tcW w:w="3969" w:type="dxa"/>
            <w:shd w:val="clear" w:color="auto" w:fill="auto"/>
          </w:tcPr>
          <w:p w:rsidR="00337D92" w:rsidRPr="00861C29" w:rsidRDefault="00337D92" w:rsidP="00D47C37">
            <w:pPr>
              <w:pStyle w:val="PargrafodaLista"/>
              <w:numPr>
                <w:ilvl w:val="0"/>
                <w:numId w:val="60"/>
              </w:numPr>
              <w:spacing w:after="0"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861C29">
              <w:rPr>
                <w:rFonts w:ascii="Times New Roman" w:hAnsi="Times New Roman"/>
                <w:color w:val="000000" w:themeColor="text1"/>
                <w:sz w:val="24"/>
                <w:szCs w:val="24"/>
                <w:lang w:val="fr-CA"/>
              </w:rPr>
              <w:t>Risque de mauvais ciblages des acteurs concernés par ce projet ;</w:t>
            </w:r>
          </w:p>
        </w:tc>
        <w:tc>
          <w:tcPr>
            <w:tcW w:w="4674" w:type="dxa"/>
            <w:vMerge w:val="restart"/>
          </w:tcPr>
          <w:p w:rsidR="00337D92" w:rsidRPr="00861C29" w:rsidRDefault="00337D92" w:rsidP="009B22F3">
            <w:pPr>
              <w:pStyle w:val="PargrafodaLista"/>
              <w:numPr>
                <w:ilvl w:val="0"/>
                <w:numId w:val="60"/>
              </w:numPr>
              <w:spacing w:after="0"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861C29">
              <w:rPr>
                <w:rFonts w:ascii="Times New Roman" w:hAnsi="Times New Roman"/>
                <w:color w:val="000000" w:themeColor="text1"/>
                <w:sz w:val="24"/>
                <w:szCs w:val="24"/>
                <w:lang w:val="fr-CA"/>
              </w:rPr>
              <w:t>Impliquer les acteurs concernés (Services techniques, autorités, chefs de village, associations) par le projet PUSA dans les processus de ciblages des bénéficiers ;</w:t>
            </w:r>
          </w:p>
          <w:p w:rsidR="00337D92" w:rsidRPr="00861C29" w:rsidRDefault="00337D92" w:rsidP="009B22F3">
            <w:pPr>
              <w:pStyle w:val="PargrafodaLista"/>
              <w:numPr>
                <w:ilvl w:val="0"/>
                <w:numId w:val="60"/>
              </w:numPr>
              <w:spacing w:after="0"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861C29">
              <w:rPr>
                <w:rFonts w:ascii="Times New Roman" w:hAnsi="Times New Roman"/>
                <w:color w:val="000000" w:themeColor="text1"/>
                <w:sz w:val="24"/>
                <w:szCs w:val="24"/>
                <w:lang w:val="fr-CA"/>
              </w:rPr>
              <w:t xml:space="preserve">Éviter de politiser les activités du projet au niveau de l’État </w:t>
            </w:r>
          </w:p>
          <w:p w:rsidR="00337D92" w:rsidRPr="00861C29" w:rsidRDefault="00337D92" w:rsidP="009B22F3">
            <w:pPr>
              <w:pStyle w:val="PargrafodaLista"/>
              <w:numPr>
                <w:ilvl w:val="0"/>
                <w:numId w:val="60"/>
              </w:numPr>
              <w:spacing w:after="0"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861C29">
              <w:rPr>
                <w:rFonts w:ascii="Times New Roman" w:hAnsi="Times New Roman"/>
                <w:color w:val="000000" w:themeColor="text1"/>
                <w:sz w:val="24"/>
                <w:szCs w:val="24"/>
                <w:lang w:val="fr-CA"/>
              </w:rPr>
              <w:t>Mettre en place et respecter les critères de ciblages et de proposer des mesures de vérification transparente du respect des critères</w:t>
            </w:r>
          </w:p>
          <w:p w:rsidR="00337D92" w:rsidRPr="00861C29" w:rsidRDefault="00337D92" w:rsidP="009B22F3">
            <w:pPr>
              <w:pStyle w:val="PargrafodaLista"/>
              <w:numPr>
                <w:ilvl w:val="0"/>
                <w:numId w:val="60"/>
              </w:numPr>
              <w:spacing w:after="0"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861C29">
              <w:rPr>
                <w:rFonts w:ascii="Times New Roman" w:hAnsi="Times New Roman"/>
                <w:color w:val="000000" w:themeColor="text1"/>
                <w:sz w:val="24"/>
                <w:szCs w:val="24"/>
                <w:lang w:val="fr-CA"/>
              </w:rPr>
              <w:t>Organiser des journées d’information et de sensibilisation des acteurs surtout au niveau local,</w:t>
            </w:r>
          </w:p>
          <w:p w:rsidR="00337D92" w:rsidRPr="00861C29" w:rsidRDefault="00337D92" w:rsidP="009B22F3">
            <w:pPr>
              <w:pStyle w:val="PargrafodaLista"/>
              <w:numPr>
                <w:ilvl w:val="0"/>
                <w:numId w:val="60"/>
              </w:numPr>
              <w:spacing w:after="0"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861C29">
              <w:rPr>
                <w:rFonts w:ascii="Times New Roman" w:hAnsi="Times New Roman"/>
                <w:color w:val="000000" w:themeColor="text1"/>
                <w:sz w:val="24"/>
                <w:szCs w:val="24"/>
                <w:lang w:val="fr-CA"/>
              </w:rPr>
              <w:t>Procéder à une meilleure cible des zones et des populations les plus vulnérables ;</w:t>
            </w:r>
          </w:p>
          <w:p w:rsidR="00337D92" w:rsidRPr="00861C29" w:rsidRDefault="00337D92" w:rsidP="009B22F3">
            <w:pPr>
              <w:pStyle w:val="PargrafodaLista"/>
              <w:numPr>
                <w:ilvl w:val="0"/>
                <w:numId w:val="60"/>
              </w:numPr>
              <w:spacing w:after="0"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861C29">
              <w:rPr>
                <w:rFonts w:ascii="Times New Roman" w:hAnsi="Times New Roman"/>
                <w:color w:val="000000" w:themeColor="text1"/>
                <w:sz w:val="24"/>
                <w:szCs w:val="24"/>
                <w:lang w:val="fr-CA"/>
              </w:rPr>
              <w:t>Impliquer les femmes dans les procédures de cibles,</w:t>
            </w:r>
          </w:p>
        </w:tc>
      </w:tr>
      <w:tr w:rsidR="00337D92" w:rsidRPr="00861C29" w:rsidTr="00955A05">
        <w:trPr>
          <w:trHeight w:val="1256"/>
          <w:jc w:val="center"/>
        </w:trPr>
        <w:tc>
          <w:tcPr>
            <w:cnfStyle w:val="001000000000" w:firstRow="0" w:lastRow="0" w:firstColumn="1" w:lastColumn="0" w:oddVBand="0" w:evenVBand="0" w:oddHBand="0" w:evenHBand="0" w:firstRowFirstColumn="0" w:firstRowLastColumn="0" w:lastRowFirstColumn="0" w:lastRowLastColumn="0"/>
            <w:tcW w:w="1276" w:type="dxa"/>
            <w:vMerge/>
            <w:shd w:val="clear" w:color="auto" w:fill="E2EFD9" w:themeFill="accent6" w:themeFillTint="33"/>
            <w:vAlign w:val="center"/>
          </w:tcPr>
          <w:p w:rsidR="00337D92" w:rsidRPr="00861C29" w:rsidRDefault="00337D92">
            <w:pPr>
              <w:spacing w:before="60" w:after="60"/>
              <w:jc w:val="center"/>
            </w:pPr>
          </w:p>
        </w:tc>
        <w:tc>
          <w:tcPr>
            <w:tcW w:w="3969" w:type="dxa"/>
            <w:shd w:val="clear" w:color="auto" w:fill="auto"/>
          </w:tcPr>
          <w:p w:rsidR="00337D92" w:rsidRPr="00861C29" w:rsidRDefault="00337D92" w:rsidP="00D47C37">
            <w:pPr>
              <w:pStyle w:val="PargrafodaLista"/>
              <w:numPr>
                <w:ilvl w:val="0"/>
                <w:numId w:val="60"/>
              </w:numPr>
              <w:spacing w:after="0"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861C29">
              <w:rPr>
                <w:rFonts w:ascii="Times New Roman" w:hAnsi="Times New Roman"/>
                <w:color w:val="000000" w:themeColor="text1"/>
                <w:sz w:val="24"/>
                <w:szCs w:val="24"/>
              </w:rPr>
              <w:t>Le risque d’absence d’équité et de transparence, ainsi que la discrimination dans la procédure d’allocation et d’appui aux bénéficiaires pourraient entraîner des conflits sociaux pouvant compromettre l’atteinte des résultats escomptés par le projet </w:t>
            </w:r>
          </w:p>
        </w:tc>
        <w:tc>
          <w:tcPr>
            <w:tcW w:w="4674" w:type="dxa"/>
            <w:vMerge/>
          </w:tcPr>
          <w:p w:rsidR="00337D92" w:rsidRPr="00861C29" w:rsidRDefault="00337D92" w:rsidP="009B22F3">
            <w:pPr>
              <w:pStyle w:val="PargrafodaLista"/>
              <w:numPr>
                <w:ilvl w:val="0"/>
                <w:numId w:val="60"/>
              </w:numPr>
              <w:spacing w:after="0"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p>
        </w:tc>
      </w:tr>
      <w:tr w:rsidR="00337D92" w:rsidRPr="00861C29" w:rsidTr="00955A05">
        <w:trPr>
          <w:trHeight w:val="514"/>
          <w:jc w:val="center"/>
        </w:trPr>
        <w:tc>
          <w:tcPr>
            <w:cnfStyle w:val="001000000000" w:firstRow="0" w:lastRow="0" w:firstColumn="1" w:lastColumn="0" w:oddVBand="0" w:evenVBand="0" w:oddHBand="0" w:evenHBand="0" w:firstRowFirstColumn="0" w:firstRowLastColumn="0" w:lastRowFirstColumn="0" w:lastRowLastColumn="0"/>
            <w:tcW w:w="1276" w:type="dxa"/>
            <w:vMerge/>
            <w:shd w:val="clear" w:color="auto" w:fill="E2EFD9" w:themeFill="accent6" w:themeFillTint="33"/>
            <w:vAlign w:val="center"/>
          </w:tcPr>
          <w:p w:rsidR="00337D92" w:rsidRPr="00861C29" w:rsidRDefault="00337D92">
            <w:pPr>
              <w:spacing w:before="60" w:after="60"/>
              <w:jc w:val="center"/>
            </w:pPr>
          </w:p>
        </w:tc>
        <w:tc>
          <w:tcPr>
            <w:tcW w:w="3969" w:type="dxa"/>
            <w:shd w:val="clear" w:color="auto" w:fill="auto"/>
          </w:tcPr>
          <w:p w:rsidR="00337D92" w:rsidRPr="00861C29" w:rsidRDefault="00337D92" w:rsidP="00D47C37">
            <w:pPr>
              <w:pStyle w:val="PargrafodaLista"/>
              <w:numPr>
                <w:ilvl w:val="0"/>
                <w:numId w:val="60"/>
              </w:numPr>
              <w:spacing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861C29">
              <w:rPr>
                <w:rFonts w:ascii="Times New Roman" w:hAnsi="Times New Roman"/>
                <w:color w:val="000000" w:themeColor="text1"/>
                <w:sz w:val="24"/>
                <w:szCs w:val="24"/>
                <w:lang w:val="fr-CA"/>
              </w:rPr>
              <w:t>Risque de conflit entre les différents acteurs concernés par les soutiens du projet ;</w:t>
            </w:r>
          </w:p>
        </w:tc>
        <w:tc>
          <w:tcPr>
            <w:tcW w:w="4674" w:type="dxa"/>
          </w:tcPr>
          <w:p w:rsidR="00337D92" w:rsidRPr="00861C29" w:rsidRDefault="00337D92" w:rsidP="009B22F3">
            <w:pPr>
              <w:pStyle w:val="PargrafodaLista"/>
              <w:numPr>
                <w:ilvl w:val="0"/>
                <w:numId w:val="60"/>
              </w:numPr>
              <w:spacing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861C29">
              <w:rPr>
                <w:rFonts w:ascii="Times New Roman" w:hAnsi="Times New Roman"/>
                <w:color w:val="000000" w:themeColor="text1"/>
                <w:sz w:val="24"/>
                <w:szCs w:val="24"/>
                <w:lang w:val="fr-CA"/>
              </w:rPr>
              <w:t>Veiller à une bonne gestion du projet en impliquant l’ensembles des acteurs concernés sans discrimination et de favoriser la transmission des informations entre eux</w:t>
            </w:r>
          </w:p>
          <w:p w:rsidR="00337D92" w:rsidRPr="00861C29" w:rsidRDefault="00337D92" w:rsidP="009B22F3">
            <w:pPr>
              <w:pStyle w:val="PargrafodaLista"/>
              <w:numPr>
                <w:ilvl w:val="0"/>
                <w:numId w:val="60"/>
              </w:numPr>
              <w:spacing w:after="0"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861C29">
              <w:rPr>
                <w:rFonts w:ascii="Times New Roman" w:hAnsi="Times New Roman"/>
                <w:color w:val="000000" w:themeColor="text1"/>
                <w:sz w:val="24"/>
                <w:szCs w:val="24"/>
                <w:lang w:val="fr-CA"/>
              </w:rPr>
              <w:t>Éviter autant que possible les phénomènes de frustration au niveau des bénéficiaires en impliquant l’ensembles des autorités au niveau locale et de tenir informer les bénéficiaires ;</w:t>
            </w:r>
          </w:p>
        </w:tc>
      </w:tr>
      <w:tr w:rsidR="00337D92" w:rsidRPr="00861C29" w:rsidTr="00955A05">
        <w:trPr>
          <w:trHeight w:val="1201"/>
          <w:jc w:val="center"/>
        </w:trPr>
        <w:tc>
          <w:tcPr>
            <w:cnfStyle w:val="001000000000" w:firstRow="0" w:lastRow="0" w:firstColumn="1" w:lastColumn="0" w:oddVBand="0" w:evenVBand="0" w:oddHBand="0" w:evenHBand="0" w:firstRowFirstColumn="0" w:firstRowLastColumn="0" w:lastRowFirstColumn="0" w:lastRowLastColumn="0"/>
            <w:tcW w:w="1276" w:type="dxa"/>
            <w:vMerge/>
            <w:shd w:val="clear" w:color="auto" w:fill="E2EFD9" w:themeFill="accent6" w:themeFillTint="33"/>
            <w:vAlign w:val="center"/>
          </w:tcPr>
          <w:p w:rsidR="00337D92" w:rsidRPr="00861C29" w:rsidRDefault="00337D92">
            <w:pPr>
              <w:spacing w:before="60" w:after="60"/>
              <w:jc w:val="center"/>
            </w:pPr>
          </w:p>
        </w:tc>
        <w:tc>
          <w:tcPr>
            <w:tcW w:w="3969" w:type="dxa"/>
            <w:shd w:val="clear" w:color="auto" w:fill="auto"/>
          </w:tcPr>
          <w:p w:rsidR="00337D92" w:rsidRPr="00861C29" w:rsidRDefault="00337D92" w:rsidP="00D47C37">
            <w:pPr>
              <w:pStyle w:val="PargrafodaLista"/>
              <w:numPr>
                <w:ilvl w:val="0"/>
                <w:numId w:val="60"/>
              </w:numPr>
              <w:spacing w:after="0"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861C29">
              <w:rPr>
                <w:rFonts w:ascii="Times New Roman" w:hAnsi="Times New Roman"/>
                <w:color w:val="000000" w:themeColor="text1"/>
                <w:sz w:val="24"/>
                <w:szCs w:val="24"/>
                <w:lang w:val="fr-CA"/>
              </w:rPr>
              <w:t>Risque de distribution de mauvais semence ou d’engrais ou de matériel ;</w:t>
            </w:r>
          </w:p>
          <w:p w:rsidR="00337D92" w:rsidRPr="00861C29" w:rsidRDefault="00337D92" w:rsidP="00D47C37">
            <w:pPr>
              <w:pStyle w:val="PargrafodaLista"/>
              <w:numPr>
                <w:ilvl w:val="0"/>
                <w:numId w:val="60"/>
              </w:numPr>
              <w:spacing w:after="0"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861C29">
              <w:rPr>
                <w:rFonts w:ascii="Times New Roman" w:hAnsi="Times New Roman"/>
                <w:color w:val="000000" w:themeColor="text1"/>
                <w:sz w:val="24"/>
                <w:szCs w:val="24"/>
                <w:lang w:val="fr-CA"/>
              </w:rPr>
              <w:t>Risque de retard de la mise en œuvre des distributions des semence et d’engrais ;</w:t>
            </w:r>
          </w:p>
        </w:tc>
        <w:tc>
          <w:tcPr>
            <w:tcW w:w="4674" w:type="dxa"/>
          </w:tcPr>
          <w:p w:rsidR="00337D92" w:rsidRPr="00861C29" w:rsidRDefault="00337D92" w:rsidP="009B22F3">
            <w:pPr>
              <w:pStyle w:val="PargrafodaLista"/>
              <w:numPr>
                <w:ilvl w:val="0"/>
                <w:numId w:val="60"/>
              </w:numPr>
              <w:spacing w:after="0"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861C29">
              <w:rPr>
                <w:rFonts w:ascii="Times New Roman" w:hAnsi="Times New Roman"/>
                <w:color w:val="000000" w:themeColor="text1"/>
                <w:sz w:val="24"/>
                <w:szCs w:val="24"/>
                <w:lang w:val="fr-CA"/>
              </w:rPr>
              <w:t>Veiller à la qualité des semences certifiés de même que les pesticides et engrais ;</w:t>
            </w:r>
          </w:p>
          <w:p w:rsidR="00337D92" w:rsidRPr="00861C29" w:rsidRDefault="00337D92" w:rsidP="009B22F3">
            <w:pPr>
              <w:pStyle w:val="PargrafodaLista"/>
              <w:numPr>
                <w:ilvl w:val="0"/>
                <w:numId w:val="60"/>
              </w:numPr>
              <w:spacing w:after="0"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861C29">
              <w:rPr>
                <w:rFonts w:ascii="Times New Roman" w:hAnsi="Times New Roman"/>
                <w:color w:val="000000" w:themeColor="text1"/>
                <w:sz w:val="24"/>
                <w:szCs w:val="24"/>
                <w:lang w:val="fr-CA"/>
              </w:rPr>
              <w:t>Impliquer les services de l’agriculture ;</w:t>
            </w:r>
          </w:p>
          <w:p w:rsidR="00337D92" w:rsidRPr="00861C29" w:rsidRDefault="00337D92" w:rsidP="009B22F3">
            <w:pPr>
              <w:pStyle w:val="PargrafodaLista"/>
              <w:numPr>
                <w:ilvl w:val="0"/>
                <w:numId w:val="60"/>
              </w:numPr>
              <w:spacing w:after="0"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861C29">
              <w:rPr>
                <w:rFonts w:ascii="Times New Roman" w:hAnsi="Times New Roman"/>
                <w:color w:val="000000" w:themeColor="text1"/>
                <w:sz w:val="24"/>
                <w:szCs w:val="24"/>
                <w:lang w:val="fr-CA"/>
              </w:rPr>
              <w:t>Distribuer des semences adapter à la zone d’intervention du projet ;</w:t>
            </w:r>
          </w:p>
          <w:p w:rsidR="00337D92" w:rsidRPr="00861C29" w:rsidRDefault="00337D92" w:rsidP="009B22F3">
            <w:pPr>
              <w:pStyle w:val="PargrafodaLista"/>
              <w:numPr>
                <w:ilvl w:val="0"/>
                <w:numId w:val="60"/>
              </w:numPr>
              <w:spacing w:after="0"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861C29">
              <w:rPr>
                <w:rFonts w:ascii="Times New Roman" w:hAnsi="Times New Roman"/>
                <w:color w:val="000000" w:themeColor="text1"/>
                <w:sz w:val="24"/>
                <w:szCs w:val="24"/>
                <w:lang w:val="fr-CA"/>
              </w:rPr>
              <w:t>Veiller à la qualité des matériels à distribuer;</w:t>
            </w:r>
          </w:p>
        </w:tc>
      </w:tr>
      <w:tr w:rsidR="00337D92" w:rsidRPr="00861C29" w:rsidTr="00955A05">
        <w:trPr>
          <w:trHeight w:val="715"/>
          <w:jc w:val="center"/>
        </w:trPr>
        <w:tc>
          <w:tcPr>
            <w:cnfStyle w:val="001000000000" w:firstRow="0" w:lastRow="0" w:firstColumn="1" w:lastColumn="0" w:oddVBand="0" w:evenVBand="0" w:oddHBand="0" w:evenHBand="0" w:firstRowFirstColumn="0" w:firstRowLastColumn="0" w:lastRowFirstColumn="0" w:lastRowLastColumn="0"/>
            <w:tcW w:w="1276" w:type="dxa"/>
            <w:vMerge/>
            <w:shd w:val="clear" w:color="auto" w:fill="E2EFD9" w:themeFill="accent6" w:themeFillTint="33"/>
            <w:vAlign w:val="center"/>
          </w:tcPr>
          <w:p w:rsidR="00337D92" w:rsidRPr="00861C29" w:rsidRDefault="00337D92">
            <w:pPr>
              <w:spacing w:before="60" w:after="60"/>
              <w:jc w:val="center"/>
            </w:pPr>
          </w:p>
        </w:tc>
        <w:tc>
          <w:tcPr>
            <w:tcW w:w="3969" w:type="dxa"/>
            <w:shd w:val="clear" w:color="auto" w:fill="auto"/>
          </w:tcPr>
          <w:p w:rsidR="00337D92" w:rsidRPr="00861C29" w:rsidRDefault="00337D92" w:rsidP="00D47C37">
            <w:pPr>
              <w:pStyle w:val="PargrafodaLista"/>
              <w:numPr>
                <w:ilvl w:val="0"/>
                <w:numId w:val="60"/>
              </w:numPr>
              <w:spacing w:after="0"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861C29">
              <w:rPr>
                <w:rFonts w:ascii="Times New Roman" w:hAnsi="Times New Roman"/>
                <w:color w:val="000000" w:themeColor="text1"/>
                <w:sz w:val="24"/>
                <w:szCs w:val="24"/>
                <w:lang w:val="fr-CA"/>
              </w:rPr>
              <w:t>Risque de détournement des objectifs du projet ;</w:t>
            </w:r>
          </w:p>
          <w:p w:rsidR="00337D92" w:rsidRPr="00861C29" w:rsidRDefault="00337D92" w:rsidP="00D47C37">
            <w:pPr>
              <w:pStyle w:val="PargrafodaLista"/>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p>
        </w:tc>
        <w:tc>
          <w:tcPr>
            <w:tcW w:w="4674" w:type="dxa"/>
          </w:tcPr>
          <w:p w:rsidR="00337D92" w:rsidRPr="00861C29" w:rsidRDefault="00337D92" w:rsidP="009B22F3">
            <w:pPr>
              <w:pStyle w:val="PargrafodaLista"/>
              <w:numPr>
                <w:ilvl w:val="0"/>
                <w:numId w:val="60"/>
              </w:numPr>
              <w:spacing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861C29">
              <w:rPr>
                <w:rFonts w:ascii="Times New Roman" w:hAnsi="Times New Roman"/>
                <w:color w:val="000000" w:themeColor="text1"/>
                <w:sz w:val="24"/>
                <w:szCs w:val="24"/>
                <w:lang w:val="fr-CA"/>
              </w:rPr>
              <w:t xml:space="preserve">Veiller à la revalorisation du secteur de production, et de la commercialisation de la noix de cajou surtout en se période de la pandémie de la Covid 19 </w:t>
            </w:r>
          </w:p>
          <w:p w:rsidR="00337D92" w:rsidRPr="00861C29" w:rsidRDefault="00337D92" w:rsidP="009B22F3">
            <w:pPr>
              <w:pStyle w:val="PargrafodaLista"/>
              <w:numPr>
                <w:ilvl w:val="0"/>
                <w:numId w:val="60"/>
              </w:numPr>
              <w:spacing w:after="0"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861C29">
              <w:rPr>
                <w:rFonts w:ascii="Times New Roman" w:hAnsi="Times New Roman"/>
                <w:color w:val="000000" w:themeColor="text1"/>
                <w:sz w:val="24"/>
                <w:szCs w:val="24"/>
                <w:lang w:val="fr-CA"/>
              </w:rPr>
              <w:lastRenderedPageBreak/>
              <w:t>Organiser des journées d’information et de sensibilisation des acteurs surtout au niveau local,</w:t>
            </w:r>
          </w:p>
        </w:tc>
      </w:tr>
      <w:tr w:rsidR="00337D92" w:rsidRPr="00861C29" w:rsidTr="00955A05">
        <w:trPr>
          <w:jc w:val="center"/>
        </w:trPr>
        <w:tc>
          <w:tcPr>
            <w:cnfStyle w:val="001000000000" w:firstRow="0" w:lastRow="0" w:firstColumn="1" w:lastColumn="0" w:oddVBand="0" w:evenVBand="0" w:oddHBand="0" w:evenHBand="0" w:firstRowFirstColumn="0" w:firstRowLastColumn="0" w:lastRowFirstColumn="0" w:lastRowLastColumn="0"/>
            <w:tcW w:w="1276" w:type="dxa"/>
            <w:vMerge/>
            <w:shd w:val="clear" w:color="auto" w:fill="E2EFD9" w:themeFill="accent6" w:themeFillTint="33"/>
            <w:vAlign w:val="center"/>
          </w:tcPr>
          <w:p w:rsidR="00337D92" w:rsidRPr="00861C29" w:rsidRDefault="00337D92">
            <w:pPr>
              <w:spacing w:before="60" w:after="60"/>
              <w:jc w:val="center"/>
            </w:pPr>
          </w:p>
        </w:tc>
        <w:tc>
          <w:tcPr>
            <w:tcW w:w="3969" w:type="dxa"/>
            <w:shd w:val="clear" w:color="auto" w:fill="auto"/>
          </w:tcPr>
          <w:p w:rsidR="00337D92" w:rsidRPr="00861C29" w:rsidRDefault="00337D92" w:rsidP="00D47C37">
            <w:pPr>
              <w:pStyle w:val="PargrafodaLista"/>
              <w:numPr>
                <w:ilvl w:val="0"/>
                <w:numId w:val="60"/>
              </w:numPr>
              <w:spacing w:after="0"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861C29">
              <w:rPr>
                <w:rFonts w:ascii="Times New Roman" w:hAnsi="Times New Roman"/>
                <w:color w:val="000000" w:themeColor="text1"/>
                <w:sz w:val="24"/>
                <w:szCs w:val="24"/>
                <w:lang w:val="fr-CA"/>
              </w:rPr>
              <w:t xml:space="preserve">Risque d’abandon des cultures vivrières en faveur l’exploitation de l’anacardier ; </w:t>
            </w:r>
          </w:p>
          <w:p w:rsidR="00337D92" w:rsidRPr="00861C29" w:rsidRDefault="00337D92" w:rsidP="00D47C37">
            <w:pPr>
              <w:pStyle w:val="PargrafodaLista"/>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p>
        </w:tc>
        <w:tc>
          <w:tcPr>
            <w:tcW w:w="4674" w:type="dxa"/>
          </w:tcPr>
          <w:p w:rsidR="00337D92" w:rsidRPr="00861C29" w:rsidRDefault="00337D92" w:rsidP="009B22F3">
            <w:pPr>
              <w:jc w:val="both"/>
              <w:cnfStyle w:val="000000000000" w:firstRow="0" w:lastRow="0" w:firstColumn="0" w:lastColumn="0" w:oddVBand="0" w:evenVBand="0" w:oddHBand="0" w:evenHBand="0" w:firstRowFirstColumn="0" w:firstRowLastColumn="0" w:lastRowFirstColumn="0" w:lastRowLastColumn="0"/>
              <w:rPr>
                <w:color w:val="000000" w:themeColor="text1"/>
                <w:lang w:val="fr-CA"/>
              </w:rPr>
            </w:pPr>
            <w:r w:rsidRPr="00861C29">
              <w:rPr>
                <w:color w:val="000000" w:themeColor="text1"/>
                <w:lang w:val="fr-CA"/>
              </w:rPr>
              <w:t>- Booster la production des produits céréaliers dans les zones à forte taux d’insécurité alimentaire et/ou cette vulnérabilité,</w:t>
            </w:r>
          </w:p>
          <w:p w:rsidR="00337D92" w:rsidRPr="00861C29" w:rsidRDefault="00337D92" w:rsidP="009B22F3">
            <w:pPr>
              <w:jc w:val="both"/>
              <w:cnfStyle w:val="000000000000" w:firstRow="0" w:lastRow="0" w:firstColumn="0" w:lastColumn="0" w:oddVBand="0" w:evenVBand="0" w:oddHBand="0" w:evenHBand="0" w:firstRowFirstColumn="0" w:firstRowLastColumn="0" w:lastRowFirstColumn="0" w:lastRowLastColumn="0"/>
              <w:rPr>
                <w:color w:val="000000" w:themeColor="text1"/>
                <w:lang w:val="fr-CA"/>
              </w:rPr>
            </w:pPr>
            <w:r w:rsidRPr="00861C29">
              <w:rPr>
                <w:color w:val="000000" w:themeColor="text1"/>
                <w:lang w:val="fr-CA"/>
              </w:rPr>
              <w:t>-Revaloriser les cultures vivrières à l’aider des renforcements et d’appuis en matériel et d’aménagement hydro agricole ;</w:t>
            </w:r>
          </w:p>
        </w:tc>
      </w:tr>
      <w:tr w:rsidR="00337D92" w:rsidRPr="00861C29" w:rsidTr="00955A05">
        <w:trPr>
          <w:trHeight w:val="1039"/>
          <w:jc w:val="center"/>
        </w:trPr>
        <w:tc>
          <w:tcPr>
            <w:cnfStyle w:val="001000000000" w:firstRow="0" w:lastRow="0" w:firstColumn="1" w:lastColumn="0" w:oddVBand="0" w:evenVBand="0" w:oddHBand="0" w:evenHBand="0" w:firstRowFirstColumn="0" w:firstRowLastColumn="0" w:lastRowFirstColumn="0" w:lastRowLastColumn="0"/>
            <w:tcW w:w="1276" w:type="dxa"/>
            <w:vMerge/>
            <w:shd w:val="clear" w:color="auto" w:fill="E2EFD9" w:themeFill="accent6" w:themeFillTint="33"/>
            <w:vAlign w:val="center"/>
          </w:tcPr>
          <w:p w:rsidR="00337D92" w:rsidRPr="00861C29" w:rsidRDefault="00337D92">
            <w:pPr>
              <w:spacing w:before="60" w:after="60"/>
              <w:jc w:val="center"/>
            </w:pPr>
          </w:p>
        </w:tc>
        <w:tc>
          <w:tcPr>
            <w:tcW w:w="3969" w:type="dxa"/>
            <w:shd w:val="clear" w:color="auto" w:fill="auto"/>
          </w:tcPr>
          <w:p w:rsidR="00337D92" w:rsidRPr="00861C29" w:rsidRDefault="00337D92" w:rsidP="00D47C37">
            <w:pPr>
              <w:pStyle w:val="PargrafodaLista"/>
              <w:numPr>
                <w:ilvl w:val="0"/>
                <w:numId w:val="60"/>
              </w:numPr>
              <w:spacing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861C29">
              <w:rPr>
                <w:rFonts w:ascii="Times New Roman" w:hAnsi="Times New Roman"/>
                <w:color w:val="000000" w:themeColor="text1"/>
                <w:sz w:val="24"/>
                <w:szCs w:val="24"/>
                <w:lang w:val="fr-CA"/>
              </w:rPr>
              <w:t>Risque de propagation de la pandémie de la Covid-19 ;</w:t>
            </w:r>
          </w:p>
          <w:p w:rsidR="00337D92" w:rsidRPr="00861C29" w:rsidRDefault="00337D92" w:rsidP="00D47C37">
            <w:pPr>
              <w:pStyle w:val="PargrafodaLista"/>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p>
        </w:tc>
        <w:tc>
          <w:tcPr>
            <w:tcW w:w="4674" w:type="dxa"/>
          </w:tcPr>
          <w:p w:rsidR="00337D92" w:rsidRPr="00861C29" w:rsidRDefault="00337D92" w:rsidP="009B22F3">
            <w:pPr>
              <w:spacing w:line="271" w:lineRule="auto"/>
              <w:cnfStyle w:val="000000000000" w:firstRow="0" w:lastRow="0" w:firstColumn="0" w:lastColumn="0" w:oddVBand="0" w:evenVBand="0" w:oddHBand="0" w:evenHBand="0" w:firstRowFirstColumn="0" w:firstRowLastColumn="0" w:lastRowFirstColumn="0" w:lastRowLastColumn="0"/>
            </w:pPr>
            <w:r w:rsidRPr="00861C29">
              <w:t>- Organiser des campagnes de sensibilisation contre la COVID 19 ;</w:t>
            </w:r>
          </w:p>
          <w:p w:rsidR="00337D92" w:rsidRPr="00861C29" w:rsidRDefault="00337D92" w:rsidP="009B22F3">
            <w:pPr>
              <w:spacing w:line="271" w:lineRule="auto"/>
              <w:cnfStyle w:val="000000000000" w:firstRow="0" w:lastRow="0" w:firstColumn="0" w:lastColumn="0" w:oddVBand="0" w:evenVBand="0" w:oddHBand="0" w:evenHBand="0" w:firstRowFirstColumn="0" w:firstRowLastColumn="0" w:lastRowFirstColumn="0" w:lastRowLastColumn="0"/>
            </w:pPr>
            <w:r w:rsidRPr="00861C29">
              <w:t>- Exiger le port de masque obligatoire ;</w:t>
            </w:r>
          </w:p>
          <w:p w:rsidR="00337D92" w:rsidRPr="00861C29" w:rsidRDefault="00337D92" w:rsidP="009B22F3">
            <w:pPr>
              <w:spacing w:line="271" w:lineRule="auto"/>
              <w:cnfStyle w:val="000000000000" w:firstRow="0" w:lastRow="0" w:firstColumn="0" w:lastColumn="0" w:oddVBand="0" w:evenVBand="0" w:oddHBand="0" w:evenHBand="0" w:firstRowFirstColumn="0" w:firstRowLastColumn="0" w:lastRowFirstColumn="0" w:lastRowLastColumn="0"/>
            </w:pPr>
            <w:r w:rsidRPr="00861C29">
              <w:t>- Distribuer des masques de protection et des gels antiseptiques ;</w:t>
            </w:r>
          </w:p>
          <w:p w:rsidR="00337D92" w:rsidRPr="00861C29" w:rsidRDefault="00337D92" w:rsidP="009B22F3">
            <w:pPr>
              <w:spacing w:line="271" w:lineRule="auto"/>
              <w:cnfStyle w:val="000000000000" w:firstRow="0" w:lastRow="0" w:firstColumn="0" w:lastColumn="0" w:oddVBand="0" w:evenVBand="0" w:oddHBand="0" w:evenHBand="0" w:firstRowFirstColumn="0" w:firstRowLastColumn="0" w:lastRowFirstColumn="0" w:lastRowLastColumn="0"/>
            </w:pPr>
            <w:r w:rsidRPr="00861C29">
              <w:t>-Mettre en place des pictogrammes de sensibilisation contre la Covid 19 ;</w:t>
            </w:r>
          </w:p>
        </w:tc>
      </w:tr>
      <w:tr w:rsidR="00337D92" w:rsidRPr="00861C29" w:rsidTr="00955A05">
        <w:trPr>
          <w:jc w:val="center"/>
        </w:trPr>
        <w:tc>
          <w:tcPr>
            <w:cnfStyle w:val="001000000000" w:firstRow="0" w:lastRow="0" w:firstColumn="1" w:lastColumn="0" w:oddVBand="0" w:evenVBand="0" w:oddHBand="0" w:evenHBand="0" w:firstRowFirstColumn="0" w:firstRowLastColumn="0" w:lastRowFirstColumn="0" w:lastRowLastColumn="0"/>
            <w:tcW w:w="1276" w:type="dxa"/>
            <w:vMerge/>
            <w:shd w:val="clear" w:color="auto" w:fill="E2EFD9" w:themeFill="accent6" w:themeFillTint="33"/>
            <w:vAlign w:val="center"/>
          </w:tcPr>
          <w:p w:rsidR="00337D92" w:rsidRPr="00861C29" w:rsidRDefault="00337D92" w:rsidP="00D47C37">
            <w:pPr>
              <w:pStyle w:val="PargrafodaLista"/>
              <w:spacing w:line="240" w:lineRule="auto"/>
              <w:ind w:left="0"/>
              <w:jc w:val="center"/>
              <w:rPr>
                <w:rFonts w:ascii="Times New Roman" w:hAnsi="Times New Roman"/>
                <w:color w:val="000000" w:themeColor="text1"/>
                <w:sz w:val="24"/>
                <w:szCs w:val="24"/>
              </w:rPr>
            </w:pPr>
          </w:p>
        </w:tc>
        <w:tc>
          <w:tcPr>
            <w:tcW w:w="8643" w:type="dxa"/>
            <w:gridSpan w:val="2"/>
            <w:shd w:val="clear" w:color="auto" w:fill="DEEAF6" w:themeFill="accent1" w:themeFillTint="33"/>
          </w:tcPr>
          <w:p w:rsidR="00337D92" w:rsidRPr="00861C29" w:rsidRDefault="00337D92" w:rsidP="009B22F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b/>
                <w:color w:val="000000" w:themeColor="text1"/>
              </w:rPr>
            </w:pPr>
            <w:r w:rsidRPr="00861C29">
              <w:rPr>
                <w:b/>
                <w:color w:val="000000" w:themeColor="text1"/>
              </w:rPr>
              <w:t xml:space="preserve">En phase d’exploitation </w:t>
            </w:r>
          </w:p>
        </w:tc>
      </w:tr>
      <w:tr w:rsidR="00337D92" w:rsidRPr="00861C29" w:rsidTr="00955A05">
        <w:trPr>
          <w:trHeight w:val="200"/>
          <w:jc w:val="center"/>
        </w:trPr>
        <w:tc>
          <w:tcPr>
            <w:cnfStyle w:val="001000000000" w:firstRow="0" w:lastRow="0" w:firstColumn="1" w:lastColumn="0" w:oddVBand="0" w:evenVBand="0" w:oddHBand="0" w:evenHBand="0" w:firstRowFirstColumn="0" w:firstRowLastColumn="0" w:lastRowFirstColumn="0" w:lastRowLastColumn="0"/>
            <w:tcW w:w="1276" w:type="dxa"/>
            <w:vMerge/>
            <w:shd w:val="clear" w:color="auto" w:fill="E2EFD9" w:themeFill="accent6" w:themeFillTint="33"/>
            <w:vAlign w:val="center"/>
          </w:tcPr>
          <w:p w:rsidR="00337D92" w:rsidRPr="00861C29" w:rsidRDefault="00337D92" w:rsidP="00D47C37">
            <w:pPr>
              <w:pStyle w:val="PargrafodaLista"/>
              <w:spacing w:line="240" w:lineRule="auto"/>
              <w:ind w:left="0"/>
              <w:jc w:val="center"/>
              <w:rPr>
                <w:rFonts w:ascii="Times New Roman" w:hAnsi="Times New Roman"/>
                <w:color w:val="000000" w:themeColor="text1"/>
                <w:sz w:val="24"/>
                <w:szCs w:val="24"/>
              </w:rPr>
            </w:pPr>
          </w:p>
        </w:tc>
        <w:tc>
          <w:tcPr>
            <w:tcW w:w="3969" w:type="dxa"/>
            <w:shd w:val="clear" w:color="auto" w:fill="FFFFFF" w:themeFill="background1"/>
          </w:tcPr>
          <w:p w:rsidR="00337D92" w:rsidRPr="00861C29" w:rsidRDefault="00337D92" w:rsidP="00D47C37">
            <w:pPr>
              <w:pStyle w:val="PargrafodaLista"/>
              <w:numPr>
                <w:ilvl w:val="0"/>
                <w:numId w:val="60"/>
              </w:numPr>
              <w:spacing w:after="0"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861C29">
              <w:rPr>
                <w:rFonts w:ascii="Times New Roman" w:hAnsi="Times New Roman"/>
                <w:color w:val="000000" w:themeColor="text1"/>
                <w:sz w:val="24"/>
                <w:szCs w:val="24"/>
              </w:rPr>
              <w:t>Risque de pollution des eaux dans les zones d’intervention du projet pourrait être noter à cause des utilisations irrationnelle d’engrais et pesticides.</w:t>
            </w:r>
          </w:p>
        </w:tc>
        <w:tc>
          <w:tcPr>
            <w:tcW w:w="4674" w:type="dxa"/>
            <w:vMerge w:val="restart"/>
            <w:shd w:val="clear" w:color="auto" w:fill="FFFFFF" w:themeFill="background1"/>
            <w:vAlign w:val="center"/>
          </w:tcPr>
          <w:p w:rsidR="00337D92" w:rsidRPr="00861C29" w:rsidRDefault="00337D92" w:rsidP="009B22F3">
            <w:pPr>
              <w:autoSpaceDE w:val="0"/>
              <w:autoSpaceDN w:val="0"/>
              <w:adjustRightInd w:val="0"/>
              <w:cnfStyle w:val="000000000000" w:firstRow="0" w:lastRow="0" w:firstColumn="0" w:lastColumn="0" w:oddVBand="0" w:evenVBand="0" w:oddHBand="0" w:evenHBand="0" w:firstRowFirstColumn="0" w:firstRowLastColumn="0" w:lastRowFirstColumn="0" w:lastRowLastColumn="0"/>
              <w:rPr>
                <w:color w:val="000000" w:themeColor="text1"/>
              </w:rPr>
            </w:pPr>
            <w:r w:rsidRPr="00861C29">
              <w:rPr>
                <w:color w:val="000000" w:themeColor="text1"/>
              </w:rPr>
              <w:t>- Sensibiliser les populations sur les risques d'accidents et les risques sanitaires due à l’utilisation des pesticides ;</w:t>
            </w:r>
          </w:p>
          <w:p w:rsidR="00337D92" w:rsidRPr="00861C29" w:rsidRDefault="00337D92" w:rsidP="009B22F3">
            <w:pPr>
              <w:pStyle w:val="PargrafodaLista"/>
              <w:numPr>
                <w:ilvl w:val="0"/>
                <w:numId w:val="60"/>
              </w:numPr>
              <w:spacing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861C29">
              <w:rPr>
                <w:rFonts w:ascii="Times New Roman" w:hAnsi="Times New Roman"/>
                <w:color w:val="000000" w:themeColor="text1"/>
                <w:sz w:val="24"/>
                <w:szCs w:val="24"/>
              </w:rPr>
              <w:t>Mettre en place un plan de gestion intégrée des nuisibles</w:t>
            </w:r>
          </w:p>
          <w:p w:rsidR="00337D92" w:rsidRPr="00861C29" w:rsidRDefault="00337D92" w:rsidP="009B22F3">
            <w:pPr>
              <w:pStyle w:val="PargrafodaLista"/>
              <w:numPr>
                <w:ilvl w:val="0"/>
                <w:numId w:val="60"/>
              </w:numPr>
              <w:spacing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861C29">
              <w:rPr>
                <w:rFonts w:ascii="Times New Roman" w:hAnsi="Times New Roman"/>
                <w:color w:val="000000" w:themeColor="text1"/>
                <w:sz w:val="24"/>
                <w:szCs w:val="24"/>
              </w:rPr>
              <w:t>- Elimination des pesticides obsolètes ;</w:t>
            </w:r>
          </w:p>
          <w:p w:rsidR="00337D92" w:rsidRPr="00861C29" w:rsidRDefault="00337D92" w:rsidP="009B22F3">
            <w:pPr>
              <w:pStyle w:val="PargrafodaLista"/>
              <w:numPr>
                <w:ilvl w:val="0"/>
                <w:numId w:val="60"/>
              </w:numPr>
              <w:spacing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861C29">
              <w:rPr>
                <w:rFonts w:ascii="Times New Roman" w:hAnsi="Times New Roman"/>
                <w:color w:val="000000" w:themeColor="text1"/>
                <w:sz w:val="24"/>
                <w:szCs w:val="24"/>
              </w:rPr>
              <w:t>Organiser des journées de sensibilisation contre les risques ou danger avec l’utilisation des pesticides et des engrais ;</w:t>
            </w:r>
          </w:p>
          <w:p w:rsidR="00337D92" w:rsidRPr="00861C29" w:rsidRDefault="00337D92" w:rsidP="009B22F3">
            <w:pPr>
              <w:pStyle w:val="PargrafodaLista"/>
              <w:numPr>
                <w:ilvl w:val="0"/>
                <w:numId w:val="60"/>
              </w:numPr>
              <w:spacing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861C29">
              <w:rPr>
                <w:rFonts w:ascii="Times New Roman" w:hAnsi="Times New Roman"/>
                <w:color w:val="000000" w:themeColor="text1"/>
                <w:sz w:val="24"/>
                <w:szCs w:val="24"/>
              </w:rPr>
              <w:t>Formation en gestion intégrée des pesticides ;</w:t>
            </w:r>
          </w:p>
          <w:p w:rsidR="00337D92" w:rsidRPr="00861C29" w:rsidRDefault="00337D92" w:rsidP="009B22F3">
            <w:pPr>
              <w:pStyle w:val="PargrafodaLista"/>
              <w:numPr>
                <w:ilvl w:val="0"/>
                <w:numId w:val="60"/>
              </w:numPr>
              <w:spacing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861C29">
              <w:rPr>
                <w:rFonts w:ascii="Times New Roman" w:hAnsi="Times New Roman"/>
                <w:color w:val="000000" w:themeColor="text1"/>
                <w:sz w:val="24"/>
                <w:szCs w:val="24"/>
              </w:rPr>
              <w:t>Respecter des doses de pesticides prescrites ;</w:t>
            </w:r>
          </w:p>
          <w:p w:rsidR="00337D92" w:rsidRPr="00861C29" w:rsidRDefault="00337D92" w:rsidP="009B22F3">
            <w:pPr>
              <w:pStyle w:val="PargrafodaLista"/>
              <w:numPr>
                <w:ilvl w:val="0"/>
                <w:numId w:val="60"/>
              </w:numPr>
              <w:spacing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861C29">
              <w:rPr>
                <w:rFonts w:ascii="Times New Roman" w:hAnsi="Times New Roman"/>
                <w:color w:val="000000" w:themeColor="text1"/>
                <w:sz w:val="24"/>
                <w:szCs w:val="24"/>
              </w:rPr>
              <w:t>Promotion de l’usage de la fumure organique ;</w:t>
            </w:r>
          </w:p>
          <w:p w:rsidR="00337D92" w:rsidRPr="00861C29" w:rsidRDefault="00337D92" w:rsidP="009B22F3">
            <w:pPr>
              <w:pStyle w:val="PargrafodaLista"/>
              <w:numPr>
                <w:ilvl w:val="0"/>
                <w:numId w:val="60"/>
              </w:numPr>
              <w:spacing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861C29">
              <w:rPr>
                <w:rFonts w:ascii="Times New Roman" w:hAnsi="Times New Roman"/>
                <w:color w:val="000000" w:themeColor="text1"/>
                <w:sz w:val="24"/>
                <w:szCs w:val="24"/>
              </w:rPr>
              <w:t>Mettre en place un bon système de drainage des eaux au niveau des rizières ;</w:t>
            </w:r>
          </w:p>
          <w:p w:rsidR="00337D92" w:rsidRPr="00861C29" w:rsidRDefault="00337D92" w:rsidP="009B22F3">
            <w:pPr>
              <w:pStyle w:val="PargrafodaLista"/>
              <w:numPr>
                <w:ilvl w:val="0"/>
                <w:numId w:val="60"/>
              </w:numPr>
              <w:spacing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861C29">
              <w:rPr>
                <w:rFonts w:ascii="Times New Roman" w:hAnsi="Times New Roman"/>
                <w:color w:val="000000" w:themeColor="text1"/>
                <w:sz w:val="24"/>
                <w:szCs w:val="24"/>
              </w:rPr>
              <w:t>Renforcer en EPI aux agricultures ;</w:t>
            </w:r>
          </w:p>
          <w:p w:rsidR="00337D92" w:rsidRPr="00861C29" w:rsidRDefault="00337D92" w:rsidP="009B22F3">
            <w:pPr>
              <w:pStyle w:val="PargrafodaLista"/>
              <w:numPr>
                <w:ilvl w:val="0"/>
                <w:numId w:val="60"/>
              </w:numPr>
              <w:spacing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861C29">
              <w:rPr>
                <w:rFonts w:ascii="Times New Roman" w:hAnsi="Times New Roman"/>
                <w:color w:val="000000" w:themeColor="text1"/>
                <w:sz w:val="24"/>
                <w:szCs w:val="24"/>
              </w:rPr>
              <w:t>Veiller à la santé des agricultures dans les zones concernées par le projet ;</w:t>
            </w:r>
          </w:p>
          <w:p w:rsidR="00337D92" w:rsidRPr="00861C29" w:rsidRDefault="00337D92" w:rsidP="009B22F3">
            <w:pPr>
              <w:pStyle w:val="PargrafodaLista"/>
              <w:numPr>
                <w:ilvl w:val="0"/>
                <w:numId w:val="60"/>
              </w:numPr>
              <w:spacing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861C29">
              <w:rPr>
                <w:rFonts w:ascii="Times New Roman" w:hAnsi="Times New Roman"/>
                <w:color w:val="000000" w:themeColor="text1"/>
                <w:sz w:val="24"/>
                <w:szCs w:val="24"/>
              </w:rPr>
              <w:t>Veiller à l’utilisation des pesticides et d’engrais certifiés et homologué ;</w:t>
            </w:r>
          </w:p>
        </w:tc>
      </w:tr>
      <w:tr w:rsidR="00337D92" w:rsidRPr="00861C29" w:rsidTr="00955A05">
        <w:trPr>
          <w:trHeight w:val="96"/>
          <w:jc w:val="center"/>
        </w:trPr>
        <w:tc>
          <w:tcPr>
            <w:cnfStyle w:val="001000000000" w:firstRow="0" w:lastRow="0" w:firstColumn="1" w:lastColumn="0" w:oddVBand="0" w:evenVBand="0" w:oddHBand="0" w:evenHBand="0" w:firstRowFirstColumn="0" w:firstRowLastColumn="0" w:lastRowFirstColumn="0" w:lastRowLastColumn="0"/>
            <w:tcW w:w="1276" w:type="dxa"/>
            <w:vMerge/>
            <w:shd w:val="clear" w:color="auto" w:fill="E2EFD9" w:themeFill="accent6" w:themeFillTint="33"/>
            <w:vAlign w:val="center"/>
          </w:tcPr>
          <w:p w:rsidR="00337D92" w:rsidRPr="00861C29" w:rsidRDefault="00337D92" w:rsidP="00D47C37">
            <w:pPr>
              <w:pStyle w:val="PargrafodaLista"/>
              <w:spacing w:line="240" w:lineRule="auto"/>
              <w:ind w:left="0"/>
              <w:jc w:val="center"/>
              <w:rPr>
                <w:rFonts w:ascii="Times New Roman" w:hAnsi="Times New Roman"/>
                <w:color w:val="000000" w:themeColor="text1"/>
                <w:sz w:val="24"/>
                <w:szCs w:val="24"/>
              </w:rPr>
            </w:pPr>
          </w:p>
        </w:tc>
        <w:tc>
          <w:tcPr>
            <w:tcW w:w="3969" w:type="dxa"/>
            <w:shd w:val="clear" w:color="auto" w:fill="FFFFFF" w:themeFill="background1"/>
          </w:tcPr>
          <w:p w:rsidR="00337D92" w:rsidRPr="00861C29" w:rsidRDefault="00337D92" w:rsidP="00D47C37">
            <w:pPr>
              <w:pStyle w:val="PargrafodaLista"/>
              <w:numPr>
                <w:ilvl w:val="0"/>
                <w:numId w:val="60"/>
              </w:numPr>
              <w:spacing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861C29">
              <w:rPr>
                <w:rFonts w:ascii="Times New Roman" w:hAnsi="Times New Roman"/>
                <w:color w:val="000000" w:themeColor="text1"/>
                <w:sz w:val="24"/>
                <w:szCs w:val="24"/>
                <w:lang w:val="fr-CA"/>
              </w:rPr>
              <w:t>Ces utilisations des engrais et pesticides pourraient engendrer des dégâts sur l’environnement (</w:t>
            </w:r>
            <w:r w:rsidRPr="00861C29">
              <w:rPr>
                <w:rFonts w:ascii="Times New Roman" w:hAnsi="Times New Roman"/>
                <w:color w:val="000000" w:themeColor="text1"/>
                <w:sz w:val="24"/>
                <w:szCs w:val="24"/>
              </w:rPr>
              <w:t xml:space="preserve">dégradation de la fertilité des sols) </w:t>
            </w:r>
            <w:r w:rsidRPr="00861C29">
              <w:rPr>
                <w:rFonts w:ascii="Times New Roman" w:hAnsi="Times New Roman"/>
                <w:color w:val="000000" w:themeColor="text1"/>
                <w:sz w:val="24"/>
                <w:szCs w:val="24"/>
                <w:lang w:val="fr-CA"/>
              </w:rPr>
              <w:t xml:space="preserve">et la santé des populations. </w:t>
            </w:r>
          </w:p>
          <w:p w:rsidR="00337D92" w:rsidRPr="00861C29" w:rsidRDefault="00337D92" w:rsidP="00D47C37">
            <w:pPr>
              <w:pStyle w:val="PargrafodaLista"/>
              <w:numPr>
                <w:ilvl w:val="0"/>
                <w:numId w:val="60"/>
              </w:numPr>
              <w:spacing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861C29">
              <w:rPr>
                <w:rFonts w:ascii="Times New Roman" w:hAnsi="Times New Roman"/>
                <w:color w:val="000000" w:themeColor="text1"/>
                <w:sz w:val="24"/>
                <w:szCs w:val="24"/>
              </w:rPr>
              <w:t xml:space="preserve">Intensification culturale pourrait entraîner une augmentation de l’utilisation des pesticides d’où le </w:t>
            </w:r>
            <w:r w:rsidRPr="00861C29">
              <w:rPr>
                <w:rFonts w:ascii="Times New Roman" w:hAnsi="Times New Roman"/>
                <w:color w:val="000000" w:themeColor="text1"/>
                <w:sz w:val="24"/>
                <w:szCs w:val="24"/>
                <w:lang w:val="fr-CA"/>
              </w:rPr>
              <w:t>risque de développement de maladies liées à l’eau (Paludisme, Bilharziose, maladies diarrhéiques, dermatoses, etc.) ;</w:t>
            </w:r>
          </w:p>
          <w:p w:rsidR="00337D92" w:rsidRPr="00861C29" w:rsidRDefault="00337D92" w:rsidP="00D47C37">
            <w:pPr>
              <w:pStyle w:val="PargrafodaLista"/>
              <w:numPr>
                <w:ilvl w:val="0"/>
                <w:numId w:val="60"/>
              </w:numPr>
              <w:spacing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861C29">
              <w:rPr>
                <w:rFonts w:ascii="Times New Roman" w:hAnsi="Times New Roman"/>
                <w:color w:val="000000" w:themeColor="text1"/>
                <w:sz w:val="24"/>
                <w:szCs w:val="24"/>
                <w:lang w:val="fr-CA"/>
              </w:rPr>
              <w:t xml:space="preserve">Risque d’apparition et/ou prolifération de plantes aquatiques envahissantes (typhas, riz sauvage, etc.) modifiant l’hydraulicité des cours d’eau </w:t>
            </w:r>
            <w:r w:rsidRPr="00861C29">
              <w:rPr>
                <w:rFonts w:ascii="Times New Roman" w:hAnsi="Times New Roman"/>
                <w:color w:val="000000" w:themeColor="text1"/>
                <w:sz w:val="24"/>
                <w:szCs w:val="24"/>
              </w:rPr>
              <w:t>à cause des utilisations irrationnelle d’engrais et pesticides.</w:t>
            </w:r>
          </w:p>
          <w:p w:rsidR="00337D92" w:rsidRPr="00861C29" w:rsidRDefault="00337D92" w:rsidP="00D47C37">
            <w:pPr>
              <w:pStyle w:val="PargrafodaLista"/>
              <w:numPr>
                <w:ilvl w:val="0"/>
                <w:numId w:val="60"/>
              </w:numPr>
              <w:spacing w:after="0"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861C29">
              <w:rPr>
                <w:rFonts w:ascii="Times New Roman" w:hAnsi="Times New Roman"/>
                <w:color w:val="000000" w:themeColor="text1"/>
                <w:sz w:val="24"/>
                <w:szCs w:val="24"/>
                <w:lang w:val="fr-CA"/>
              </w:rPr>
              <w:t>Risque de pollution du sol, des eaux de surface et de la nappe phréatique par les pestes et pesticides ;</w:t>
            </w:r>
          </w:p>
        </w:tc>
        <w:tc>
          <w:tcPr>
            <w:tcW w:w="4674" w:type="dxa"/>
            <w:vMerge/>
            <w:shd w:val="clear" w:color="auto" w:fill="FFFFFF" w:themeFill="background1"/>
            <w:vAlign w:val="center"/>
          </w:tcPr>
          <w:p w:rsidR="00337D92" w:rsidRPr="00861C29" w:rsidRDefault="00337D92" w:rsidP="009B22F3">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b/>
                <w:color w:val="FFFFFF" w:themeColor="background1"/>
              </w:rPr>
            </w:pPr>
          </w:p>
        </w:tc>
      </w:tr>
      <w:tr w:rsidR="00337D92" w:rsidRPr="00861C29" w:rsidTr="00955A05">
        <w:trPr>
          <w:jc w:val="center"/>
        </w:trPr>
        <w:tc>
          <w:tcPr>
            <w:cnfStyle w:val="001000000000" w:firstRow="0" w:lastRow="0" w:firstColumn="1" w:lastColumn="0" w:oddVBand="0" w:evenVBand="0" w:oddHBand="0" w:evenHBand="0" w:firstRowFirstColumn="0" w:firstRowLastColumn="0" w:lastRowFirstColumn="0" w:lastRowLastColumn="0"/>
            <w:tcW w:w="1276" w:type="dxa"/>
            <w:vMerge/>
            <w:shd w:val="clear" w:color="auto" w:fill="E2EFD9" w:themeFill="accent6" w:themeFillTint="33"/>
            <w:vAlign w:val="center"/>
          </w:tcPr>
          <w:p w:rsidR="00337D92" w:rsidRPr="00861C29" w:rsidRDefault="00337D92" w:rsidP="00D47C37">
            <w:pPr>
              <w:pStyle w:val="PargrafodaLista"/>
              <w:spacing w:line="240" w:lineRule="auto"/>
              <w:ind w:left="0"/>
              <w:jc w:val="center"/>
              <w:rPr>
                <w:rFonts w:ascii="Times New Roman" w:hAnsi="Times New Roman"/>
                <w:color w:val="000000" w:themeColor="text1"/>
                <w:sz w:val="24"/>
                <w:szCs w:val="24"/>
              </w:rPr>
            </w:pPr>
          </w:p>
        </w:tc>
        <w:tc>
          <w:tcPr>
            <w:tcW w:w="3969" w:type="dxa"/>
            <w:shd w:val="clear" w:color="auto" w:fill="FFFFFF" w:themeFill="background1"/>
          </w:tcPr>
          <w:p w:rsidR="00337D92" w:rsidRPr="00861C29" w:rsidRDefault="00337D92" w:rsidP="00D47C37">
            <w:pPr>
              <w:pStyle w:val="PargrafodaLista"/>
              <w:numPr>
                <w:ilvl w:val="0"/>
                <w:numId w:val="60"/>
              </w:numPr>
              <w:spacing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861C29">
              <w:rPr>
                <w:rFonts w:ascii="Times New Roman" w:hAnsi="Times New Roman"/>
                <w:color w:val="000000" w:themeColor="text1"/>
                <w:sz w:val="24"/>
                <w:szCs w:val="24"/>
                <w:lang w:val="fr-CA"/>
              </w:rPr>
              <w:t>Les risques d’abattage des arbres lors des travaux d’aménagement des périmètres (agricoles ou des rizières)</w:t>
            </w:r>
            <w:r w:rsidRPr="00861C29">
              <w:rPr>
                <w:rFonts w:ascii="Times New Roman" w:hAnsi="Times New Roman"/>
                <w:color w:val="000000" w:themeColor="text1"/>
                <w:sz w:val="24"/>
                <w:szCs w:val="24"/>
              </w:rPr>
              <w:t xml:space="preserve"> pourraient réduire les ressources forestières. </w:t>
            </w:r>
          </w:p>
          <w:p w:rsidR="00337D92" w:rsidRPr="00861C29" w:rsidRDefault="00337D92" w:rsidP="00D47C37">
            <w:pPr>
              <w:pStyle w:val="PargrafodaLista"/>
              <w:numPr>
                <w:ilvl w:val="0"/>
                <w:numId w:val="60"/>
              </w:numPr>
              <w:spacing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861C29">
              <w:rPr>
                <w:rFonts w:ascii="Times New Roman" w:hAnsi="Times New Roman"/>
                <w:color w:val="000000" w:themeColor="text1"/>
                <w:sz w:val="24"/>
                <w:szCs w:val="24"/>
              </w:rPr>
              <w:t xml:space="preserve">L’intensification des cultures (comme </w:t>
            </w:r>
            <w:r w:rsidRPr="00861C29">
              <w:rPr>
                <w:rFonts w:ascii="Times New Roman" w:hAnsi="Times New Roman"/>
                <w:color w:val="000000" w:themeColor="text1"/>
                <w:sz w:val="24"/>
                <w:szCs w:val="24"/>
              </w:rPr>
              <w:lastRenderedPageBreak/>
              <w:t>l’anacardier) pourrait accélère ce phénomène de déboisement dans les zones d’intervention du projet ;</w:t>
            </w:r>
          </w:p>
          <w:p w:rsidR="00337D92" w:rsidRPr="00861C29" w:rsidRDefault="00337D92" w:rsidP="00D47C37">
            <w:pPr>
              <w:pStyle w:val="PargrafodaLista"/>
              <w:spacing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p>
        </w:tc>
        <w:tc>
          <w:tcPr>
            <w:tcW w:w="4674" w:type="dxa"/>
            <w:shd w:val="clear" w:color="auto" w:fill="FFFFFF" w:themeFill="background1"/>
            <w:vAlign w:val="center"/>
          </w:tcPr>
          <w:p w:rsidR="00337D92" w:rsidRPr="00861C29" w:rsidRDefault="00337D92" w:rsidP="009B22F3">
            <w:pPr>
              <w:pStyle w:val="PargrafodaLista"/>
              <w:numPr>
                <w:ilvl w:val="0"/>
                <w:numId w:val="60"/>
              </w:numPr>
              <w:spacing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861C29">
              <w:rPr>
                <w:rFonts w:ascii="Times New Roman" w:hAnsi="Times New Roman"/>
                <w:color w:val="000000" w:themeColor="text1"/>
                <w:sz w:val="24"/>
                <w:szCs w:val="24"/>
              </w:rPr>
              <w:lastRenderedPageBreak/>
              <w:t>Déboiser uniquement les zones à aménager pour extension de la riziculture dans les zones d’interventions du PUSA</w:t>
            </w:r>
          </w:p>
          <w:p w:rsidR="00337D92" w:rsidRPr="00861C29" w:rsidRDefault="00337D92" w:rsidP="009B22F3">
            <w:pPr>
              <w:pStyle w:val="PargrafodaLista"/>
              <w:numPr>
                <w:ilvl w:val="0"/>
                <w:numId w:val="60"/>
              </w:numPr>
              <w:spacing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861C29">
              <w:rPr>
                <w:rFonts w:ascii="Times New Roman" w:hAnsi="Times New Roman"/>
                <w:color w:val="000000" w:themeColor="text1"/>
                <w:sz w:val="24"/>
                <w:szCs w:val="24"/>
              </w:rPr>
              <w:t xml:space="preserve"> Maintenir l'équilibre des écosystèmes dans les zones rizicoles ;</w:t>
            </w:r>
          </w:p>
          <w:p w:rsidR="00337D92" w:rsidRPr="00861C29" w:rsidRDefault="00337D92" w:rsidP="009B22F3">
            <w:pPr>
              <w:pStyle w:val="PargrafodaLista"/>
              <w:numPr>
                <w:ilvl w:val="0"/>
                <w:numId w:val="60"/>
              </w:numPr>
              <w:spacing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861C29">
              <w:rPr>
                <w:rFonts w:ascii="Times New Roman" w:hAnsi="Times New Roman"/>
                <w:color w:val="000000" w:themeColor="text1"/>
                <w:sz w:val="24"/>
                <w:szCs w:val="24"/>
              </w:rPr>
              <w:t xml:space="preserve">Eviter autant que possible de couper des </w:t>
            </w:r>
            <w:r w:rsidRPr="00861C29">
              <w:rPr>
                <w:rFonts w:ascii="Times New Roman" w:hAnsi="Times New Roman"/>
                <w:color w:val="000000" w:themeColor="text1"/>
                <w:sz w:val="24"/>
                <w:szCs w:val="24"/>
              </w:rPr>
              <w:lastRenderedPageBreak/>
              <w:t>arbres sans autorisation ;</w:t>
            </w:r>
          </w:p>
          <w:p w:rsidR="00337D92" w:rsidRPr="00861C29" w:rsidRDefault="00337D92" w:rsidP="009B22F3">
            <w:pPr>
              <w:pStyle w:val="PargrafodaLista"/>
              <w:numPr>
                <w:ilvl w:val="0"/>
                <w:numId w:val="60"/>
              </w:numPr>
              <w:spacing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861C29">
              <w:rPr>
                <w:rFonts w:ascii="Times New Roman" w:hAnsi="Times New Roman"/>
                <w:color w:val="000000" w:themeColor="text1"/>
                <w:sz w:val="24"/>
                <w:szCs w:val="24"/>
              </w:rPr>
              <w:t>-Effectuer une demande d’autorisations spéciales auprès des Services des Eaux et Forêts ;</w:t>
            </w:r>
          </w:p>
          <w:p w:rsidR="00337D92" w:rsidRPr="00861C29" w:rsidRDefault="00337D92" w:rsidP="009B22F3">
            <w:pPr>
              <w:pStyle w:val="PargrafodaLista"/>
              <w:numPr>
                <w:ilvl w:val="0"/>
                <w:numId w:val="60"/>
              </w:numPr>
              <w:spacing w:after="0"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861C29">
              <w:rPr>
                <w:rFonts w:ascii="Times New Roman" w:hAnsi="Times New Roman"/>
                <w:color w:val="000000" w:themeColor="text1"/>
                <w:sz w:val="24"/>
                <w:szCs w:val="24"/>
              </w:rPr>
              <w:t>Etablir un protocole d’accord pour le reboisement compensatoire ;</w:t>
            </w:r>
          </w:p>
        </w:tc>
      </w:tr>
      <w:tr w:rsidR="00337D92" w:rsidRPr="00861C29" w:rsidTr="00955A05">
        <w:trPr>
          <w:jc w:val="center"/>
        </w:trPr>
        <w:tc>
          <w:tcPr>
            <w:cnfStyle w:val="001000000000" w:firstRow="0" w:lastRow="0" w:firstColumn="1" w:lastColumn="0" w:oddVBand="0" w:evenVBand="0" w:oddHBand="0" w:evenHBand="0" w:firstRowFirstColumn="0" w:firstRowLastColumn="0" w:lastRowFirstColumn="0" w:lastRowLastColumn="0"/>
            <w:tcW w:w="1276" w:type="dxa"/>
            <w:vMerge/>
            <w:shd w:val="clear" w:color="auto" w:fill="E2EFD9" w:themeFill="accent6" w:themeFillTint="33"/>
            <w:vAlign w:val="center"/>
          </w:tcPr>
          <w:p w:rsidR="00337D92" w:rsidRPr="00861C29" w:rsidRDefault="00337D92" w:rsidP="00D47C37">
            <w:pPr>
              <w:pStyle w:val="PargrafodaLista"/>
              <w:spacing w:line="240" w:lineRule="auto"/>
              <w:ind w:left="0"/>
              <w:jc w:val="center"/>
              <w:rPr>
                <w:rFonts w:ascii="Times New Roman" w:hAnsi="Times New Roman"/>
                <w:color w:val="000000" w:themeColor="text1"/>
                <w:sz w:val="24"/>
                <w:szCs w:val="24"/>
              </w:rPr>
            </w:pPr>
          </w:p>
        </w:tc>
        <w:tc>
          <w:tcPr>
            <w:tcW w:w="3969" w:type="dxa"/>
            <w:shd w:val="clear" w:color="auto" w:fill="FFFFFF" w:themeFill="background1"/>
          </w:tcPr>
          <w:p w:rsidR="00337D92" w:rsidRPr="00861C29" w:rsidRDefault="00337D92" w:rsidP="00D47C37">
            <w:pPr>
              <w:pStyle w:val="PargrafodaLista"/>
              <w:numPr>
                <w:ilvl w:val="0"/>
                <w:numId w:val="60"/>
              </w:numPr>
              <w:spacing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861C29">
              <w:rPr>
                <w:rFonts w:ascii="Times New Roman" w:hAnsi="Times New Roman"/>
                <w:color w:val="000000" w:themeColor="text1"/>
                <w:sz w:val="24"/>
                <w:szCs w:val="24"/>
              </w:rPr>
              <w:t>L'aménagement des périmètres agricoles pourrait entraîner également la perte des pâturages et cela peut être à l'origine des conflits entre les éleveurs et les agriculteurs.</w:t>
            </w:r>
          </w:p>
          <w:p w:rsidR="00337D92" w:rsidRPr="00861C29" w:rsidRDefault="00337D92" w:rsidP="00D47C37">
            <w:pPr>
              <w:pStyle w:val="PargrafodaLista"/>
              <w:numPr>
                <w:ilvl w:val="0"/>
                <w:numId w:val="60"/>
              </w:numPr>
              <w:spacing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861C29">
              <w:rPr>
                <w:rFonts w:ascii="Times New Roman" w:hAnsi="Times New Roman"/>
                <w:color w:val="000000" w:themeColor="text1"/>
                <w:sz w:val="24"/>
                <w:szCs w:val="24"/>
              </w:rPr>
              <w:t>Risque de dégradation des couloirs de pâturages</w:t>
            </w:r>
          </w:p>
        </w:tc>
        <w:tc>
          <w:tcPr>
            <w:tcW w:w="4674" w:type="dxa"/>
            <w:shd w:val="clear" w:color="auto" w:fill="FFFFFF" w:themeFill="background1"/>
            <w:vAlign w:val="center"/>
          </w:tcPr>
          <w:p w:rsidR="00337D92" w:rsidRPr="00861C29" w:rsidRDefault="00337D92" w:rsidP="009B22F3">
            <w:pPr>
              <w:pStyle w:val="PargrafodaLista"/>
              <w:numPr>
                <w:ilvl w:val="0"/>
                <w:numId w:val="60"/>
              </w:numPr>
              <w:spacing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861C29">
              <w:rPr>
                <w:rFonts w:ascii="Times New Roman" w:hAnsi="Times New Roman"/>
                <w:color w:val="000000" w:themeColor="text1"/>
                <w:sz w:val="24"/>
                <w:szCs w:val="24"/>
              </w:rPr>
              <w:t>Organiser des journées d’information et de sensibilisation par rapport à la nécessite de ces aménagements mais aussi orienter les éleveurs dans les autres zones ;</w:t>
            </w:r>
          </w:p>
          <w:p w:rsidR="00337D92" w:rsidRPr="00861C29" w:rsidRDefault="00337D92" w:rsidP="009B22F3">
            <w:pPr>
              <w:pStyle w:val="PargrafodaLista"/>
              <w:numPr>
                <w:ilvl w:val="0"/>
                <w:numId w:val="60"/>
              </w:numPr>
              <w:spacing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861C29">
              <w:rPr>
                <w:rFonts w:ascii="Times New Roman" w:hAnsi="Times New Roman"/>
                <w:color w:val="000000" w:themeColor="text1"/>
                <w:sz w:val="24"/>
                <w:szCs w:val="24"/>
              </w:rPr>
              <w:t>Permet aux électeurs d’accéder au périmètre agricole après les récoltes ;</w:t>
            </w:r>
          </w:p>
          <w:p w:rsidR="00337D92" w:rsidRPr="00861C29" w:rsidRDefault="00337D92" w:rsidP="009B22F3">
            <w:pPr>
              <w:pStyle w:val="PargrafodaLista"/>
              <w:numPr>
                <w:ilvl w:val="0"/>
                <w:numId w:val="60"/>
              </w:numPr>
              <w:spacing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861C29">
              <w:rPr>
                <w:rFonts w:ascii="Times New Roman" w:hAnsi="Times New Roman"/>
                <w:color w:val="000000" w:themeColor="text1"/>
                <w:sz w:val="24"/>
                <w:szCs w:val="24"/>
              </w:rPr>
              <w:t>Si possible mettre en place des fermes agro pastorale ;</w:t>
            </w:r>
          </w:p>
        </w:tc>
      </w:tr>
      <w:tr w:rsidR="00337D92" w:rsidRPr="00861C29" w:rsidTr="00955A05">
        <w:trPr>
          <w:trHeight w:val="600"/>
          <w:jc w:val="center"/>
        </w:trPr>
        <w:tc>
          <w:tcPr>
            <w:cnfStyle w:val="001000000000" w:firstRow="0" w:lastRow="0" w:firstColumn="1" w:lastColumn="0" w:oddVBand="0" w:evenVBand="0" w:oddHBand="0" w:evenHBand="0" w:firstRowFirstColumn="0" w:firstRowLastColumn="0" w:lastRowFirstColumn="0" w:lastRowLastColumn="0"/>
            <w:tcW w:w="1276" w:type="dxa"/>
            <w:vMerge/>
            <w:shd w:val="clear" w:color="auto" w:fill="E2EFD9" w:themeFill="accent6" w:themeFillTint="33"/>
            <w:vAlign w:val="center"/>
          </w:tcPr>
          <w:p w:rsidR="00337D92" w:rsidRPr="00861C29" w:rsidRDefault="00337D92" w:rsidP="00D47C37">
            <w:pPr>
              <w:pStyle w:val="PargrafodaLista"/>
              <w:spacing w:line="240" w:lineRule="auto"/>
              <w:ind w:left="0"/>
              <w:jc w:val="center"/>
              <w:rPr>
                <w:rFonts w:ascii="Times New Roman" w:hAnsi="Times New Roman"/>
                <w:color w:val="000000" w:themeColor="text1"/>
                <w:sz w:val="24"/>
                <w:szCs w:val="24"/>
              </w:rPr>
            </w:pPr>
          </w:p>
        </w:tc>
        <w:tc>
          <w:tcPr>
            <w:tcW w:w="3969" w:type="dxa"/>
            <w:shd w:val="clear" w:color="auto" w:fill="FFFFFF" w:themeFill="background1"/>
          </w:tcPr>
          <w:p w:rsidR="00337D92" w:rsidRPr="00861C29" w:rsidRDefault="00337D92" w:rsidP="00D47C37">
            <w:pPr>
              <w:pStyle w:val="PargrafodaLista"/>
              <w:numPr>
                <w:ilvl w:val="0"/>
                <w:numId w:val="60"/>
              </w:numPr>
              <w:spacing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861C29">
              <w:rPr>
                <w:rFonts w:ascii="Times New Roman" w:hAnsi="Times New Roman"/>
                <w:color w:val="000000" w:themeColor="text1"/>
                <w:sz w:val="24"/>
                <w:szCs w:val="24"/>
                <w:lang w:val="fr-CA"/>
              </w:rPr>
              <w:t>Risque de pollution et eutrophisation des eaux (cours d’eau) et du sol par les eaux de drainage, entraînant aussi une détérioration des conditions de vie des poissons et autres espèces aquatiques ;</w:t>
            </w:r>
          </w:p>
          <w:p w:rsidR="00337D92" w:rsidRPr="00861C29" w:rsidRDefault="00337D92" w:rsidP="00D47C37">
            <w:pPr>
              <w:pStyle w:val="PargrafodaLista"/>
              <w:numPr>
                <w:ilvl w:val="0"/>
                <w:numId w:val="60"/>
              </w:numPr>
              <w:spacing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861C29">
              <w:rPr>
                <w:rFonts w:ascii="Times New Roman" w:hAnsi="Times New Roman"/>
                <w:color w:val="000000" w:themeColor="text1"/>
                <w:sz w:val="24"/>
                <w:szCs w:val="24"/>
                <w:lang w:val="fr-CA"/>
              </w:rPr>
              <w:t>Risque d’inondation des périmètres agricoles ;</w:t>
            </w:r>
          </w:p>
        </w:tc>
        <w:tc>
          <w:tcPr>
            <w:tcW w:w="4674" w:type="dxa"/>
            <w:shd w:val="clear" w:color="auto" w:fill="FFFFFF" w:themeFill="background1"/>
            <w:vAlign w:val="center"/>
          </w:tcPr>
          <w:p w:rsidR="00337D92" w:rsidRPr="00861C29" w:rsidRDefault="00337D92" w:rsidP="009B22F3">
            <w:pPr>
              <w:pStyle w:val="PargrafodaLista"/>
              <w:numPr>
                <w:ilvl w:val="0"/>
                <w:numId w:val="60"/>
              </w:numPr>
              <w:spacing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861C29">
              <w:rPr>
                <w:rFonts w:ascii="Times New Roman" w:hAnsi="Times New Roman"/>
                <w:color w:val="000000" w:themeColor="text1"/>
                <w:sz w:val="24"/>
                <w:szCs w:val="24"/>
              </w:rPr>
              <w:t>Mettre en place un bon dispositif de drainage favoriser une transparence hydrologique ;</w:t>
            </w:r>
          </w:p>
          <w:p w:rsidR="00337D92" w:rsidRPr="00861C29" w:rsidRDefault="00337D92" w:rsidP="009B22F3">
            <w:pPr>
              <w:pStyle w:val="PargrafodaLista"/>
              <w:numPr>
                <w:ilvl w:val="0"/>
                <w:numId w:val="60"/>
              </w:numPr>
              <w:spacing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861C29">
              <w:rPr>
                <w:rFonts w:ascii="Times New Roman" w:hAnsi="Times New Roman"/>
                <w:color w:val="000000" w:themeColor="text1"/>
                <w:sz w:val="24"/>
                <w:szCs w:val="24"/>
              </w:rPr>
              <w:t>Sensibilisation des acteurs</w:t>
            </w:r>
            <w:r w:rsidRPr="00861C29">
              <w:rPr>
                <w:rFonts w:ascii="Times New Roman" w:eastAsia="MS Mincho" w:hAnsi="Times New Roman"/>
                <w:color w:val="000000" w:themeColor="text1"/>
                <w:sz w:val="24"/>
                <w:szCs w:val="24"/>
              </w:rPr>
              <w:t xml:space="preserve"> </w:t>
            </w:r>
            <w:r w:rsidRPr="00861C29">
              <w:rPr>
                <w:rFonts w:ascii="Times New Roman" w:hAnsi="Times New Roman"/>
                <w:color w:val="000000" w:themeColor="text1"/>
                <w:sz w:val="24"/>
                <w:szCs w:val="24"/>
              </w:rPr>
              <w:t xml:space="preserve">Protection des points d'eau </w:t>
            </w:r>
          </w:p>
          <w:p w:rsidR="00337D92" w:rsidRPr="00861C29" w:rsidRDefault="00337D92" w:rsidP="009B22F3">
            <w:pPr>
              <w:pStyle w:val="PargrafodaLista"/>
              <w:numPr>
                <w:ilvl w:val="0"/>
                <w:numId w:val="60"/>
              </w:numPr>
              <w:spacing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861C29">
              <w:rPr>
                <w:rFonts w:ascii="Times New Roman" w:hAnsi="Times New Roman"/>
                <w:color w:val="000000" w:themeColor="text1"/>
                <w:sz w:val="24"/>
                <w:szCs w:val="24"/>
              </w:rPr>
              <w:t>Mettre des digues de rétention d’eau au niveau des vallées,</w:t>
            </w:r>
            <w:r w:rsidRPr="00861C29">
              <w:rPr>
                <w:rFonts w:ascii="Times New Roman" w:hAnsi="Times New Roman"/>
                <w:color w:val="000000" w:themeColor="text1"/>
                <w:sz w:val="24"/>
                <w:szCs w:val="24"/>
                <w:lang w:val="fr-CA"/>
              </w:rPr>
              <w:t xml:space="preserve"> </w:t>
            </w:r>
          </w:p>
          <w:p w:rsidR="00337D92" w:rsidRPr="00861C29" w:rsidRDefault="00337D92" w:rsidP="009B22F3">
            <w:pPr>
              <w:pStyle w:val="PargrafodaLista"/>
              <w:numPr>
                <w:ilvl w:val="0"/>
                <w:numId w:val="60"/>
              </w:numPr>
              <w:spacing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861C29">
              <w:rPr>
                <w:rFonts w:ascii="Times New Roman" w:hAnsi="Times New Roman"/>
                <w:color w:val="000000" w:themeColor="text1"/>
                <w:sz w:val="24"/>
                <w:szCs w:val="24"/>
                <w:lang w:val="fr-CA"/>
              </w:rPr>
              <w:t>Veiller à l’aménagement des rizières pour éviter les phénomènes d’inondation ;</w:t>
            </w:r>
          </w:p>
          <w:p w:rsidR="00337D92" w:rsidRPr="00861C29" w:rsidRDefault="00337D92" w:rsidP="009B22F3">
            <w:pPr>
              <w:pStyle w:val="PargrafodaLista"/>
              <w:numPr>
                <w:ilvl w:val="0"/>
                <w:numId w:val="60"/>
              </w:numPr>
              <w:spacing w:after="0"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861C29">
              <w:rPr>
                <w:rFonts w:ascii="Times New Roman" w:hAnsi="Times New Roman"/>
                <w:color w:val="000000" w:themeColor="text1"/>
                <w:sz w:val="24"/>
                <w:szCs w:val="24"/>
              </w:rPr>
              <w:t>Eviter autant que possible que les eaux chargées de polluant se retrouve dans les cours d’eau ou fleuve ;</w:t>
            </w:r>
          </w:p>
        </w:tc>
      </w:tr>
      <w:tr w:rsidR="00337D92" w:rsidRPr="00861C29" w:rsidTr="00955A05">
        <w:trPr>
          <w:trHeight w:val="454"/>
          <w:jc w:val="center"/>
        </w:trPr>
        <w:tc>
          <w:tcPr>
            <w:cnfStyle w:val="001000000000" w:firstRow="0" w:lastRow="0" w:firstColumn="1" w:lastColumn="0" w:oddVBand="0" w:evenVBand="0" w:oddHBand="0" w:evenHBand="0" w:firstRowFirstColumn="0" w:firstRowLastColumn="0" w:lastRowFirstColumn="0" w:lastRowLastColumn="0"/>
            <w:tcW w:w="1276" w:type="dxa"/>
            <w:vMerge/>
            <w:shd w:val="clear" w:color="auto" w:fill="E2EFD9" w:themeFill="accent6" w:themeFillTint="33"/>
            <w:vAlign w:val="center"/>
          </w:tcPr>
          <w:p w:rsidR="00337D92" w:rsidRPr="00861C29" w:rsidRDefault="00337D92" w:rsidP="00D47C37">
            <w:pPr>
              <w:pStyle w:val="PargrafodaLista"/>
              <w:spacing w:line="240" w:lineRule="auto"/>
              <w:ind w:left="0"/>
              <w:jc w:val="center"/>
              <w:rPr>
                <w:rFonts w:ascii="Times New Roman" w:hAnsi="Times New Roman"/>
                <w:color w:val="000000" w:themeColor="text1"/>
                <w:sz w:val="24"/>
                <w:szCs w:val="24"/>
              </w:rPr>
            </w:pPr>
          </w:p>
        </w:tc>
        <w:tc>
          <w:tcPr>
            <w:tcW w:w="3969" w:type="dxa"/>
            <w:shd w:val="clear" w:color="auto" w:fill="FFFFFF" w:themeFill="background1"/>
          </w:tcPr>
          <w:p w:rsidR="00337D92" w:rsidRPr="00861C29" w:rsidRDefault="00337D92" w:rsidP="00D47C37">
            <w:pPr>
              <w:numPr>
                <w:ilvl w:val="0"/>
                <w:numId w:val="60"/>
              </w:numPr>
              <w:ind w:left="0" w:hanging="142"/>
              <w:jc w:val="both"/>
              <w:cnfStyle w:val="000000000000" w:firstRow="0" w:lastRow="0" w:firstColumn="0" w:lastColumn="0" w:oddVBand="0" w:evenVBand="0" w:oddHBand="0" w:evenHBand="0" w:firstRowFirstColumn="0" w:firstRowLastColumn="0" w:lastRowFirstColumn="0" w:lastRowLastColumn="0"/>
              <w:rPr>
                <w:color w:val="000000" w:themeColor="text1"/>
                <w:lang w:val="fr-CA"/>
              </w:rPr>
            </w:pPr>
            <w:r w:rsidRPr="00861C29">
              <w:rPr>
                <w:color w:val="000000" w:themeColor="text1"/>
                <w:lang w:val="fr-CA"/>
              </w:rPr>
              <w:t>Risque de prolifération des IST/VIH SIDA et à la propagation de la Covid 19 à cause de l’</w:t>
            </w:r>
            <w:r w:rsidRPr="00861C29">
              <w:rPr>
                <w:rFonts w:eastAsia="Calibri"/>
                <w:color w:val="000000" w:themeColor="text1"/>
              </w:rPr>
              <w:t>attraction des populations étrangères ;</w:t>
            </w:r>
          </w:p>
          <w:p w:rsidR="00337D92" w:rsidRPr="00861C29" w:rsidRDefault="00337D92" w:rsidP="00D47C37">
            <w:pPr>
              <w:pStyle w:val="PargrafodaLista"/>
              <w:numPr>
                <w:ilvl w:val="0"/>
                <w:numId w:val="60"/>
              </w:numPr>
              <w:spacing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p>
        </w:tc>
        <w:tc>
          <w:tcPr>
            <w:tcW w:w="4674" w:type="dxa"/>
            <w:shd w:val="clear" w:color="auto" w:fill="FFFFFF" w:themeFill="background1"/>
            <w:vAlign w:val="center"/>
          </w:tcPr>
          <w:p w:rsidR="00337D92" w:rsidRPr="00861C29" w:rsidRDefault="00337D92" w:rsidP="009B22F3">
            <w:pPr>
              <w:pStyle w:val="PargrafodaLista"/>
              <w:numPr>
                <w:ilvl w:val="0"/>
                <w:numId w:val="60"/>
              </w:numPr>
              <w:spacing w:line="240" w:lineRule="auto"/>
              <w:ind w:left="0" w:hanging="142"/>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861C29">
              <w:rPr>
                <w:rFonts w:ascii="Times New Roman" w:hAnsi="Times New Roman"/>
                <w:color w:val="000000" w:themeColor="text1"/>
                <w:sz w:val="24"/>
                <w:szCs w:val="24"/>
              </w:rPr>
              <w:t>Organiser des campagnes de sensibilisation contre le SIDA ;</w:t>
            </w:r>
          </w:p>
          <w:p w:rsidR="00337D92" w:rsidRPr="00861C29" w:rsidRDefault="00337D92" w:rsidP="009B22F3">
            <w:pPr>
              <w:pStyle w:val="PargrafodaLista"/>
              <w:numPr>
                <w:ilvl w:val="0"/>
                <w:numId w:val="60"/>
              </w:numPr>
              <w:spacing w:line="240" w:lineRule="auto"/>
              <w:ind w:left="0" w:hanging="142"/>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861C29">
              <w:rPr>
                <w:rFonts w:ascii="Times New Roman" w:hAnsi="Times New Roman"/>
                <w:color w:val="000000" w:themeColor="text1"/>
                <w:sz w:val="24"/>
                <w:szCs w:val="24"/>
              </w:rPr>
              <w:t xml:space="preserve">Organiser des campagnes de sensibilisation contre la COVID 19 </w:t>
            </w:r>
          </w:p>
          <w:p w:rsidR="00337D92" w:rsidRPr="00861C29" w:rsidRDefault="00337D92" w:rsidP="009B22F3">
            <w:pPr>
              <w:pStyle w:val="PargrafodaLista"/>
              <w:numPr>
                <w:ilvl w:val="0"/>
                <w:numId w:val="60"/>
              </w:numPr>
              <w:spacing w:line="240" w:lineRule="auto"/>
              <w:ind w:left="0" w:hanging="142"/>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861C29">
              <w:rPr>
                <w:rFonts w:ascii="Times New Roman" w:hAnsi="Times New Roman"/>
                <w:color w:val="000000" w:themeColor="text1"/>
                <w:sz w:val="24"/>
                <w:szCs w:val="24"/>
              </w:rPr>
              <w:t xml:space="preserve"> Exiger le port de masque obligatoire ;</w:t>
            </w:r>
          </w:p>
          <w:p w:rsidR="00337D92" w:rsidRPr="00861C29" w:rsidRDefault="00337D92" w:rsidP="009B22F3">
            <w:pPr>
              <w:pStyle w:val="PargrafodaLista"/>
              <w:numPr>
                <w:ilvl w:val="0"/>
                <w:numId w:val="60"/>
              </w:numPr>
              <w:spacing w:line="240" w:lineRule="auto"/>
              <w:ind w:left="0" w:hanging="142"/>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861C29">
              <w:rPr>
                <w:rFonts w:ascii="Times New Roman" w:hAnsi="Times New Roman"/>
                <w:color w:val="000000" w:themeColor="text1"/>
                <w:sz w:val="24"/>
                <w:szCs w:val="24"/>
              </w:rPr>
              <w:t>Distribuer des préservatifs ;</w:t>
            </w:r>
          </w:p>
          <w:p w:rsidR="00337D92" w:rsidRPr="00861C29" w:rsidRDefault="00337D92" w:rsidP="009B22F3">
            <w:pPr>
              <w:pStyle w:val="PargrafodaLista"/>
              <w:numPr>
                <w:ilvl w:val="0"/>
                <w:numId w:val="60"/>
              </w:numPr>
              <w:spacing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861C29">
              <w:rPr>
                <w:rFonts w:ascii="Times New Roman" w:hAnsi="Times New Roman"/>
                <w:color w:val="000000" w:themeColor="text1"/>
                <w:sz w:val="24"/>
                <w:szCs w:val="24"/>
              </w:rPr>
              <w:t>Distribuer des masques de protection et des gels antiseptiques ;</w:t>
            </w:r>
          </w:p>
          <w:p w:rsidR="00337D92" w:rsidRPr="00861C29" w:rsidRDefault="00337D92" w:rsidP="009B22F3">
            <w:pPr>
              <w:pStyle w:val="PargrafodaLista"/>
              <w:numPr>
                <w:ilvl w:val="0"/>
                <w:numId w:val="60"/>
              </w:numPr>
              <w:spacing w:after="0"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861C29">
              <w:rPr>
                <w:rFonts w:ascii="Times New Roman" w:hAnsi="Times New Roman"/>
                <w:color w:val="000000" w:themeColor="text1"/>
                <w:sz w:val="24"/>
                <w:szCs w:val="24"/>
              </w:rPr>
              <w:t xml:space="preserve">Mettre des pictogrammes pour rappeler les mesures barrières ; </w:t>
            </w:r>
          </w:p>
        </w:tc>
      </w:tr>
      <w:tr w:rsidR="00337D92" w:rsidRPr="00861C29" w:rsidTr="00955A05">
        <w:trPr>
          <w:trHeight w:val="228"/>
          <w:jc w:val="center"/>
        </w:trPr>
        <w:tc>
          <w:tcPr>
            <w:cnfStyle w:val="001000000000" w:firstRow="0" w:lastRow="0" w:firstColumn="1" w:lastColumn="0" w:oddVBand="0" w:evenVBand="0" w:oddHBand="0" w:evenHBand="0" w:firstRowFirstColumn="0" w:firstRowLastColumn="0" w:lastRowFirstColumn="0" w:lastRowLastColumn="0"/>
            <w:tcW w:w="1276" w:type="dxa"/>
            <w:vMerge/>
            <w:shd w:val="clear" w:color="auto" w:fill="E2EFD9" w:themeFill="accent6" w:themeFillTint="33"/>
            <w:vAlign w:val="center"/>
          </w:tcPr>
          <w:p w:rsidR="00337D92" w:rsidRPr="00861C29" w:rsidRDefault="00337D92" w:rsidP="00D47C37">
            <w:pPr>
              <w:pStyle w:val="PargrafodaLista"/>
              <w:spacing w:line="240" w:lineRule="auto"/>
              <w:ind w:left="0"/>
              <w:jc w:val="center"/>
              <w:rPr>
                <w:rFonts w:ascii="Times New Roman" w:hAnsi="Times New Roman"/>
                <w:color w:val="000000" w:themeColor="text1"/>
                <w:sz w:val="24"/>
                <w:szCs w:val="24"/>
              </w:rPr>
            </w:pPr>
          </w:p>
        </w:tc>
        <w:tc>
          <w:tcPr>
            <w:tcW w:w="3969" w:type="dxa"/>
            <w:shd w:val="clear" w:color="auto" w:fill="FFFFFF" w:themeFill="background1"/>
          </w:tcPr>
          <w:p w:rsidR="00337D92" w:rsidRPr="00861C29" w:rsidRDefault="00337D92" w:rsidP="00D47C37">
            <w:pPr>
              <w:numPr>
                <w:ilvl w:val="0"/>
                <w:numId w:val="60"/>
              </w:numPr>
              <w:ind w:left="0" w:hanging="142"/>
              <w:jc w:val="both"/>
              <w:cnfStyle w:val="000000000000" w:firstRow="0" w:lastRow="0" w:firstColumn="0" w:lastColumn="0" w:oddVBand="0" w:evenVBand="0" w:oddHBand="0" w:evenHBand="0" w:firstRowFirstColumn="0" w:firstRowLastColumn="0" w:lastRowFirstColumn="0" w:lastRowLastColumn="0"/>
              <w:rPr>
                <w:color w:val="000000" w:themeColor="text1"/>
                <w:lang w:val="fr-CA"/>
              </w:rPr>
            </w:pPr>
            <w:r w:rsidRPr="00861C29">
              <w:t>Risques d'EAS / HS</w:t>
            </w:r>
          </w:p>
        </w:tc>
        <w:tc>
          <w:tcPr>
            <w:tcW w:w="4674" w:type="dxa"/>
            <w:shd w:val="clear" w:color="auto" w:fill="FFFFFF" w:themeFill="background1"/>
            <w:vAlign w:val="center"/>
          </w:tcPr>
          <w:p w:rsidR="00337D92" w:rsidRPr="00861C29" w:rsidRDefault="00337D92" w:rsidP="009B22F3">
            <w:pPr>
              <w:pStyle w:val="PargrafodaLista"/>
              <w:numPr>
                <w:ilvl w:val="0"/>
                <w:numId w:val="60"/>
              </w:numPr>
              <w:spacing w:line="240" w:lineRule="auto"/>
              <w:ind w:left="0" w:hanging="142"/>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861C29">
              <w:rPr>
                <w:rFonts w:ascii="Times New Roman" w:hAnsi="Times New Roman"/>
                <w:color w:val="000000" w:themeColor="text1"/>
                <w:sz w:val="24"/>
                <w:szCs w:val="24"/>
              </w:rPr>
              <w:t>Appuyer les programmes intégrant la mobilisation communautaire sur la VBG ; </w:t>
            </w:r>
          </w:p>
          <w:p w:rsidR="00337D92" w:rsidRPr="00861C29" w:rsidRDefault="00337D92" w:rsidP="009B22F3">
            <w:pPr>
              <w:pStyle w:val="PargrafodaLista"/>
              <w:numPr>
                <w:ilvl w:val="0"/>
                <w:numId w:val="60"/>
              </w:numPr>
              <w:spacing w:line="240" w:lineRule="auto"/>
              <w:ind w:left="0" w:hanging="142"/>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861C29">
              <w:rPr>
                <w:rFonts w:ascii="Times New Roman" w:hAnsi="Times New Roman"/>
                <w:color w:val="000000" w:themeColor="text1"/>
                <w:sz w:val="24"/>
                <w:szCs w:val="24"/>
              </w:rPr>
              <w:t>Appuyer les activités ayant une large représentation de la communauté de base ; </w:t>
            </w:r>
          </w:p>
          <w:p w:rsidR="00337D92" w:rsidRPr="00861C29" w:rsidRDefault="00337D92" w:rsidP="009B22F3">
            <w:pPr>
              <w:pStyle w:val="PargrafodaLista"/>
              <w:numPr>
                <w:ilvl w:val="0"/>
                <w:numId w:val="60"/>
              </w:numPr>
              <w:spacing w:line="240" w:lineRule="auto"/>
              <w:ind w:left="0" w:hanging="142"/>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861C29">
              <w:rPr>
                <w:rFonts w:ascii="Times New Roman" w:hAnsi="Times New Roman"/>
                <w:color w:val="000000" w:themeColor="text1"/>
                <w:sz w:val="24"/>
                <w:szCs w:val="24"/>
              </w:rPr>
              <w:t>Lutter contre tous types de discrimination envers les femmes ou personnes handicapés ;</w:t>
            </w:r>
          </w:p>
          <w:p w:rsidR="00337D92" w:rsidRPr="00861C29" w:rsidRDefault="00337D92" w:rsidP="009B22F3">
            <w:pPr>
              <w:pStyle w:val="PargrafodaLista"/>
              <w:numPr>
                <w:ilvl w:val="0"/>
                <w:numId w:val="60"/>
              </w:numPr>
              <w:spacing w:line="240" w:lineRule="auto"/>
              <w:ind w:left="0" w:hanging="142"/>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861C29">
              <w:rPr>
                <w:rFonts w:ascii="Times New Roman" w:hAnsi="Times New Roman"/>
                <w:color w:val="000000" w:themeColor="text1"/>
                <w:sz w:val="24"/>
                <w:szCs w:val="24"/>
              </w:rPr>
              <w:t xml:space="preserve">Organiser des journées de sensibilisation et d’information </w:t>
            </w:r>
          </w:p>
          <w:p w:rsidR="00337D92" w:rsidRPr="00861C29" w:rsidRDefault="00337D92" w:rsidP="009B22F3">
            <w:pPr>
              <w:pStyle w:val="PargrafodaLista"/>
              <w:numPr>
                <w:ilvl w:val="0"/>
                <w:numId w:val="60"/>
              </w:numPr>
              <w:spacing w:line="240" w:lineRule="auto"/>
              <w:ind w:left="0" w:hanging="142"/>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861C29">
              <w:rPr>
                <w:rFonts w:ascii="Times New Roman" w:hAnsi="Times New Roman"/>
                <w:sz w:val="24"/>
                <w:szCs w:val="24"/>
              </w:rPr>
              <w:t xml:space="preserve">Sensibilisation des travailleurs et de la communauté en matière de risques de VBG, y compris EAS/HS et leurs conséquences, ainsi que les comportements interdits par les travailleurs vers la communauté, et les </w:t>
            </w:r>
            <w:r w:rsidRPr="00861C29">
              <w:rPr>
                <w:rFonts w:ascii="Times New Roman" w:hAnsi="Times New Roman"/>
                <w:sz w:val="24"/>
                <w:szCs w:val="24"/>
              </w:rPr>
              <w:lastRenderedPageBreak/>
              <w:t>mécanismes de gestion de plaintes sensible à l’EAS/HS</w:t>
            </w:r>
          </w:p>
          <w:p w:rsidR="00337D92" w:rsidRPr="00861C29" w:rsidRDefault="00337D92" w:rsidP="009B22F3">
            <w:pPr>
              <w:pStyle w:val="PargrafodaLista"/>
              <w:numPr>
                <w:ilvl w:val="0"/>
                <w:numId w:val="60"/>
              </w:numPr>
              <w:spacing w:after="0" w:line="240" w:lineRule="auto"/>
              <w:ind w:left="0" w:hanging="142"/>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61C29">
              <w:rPr>
                <w:rFonts w:ascii="Times New Roman" w:hAnsi="Times New Roman"/>
                <w:sz w:val="24"/>
                <w:szCs w:val="24"/>
              </w:rPr>
              <w:t>Les mesures d'atténuation comme le code de conduite interdisant l'EAS / HS (avec sanctions) pour le personnel associé au projet, y compris le personnel de l’UGP la sensibilisation, les MGP sensibles à l'EAS / HS mis à disposition par le projet. Ainsi que les services de prise en charge pour les potentielles survivantes dans le cas échéant dans les zones d’intervention du projet.</w:t>
            </w:r>
          </w:p>
        </w:tc>
      </w:tr>
      <w:tr w:rsidR="00337D92" w:rsidRPr="00861C29" w:rsidTr="00955A05">
        <w:trPr>
          <w:trHeight w:val="552"/>
          <w:jc w:val="center"/>
        </w:trPr>
        <w:tc>
          <w:tcPr>
            <w:cnfStyle w:val="001000000000" w:firstRow="0" w:lastRow="0" w:firstColumn="1" w:lastColumn="0" w:oddVBand="0" w:evenVBand="0" w:oddHBand="0" w:evenHBand="0" w:firstRowFirstColumn="0" w:firstRowLastColumn="0" w:lastRowFirstColumn="0" w:lastRowLastColumn="0"/>
            <w:tcW w:w="1276" w:type="dxa"/>
            <w:vMerge/>
            <w:vAlign w:val="center"/>
          </w:tcPr>
          <w:p w:rsidR="00337D92" w:rsidRPr="00861C29" w:rsidRDefault="00337D92" w:rsidP="00D47C37">
            <w:pPr>
              <w:pStyle w:val="PargrafodaLista"/>
              <w:spacing w:line="240" w:lineRule="auto"/>
              <w:ind w:left="0"/>
              <w:jc w:val="center"/>
              <w:rPr>
                <w:rFonts w:ascii="Times New Roman" w:hAnsi="Times New Roman"/>
                <w:i/>
                <w:color w:val="000000" w:themeColor="text1"/>
                <w:sz w:val="24"/>
                <w:szCs w:val="24"/>
                <w:lang w:eastAsia="en-US"/>
              </w:rPr>
            </w:pPr>
          </w:p>
        </w:tc>
        <w:tc>
          <w:tcPr>
            <w:tcW w:w="3969" w:type="dxa"/>
          </w:tcPr>
          <w:p w:rsidR="00337D92" w:rsidRPr="00861C29" w:rsidRDefault="00337D92" w:rsidP="00D47C37">
            <w:pPr>
              <w:pStyle w:val="PargrafodaLista"/>
              <w:numPr>
                <w:ilvl w:val="0"/>
                <w:numId w:val="60"/>
              </w:numPr>
              <w:spacing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themeColor="text1"/>
                <w:sz w:val="24"/>
                <w:szCs w:val="24"/>
                <w:u w:val="single"/>
                <w:lang w:val="fr-CA"/>
              </w:rPr>
            </w:pPr>
            <w:r w:rsidRPr="00861C29">
              <w:rPr>
                <w:rFonts w:ascii="Times New Roman" w:hAnsi="Times New Roman"/>
                <w:color w:val="000000" w:themeColor="text1"/>
                <w:sz w:val="24"/>
                <w:szCs w:val="24"/>
                <w:lang w:val="fr-CA"/>
              </w:rPr>
              <w:t>Risque d’augmentation des problèmes de commercialisation des produits agricoles au niveau des marchés locaux;</w:t>
            </w:r>
          </w:p>
        </w:tc>
        <w:tc>
          <w:tcPr>
            <w:tcW w:w="4674" w:type="dxa"/>
          </w:tcPr>
          <w:p w:rsidR="00337D92" w:rsidRPr="00861C29" w:rsidRDefault="00337D92" w:rsidP="009B22F3">
            <w:pPr>
              <w:pStyle w:val="PargrafodaLista"/>
              <w:numPr>
                <w:ilvl w:val="0"/>
                <w:numId w:val="60"/>
              </w:numPr>
              <w:spacing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861C29">
              <w:rPr>
                <w:rFonts w:ascii="Times New Roman" w:hAnsi="Times New Roman"/>
                <w:color w:val="000000" w:themeColor="text1"/>
                <w:sz w:val="24"/>
                <w:szCs w:val="24"/>
              </w:rPr>
              <w:t>Sensibilisation et formation des producteurs (de riz, de maïs, de noix de cajou, de manioc, etc.)  à la transformation ces produits pour faciliter son écoulement ;</w:t>
            </w:r>
          </w:p>
          <w:p w:rsidR="00337D92" w:rsidRPr="00861C29" w:rsidRDefault="00337D92" w:rsidP="009B22F3">
            <w:pPr>
              <w:pStyle w:val="PargrafodaLista"/>
              <w:numPr>
                <w:ilvl w:val="0"/>
                <w:numId w:val="60"/>
              </w:numPr>
              <w:spacing w:after="0" w:line="240" w:lineRule="auto"/>
              <w:ind w:left="0"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fr-CA"/>
              </w:rPr>
            </w:pPr>
            <w:r w:rsidRPr="00861C29">
              <w:rPr>
                <w:rFonts w:ascii="Times New Roman" w:hAnsi="Times New Roman"/>
                <w:sz w:val="24"/>
                <w:szCs w:val="24"/>
                <w:lang w:val="fr-CA"/>
              </w:rPr>
              <w:t>Discuter avec l’ensemble des acteurs intervenant dans la commercialisation des produits agricoles pour mettre en place des mécanismes de valorisation de ces produits pour mieux facilité écoulement.</w:t>
            </w:r>
          </w:p>
        </w:tc>
      </w:tr>
    </w:tbl>
    <w:p w:rsidR="00727384" w:rsidRPr="00861C29" w:rsidRDefault="00727384" w:rsidP="009B22F3"/>
    <w:p w:rsidR="00ED78E2" w:rsidRPr="00861C29" w:rsidRDefault="00ED78E2" w:rsidP="00FF2D9F">
      <w:pPr>
        <w:pStyle w:val="Cabealho6"/>
        <w:numPr>
          <w:ilvl w:val="5"/>
          <w:numId w:val="284"/>
        </w:numPr>
        <w:spacing w:line="240" w:lineRule="auto"/>
        <w:ind w:left="709"/>
        <w:jc w:val="both"/>
        <w:rPr>
          <w:rFonts w:ascii="Times New Roman" w:hAnsi="Times New Roman"/>
          <w:b/>
          <w:i w:val="0"/>
          <w:iCs w:val="0"/>
          <w:color w:val="auto"/>
          <w:sz w:val="24"/>
          <w:szCs w:val="24"/>
        </w:rPr>
      </w:pPr>
      <w:r w:rsidRPr="00861C29">
        <w:rPr>
          <w:rFonts w:ascii="Times New Roman" w:hAnsi="Times New Roman"/>
          <w:b/>
          <w:i w:val="0"/>
          <w:iCs w:val="0"/>
          <w:color w:val="auto"/>
          <w:sz w:val="24"/>
          <w:szCs w:val="24"/>
        </w:rPr>
        <w:t>b) Soutien aux Filets de Sécurité communautaires (la création d’emploi, la réhabilitation des structures de stockage, l’ouverture de routes d’accès aux zones de production agricole, la construction de marchés locaux, etc.)</w:t>
      </w:r>
    </w:p>
    <w:p w:rsidR="00ED78E2" w:rsidRPr="00861C29" w:rsidRDefault="00ED78E2" w:rsidP="00ED78E2"/>
    <w:p w:rsidR="00ED78E2" w:rsidRPr="00861C29" w:rsidRDefault="00ED78E2" w:rsidP="00FF2D9F">
      <w:pPr>
        <w:ind w:left="709"/>
        <w:jc w:val="both"/>
      </w:pPr>
      <w:r w:rsidRPr="00861C29">
        <w:t>Ce composante 2 du projet PUSA, pourrait engendre plusieurs impacts lors de sa mise en œuvre et mise en services des différentes infrastructures. Ainsi, pour atténuer ces impacts négatifs ou même les éviter, ces mesures ci-dessous ont été proposés dans le tableau ci-dessous </w:t>
      </w:r>
    </w:p>
    <w:p w:rsidR="00ED78E2" w:rsidRPr="00861C29" w:rsidRDefault="00ED78E2" w:rsidP="009B22F3">
      <w:r w:rsidRPr="00861C29">
        <w:t>`</w:t>
      </w:r>
    </w:p>
    <w:tbl>
      <w:tblPr>
        <w:tblpPr w:leftFromText="141" w:rightFromText="141" w:vertAnchor="text" w:horzAnchor="margin" w:tblpXSpec="center" w:tblpY="327"/>
        <w:tblOverlap w:val="never"/>
        <w:tblW w:w="101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558"/>
        <w:gridCol w:w="3820"/>
        <w:gridCol w:w="4815"/>
      </w:tblGrid>
      <w:tr w:rsidR="00C170EE" w:rsidRPr="00861C29" w:rsidTr="00EF7120">
        <w:trPr>
          <w:trHeight w:val="326"/>
          <w:tblHeader/>
        </w:trPr>
        <w:tc>
          <w:tcPr>
            <w:tcW w:w="1558" w:type="dxa"/>
            <w:tcBorders>
              <w:top w:val="single" w:sz="4" w:space="0" w:color="auto"/>
            </w:tcBorders>
            <w:shd w:val="clear" w:color="auto" w:fill="E2EFD9" w:themeFill="accent6" w:themeFillTint="33"/>
            <w:vAlign w:val="center"/>
          </w:tcPr>
          <w:p w:rsidR="00727384" w:rsidRPr="00861C29" w:rsidRDefault="00727384" w:rsidP="00727384">
            <w:pPr>
              <w:jc w:val="center"/>
              <w:rPr>
                <w:rFonts w:eastAsia="Calibri"/>
                <w:b/>
                <w:bCs/>
              </w:rPr>
            </w:pPr>
            <w:r w:rsidRPr="00861C29">
              <w:rPr>
                <w:rFonts w:eastAsia="Calibri"/>
                <w:b/>
                <w:bCs/>
                <w:color w:val="000000"/>
              </w:rPr>
              <w:t>Activités</w:t>
            </w:r>
          </w:p>
        </w:tc>
        <w:tc>
          <w:tcPr>
            <w:tcW w:w="3820" w:type="dxa"/>
            <w:tcBorders>
              <w:top w:val="single" w:sz="4" w:space="0" w:color="auto"/>
            </w:tcBorders>
            <w:shd w:val="clear" w:color="auto" w:fill="E2EFD9" w:themeFill="accent6" w:themeFillTint="33"/>
            <w:vAlign w:val="center"/>
          </w:tcPr>
          <w:p w:rsidR="00727384" w:rsidRPr="00861C29" w:rsidRDefault="00727384" w:rsidP="00727384">
            <w:pPr>
              <w:jc w:val="center"/>
              <w:rPr>
                <w:rFonts w:eastAsia="Calibri"/>
                <w:b/>
                <w:bCs/>
              </w:rPr>
            </w:pPr>
            <w:r w:rsidRPr="00861C29">
              <w:rPr>
                <w:b/>
                <w:color w:val="000000" w:themeColor="text1"/>
              </w:rPr>
              <w:t xml:space="preserve">Impacts négatifs potentiels </w:t>
            </w:r>
          </w:p>
        </w:tc>
        <w:tc>
          <w:tcPr>
            <w:tcW w:w="4815" w:type="dxa"/>
            <w:tcBorders>
              <w:top w:val="single" w:sz="4" w:space="0" w:color="auto"/>
            </w:tcBorders>
            <w:shd w:val="clear" w:color="auto" w:fill="E2EFD9" w:themeFill="accent6" w:themeFillTint="33"/>
            <w:vAlign w:val="center"/>
          </w:tcPr>
          <w:p w:rsidR="00727384" w:rsidRPr="00861C29" w:rsidRDefault="00727384" w:rsidP="00727384">
            <w:pPr>
              <w:jc w:val="center"/>
              <w:rPr>
                <w:rFonts w:eastAsia="Calibri"/>
                <w:b/>
                <w:bCs/>
                <w:color w:val="000000"/>
              </w:rPr>
            </w:pPr>
            <w:r w:rsidRPr="00861C29">
              <w:rPr>
                <w:b/>
                <w:color w:val="000000" w:themeColor="text1"/>
              </w:rPr>
              <w:t>Atténuation et/ou évitement</w:t>
            </w:r>
          </w:p>
        </w:tc>
      </w:tr>
      <w:tr w:rsidR="00EF7120" w:rsidRPr="00861C29" w:rsidTr="00EF7120">
        <w:trPr>
          <w:trHeight w:val="326"/>
          <w:tblHeader/>
        </w:trPr>
        <w:tc>
          <w:tcPr>
            <w:tcW w:w="1558" w:type="dxa"/>
            <w:vMerge w:val="restart"/>
            <w:tcBorders>
              <w:top w:val="single" w:sz="4" w:space="0" w:color="auto"/>
            </w:tcBorders>
            <w:shd w:val="clear" w:color="auto" w:fill="E2EFD9" w:themeFill="accent6" w:themeFillTint="33"/>
            <w:vAlign w:val="center"/>
          </w:tcPr>
          <w:p w:rsidR="00727384" w:rsidRPr="00861C29" w:rsidRDefault="00727384" w:rsidP="00727384">
            <w:pPr>
              <w:jc w:val="center"/>
              <w:rPr>
                <w:rFonts w:eastAsia="Calibri"/>
                <w:b/>
                <w:bCs/>
                <w:color w:val="000000"/>
              </w:rPr>
            </w:pPr>
            <w:r w:rsidRPr="00861C29">
              <w:rPr>
                <w:b/>
              </w:rPr>
              <w:t xml:space="preserve">Soutien aux Filets de Sécurité communautaires  ( Communs aux différents travaux) </w:t>
            </w:r>
          </w:p>
        </w:tc>
        <w:tc>
          <w:tcPr>
            <w:tcW w:w="8635" w:type="dxa"/>
            <w:gridSpan w:val="2"/>
            <w:tcBorders>
              <w:top w:val="single" w:sz="4" w:space="0" w:color="auto"/>
            </w:tcBorders>
            <w:shd w:val="clear" w:color="auto" w:fill="DEEAF6" w:themeFill="accent1" w:themeFillTint="33"/>
            <w:vAlign w:val="center"/>
          </w:tcPr>
          <w:p w:rsidR="00727384" w:rsidRPr="00861C29" w:rsidRDefault="00727384" w:rsidP="00727384">
            <w:pPr>
              <w:jc w:val="center"/>
              <w:rPr>
                <w:b/>
                <w:color w:val="000000" w:themeColor="text1"/>
              </w:rPr>
            </w:pPr>
            <w:r w:rsidRPr="00861C29">
              <w:rPr>
                <w:b/>
                <w:color w:val="000000" w:themeColor="text1"/>
              </w:rPr>
              <w:t>En phase de travaux</w:t>
            </w:r>
          </w:p>
        </w:tc>
      </w:tr>
      <w:tr w:rsidR="00C170EE" w:rsidRPr="00861C29" w:rsidTr="00EF7120">
        <w:trPr>
          <w:trHeight w:val="879"/>
          <w:tblHeader/>
        </w:trPr>
        <w:tc>
          <w:tcPr>
            <w:tcW w:w="1558" w:type="dxa"/>
            <w:vMerge/>
            <w:shd w:val="clear" w:color="auto" w:fill="E2EFD9" w:themeFill="accent6" w:themeFillTint="33"/>
            <w:vAlign w:val="center"/>
          </w:tcPr>
          <w:p w:rsidR="00727384" w:rsidRPr="00861C29" w:rsidRDefault="00727384" w:rsidP="00727384">
            <w:pPr>
              <w:jc w:val="center"/>
              <w:rPr>
                <w:b/>
              </w:rPr>
            </w:pPr>
          </w:p>
        </w:tc>
        <w:tc>
          <w:tcPr>
            <w:tcW w:w="3820" w:type="dxa"/>
            <w:tcBorders>
              <w:top w:val="single" w:sz="4" w:space="0" w:color="auto"/>
            </w:tcBorders>
            <w:shd w:val="clear" w:color="auto" w:fill="FFFFFF" w:themeFill="background1"/>
            <w:vAlign w:val="center"/>
          </w:tcPr>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lang w:val="fr-CA"/>
              </w:rPr>
            </w:pPr>
            <w:r w:rsidRPr="00861C29">
              <w:rPr>
                <w:rFonts w:ascii="Times New Roman" w:hAnsi="Times New Roman"/>
                <w:color w:val="000000" w:themeColor="text1"/>
                <w:sz w:val="24"/>
                <w:szCs w:val="24"/>
                <w:lang w:val="fr-CA"/>
              </w:rPr>
              <w:t xml:space="preserve">Risque d’émission de poussières ; </w:t>
            </w:r>
          </w:p>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lang w:val="fr-CA"/>
              </w:rPr>
            </w:pPr>
            <w:r w:rsidRPr="00861C29">
              <w:rPr>
                <w:rFonts w:ascii="Times New Roman" w:hAnsi="Times New Roman"/>
                <w:color w:val="000000" w:themeColor="text1"/>
                <w:sz w:val="24"/>
                <w:szCs w:val="24"/>
                <w:lang w:val="fr-CA"/>
              </w:rPr>
              <w:t>Risque d’émissions de gaz d’échappement</w:t>
            </w:r>
          </w:p>
          <w:p w:rsidR="00727384" w:rsidRPr="00861C29" w:rsidRDefault="00727384" w:rsidP="00727384">
            <w:pPr>
              <w:pStyle w:val="PargrafodaLista"/>
              <w:spacing w:after="0" w:line="240" w:lineRule="auto"/>
              <w:ind w:left="151"/>
              <w:jc w:val="both"/>
              <w:rPr>
                <w:rFonts w:ascii="Times New Roman" w:hAnsi="Times New Roman"/>
                <w:b/>
                <w:color w:val="000000" w:themeColor="text1"/>
                <w:sz w:val="24"/>
                <w:szCs w:val="24"/>
              </w:rPr>
            </w:pPr>
          </w:p>
        </w:tc>
        <w:tc>
          <w:tcPr>
            <w:tcW w:w="4815" w:type="dxa"/>
            <w:tcBorders>
              <w:top w:val="single" w:sz="4" w:space="0" w:color="auto"/>
            </w:tcBorders>
            <w:shd w:val="clear" w:color="auto" w:fill="FFFFFF" w:themeFill="background1"/>
            <w:vAlign w:val="center"/>
          </w:tcPr>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color w:val="000000" w:themeColor="text1"/>
                <w:sz w:val="24"/>
                <w:szCs w:val="24"/>
              </w:rPr>
              <w:t>Bâcher tous les camions de transport des matériaux (sable, carrière, etc.) ;</w:t>
            </w:r>
          </w:p>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color w:val="000000" w:themeColor="text1"/>
                <w:sz w:val="24"/>
                <w:szCs w:val="24"/>
              </w:rPr>
              <w:t xml:space="preserve">Informer et sensibiliser les usagers riverains des sites </w:t>
            </w:r>
          </w:p>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color w:val="000000" w:themeColor="text1"/>
                <w:sz w:val="24"/>
                <w:szCs w:val="24"/>
              </w:rPr>
              <w:t xml:space="preserve">Exiger la protection obligatoire du personnel par des EPI adéquats </w:t>
            </w:r>
          </w:p>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color w:val="000000" w:themeColor="text1"/>
                <w:sz w:val="24"/>
                <w:szCs w:val="24"/>
              </w:rPr>
              <w:t xml:space="preserve">Bien arroser le sol du chantier afin d’éviter l’envol de poussières ; </w:t>
            </w:r>
          </w:p>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color w:val="000000" w:themeColor="text1"/>
                <w:sz w:val="24"/>
                <w:szCs w:val="24"/>
              </w:rPr>
              <w:t>Faire l’entretien des véhicules et engins conformément aux normes en la matière ;</w:t>
            </w:r>
          </w:p>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b/>
                <w:color w:val="000000" w:themeColor="text1"/>
                <w:sz w:val="24"/>
                <w:szCs w:val="24"/>
              </w:rPr>
            </w:pPr>
            <w:r w:rsidRPr="00861C29">
              <w:rPr>
                <w:rFonts w:ascii="Times New Roman" w:hAnsi="Times New Roman"/>
                <w:color w:val="000000" w:themeColor="text1"/>
                <w:sz w:val="24"/>
                <w:szCs w:val="24"/>
              </w:rPr>
              <w:t>Vérifier que les véhicules (camions) et les engins lourds sont en bon état pour réduire la production de gaz d’échappement</w:t>
            </w:r>
          </w:p>
        </w:tc>
      </w:tr>
      <w:tr w:rsidR="00C170EE" w:rsidRPr="00861C29" w:rsidTr="00EF7120">
        <w:trPr>
          <w:trHeight w:val="3477"/>
          <w:tblHeader/>
        </w:trPr>
        <w:tc>
          <w:tcPr>
            <w:tcW w:w="1558" w:type="dxa"/>
            <w:vMerge/>
            <w:shd w:val="clear" w:color="auto" w:fill="E2EFD9" w:themeFill="accent6" w:themeFillTint="33"/>
            <w:vAlign w:val="center"/>
          </w:tcPr>
          <w:p w:rsidR="00727384" w:rsidRPr="00861C29" w:rsidRDefault="00727384" w:rsidP="00727384">
            <w:pPr>
              <w:jc w:val="center"/>
              <w:rPr>
                <w:b/>
              </w:rPr>
            </w:pPr>
          </w:p>
        </w:tc>
        <w:tc>
          <w:tcPr>
            <w:tcW w:w="3820" w:type="dxa"/>
            <w:tcBorders>
              <w:top w:val="single" w:sz="4" w:space="0" w:color="auto"/>
            </w:tcBorders>
            <w:shd w:val="clear" w:color="auto" w:fill="FFFFFF" w:themeFill="background1"/>
            <w:vAlign w:val="center"/>
          </w:tcPr>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lang w:val="fr-CA"/>
              </w:rPr>
            </w:pPr>
            <w:r w:rsidRPr="00861C29">
              <w:rPr>
                <w:rFonts w:ascii="Times New Roman" w:hAnsi="Times New Roman"/>
                <w:color w:val="000000" w:themeColor="text1"/>
                <w:sz w:val="24"/>
                <w:szCs w:val="24"/>
                <w:lang w:val="fr-CA"/>
              </w:rPr>
              <w:t xml:space="preserve">Risque de pollution des sols dû aux déversements accidentels d’huiles ou d’hydrocarbures </w:t>
            </w:r>
          </w:p>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lang w:val="fr-CA"/>
              </w:rPr>
            </w:pPr>
            <w:r w:rsidRPr="00861C29">
              <w:rPr>
                <w:rFonts w:ascii="Times New Roman" w:hAnsi="Times New Roman"/>
                <w:color w:val="000000" w:themeColor="text1"/>
                <w:sz w:val="24"/>
                <w:szCs w:val="24"/>
                <w:lang w:val="fr-CA"/>
              </w:rPr>
              <w:t>Risques de perturbation du système de drainage naturel des eaux</w:t>
            </w:r>
          </w:p>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lang w:val="fr-CA"/>
              </w:rPr>
            </w:pPr>
            <w:r w:rsidRPr="00861C29">
              <w:rPr>
                <w:rFonts w:ascii="Times New Roman" w:hAnsi="Times New Roman"/>
                <w:color w:val="000000" w:themeColor="text1"/>
                <w:sz w:val="24"/>
                <w:szCs w:val="24"/>
                <w:lang w:val="fr-CA"/>
              </w:rPr>
              <w:t>Risque pollution des eaux de surface liée aux déversements accidentels de produits d’hydrocarbures</w:t>
            </w:r>
          </w:p>
          <w:p w:rsidR="00727384" w:rsidRPr="00861C29" w:rsidRDefault="00727384" w:rsidP="00727384">
            <w:pPr>
              <w:pStyle w:val="PargrafodaLista"/>
              <w:spacing w:after="0" w:line="240" w:lineRule="auto"/>
              <w:ind w:left="151"/>
              <w:jc w:val="both"/>
              <w:rPr>
                <w:rFonts w:ascii="Times New Roman" w:hAnsi="Times New Roman"/>
                <w:b/>
                <w:color w:val="000000" w:themeColor="text1"/>
                <w:sz w:val="24"/>
                <w:szCs w:val="24"/>
              </w:rPr>
            </w:pPr>
          </w:p>
        </w:tc>
        <w:tc>
          <w:tcPr>
            <w:tcW w:w="4815" w:type="dxa"/>
            <w:tcBorders>
              <w:top w:val="single" w:sz="4" w:space="0" w:color="auto"/>
            </w:tcBorders>
            <w:shd w:val="clear" w:color="auto" w:fill="FFFFFF" w:themeFill="background1"/>
            <w:vAlign w:val="center"/>
          </w:tcPr>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color w:val="000000" w:themeColor="text1"/>
                <w:sz w:val="24"/>
                <w:szCs w:val="24"/>
              </w:rPr>
              <w:t xml:space="preserve">Veiller à la collecte et l’enlèvement réguliers des gravats et des déchets issus du chantier ; </w:t>
            </w:r>
          </w:p>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color w:val="000000" w:themeColor="text1"/>
                <w:sz w:val="24"/>
                <w:szCs w:val="24"/>
              </w:rPr>
              <w:t>Prévoir un système d’évacuation des eaux usées et des eaux de pluies ;</w:t>
            </w:r>
          </w:p>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color w:val="000000" w:themeColor="text1"/>
                <w:sz w:val="24"/>
                <w:szCs w:val="24"/>
              </w:rPr>
              <w:t xml:space="preserve">Assurer une gestion écologique des déchets de chantier (solides et liquides) </w:t>
            </w:r>
          </w:p>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color w:val="000000" w:themeColor="text1"/>
                <w:sz w:val="24"/>
                <w:szCs w:val="24"/>
              </w:rPr>
              <w:t xml:space="preserve">Sensibiliser le personnel de travaux sur la gestion des déchets de chantier </w:t>
            </w:r>
          </w:p>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color w:val="000000" w:themeColor="text1"/>
                <w:sz w:val="24"/>
                <w:szCs w:val="24"/>
              </w:rPr>
              <w:t xml:space="preserve">Mettre en place un dallage en béton ou un bac de rétention pour stockage des huiles usées sur site. La quantité stockée ne devra pas aussi dépasser 20 litres et une durée d’une semaine au niveau du chantier. </w:t>
            </w:r>
          </w:p>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color w:val="000000" w:themeColor="text1"/>
                <w:sz w:val="24"/>
                <w:szCs w:val="24"/>
              </w:rPr>
              <w:t>Assainir les bases de chantier régulièrement ;</w:t>
            </w:r>
          </w:p>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color w:val="000000" w:themeColor="text1"/>
                <w:sz w:val="24"/>
                <w:szCs w:val="24"/>
              </w:rPr>
              <w:t>Stocker toutes les matières polluantes (huiles usées, peinture, etc.) dans des bacs de rétention dans un local bien étanche ;</w:t>
            </w:r>
          </w:p>
        </w:tc>
      </w:tr>
      <w:tr w:rsidR="00C170EE" w:rsidRPr="00861C29" w:rsidTr="00EF7120">
        <w:trPr>
          <w:trHeight w:val="326"/>
          <w:tblHeader/>
        </w:trPr>
        <w:tc>
          <w:tcPr>
            <w:tcW w:w="1558" w:type="dxa"/>
            <w:vMerge/>
            <w:shd w:val="clear" w:color="auto" w:fill="E2EFD9" w:themeFill="accent6" w:themeFillTint="33"/>
            <w:vAlign w:val="center"/>
          </w:tcPr>
          <w:p w:rsidR="00727384" w:rsidRPr="00861C29" w:rsidRDefault="00727384" w:rsidP="00727384">
            <w:pPr>
              <w:jc w:val="center"/>
              <w:rPr>
                <w:b/>
              </w:rPr>
            </w:pPr>
          </w:p>
        </w:tc>
        <w:tc>
          <w:tcPr>
            <w:tcW w:w="3820" w:type="dxa"/>
            <w:tcBorders>
              <w:top w:val="single" w:sz="4" w:space="0" w:color="auto"/>
            </w:tcBorders>
            <w:shd w:val="clear" w:color="auto" w:fill="FFFFFF" w:themeFill="background1"/>
            <w:vAlign w:val="center"/>
          </w:tcPr>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lang w:val="fr-CA"/>
              </w:rPr>
            </w:pPr>
            <w:r w:rsidRPr="00861C29">
              <w:rPr>
                <w:rFonts w:ascii="Times New Roman" w:hAnsi="Times New Roman"/>
                <w:color w:val="000000" w:themeColor="text1"/>
                <w:sz w:val="24"/>
                <w:szCs w:val="24"/>
                <w:lang w:val="fr-CA"/>
              </w:rPr>
              <w:t>Risque de perte relativement faible de végétation et de la faune</w:t>
            </w:r>
          </w:p>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lang w:val="fr-CA"/>
              </w:rPr>
            </w:pPr>
            <w:r w:rsidRPr="00861C29">
              <w:rPr>
                <w:rFonts w:ascii="Times New Roman" w:hAnsi="Times New Roman"/>
                <w:color w:val="000000" w:themeColor="text1"/>
                <w:sz w:val="24"/>
                <w:szCs w:val="24"/>
                <w:lang w:val="fr-CA"/>
              </w:rPr>
              <w:t>Risque de modification de l’aspect du paysage ;</w:t>
            </w:r>
          </w:p>
        </w:tc>
        <w:tc>
          <w:tcPr>
            <w:tcW w:w="4815" w:type="dxa"/>
            <w:tcBorders>
              <w:top w:val="single" w:sz="4" w:space="0" w:color="auto"/>
            </w:tcBorders>
            <w:shd w:val="clear" w:color="auto" w:fill="FFFFFF" w:themeFill="background1"/>
            <w:vAlign w:val="center"/>
          </w:tcPr>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color w:val="000000" w:themeColor="text1"/>
                <w:sz w:val="24"/>
                <w:szCs w:val="24"/>
              </w:rPr>
              <w:t>Effectuer une demande d’autorisations spéciales auprès des Services des Eaux et Forêts ;</w:t>
            </w:r>
          </w:p>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color w:val="000000" w:themeColor="text1"/>
                <w:sz w:val="24"/>
                <w:szCs w:val="24"/>
              </w:rPr>
              <w:t>Etablir un protocole d’accord pour le reboisement compensatoire ;</w:t>
            </w:r>
          </w:p>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color w:val="000000" w:themeColor="text1"/>
                <w:sz w:val="24"/>
                <w:szCs w:val="24"/>
              </w:rPr>
              <w:t>Adopter une configuration intégrant son environnement ;</w:t>
            </w:r>
          </w:p>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color w:val="000000" w:themeColor="text1"/>
                <w:sz w:val="24"/>
                <w:szCs w:val="24"/>
              </w:rPr>
              <w:t>Clôturer les sites de chantier</w:t>
            </w:r>
          </w:p>
        </w:tc>
      </w:tr>
      <w:tr w:rsidR="00C170EE" w:rsidRPr="00861C29" w:rsidTr="00EF7120">
        <w:trPr>
          <w:trHeight w:val="1772"/>
          <w:tblHeader/>
        </w:trPr>
        <w:tc>
          <w:tcPr>
            <w:tcW w:w="1558" w:type="dxa"/>
            <w:vMerge/>
            <w:shd w:val="clear" w:color="auto" w:fill="E2EFD9" w:themeFill="accent6" w:themeFillTint="33"/>
            <w:vAlign w:val="center"/>
          </w:tcPr>
          <w:p w:rsidR="00727384" w:rsidRPr="00861C29" w:rsidRDefault="00727384" w:rsidP="00727384">
            <w:pPr>
              <w:jc w:val="center"/>
              <w:rPr>
                <w:b/>
              </w:rPr>
            </w:pPr>
          </w:p>
        </w:tc>
        <w:tc>
          <w:tcPr>
            <w:tcW w:w="3820" w:type="dxa"/>
            <w:tcBorders>
              <w:top w:val="single" w:sz="4" w:space="0" w:color="auto"/>
            </w:tcBorders>
            <w:shd w:val="clear" w:color="auto" w:fill="FFFFFF" w:themeFill="background1"/>
            <w:vAlign w:val="center"/>
          </w:tcPr>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lang w:val="fr-CA"/>
              </w:rPr>
            </w:pPr>
            <w:r w:rsidRPr="00861C29">
              <w:rPr>
                <w:rFonts w:ascii="Times New Roman" w:hAnsi="Times New Roman"/>
                <w:color w:val="000000" w:themeColor="text1"/>
                <w:sz w:val="24"/>
                <w:szCs w:val="24"/>
                <w:lang w:val="fr-CA"/>
              </w:rPr>
              <w:t>Risque de conflits sociaux liés à des mouvements de revendication au sein de la communauté, si le choix des sites pour l’implantation des infrastructures n’est pas fait sur une base consensuelle ;</w:t>
            </w:r>
          </w:p>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lang w:val="fr-CA"/>
              </w:rPr>
            </w:pPr>
            <w:r w:rsidRPr="00861C29">
              <w:rPr>
                <w:rFonts w:ascii="Times New Roman" w:hAnsi="Times New Roman"/>
                <w:color w:val="000000" w:themeColor="text1"/>
                <w:sz w:val="24"/>
                <w:szCs w:val="24"/>
                <w:lang w:val="fr-CA"/>
              </w:rPr>
              <w:t>Risques de frustrations au niveau local (non utilisation de la main d’œuvre résidente)</w:t>
            </w:r>
          </w:p>
          <w:p w:rsidR="00727384" w:rsidRPr="00861C29" w:rsidRDefault="00727384" w:rsidP="00727384">
            <w:pPr>
              <w:ind w:left="9"/>
              <w:jc w:val="both"/>
              <w:rPr>
                <w:color w:val="000000" w:themeColor="text1"/>
                <w:lang w:val="fr-CA"/>
              </w:rPr>
            </w:pPr>
          </w:p>
        </w:tc>
        <w:tc>
          <w:tcPr>
            <w:tcW w:w="4815" w:type="dxa"/>
            <w:tcBorders>
              <w:top w:val="single" w:sz="4" w:space="0" w:color="auto"/>
            </w:tcBorders>
            <w:shd w:val="clear" w:color="auto" w:fill="FFFFFF" w:themeFill="background1"/>
            <w:vAlign w:val="center"/>
          </w:tcPr>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color w:val="000000" w:themeColor="text1"/>
                <w:sz w:val="24"/>
                <w:szCs w:val="24"/>
              </w:rPr>
              <w:t>Impliquer et sensibiliser les autorités locales, les chefs de village sur tout le déroulement des activités.</w:t>
            </w:r>
          </w:p>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color w:val="000000" w:themeColor="text1"/>
                <w:sz w:val="24"/>
                <w:szCs w:val="24"/>
              </w:rPr>
              <w:t>Respecter les avis et les recommandations des autorités locales et des populations.</w:t>
            </w:r>
          </w:p>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color w:val="000000" w:themeColor="text1"/>
                <w:sz w:val="24"/>
                <w:szCs w:val="24"/>
              </w:rPr>
              <w:t>Respecter les engagements pris ;</w:t>
            </w:r>
          </w:p>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color w:val="000000" w:themeColor="text1"/>
                <w:sz w:val="24"/>
                <w:szCs w:val="24"/>
              </w:rPr>
              <w:t>Appuyer les programmes intégrant la mobilisation communautaire sur la VBG ; </w:t>
            </w:r>
          </w:p>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color w:val="000000" w:themeColor="text1"/>
                <w:sz w:val="24"/>
                <w:szCs w:val="24"/>
              </w:rPr>
              <w:t>Recruter en priorité les populations riveraines pour les postes temporaires.</w:t>
            </w:r>
          </w:p>
        </w:tc>
      </w:tr>
      <w:tr w:rsidR="00C170EE" w:rsidRPr="00861C29" w:rsidTr="00EF7120">
        <w:trPr>
          <w:trHeight w:val="326"/>
          <w:tblHeader/>
        </w:trPr>
        <w:tc>
          <w:tcPr>
            <w:tcW w:w="1558" w:type="dxa"/>
            <w:vMerge/>
            <w:shd w:val="clear" w:color="auto" w:fill="E2EFD9" w:themeFill="accent6" w:themeFillTint="33"/>
            <w:vAlign w:val="center"/>
          </w:tcPr>
          <w:p w:rsidR="00727384" w:rsidRPr="00861C29" w:rsidRDefault="00727384" w:rsidP="00727384">
            <w:pPr>
              <w:jc w:val="center"/>
              <w:rPr>
                <w:b/>
              </w:rPr>
            </w:pPr>
          </w:p>
        </w:tc>
        <w:tc>
          <w:tcPr>
            <w:tcW w:w="3820" w:type="dxa"/>
            <w:tcBorders>
              <w:top w:val="single" w:sz="4" w:space="0" w:color="auto"/>
            </w:tcBorders>
            <w:shd w:val="clear" w:color="auto" w:fill="FFFFFF" w:themeFill="background1"/>
            <w:vAlign w:val="center"/>
          </w:tcPr>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lang w:val="fr-CA"/>
              </w:rPr>
            </w:pPr>
            <w:r w:rsidRPr="00861C29">
              <w:rPr>
                <w:rFonts w:ascii="Times New Roman" w:hAnsi="Times New Roman"/>
                <w:color w:val="000000" w:themeColor="text1"/>
                <w:sz w:val="24"/>
                <w:szCs w:val="24"/>
                <w:lang w:val="fr-CA"/>
              </w:rPr>
              <w:t>Risque d’accidents dus à la circulation des véhicules et camion de chantier ;</w:t>
            </w:r>
          </w:p>
          <w:p w:rsidR="00727384" w:rsidRPr="00861C29" w:rsidRDefault="00727384" w:rsidP="00727384">
            <w:pPr>
              <w:jc w:val="both"/>
              <w:rPr>
                <w:color w:val="000000" w:themeColor="text1"/>
                <w:lang w:val="fr-CA"/>
              </w:rPr>
            </w:pPr>
          </w:p>
        </w:tc>
        <w:tc>
          <w:tcPr>
            <w:tcW w:w="4815" w:type="dxa"/>
            <w:tcBorders>
              <w:top w:val="single" w:sz="4" w:space="0" w:color="auto"/>
            </w:tcBorders>
            <w:shd w:val="clear" w:color="auto" w:fill="FFFFFF" w:themeFill="background1"/>
            <w:vAlign w:val="center"/>
          </w:tcPr>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color w:val="000000" w:themeColor="text1"/>
                <w:sz w:val="24"/>
                <w:szCs w:val="24"/>
              </w:rPr>
              <w:t>Respecter les normes techniques en vigueur concernant l’utilisation des engins lourds et des camions ;</w:t>
            </w:r>
          </w:p>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color w:val="000000" w:themeColor="text1"/>
                <w:sz w:val="24"/>
                <w:szCs w:val="24"/>
              </w:rPr>
              <w:t>Réduire la vitesse de circulation à 30 Km/h lors de la traversée d’une agglomération ;</w:t>
            </w:r>
          </w:p>
          <w:p w:rsidR="00727384" w:rsidRPr="00861C29" w:rsidRDefault="00727384" w:rsidP="00727384">
            <w:pPr>
              <w:pStyle w:val="PargrafodaLista"/>
              <w:numPr>
                <w:ilvl w:val="0"/>
                <w:numId w:val="60"/>
              </w:numPr>
              <w:spacing w:after="0" w:line="240" w:lineRule="auto"/>
              <w:ind w:left="151" w:hanging="142"/>
              <w:rPr>
                <w:rFonts w:ascii="Times New Roman" w:hAnsi="Times New Roman"/>
                <w:color w:val="000000" w:themeColor="text1"/>
                <w:sz w:val="24"/>
                <w:szCs w:val="24"/>
              </w:rPr>
            </w:pPr>
            <w:r w:rsidRPr="00861C29">
              <w:rPr>
                <w:rFonts w:ascii="Times New Roman" w:hAnsi="Times New Roman"/>
                <w:color w:val="000000" w:themeColor="text1"/>
                <w:sz w:val="24"/>
                <w:szCs w:val="24"/>
              </w:rPr>
              <w:t xml:space="preserve">Etablir un périmètre de stationnement au niveau des différents chantiers </w:t>
            </w:r>
          </w:p>
          <w:p w:rsidR="00727384" w:rsidRPr="00861C29" w:rsidRDefault="00727384" w:rsidP="00727384">
            <w:pPr>
              <w:pStyle w:val="PargrafodaLista"/>
              <w:numPr>
                <w:ilvl w:val="0"/>
                <w:numId w:val="60"/>
              </w:numPr>
              <w:spacing w:after="0" w:line="240" w:lineRule="auto"/>
              <w:ind w:left="151" w:hanging="142"/>
              <w:rPr>
                <w:rFonts w:ascii="Times New Roman" w:hAnsi="Times New Roman"/>
                <w:color w:val="000000" w:themeColor="text1"/>
                <w:sz w:val="24"/>
                <w:szCs w:val="24"/>
              </w:rPr>
            </w:pPr>
            <w:r w:rsidRPr="00861C29">
              <w:rPr>
                <w:rFonts w:ascii="Times New Roman" w:hAnsi="Times New Roman"/>
                <w:color w:val="000000" w:themeColor="text1"/>
                <w:sz w:val="24"/>
                <w:szCs w:val="24"/>
              </w:rPr>
              <w:t>Installer des panneaux de circulation</w:t>
            </w:r>
          </w:p>
          <w:p w:rsidR="00727384" w:rsidRPr="00861C29" w:rsidRDefault="00727384" w:rsidP="00727384">
            <w:pPr>
              <w:pStyle w:val="PargrafodaLista"/>
              <w:numPr>
                <w:ilvl w:val="0"/>
                <w:numId w:val="60"/>
              </w:numPr>
              <w:spacing w:after="0" w:line="240" w:lineRule="auto"/>
              <w:ind w:left="151" w:hanging="142"/>
              <w:rPr>
                <w:rFonts w:ascii="Times New Roman" w:hAnsi="Times New Roman"/>
                <w:color w:val="000000" w:themeColor="text1"/>
                <w:sz w:val="24"/>
                <w:szCs w:val="24"/>
              </w:rPr>
            </w:pPr>
            <w:r w:rsidRPr="00861C29">
              <w:rPr>
                <w:rFonts w:ascii="Times New Roman" w:hAnsi="Times New Roman"/>
                <w:color w:val="000000" w:themeColor="text1"/>
                <w:sz w:val="24"/>
                <w:szCs w:val="24"/>
              </w:rPr>
              <w:t>Eviter le stationnement prolongé des camions au bord des voies urbaines ;</w:t>
            </w:r>
          </w:p>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color w:val="000000" w:themeColor="text1"/>
                <w:sz w:val="24"/>
                <w:szCs w:val="24"/>
              </w:rPr>
              <w:t>Sensibiliser les conducteurs sur les risques d’accidents et au respect de la charge à l’essieu ;</w:t>
            </w:r>
          </w:p>
        </w:tc>
      </w:tr>
      <w:tr w:rsidR="00C170EE" w:rsidRPr="00861C29" w:rsidTr="00EF7120">
        <w:trPr>
          <w:trHeight w:val="326"/>
          <w:tblHeader/>
        </w:trPr>
        <w:tc>
          <w:tcPr>
            <w:tcW w:w="1558" w:type="dxa"/>
            <w:vMerge/>
            <w:shd w:val="clear" w:color="auto" w:fill="E2EFD9" w:themeFill="accent6" w:themeFillTint="33"/>
            <w:vAlign w:val="center"/>
          </w:tcPr>
          <w:p w:rsidR="00727384" w:rsidRPr="00861C29" w:rsidRDefault="00727384" w:rsidP="00727384">
            <w:pPr>
              <w:jc w:val="center"/>
              <w:rPr>
                <w:b/>
              </w:rPr>
            </w:pPr>
          </w:p>
        </w:tc>
        <w:tc>
          <w:tcPr>
            <w:tcW w:w="3820" w:type="dxa"/>
            <w:tcBorders>
              <w:top w:val="single" w:sz="4" w:space="0" w:color="auto"/>
            </w:tcBorders>
            <w:shd w:val="clear" w:color="auto" w:fill="FFFFFF" w:themeFill="background1"/>
            <w:vAlign w:val="center"/>
          </w:tcPr>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lang w:val="fr-CA"/>
              </w:rPr>
            </w:pPr>
            <w:r w:rsidRPr="00861C29">
              <w:rPr>
                <w:rFonts w:ascii="Times New Roman" w:hAnsi="Times New Roman"/>
                <w:color w:val="000000" w:themeColor="text1"/>
                <w:sz w:val="24"/>
                <w:szCs w:val="24"/>
                <w:lang w:val="fr-CA"/>
              </w:rPr>
              <w:t>Risque de maladies professionnelles consécutives à des efforts physiques, des écrasements, des chocs, des gestes répétitifs, des mauvaises postures, etc.</w:t>
            </w:r>
          </w:p>
        </w:tc>
        <w:tc>
          <w:tcPr>
            <w:tcW w:w="4815" w:type="dxa"/>
            <w:tcBorders>
              <w:top w:val="single" w:sz="4" w:space="0" w:color="auto"/>
            </w:tcBorders>
            <w:shd w:val="clear" w:color="auto" w:fill="FFFFFF" w:themeFill="background1"/>
            <w:vAlign w:val="center"/>
          </w:tcPr>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color w:val="000000" w:themeColor="text1"/>
                <w:sz w:val="24"/>
                <w:szCs w:val="24"/>
              </w:rPr>
              <w:t>Exiger le port obligatoire des EPI, etc. ;</w:t>
            </w:r>
          </w:p>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color w:val="000000" w:themeColor="text1"/>
                <w:sz w:val="24"/>
                <w:szCs w:val="24"/>
              </w:rPr>
              <w:t>Sensibiliser les Ouvriers sur les risques professionnels</w:t>
            </w:r>
          </w:p>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color w:val="000000" w:themeColor="text1"/>
                <w:sz w:val="24"/>
                <w:szCs w:val="24"/>
              </w:rPr>
              <w:t>Former le personnel aux gestes de premiers secours (SST et Sécurité Incendie)</w:t>
            </w:r>
          </w:p>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color w:val="000000" w:themeColor="text1"/>
                <w:sz w:val="24"/>
                <w:szCs w:val="24"/>
              </w:rPr>
              <w:t>Signer un protocole d’accord avec le centre de santé le plus proche</w:t>
            </w:r>
          </w:p>
        </w:tc>
      </w:tr>
      <w:tr w:rsidR="00C170EE" w:rsidRPr="00861C29" w:rsidTr="00EF7120">
        <w:trPr>
          <w:trHeight w:val="852"/>
          <w:tblHeader/>
        </w:trPr>
        <w:tc>
          <w:tcPr>
            <w:tcW w:w="1558" w:type="dxa"/>
            <w:vMerge/>
            <w:shd w:val="clear" w:color="auto" w:fill="E2EFD9" w:themeFill="accent6" w:themeFillTint="33"/>
            <w:vAlign w:val="center"/>
          </w:tcPr>
          <w:p w:rsidR="00727384" w:rsidRPr="00861C29" w:rsidRDefault="00727384" w:rsidP="00727384">
            <w:pPr>
              <w:jc w:val="center"/>
              <w:rPr>
                <w:b/>
              </w:rPr>
            </w:pPr>
          </w:p>
        </w:tc>
        <w:tc>
          <w:tcPr>
            <w:tcW w:w="3820" w:type="dxa"/>
            <w:tcBorders>
              <w:top w:val="single" w:sz="4" w:space="0" w:color="auto"/>
            </w:tcBorders>
            <w:shd w:val="clear" w:color="auto" w:fill="FFFFFF" w:themeFill="background1"/>
            <w:vAlign w:val="center"/>
          </w:tcPr>
          <w:p w:rsidR="00727384" w:rsidRPr="00861C29" w:rsidRDefault="00727384" w:rsidP="00727384">
            <w:pPr>
              <w:numPr>
                <w:ilvl w:val="0"/>
                <w:numId w:val="60"/>
              </w:numPr>
              <w:ind w:left="151" w:hanging="142"/>
              <w:jc w:val="both"/>
              <w:rPr>
                <w:color w:val="000000" w:themeColor="text1"/>
                <w:lang w:val="fr-CA"/>
              </w:rPr>
            </w:pPr>
            <w:r w:rsidRPr="00861C29">
              <w:rPr>
                <w:color w:val="000000" w:themeColor="text1"/>
                <w:lang w:val="fr-CA"/>
              </w:rPr>
              <w:t>Risque de prolifération des IST/VIH SIDA et à la propagation de la Covid 19 à cause de l’</w:t>
            </w:r>
            <w:r w:rsidRPr="00861C29">
              <w:rPr>
                <w:rFonts w:eastAsia="Calibri"/>
                <w:color w:val="000000" w:themeColor="text1"/>
              </w:rPr>
              <w:t>attraction des populations étrangères et des déplacements des populations locaux;</w:t>
            </w:r>
          </w:p>
        </w:tc>
        <w:tc>
          <w:tcPr>
            <w:tcW w:w="4815" w:type="dxa"/>
            <w:tcBorders>
              <w:top w:val="single" w:sz="4" w:space="0" w:color="auto"/>
            </w:tcBorders>
            <w:shd w:val="clear" w:color="auto" w:fill="FFFFFF" w:themeFill="background1"/>
            <w:vAlign w:val="center"/>
          </w:tcPr>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color w:val="000000" w:themeColor="text1"/>
                <w:sz w:val="24"/>
                <w:szCs w:val="24"/>
              </w:rPr>
              <w:t>Organiser des campagnes de sensibilisation contre le SIDA ;</w:t>
            </w:r>
          </w:p>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color w:val="000000" w:themeColor="text1"/>
                <w:sz w:val="24"/>
                <w:szCs w:val="24"/>
              </w:rPr>
              <w:t xml:space="preserve">Organiser des campagnes de sensibilisation contre la COVID 19 </w:t>
            </w:r>
          </w:p>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color w:val="000000" w:themeColor="text1"/>
                <w:sz w:val="24"/>
                <w:szCs w:val="24"/>
              </w:rPr>
              <w:t>Exiger le port de masque obligatoire ;</w:t>
            </w:r>
          </w:p>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color w:val="000000" w:themeColor="text1"/>
                <w:sz w:val="24"/>
                <w:szCs w:val="24"/>
              </w:rPr>
              <w:t>Distribuer des préservatifs ;</w:t>
            </w:r>
          </w:p>
          <w:p w:rsidR="00727384" w:rsidRPr="00861C29" w:rsidRDefault="00727384" w:rsidP="00727384">
            <w:pPr>
              <w:pStyle w:val="PargrafodaLista"/>
              <w:numPr>
                <w:ilvl w:val="0"/>
                <w:numId w:val="60"/>
              </w:numPr>
              <w:spacing w:after="0" w:line="240" w:lineRule="auto"/>
              <w:ind w:left="151" w:hanging="142"/>
              <w:rPr>
                <w:rFonts w:ascii="Times New Roman" w:hAnsi="Times New Roman"/>
                <w:color w:val="000000" w:themeColor="text1"/>
                <w:sz w:val="24"/>
                <w:szCs w:val="24"/>
              </w:rPr>
            </w:pPr>
            <w:r w:rsidRPr="00861C29">
              <w:rPr>
                <w:rFonts w:ascii="Times New Roman" w:hAnsi="Times New Roman"/>
                <w:color w:val="000000" w:themeColor="text1"/>
                <w:sz w:val="24"/>
                <w:szCs w:val="24"/>
              </w:rPr>
              <w:t>Distribuer des masques de protection et des gels antiseptiques ;</w:t>
            </w:r>
          </w:p>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color w:val="000000" w:themeColor="text1"/>
                <w:sz w:val="24"/>
                <w:szCs w:val="24"/>
              </w:rPr>
              <w:t>Mettre des pictogrammes pour rappeler les mesures barrières ;</w:t>
            </w:r>
          </w:p>
        </w:tc>
      </w:tr>
      <w:tr w:rsidR="00C170EE" w:rsidRPr="00861C29" w:rsidTr="00EF7120">
        <w:trPr>
          <w:trHeight w:val="852"/>
          <w:tblHeader/>
        </w:trPr>
        <w:tc>
          <w:tcPr>
            <w:tcW w:w="1558" w:type="dxa"/>
            <w:vMerge/>
            <w:shd w:val="clear" w:color="auto" w:fill="E2EFD9" w:themeFill="accent6" w:themeFillTint="33"/>
            <w:vAlign w:val="center"/>
          </w:tcPr>
          <w:p w:rsidR="00727384" w:rsidRPr="00861C29" w:rsidRDefault="00727384" w:rsidP="00727384">
            <w:pPr>
              <w:jc w:val="center"/>
              <w:rPr>
                <w:b/>
              </w:rPr>
            </w:pPr>
          </w:p>
        </w:tc>
        <w:tc>
          <w:tcPr>
            <w:tcW w:w="3820" w:type="dxa"/>
            <w:tcBorders>
              <w:top w:val="single" w:sz="4" w:space="0" w:color="auto"/>
            </w:tcBorders>
            <w:shd w:val="clear" w:color="auto" w:fill="FFFFFF" w:themeFill="background1"/>
            <w:vAlign w:val="center"/>
          </w:tcPr>
          <w:p w:rsidR="00727384" w:rsidRPr="00861C29" w:rsidRDefault="00727384" w:rsidP="00727384">
            <w:pPr>
              <w:numPr>
                <w:ilvl w:val="0"/>
                <w:numId w:val="60"/>
              </w:numPr>
              <w:ind w:left="151" w:hanging="142"/>
              <w:jc w:val="both"/>
              <w:rPr>
                <w:color w:val="000000" w:themeColor="text1"/>
                <w:lang w:val="fr-CA"/>
              </w:rPr>
            </w:pPr>
            <w:r w:rsidRPr="00861C29">
              <w:rPr>
                <w:color w:val="000000" w:themeColor="text1"/>
                <w:lang w:val="fr-CA"/>
              </w:rPr>
              <w:t>Risque la violence basée sur le Genre, abus et exploitation sexuelle </w:t>
            </w:r>
            <w:r w:rsidRPr="00861C29">
              <w:t>;</w:t>
            </w:r>
          </w:p>
        </w:tc>
        <w:tc>
          <w:tcPr>
            <w:tcW w:w="4815" w:type="dxa"/>
            <w:tcBorders>
              <w:top w:val="single" w:sz="4" w:space="0" w:color="auto"/>
            </w:tcBorders>
            <w:shd w:val="clear" w:color="auto" w:fill="FFFFFF" w:themeFill="background1"/>
            <w:vAlign w:val="center"/>
          </w:tcPr>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color w:val="000000" w:themeColor="text1"/>
                <w:sz w:val="24"/>
                <w:szCs w:val="24"/>
              </w:rPr>
              <w:t>Respecter le règlement intérieur des chantiers, ainsi que le code de conduite</w:t>
            </w:r>
          </w:p>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color w:val="000000" w:themeColor="text1"/>
                <w:sz w:val="24"/>
                <w:szCs w:val="24"/>
              </w:rPr>
              <w:t>Appuyer les programmes intégrant la mobilisation communautaire sur la VBG ; </w:t>
            </w:r>
          </w:p>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color w:val="000000" w:themeColor="text1"/>
                <w:sz w:val="24"/>
                <w:szCs w:val="24"/>
              </w:rPr>
              <w:t>Appuyer les activités ayant une large représentation de la communauté de base ; </w:t>
            </w:r>
          </w:p>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color w:val="000000" w:themeColor="text1"/>
                <w:sz w:val="24"/>
                <w:szCs w:val="24"/>
              </w:rPr>
              <w:t>Lutter contre tous types de discrimination de genre ;</w:t>
            </w:r>
          </w:p>
        </w:tc>
      </w:tr>
      <w:tr w:rsidR="00C170EE" w:rsidRPr="00861C29" w:rsidTr="00EF7120">
        <w:trPr>
          <w:trHeight w:val="852"/>
          <w:tblHeader/>
        </w:trPr>
        <w:tc>
          <w:tcPr>
            <w:tcW w:w="1558" w:type="dxa"/>
            <w:vMerge w:val="restart"/>
            <w:shd w:val="clear" w:color="auto" w:fill="E2EFD9" w:themeFill="accent6" w:themeFillTint="33"/>
            <w:vAlign w:val="center"/>
          </w:tcPr>
          <w:p w:rsidR="00727384" w:rsidRPr="00861C29" w:rsidRDefault="00727384" w:rsidP="00727384">
            <w:pPr>
              <w:jc w:val="center"/>
              <w:rPr>
                <w:b/>
              </w:rPr>
            </w:pPr>
            <w:r w:rsidRPr="00861C29">
              <w:rPr>
                <w:b/>
              </w:rPr>
              <w:t>Ouverture de routes d’accès aux zones de production agricole</w:t>
            </w:r>
          </w:p>
        </w:tc>
        <w:tc>
          <w:tcPr>
            <w:tcW w:w="3820" w:type="dxa"/>
            <w:tcBorders>
              <w:top w:val="single" w:sz="4" w:space="0" w:color="auto"/>
            </w:tcBorders>
            <w:shd w:val="clear" w:color="auto" w:fill="FFFFFF" w:themeFill="background1"/>
            <w:vAlign w:val="center"/>
          </w:tcPr>
          <w:p w:rsidR="00727384" w:rsidRPr="00861C29" w:rsidRDefault="00727384" w:rsidP="00727384">
            <w:pPr>
              <w:pStyle w:val="PargrafodaLista"/>
              <w:numPr>
                <w:ilvl w:val="0"/>
                <w:numId w:val="60"/>
              </w:numPr>
              <w:spacing w:after="0" w:line="240" w:lineRule="auto"/>
              <w:ind w:left="151" w:hanging="142"/>
              <w:jc w:val="both"/>
              <w:rPr>
                <w:color w:val="000000" w:themeColor="text1"/>
                <w:sz w:val="24"/>
                <w:szCs w:val="24"/>
                <w:lang w:val="fr-CA"/>
              </w:rPr>
            </w:pPr>
            <w:r w:rsidRPr="00861C29">
              <w:rPr>
                <w:rFonts w:ascii="Times New Roman" w:hAnsi="Times New Roman"/>
                <w:color w:val="000000" w:themeColor="text1"/>
                <w:sz w:val="24"/>
                <w:szCs w:val="24"/>
                <w:lang w:val="fr-CA"/>
              </w:rPr>
              <w:t>Risques de gènes et de perturbations de la circulation des véhicules ;</w:t>
            </w:r>
          </w:p>
        </w:tc>
        <w:tc>
          <w:tcPr>
            <w:tcW w:w="4815" w:type="dxa"/>
            <w:tcBorders>
              <w:top w:val="single" w:sz="4" w:space="0" w:color="auto"/>
            </w:tcBorders>
            <w:shd w:val="clear" w:color="auto" w:fill="FFFFFF" w:themeFill="background1"/>
            <w:vAlign w:val="center"/>
          </w:tcPr>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color w:val="000000" w:themeColor="text1"/>
                <w:sz w:val="24"/>
                <w:szCs w:val="24"/>
              </w:rPr>
              <w:t>Respecter les normes techniques en vigueur concernant l’utilisation des engins lourds et des camions ;</w:t>
            </w:r>
          </w:p>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color w:val="000000" w:themeColor="text1"/>
                <w:sz w:val="24"/>
                <w:szCs w:val="24"/>
              </w:rPr>
              <w:t>Réduire la vitesse de circulation à 30 Km/h lors de la traversée d’une agglomération ;</w:t>
            </w:r>
          </w:p>
          <w:p w:rsidR="00727384" w:rsidRPr="00861C29" w:rsidRDefault="00727384" w:rsidP="00727384">
            <w:pPr>
              <w:pStyle w:val="PargrafodaLista"/>
              <w:numPr>
                <w:ilvl w:val="0"/>
                <w:numId w:val="60"/>
              </w:numPr>
              <w:spacing w:after="0" w:line="240" w:lineRule="auto"/>
              <w:ind w:left="151" w:hanging="142"/>
              <w:rPr>
                <w:rFonts w:ascii="Times New Roman" w:hAnsi="Times New Roman"/>
                <w:color w:val="000000" w:themeColor="text1"/>
                <w:sz w:val="24"/>
                <w:szCs w:val="24"/>
              </w:rPr>
            </w:pPr>
            <w:r w:rsidRPr="00861C29">
              <w:rPr>
                <w:rFonts w:ascii="Times New Roman" w:hAnsi="Times New Roman"/>
                <w:color w:val="000000" w:themeColor="text1"/>
                <w:sz w:val="24"/>
                <w:szCs w:val="24"/>
              </w:rPr>
              <w:t xml:space="preserve">Etablir un périmètre de stationnement au niveau des différents chantiers </w:t>
            </w:r>
          </w:p>
          <w:p w:rsidR="00727384" w:rsidRPr="00861C29" w:rsidRDefault="00727384" w:rsidP="00727384">
            <w:pPr>
              <w:pStyle w:val="PargrafodaLista"/>
              <w:numPr>
                <w:ilvl w:val="0"/>
                <w:numId w:val="60"/>
              </w:numPr>
              <w:spacing w:after="0" w:line="240" w:lineRule="auto"/>
              <w:ind w:left="151" w:hanging="142"/>
              <w:rPr>
                <w:rFonts w:ascii="Times New Roman" w:hAnsi="Times New Roman"/>
                <w:color w:val="000000" w:themeColor="text1"/>
                <w:sz w:val="24"/>
                <w:szCs w:val="24"/>
              </w:rPr>
            </w:pPr>
            <w:r w:rsidRPr="00861C29">
              <w:rPr>
                <w:rFonts w:ascii="Times New Roman" w:hAnsi="Times New Roman"/>
                <w:color w:val="000000" w:themeColor="text1"/>
                <w:sz w:val="24"/>
                <w:szCs w:val="24"/>
              </w:rPr>
              <w:t>Installer des panneaux de circulation</w:t>
            </w:r>
          </w:p>
          <w:p w:rsidR="00727384" w:rsidRPr="00861C29" w:rsidRDefault="00727384" w:rsidP="00727384">
            <w:pPr>
              <w:pStyle w:val="PargrafodaLista"/>
              <w:numPr>
                <w:ilvl w:val="0"/>
                <w:numId w:val="60"/>
              </w:numPr>
              <w:spacing w:after="0" w:line="240" w:lineRule="auto"/>
              <w:ind w:left="151" w:hanging="142"/>
              <w:rPr>
                <w:rFonts w:ascii="Times New Roman" w:hAnsi="Times New Roman"/>
                <w:color w:val="000000" w:themeColor="text1"/>
                <w:sz w:val="24"/>
                <w:szCs w:val="24"/>
              </w:rPr>
            </w:pPr>
            <w:r w:rsidRPr="00861C29">
              <w:rPr>
                <w:rFonts w:ascii="Times New Roman" w:hAnsi="Times New Roman"/>
                <w:color w:val="000000" w:themeColor="text1"/>
                <w:sz w:val="24"/>
                <w:szCs w:val="24"/>
              </w:rPr>
              <w:t>Eviter le stationnement prolongé des camions au bord des voies urbaines ;</w:t>
            </w:r>
          </w:p>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color w:val="000000" w:themeColor="text1"/>
                <w:sz w:val="24"/>
                <w:szCs w:val="24"/>
              </w:rPr>
              <w:t>Sensibiliser les conducteurs sur les risques d’accidents et au respect de la charge à l’essieu ;</w:t>
            </w:r>
          </w:p>
        </w:tc>
      </w:tr>
      <w:tr w:rsidR="00C170EE" w:rsidRPr="00861C29" w:rsidTr="00EF7120">
        <w:trPr>
          <w:trHeight w:val="852"/>
          <w:tblHeader/>
        </w:trPr>
        <w:tc>
          <w:tcPr>
            <w:tcW w:w="1558" w:type="dxa"/>
            <w:vMerge/>
            <w:shd w:val="clear" w:color="auto" w:fill="E2EFD9" w:themeFill="accent6" w:themeFillTint="33"/>
            <w:vAlign w:val="center"/>
          </w:tcPr>
          <w:p w:rsidR="00727384" w:rsidRPr="00861C29" w:rsidRDefault="00727384" w:rsidP="00727384">
            <w:pPr>
              <w:jc w:val="center"/>
              <w:rPr>
                <w:b/>
              </w:rPr>
            </w:pPr>
          </w:p>
        </w:tc>
        <w:tc>
          <w:tcPr>
            <w:tcW w:w="3820" w:type="dxa"/>
            <w:tcBorders>
              <w:top w:val="single" w:sz="4" w:space="0" w:color="auto"/>
            </w:tcBorders>
            <w:shd w:val="clear" w:color="auto" w:fill="FFFFFF" w:themeFill="background1"/>
            <w:vAlign w:val="center"/>
          </w:tcPr>
          <w:p w:rsidR="00727384" w:rsidRPr="00861C29" w:rsidRDefault="00727384" w:rsidP="00727384">
            <w:pPr>
              <w:jc w:val="both"/>
              <w:rPr>
                <w:color w:val="000000" w:themeColor="text1"/>
                <w:lang w:val="fr-CA"/>
              </w:rPr>
            </w:pPr>
            <w:r w:rsidRPr="00861C29">
              <w:rPr>
                <w:color w:val="000000" w:themeColor="text1"/>
                <w:lang w:val="fr-CA"/>
              </w:rPr>
              <w:t>-Risque de perte relativement</w:t>
            </w:r>
          </w:p>
          <w:p w:rsidR="00727384" w:rsidRPr="00861C29" w:rsidRDefault="00727384" w:rsidP="00727384">
            <w:pPr>
              <w:jc w:val="both"/>
              <w:rPr>
                <w:color w:val="000000" w:themeColor="text1"/>
                <w:lang w:val="fr-CA"/>
              </w:rPr>
            </w:pPr>
            <w:r w:rsidRPr="00861C29">
              <w:rPr>
                <w:color w:val="000000" w:themeColor="text1"/>
                <w:lang w:val="fr-CA"/>
              </w:rPr>
              <w:t>-Faible de végétation et de la faune Risque de migration des espèces avifaunes.</w:t>
            </w:r>
          </w:p>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lang w:val="fr-CA"/>
              </w:rPr>
            </w:pPr>
            <w:r w:rsidRPr="00861C29">
              <w:rPr>
                <w:rFonts w:ascii="Times New Roman" w:hAnsi="Times New Roman"/>
                <w:color w:val="000000" w:themeColor="text1"/>
                <w:sz w:val="24"/>
                <w:szCs w:val="24"/>
                <w:lang w:val="fr-CA"/>
              </w:rPr>
              <w:t>Risque de destruction des niches écologiques</w:t>
            </w:r>
          </w:p>
        </w:tc>
        <w:tc>
          <w:tcPr>
            <w:tcW w:w="4815" w:type="dxa"/>
            <w:tcBorders>
              <w:top w:val="single" w:sz="4" w:space="0" w:color="auto"/>
            </w:tcBorders>
            <w:shd w:val="clear" w:color="auto" w:fill="FFFFFF" w:themeFill="background1"/>
            <w:vAlign w:val="center"/>
          </w:tcPr>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color w:val="000000" w:themeColor="text1"/>
                <w:sz w:val="24"/>
                <w:szCs w:val="24"/>
              </w:rPr>
              <w:t>Effectuer une demande d’autorisations spéciales auprès des Services des Eaux et Forêts ;</w:t>
            </w:r>
          </w:p>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color w:val="000000" w:themeColor="text1"/>
                <w:sz w:val="24"/>
                <w:szCs w:val="24"/>
              </w:rPr>
              <w:t>Etablir un protocole d’accord pour le reboisement compensatoire ;</w:t>
            </w:r>
          </w:p>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color w:val="000000" w:themeColor="text1"/>
                <w:sz w:val="24"/>
                <w:szCs w:val="24"/>
              </w:rPr>
              <w:t>Adopter une configuration intégrant son environnement ;</w:t>
            </w:r>
          </w:p>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color w:val="000000" w:themeColor="text1"/>
                <w:sz w:val="24"/>
                <w:szCs w:val="24"/>
              </w:rPr>
              <w:t>Clôturer les sites de chantier</w:t>
            </w:r>
          </w:p>
          <w:p w:rsidR="00727384" w:rsidRPr="00861C29" w:rsidRDefault="00727384" w:rsidP="00727384">
            <w:r w:rsidRPr="00861C29">
              <w:t>- Sécuriser les mares et les parcours du bétail dans la zone ;</w:t>
            </w:r>
          </w:p>
          <w:p w:rsidR="00727384" w:rsidRPr="00861C29" w:rsidRDefault="00727384" w:rsidP="00727384">
            <w:r w:rsidRPr="00861C29">
              <w:t>- Eviter et interdire autant que possible de tuer ou de détruire l’habitat naturel ;</w:t>
            </w:r>
          </w:p>
          <w:p w:rsidR="00727384" w:rsidRPr="00861C29" w:rsidRDefault="00727384" w:rsidP="00727384">
            <w:r w:rsidRPr="00861C29">
              <w:t>- Organiser des campagnes de sensibilisation avec les éleveurs pour éviter les risques d’accident de bétails ;</w:t>
            </w:r>
          </w:p>
          <w:p w:rsidR="00727384" w:rsidRPr="00861C29" w:rsidRDefault="00727384" w:rsidP="00727384">
            <w:r w:rsidRPr="00861C29">
              <w:t xml:space="preserve">- Mettre en place des panneaux de prévention contre les accidents de bétails ; </w:t>
            </w:r>
          </w:p>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sz w:val="24"/>
                <w:szCs w:val="24"/>
              </w:rPr>
              <w:t>Informer et sensibiliser les conducteurs des camions et des engins par rapport à la présence des animaux sur l’axe</w:t>
            </w:r>
          </w:p>
        </w:tc>
      </w:tr>
      <w:tr w:rsidR="00C170EE" w:rsidRPr="00861C29" w:rsidTr="00EF7120">
        <w:trPr>
          <w:trHeight w:val="852"/>
          <w:tblHeader/>
        </w:trPr>
        <w:tc>
          <w:tcPr>
            <w:tcW w:w="1558" w:type="dxa"/>
            <w:vMerge/>
            <w:shd w:val="clear" w:color="auto" w:fill="E2EFD9" w:themeFill="accent6" w:themeFillTint="33"/>
            <w:vAlign w:val="center"/>
          </w:tcPr>
          <w:p w:rsidR="00727384" w:rsidRPr="00861C29" w:rsidRDefault="00727384" w:rsidP="00727384">
            <w:pPr>
              <w:jc w:val="center"/>
              <w:rPr>
                <w:b/>
              </w:rPr>
            </w:pPr>
          </w:p>
        </w:tc>
        <w:tc>
          <w:tcPr>
            <w:tcW w:w="3820" w:type="dxa"/>
            <w:tcBorders>
              <w:top w:val="single" w:sz="4" w:space="0" w:color="auto"/>
            </w:tcBorders>
            <w:shd w:val="clear" w:color="auto" w:fill="FFFFFF" w:themeFill="background1"/>
            <w:vAlign w:val="center"/>
          </w:tcPr>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lang w:val="fr-CA"/>
              </w:rPr>
            </w:pPr>
            <w:r w:rsidRPr="00861C29">
              <w:rPr>
                <w:rFonts w:ascii="Times New Roman" w:hAnsi="Times New Roman"/>
                <w:color w:val="000000" w:themeColor="text1"/>
                <w:sz w:val="24"/>
                <w:szCs w:val="24"/>
                <w:lang w:val="fr-CA"/>
              </w:rPr>
              <w:t xml:space="preserve">Risque de pollution des sols dû aux déversements accidentels d’huiles ou d’hydrocarbures </w:t>
            </w:r>
          </w:p>
        </w:tc>
        <w:tc>
          <w:tcPr>
            <w:tcW w:w="4815" w:type="dxa"/>
            <w:tcBorders>
              <w:top w:val="single" w:sz="4" w:space="0" w:color="auto"/>
            </w:tcBorders>
            <w:shd w:val="clear" w:color="auto" w:fill="FFFFFF" w:themeFill="background1"/>
            <w:vAlign w:val="center"/>
          </w:tcPr>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color w:val="000000" w:themeColor="text1"/>
                <w:sz w:val="24"/>
                <w:szCs w:val="24"/>
              </w:rPr>
              <w:t xml:space="preserve">Sensibiliser le personnel de travaux sur la gestion des déchets de chantier </w:t>
            </w:r>
          </w:p>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color w:val="000000" w:themeColor="text1"/>
                <w:sz w:val="24"/>
                <w:szCs w:val="24"/>
              </w:rPr>
              <w:t xml:space="preserve">Mettre en place un dallage en béton ou un bac de rétention pour stockage des huiles usées sur site. La quantité stockée ne devra pas aussi dépasser 20 litres et une durée d’une semaine au niveau du chantier. </w:t>
            </w:r>
          </w:p>
        </w:tc>
      </w:tr>
      <w:tr w:rsidR="00C170EE" w:rsidRPr="00861C29" w:rsidTr="00EF7120">
        <w:trPr>
          <w:trHeight w:val="852"/>
          <w:tblHeader/>
        </w:trPr>
        <w:tc>
          <w:tcPr>
            <w:tcW w:w="1558" w:type="dxa"/>
            <w:vMerge/>
            <w:shd w:val="clear" w:color="auto" w:fill="E2EFD9" w:themeFill="accent6" w:themeFillTint="33"/>
            <w:vAlign w:val="center"/>
          </w:tcPr>
          <w:p w:rsidR="00727384" w:rsidRPr="00861C29" w:rsidRDefault="00727384" w:rsidP="00727384">
            <w:pPr>
              <w:jc w:val="center"/>
              <w:rPr>
                <w:b/>
              </w:rPr>
            </w:pPr>
          </w:p>
        </w:tc>
        <w:tc>
          <w:tcPr>
            <w:tcW w:w="3820" w:type="dxa"/>
            <w:tcBorders>
              <w:top w:val="single" w:sz="4" w:space="0" w:color="auto"/>
            </w:tcBorders>
            <w:shd w:val="clear" w:color="auto" w:fill="FFFFFF" w:themeFill="background1"/>
            <w:vAlign w:val="center"/>
          </w:tcPr>
          <w:p w:rsidR="00727384" w:rsidRPr="00861C29" w:rsidRDefault="00727384" w:rsidP="00727384">
            <w:pPr>
              <w:rPr>
                <w:color w:val="000000" w:themeColor="text1"/>
                <w:lang w:val="fr-CA"/>
              </w:rPr>
            </w:pPr>
            <w:r w:rsidRPr="00861C29">
              <w:rPr>
                <w:rFonts w:eastAsia="Calibri"/>
              </w:rPr>
              <w:t>-Nuisances sonores</w:t>
            </w:r>
          </w:p>
        </w:tc>
        <w:tc>
          <w:tcPr>
            <w:tcW w:w="4815" w:type="dxa"/>
            <w:tcBorders>
              <w:top w:val="single" w:sz="4" w:space="0" w:color="auto"/>
            </w:tcBorders>
            <w:shd w:val="clear" w:color="auto" w:fill="FFFFFF" w:themeFill="background1"/>
            <w:vAlign w:val="center"/>
          </w:tcPr>
          <w:p w:rsidR="00727384" w:rsidRPr="00861C29" w:rsidRDefault="00727384" w:rsidP="00727384">
            <w:r w:rsidRPr="00861C29">
              <w:t xml:space="preserve">- Respecter les seuils sonores admis par rapport au milieu </w:t>
            </w:r>
          </w:p>
          <w:p w:rsidR="00727384" w:rsidRPr="00861C29" w:rsidRDefault="00727384" w:rsidP="00727384">
            <w:r w:rsidRPr="00861C29">
              <w:t>- Respecter les heures de travail ;</w:t>
            </w:r>
          </w:p>
          <w:p w:rsidR="00727384" w:rsidRPr="00861C29" w:rsidRDefault="00727384" w:rsidP="00727384">
            <w:r w:rsidRPr="00861C29">
              <w:t>- Limiter les émissions de bruit pendant les heures de repos des populations riveraines ;</w:t>
            </w:r>
          </w:p>
          <w:p w:rsidR="00727384" w:rsidRPr="00861C29" w:rsidRDefault="00727384" w:rsidP="00727384">
            <w:r w:rsidRPr="00861C29">
              <w:t>- Doter les ouvriers de casques de protection ;</w:t>
            </w:r>
          </w:p>
          <w:p w:rsidR="00727384" w:rsidRPr="00861C29" w:rsidRDefault="00727384" w:rsidP="00727384">
            <w:r w:rsidRPr="00861C29">
              <w:t>- Mettre en place des panneaux d’indication des niveaux de bruit maximum ;</w:t>
            </w:r>
          </w:p>
          <w:p w:rsidR="00727384" w:rsidRPr="00861C29" w:rsidRDefault="00727384" w:rsidP="00727384">
            <w:pPr>
              <w:jc w:val="both"/>
              <w:rPr>
                <w:color w:val="000000" w:themeColor="text1"/>
              </w:rPr>
            </w:pPr>
            <w:r w:rsidRPr="00861C29">
              <w:t>-Sensibiliser les ouvriers sur les risques de nuisance sonore ;</w:t>
            </w:r>
          </w:p>
        </w:tc>
      </w:tr>
      <w:tr w:rsidR="00C170EE" w:rsidRPr="00861C29" w:rsidTr="00EF7120">
        <w:trPr>
          <w:trHeight w:val="852"/>
          <w:tblHeader/>
        </w:trPr>
        <w:tc>
          <w:tcPr>
            <w:tcW w:w="1558" w:type="dxa"/>
            <w:vMerge/>
            <w:shd w:val="clear" w:color="auto" w:fill="E2EFD9" w:themeFill="accent6" w:themeFillTint="33"/>
            <w:vAlign w:val="center"/>
          </w:tcPr>
          <w:p w:rsidR="00727384" w:rsidRPr="00861C29" w:rsidRDefault="00727384" w:rsidP="00727384">
            <w:pPr>
              <w:jc w:val="center"/>
              <w:rPr>
                <w:b/>
              </w:rPr>
            </w:pPr>
          </w:p>
        </w:tc>
        <w:tc>
          <w:tcPr>
            <w:tcW w:w="3820" w:type="dxa"/>
            <w:tcBorders>
              <w:top w:val="single" w:sz="4" w:space="0" w:color="auto"/>
            </w:tcBorders>
            <w:shd w:val="clear" w:color="auto" w:fill="FFFFFF" w:themeFill="background1"/>
            <w:vAlign w:val="center"/>
          </w:tcPr>
          <w:p w:rsidR="00727384" w:rsidRPr="00861C29" w:rsidRDefault="00727384" w:rsidP="00727384">
            <w:pPr>
              <w:rPr>
                <w:rFonts w:eastAsia="Calibri"/>
              </w:rPr>
            </w:pPr>
            <w:r w:rsidRPr="00861C29">
              <w:rPr>
                <w:rFonts w:eastAsia="Calibri"/>
              </w:rPr>
              <w:t>-Risques de perte de terres rizicoles ou des biens des personnes</w:t>
            </w:r>
          </w:p>
        </w:tc>
        <w:tc>
          <w:tcPr>
            <w:tcW w:w="4815" w:type="dxa"/>
            <w:tcBorders>
              <w:top w:val="single" w:sz="4" w:space="0" w:color="auto"/>
            </w:tcBorders>
            <w:shd w:val="clear" w:color="auto" w:fill="FFFFFF" w:themeFill="background1"/>
            <w:vAlign w:val="center"/>
          </w:tcPr>
          <w:p w:rsidR="00727384" w:rsidRPr="00861C29" w:rsidRDefault="00727384" w:rsidP="00727384">
            <w:r w:rsidRPr="00861C29">
              <w:t>- Recenser et sensibiliser les personnes affectées par le projet ;</w:t>
            </w:r>
          </w:p>
          <w:p w:rsidR="00727384" w:rsidRPr="00861C29" w:rsidRDefault="00727384" w:rsidP="00727384">
            <w:r w:rsidRPr="00861C29">
              <w:t>- Envisager la compensation financière des pertes ;</w:t>
            </w:r>
          </w:p>
          <w:p w:rsidR="00727384" w:rsidRPr="00861C29" w:rsidRDefault="00727384" w:rsidP="00727384">
            <w:r w:rsidRPr="00861C29">
              <w:t>- Impliquer les autorités administratives et locales ;</w:t>
            </w:r>
          </w:p>
        </w:tc>
      </w:tr>
      <w:tr w:rsidR="00C170EE" w:rsidRPr="00861C29" w:rsidTr="00EF7120">
        <w:trPr>
          <w:trHeight w:val="852"/>
          <w:tblHeader/>
        </w:trPr>
        <w:tc>
          <w:tcPr>
            <w:tcW w:w="1558" w:type="dxa"/>
            <w:vMerge/>
            <w:shd w:val="clear" w:color="auto" w:fill="E2EFD9" w:themeFill="accent6" w:themeFillTint="33"/>
            <w:vAlign w:val="center"/>
          </w:tcPr>
          <w:p w:rsidR="00727384" w:rsidRPr="00861C29" w:rsidRDefault="00727384" w:rsidP="00727384">
            <w:pPr>
              <w:jc w:val="center"/>
              <w:rPr>
                <w:b/>
              </w:rPr>
            </w:pPr>
          </w:p>
        </w:tc>
        <w:tc>
          <w:tcPr>
            <w:tcW w:w="3820" w:type="dxa"/>
            <w:tcBorders>
              <w:top w:val="single" w:sz="4" w:space="0" w:color="auto"/>
            </w:tcBorders>
            <w:shd w:val="clear" w:color="auto" w:fill="FFFFFF" w:themeFill="background1"/>
            <w:vAlign w:val="center"/>
          </w:tcPr>
          <w:p w:rsidR="00727384" w:rsidRPr="00861C29" w:rsidRDefault="00727384" w:rsidP="00727384">
            <w:pPr>
              <w:rPr>
                <w:rFonts w:eastAsia="Calibri"/>
              </w:rPr>
            </w:pPr>
            <w:r w:rsidRPr="00861C29">
              <w:rPr>
                <w:rFonts w:eastAsia="Calibri"/>
              </w:rPr>
              <w:t>-Risque d’incendie ou de feu de brousse ;</w:t>
            </w:r>
          </w:p>
        </w:tc>
        <w:tc>
          <w:tcPr>
            <w:tcW w:w="4815" w:type="dxa"/>
            <w:tcBorders>
              <w:top w:val="single" w:sz="4" w:space="0" w:color="auto"/>
            </w:tcBorders>
            <w:shd w:val="clear" w:color="auto" w:fill="FFFFFF" w:themeFill="background1"/>
            <w:vAlign w:val="center"/>
          </w:tcPr>
          <w:p w:rsidR="00727384" w:rsidRPr="00861C29" w:rsidRDefault="00727384" w:rsidP="00727384">
            <w:r w:rsidRPr="00861C29">
              <w:t>- Sensibiliser les personnels par rapport à l’action de risque de déclencher un feu de brousse ;</w:t>
            </w:r>
          </w:p>
          <w:p w:rsidR="00727384" w:rsidRPr="00861C29" w:rsidRDefault="00727384" w:rsidP="00727384">
            <w:r w:rsidRPr="00861C29">
              <w:t>- Mettre en place des espaces de repos bétonnés et équipés d’extincteurs ;</w:t>
            </w:r>
          </w:p>
          <w:p w:rsidR="00727384" w:rsidRPr="00861C29" w:rsidRDefault="00727384" w:rsidP="00727384">
            <w:r w:rsidRPr="00861C29">
              <w:t>- Eviter les zones sensibles au feu ;</w:t>
            </w:r>
          </w:p>
          <w:p w:rsidR="00727384" w:rsidRPr="00861C29" w:rsidRDefault="00727384" w:rsidP="00727384">
            <w:r w:rsidRPr="00861C29">
              <w:t>- Mettre des panneaux d’interdiction de fumer dans les zones sensibles ;</w:t>
            </w:r>
          </w:p>
        </w:tc>
      </w:tr>
      <w:tr w:rsidR="00C170EE" w:rsidRPr="00861C29" w:rsidTr="00EF7120">
        <w:trPr>
          <w:trHeight w:val="852"/>
          <w:tblHeader/>
        </w:trPr>
        <w:tc>
          <w:tcPr>
            <w:tcW w:w="1558" w:type="dxa"/>
            <w:vMerge/>
            <w:shd w:val="clear" w:color="auto" w:fill="E2EFD9" w:themeFill="accent6" w:themeFillTint="33"/>
            <w:vAlign w:val="center"/>
          </w:tcPr>
          <w:p w:rsidR="00727384" w:rsidRPr="00861C29" w:rsidRDefault="00727384" w:rsidP="00727384">
            <w:pPr>
              <w:jc w:val="center"/>
              <w:rPr>
                <w:b/>
              </w:rPr>
            </w:pPr>
          </w:p>
        </w:tc>
        <w:tc>
          <w:tcPr>
            <w:tcW w:w="3820" w:type="dxa"/>
            <w:tcBorders>
              <w:top w:val="single" w:sz="4" w:space="0" w:color="auto"/>
            </w:tcBorders>
            <w:shd w:val="clear" w:color="auto" w:fill="FFFFFF" w:themeFill="background1"/>
            <w:vAlign w:val="center"/>
          </w:tcPr>
          <w:p w:rsidR="00727384" w:rsidRPr="00861C29" w:rsidRDefault="00727384" w:rsidP="00727384">
            <w:pPr>
              <w:rPr>
                <w:rFonts w:eastAsia="Calibri"/>
              </w:rPr>
            </w:pPr>
            <w:r w:rsidRPr="00861C29">
              <w:rPr>
                <w:rFonts w:eastAsia="Calibri"/>
              </w:rPr>
              <w:t>-Risques de perturbation/dégradation des réseaux des concessionnaires (d’eau potable, d’électricité, etc.…)</w:t>
            </w:r>
          </w:p>
        </w:tc>
        <w:tc>
          <w:tcPr>
            <w:tcW w:w="4815" w:type="dxa"/>
            <w:tcBorders>
              <w:top w:val="single" w:sz="4" w:space="0" w:color="auto"/>
            </w:tcBorders>
            <w:shd w:val="clear" w:color="auto" w:fill="FFFFFF" w:themeFill="background1"/>
            <w:vAlign w:val="center"/>
          </w:tcPr>
          <w:p w:rsidR="00727384" w:rsidRPr="00861C29" w:rsidRDefault="00727384" w:rsidP="00727384">
            <w:r w:rsidRPr="00861C29">
              <w:t>- Impliquer tous les concessionnaires avant et pendant le déroulement des activités,</w:t>
            </w:r>
          </w:p>
          <w:p w:rsidR="00727384" w:rsidRPr="00861C29" w:rsidRDefault="00727384" w:rsidP="00727384">
            <w:r w:rsidRPr="00861C29">
              <w:t>- Eviter autant que possible de toucher les réseaux d’eau, d’électricité, etc.</w:t>
            </w:r>
          </w:p>
        </w:tc>
      </w:tr>
      <w:tr w:rsidR="00C170EE" w:rsidRPr="00861C29" w:rsidTr="00EF7120">
        <w:trPr>
          <w:trHeight w:val="852"/>
          <w:tblHeader/>
        </w:trPr>
        <w:tc>
          <w:tcPr>
            <w:tcW w:w="1558" w:type="dxa"/>
            <w:vMerge w:val="restart"/>
            <w:shd w:val="clear" w:color="auto" w:fill="E2EFD9" w:themeFill="accent6" w:themeFillTint="33"/>
            <w:vAlign w:val="center"/>
          </w:tcPr>
          <w:p w:rsidR="00727384" w:rsidRPr="00861C29" w:rsidRDefault="00727384" w:rsidP="00727384">
            <w:pPr>
              <w:jc w:val="center"/>
              <w:rPr>
                <w:b/>
              </w:rPr>
            </w:pPr>
            <w:r w:rsidRPr="00861C29">
              <w:rPr>
                <w:b/>
              </w:rPr>
              <w:t>La mise en service des structures de stockage, la construction de marchés locaux, etc.</w:t>
            </w:r>
          </w:p>
        </w:tc>
        <w:tc>
          <w:tcPr>
            <w:tcW w:w="3820" w:type="dxa"/>
            <w:tcBorders>
              <w:top w:val="single" w:sz="4" w:space="0" w:color="auto"/>
            </w:tcBorders>
            <w:shd w:val="clear" w:color="auto" w:fill="FFFFFF" w:themeFill="background1"/>
            <w:vAlign w:val="center"/>
          </w:tcPr>
          <w:p w:rsidR="00727384" w:rsidRPr="00861C29" w:rsidRDefault="00727384" w:rsidP="00727384">
            <w:pPr>
              <w:pStyle w:val="PargrafodaLista"/>
              <w:numPr>
                <w:ilvl w:val="0"/>
                <w:numId w:val="60"/>
              </w:numPr>
              <w:spacing w:line="240" w:lineRule="auto"/>
              <w:ind w:left="151" w:hanging="142"/>
              <w:jc w:val="both"/>
              <w:rPr>
                <w:sz w:val="24"/>
                <w:szCs w:val="24"/>
              </w:rPr>
            </w:pPr>
            <w:r w:rsidRPr="00861C29">
              <w:rPr>
                <w:rFonts w:ascii="Times New Roman" w:eastAsiaTheme="minorHAnsi" w:hAnsi="Times New Roman"/>
                <w:sz w:val="24"/>
                <w:szCs w:val="24"/>
              </w:rPr>
              <w:t>Risques de perturbation du système de drainage naturel des eaux</w:t>
            </w:r>
          </w:p>
        </w:tc>
        <w:tc>
          <w:tcPr>
            <w:tcW w:w="4815" w:type="dxa"/>
            <w:tcBorders>
              <w:top w:val="single" w:sz="4" w:space="0" w:color="auto"/>
            </w:tcBorders>
            <w:shd w:val="clear" w:color="auto" w:fill="FFFFFF" w:themeFill="background1"/>
            <w:vAlign w:val="center"/>
          </w:tcPr>
          <w:p w:rsidR="00727384" w:rsidRPr="00861C29" w:rsidRDefault="00727384" w:rsidP="00727384">
            <w:r w:rsidRPr="00861C29">
              <w:t>- Sécuriser les ouvrages d’art contre les déchets solides ;</w:t>
            </w:r>
          </w:p>
          <w:p w:rsidR="00727384" w:rsidRPr="00861C29" w:rsidRDefault="00727384" w:rsidP="00727384">
            <w:r w:rsidRPr="00861C29">
              <w:t>- Eviter les phénomènes d’ensablement des ouvrages d’art comme les ponts, les dalots ; les buses, les canaux d’évacuation des eaux, etc. ;</w:t>
            </w:r>
          </w:p>
          <w:p w:rsidR="00727384" w:rsidRPr="00861C29" w:rsidRDefault="00727384" w:rsidP="00727384">
            <w:pPr>
              <w:jc w:val="both"/>
            </w:pPr>
            <w:r w:rsidRPr="00861C29">
              <w:t>-Veiller à l’entretien et à la maintenance périodique et régulière des ouvrages d’art ;</w:t>
            </w:r>
          </w:p>
        </w:tc>
      </w:tr>
      <w:tr w:rsidR="00C170EE" w:rsidRPr="00861C29" w:rsidTr="00EF7120">
        <w:trPr>
          <w:trHeight w:val="852"/>
          <w:tblHeader/>
        </w:trPr>
        <w:tc>
          <w:tcPr>
            <w:tcW w:w="1558" w:type="dxa"/>
            <w:vMerge/>
            <w:shd w:val="clear" w:color="auto" w:fill="E2EFD9" w:themeFill="accent6" w:themeFillTint="33"/>
            <w:vAlign w:val="center"/>
          </w:tcPr>
          <w:p w:rsidR="00727384" w:rsidRPr="00861C29" w:rsidRDefault="00727384" w:rsidP="00727384">
            <w:pPr>
              <w:jc w:val="center"/>
              <w:rPr>
                <w:b/>
              </w:rPr>
            </w:pPr>
          </w:p>
        </w:tc>
        <w:tc>
          <w:tcPr>
            <w:tcW w:w="3820" w:type="dxa"/>
            <w:tcBorders>
              <w:top w:val="single" w:sz="4" w:space="0" w:color="auto"/>
            </w:tcBorders>
            <w:shd w:val="clear" w:color="auto" w:fill="FFFFFF" w:themeFill="background1"/>
            <w:vAlign w:val="center"/>
          </w:tcPr>
          <w:p w:rsidR="00727384" w:rsidRPr="00861C29" w:rsidRDefault="00727384" w:rsidP="00727384">
            <w:pPr>
              <w:pStyle w:val="PargrafodaLista"/>
              <w:numPr>
                <w:ilvl w:val="0"/>
                <w:numId w:val="60"/>
              </w:numPr>
              <w:spacing w:line="240" w:lineRule="auto"/>
              <w:ind w:left="151" w:hanging="142"/>
              <w:jc w:val="both"/>
              <w:rPr>
                <w:color w:val="000000" w:themeColor="text1"/>
                <w:sz w:val="24"/>
                <w:szCs w:val="24"/>
                <w:lang w:val="fr-CA"/>
              </w:rPr>
            </w:pPr>
            <w:r w:rsidRPr="00861C29">
              <w:rPr>
                <w:rFonts w:ascii="Times New Roman" w:hAnsi="Times New Roman"/>
                <w:color w:val="000000" w:themeColor="text1"/>
                <w:sz w:val="24"/>
                <w:szCs w:val="24"/>
                <w:lang w:val="fr-CA"/>
              </w:rPr>
              <w:t>Risque de conflits sociaux liés à des mouvements de revendication au sein de la communauté, si le choix des sites pour l’implantation des infrastructures n’est pas fait sur une base consensuelle ;</w:t>
            </w:r>
          </w:p>
        </w:tc>
        <w:tc>
          <w:tcPr>
            <w:tcW w:w="4815" w:type="dxa"/>
            <w:tcBorders>
              <w:top w:val="single" w:sz="4" w:space="0" w:color="auto"/>
            </w:tcBorders>
            <w:shd w:val="clear" w:color="auto" w:fill="FFFFFF" w:themeFill="background1"/>
            <w:vAlign w:val="center"/>
          </w:tcPr>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color w:val="000000" w:themeColor="text1"/>
                <w:sz w:val="24"/>
                <w:szCs w:val="24"/>
              </w:rPr>
              <w:t>Impliquer et sensibiliser les autorités locales, les chefs de village sur tout le déroulement des activités.</w:t>
            </w:r>
          </w:p>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color w:val="000000" w:themeColor="text1"/>
                <w:sz w:val="24"/>
                <w:szCs w:val="24"/>
              </w:rPr>
              <w:t>Respecter les avis et les recommandations des autorités locales et des populations.</w:t>
            </w:r>
          </w:p>
          <w:p w:rsidR="00727384" w:rsidRPr="00861C29" w:rsidRDefault="00727384" w:rsidP="00727384">
            <w:pPr>
              <w:pStyle w:val="PargrafodaLista"/>
              <w:numPr>
                <w:ilvl w:val="0"/>
                <w:numId w:val="60"/>
              </w:numPr>
              <w:spacing w:after="0" w:line="240" w:lineRule="auto"/>
              <w:ind w:left="151" w:hanging="142"/>
              <w:jc w:val="both"/>
              <w:rPr>
                <w:color w:val="000000" w:themeColor="text1"/>
                <w:sz w:val="24"/>
                <w:szCs w:val="24"/>
              </w:rPr>
            </w:pPr>
            <w:r w:rsidRPr="00861C29">
              <w:rPr>
                <w:rFonts w:ascii="Times New Roman" w:hAnsi="Times New Roman"/>
                <w:color w:val="000000" w:themeColor="text1"/>
                <w:sz w:val="24"/>
                <w:szCs w:val="24"/>
              </w:rPr>
              <w:t>Respecter les engagements pris </w:t>
            </w:r>
          </w:p>
        </w:tc>
      </w:tr>
      <w:tr w:rsidR="00C170EE" w:rsidRPr="00861C29" w:rsidTr="00EF7120">
        <w:trPr>
          <w:trHeight w:val="852"/>
          <w:tblHeader/>
        </w:trPr>
        <w:tc>
          <w:tcPr>
            <w:tcW w:w="1558" w:type="dxa"/>
            <w:vMerge/>
            <w:shd w:val="clear" w:color="auto" w:fill="E2EFD9" w:themeFill="accent6" w:themeFillTint="33"/>
            <w:vAlign w:val="center"/>
          </w:tcPr>
          <w:p w:rsidR="00727384" w:rsidRPr="00861C29" w:rsidRDefault="00727384" w:rsidP="00727384">
            <w:pPr>
              <w:jc w:val="center"/>
              <w:rPr>
                <w:b/>
              </w:rPr>
            </w:pPr>
          </w:p>
        </w:tc>
        <w:tc>
          <w:tcPr>
            <w:tcW w:w="3820" w:type="dxa"/>
            <w:tcBorders>
              <w:top w:val="single" w:sz="4" w:space="0" w:color="auto"/>
            </w:tcBorders>
            <w:shd w:val="clear" w:color="auto" w:fill="FFFFFF" w:themeFill="background1"/>
            <w:vAlign w:val="center"/>
          </w:tcPr>
          <w:p w:rsidR="00727384" w:rsidRPr="00861C29" w:rsidRDefault="00727384" w:rsidP="00727384">
            <w:pPr>
              <w:pStyle w:val="PargrafodaLista"/>
              <w:numPr>
                <w:ilvl w:val="0"/>
                <w:numId w:val="60"/>
              </w:numPr>
              <w:spacing w:line="240" w:lineRule="auto"/>
              <w:ind w:left="151" w:hanging="142"/>
              <w:jc w:val="both"/>
              <w:rPr>
                <w:rFonts w:ascii="Times New Roman" w:hAnsi="Times New Roman"/>
                <w:color w:val="000000" w:themeColor="text1"/>
                <w:sz w:val="24"/>
                <w:szCs w:val="24"/>
                <w:lang w:val="fr-CA"/>
              </w:rPr>
            </w:pPr>
            <w:r w:rsidRPr="00861C29">
              <w:rPr>
                <w:rFonts w:ascii="Times New Roman" w:hAnsi="Times New Roman"/>
                <w:color w:val="000000" w:themeColor="text1"/>
                <w:sz w:val="24"/>
                <w:szCs w:val="24"/>
                <w:lang w:val="fr-CA"/>
              </w:rPr>
              <w:t>Risques de perte de terres au niveau des secteurs concernés pour la réalisation des marchés et des structures de stockage ;</w:t>
            </w:r>
          </w:p>
        </w:tc>
        <w:tc>
          <w:tcPr>
            <w:tcW w:w="4815" w:type="dxa"/>
            <w:tcBorders>
              <w:top w:val="single" w:sz="4" w:space="0" w:color="auto"/>
            </w:tcBorders>
            <w:shd w:val="clear" w:color="auto" w:fill="FFFFFF" w:themeFill="background1"/>
            <w:vAlign w:val="center"/>
          </w:tcPr>
          <w:p w:rsidR="00727384" w:rsidRPr="00861C29" w:rsidRDefault="00727384" w:rsidP="00727384">
            <w:r w:rsidRPr="00861C29">
              <w:t>- Recenser et sensibiliser les personnes affectées par le projet ;</w:t>
            </w:r>
          </w:p>
          <w:p w:rsidR="00727384" w:rsidRPr="00861C29" w:rsidRDefault="00727384" w:rsidP="00727384">
            <w:r w:rsidRPr="00861C29">
              <w:t>- Envisager la compensation financière des pertes ;</w:t>
            </w:r>
          </w:p>
          <w:p w:rsidR="00727384" w:rsidRPr="00861C29" w:rsidRDefault="00727384" w:rsidP="00727384">
            <w:r w:rsidRPr="00861C29">
              <w:t>- Impliquer les autorités administratives et locales ;</w:t>
            </w:r>
          </w:p>
        </w:tc>
      </w:tr>
      <w:tr w:rsidR="00C170EE" w:rsidRPr="00861C29" w:rsidTr="00EF7120">
        <w:trPr>
          <w:trHeight w:val="852"/>
          <w:tblHeader/>
        </w:trPr>
        <w:tc>
          <w:tcPr>
            <w:tcW w:w="1558" w:type="dxa"/>
            <w:vMerge/>
            <w:shd w:val="clear" w:color="auto" w:fill="E2EFD9" w:themeFill="accent6" w:themeFillTint="33"/>
            <w:vAlign w:val="center"/>
          </w:tcPr>
          <w:p w:rsidR="00727384" w:rsidRPr="00861C29" w:rsidRDefault="00727384" w:rsidP="00727384">
            <w:pPr>
              <w:jc w:val="center"/>
              <w:rPr>
                <w:b/>
              </w:rPr>
            </w:pPr>
          </w:p>
        </w:tc>
        <w:tc>
          <w:tcPr>
            <w:tcW w:w="3820" w:type="dxa"/>
            <w:tcBorders>
              <w:top w:val="single" w:sz="4" w:space="0" w:color="auto"/>
            </w:tcBorders>
            <w:shd w:val="clear" w:color="auto" w:fill="FFFFFF" w:themeFill="background1"/>
            <w:vAlign w:val="center"/>
          </w:tcPr>
          <w:p w:rsidR="00727384" w:rsidRPr="00861C29" w:rsidRDefault="00727384" w:rsidP="00727384">
            <w:pPr>
              <w:pStyle w:val="PargrafodaLista"/>
              <w:numPr>
                <w:ilvl w:val="0"/>
                <w:numId w:val="60"/>
              </w:numPr>
              <w:spacing w:line="240" w:lineRule="auto"/>
              <w:ind w:left="151" w:hanging="142"/>
              <w:jc w:val="both"/>
              <w:rPr>
                <w:rFonts w:ascii="Times New Roman" w:hAnsi="Times New Roman"/>
                <w:color w:val="000000" w:themeColor="text1"/>
                <w:sz w:val="24"/>
                <w:szCs w:val="24"/>
                <w:lang w:val="fr-CA"/>
              </w:rPr>
            </w:pPr>
            <w:r w:rsidRPr="00861C29">
              <w:rPr>
                <w:rFonts w:ascii="Times New Roman" w:hAnsi="Times New Roman"/>
                <w:color w:val="000000" w:themeColor="text1"/>
                <w:sz w:val="24"/>
                <w:szCs w:val="24"/>
                <w:lang w:val="fr-CA"/>
              </w:rPr>
              <w:t>Risques de gènes et de perturbations de la circulation des véhicules ;</w:t>
            </w:r>
          </w:p>
        </w:tc>
        <w:tc>
          <w:tcPr>
            <w:tcW w:w="4815" w:type="dxa"/>
            <w:tcBorders>
              <w:top w:val="single" w:sz="4" w:space="0" w:color="auto"/>
            </w:tcBorders>
            <w:shd w:val="clear" w:color="auto" w:fill="FFFFFF" w:themeFill="background1"/>
            <w:vAlign w:val="center"/>
          </w:tcPr>
          <w:p w:rsidR="00727384" w:rsidRPr="00861C29" w:rsidRDefault="00727384" w:rsidP="00727384">
            <w:r w:rsidRPr="00861C29">
              <w:t xml:space="preserve">- Etablir un périmètre de sécurité au niveau des différents chantiers </w:t>
            </w:r>
          </w:p>
          <w:p w:rsidR="00727384" w:rsidRPr="00861C29" w:rsidRDefault="00727384" w:rsidP="00727384">
            <w:r w:rsidRPr="00861C29">
              <w:t>- Installer des panneaux de circulation</w:t>
            </w:r>
          </w:p>
          <w:p w:rsidR="00727384" w:rsidRPr="00861C29" w:rsidRDefault="00727384" w:rsidP="00727384">
            <w:r w:rsidRPr="00861C29">
              <w:t>- Eviter le stationnement prolongé des camions au bord des voies d’accès</w:t>
            </w:r>
          </w:p>
          <w:p w:rsidR="00727384" w:rsidRPr="00861C29" w:rsidRDefault="00727384" w:rsidP="00727384">
            <w:r w:rsidRPr="00861C29">
              <w:t>- Exiger le port obligatoire des EPI, etc. ;</w:t>
            </w:r>
          </w:p>
          <w:p w:rsidR="009B22F3" w:rsidRPr="00861C29" w:rsidRDefault="00727384" w:rsidP="00727384">
            <w:r w:rsidRPr="00861C29">
              <w:t>- Sensibiliser les conducteurs sur les risques professionnels</w:t>
            </w:r>
          </w:p>
        </w:tc>
      </w:tr>
      <w:tr w:rsidR="00EF7120" w:rsidRPr="00861C29" w:rsidTr="00EF7120">
        <w:trPr>
          <w:trHeight w:val="67"/>
          <w:tblHeader/>
        </w:trPr>
        <w:tc>
          <w:tcPr>
            <w:tcW w:w="1558" w:type="dxa"/>
            <w:vMerge/>
            <w:shd w:val="clear" w:color="auto" w:fill="E2EFD9" w:themeFill="accent6" w:themeFillTint="33"/>
            <w:vAlign w:val="center"/>
          </w:tcPr>
          <w:p w:rsidR="00727384" w:rsidRPr="00861C29" w:rsidRDefault="00727384" w:rsidP="00727384">
            <w:pPr>
              <w:jc w:val="center"/>
              <w:rPr>
                <w:b/>
                <w:u w:val="single"/>
              </w:rPr>
            </w:pPr>
          </w:p>
        </w:tc>
        <w:tc>
          <w:tcPr>
            <w:tcW w:w="8635" w:type="dxa"/>
            <w:gridSpan w:val="2"/>
            <w:tcBorders>
              <w:top w:val="single" w:sz="4" w:space="0" w:color="auto"/>
            </w:tcBorders>
            <w:shd w:val="clear" w:color="auto" w:fill="DEEAF6" w:themeFill="accent1" w:themeFillTint="33"/>
          </w:tcPr>
          <w:p w:rsidR="00727384" w:rsidRPr="00861C29" w:rsidRDefault="00727384" w:rsidP="00727384">
            <w:pPr>
              <w:jc w:val="center"/>
              <w:rPr>
                <w:rFonts w:eastAsia="Calibri"/>
                <w:b/>
                <w:bCs/>
                <w:color w:val="000000"/>
              </w:rPr>
            </w:pPr>
            <w:r w:rsidRPr="00861C29">
              <w:rPr>
                <w:b/>
                <w:color w:val="000000" w:themeColor="text1"/>
              </w:rPr>
              <w:t xml:space="preserve">En phase d’exploitation </w:t>
            </w:r>
          </w:p>
        </w:tc>
      </w:tr>
      <w:tr w:rsidR="00C170EE" w:rsidRPr="00861C29" w:rsidTr="00EF7120">
        <w:trPr>
          <w:trHeight w:val="501"/>
          <w:tblHeader/>
        </w:trPr>
        <w:tc>
          <w:tcPr>
            <w:tcW w:w="1558" w:type="dxa"/>
            <w:vMerge w:val="restart"/>
            <w:shd w:val="clear" w:color="auto" w:fill="E2EFD9" w:themeFill="accent6" w:themeFillTint="33"/>
            <w:vAlign w:val="center"/>
          </w:tcPr>
          <w:p w:rsidR="00727384" w:rsidRPr="00861C29" w:rsidRDefault="00727384" w:rsidP="00727384">
            <w:pPr>
              <w:jc w:val="center"/>
              <w:rPr>
                <w:b/>
                <w:u w:val="single"/>
              </w:rPr>
            </w:pPr>
            <w:r w:rsidRPr="00861C29">
              <w:rPr>
                <w:b/>
              </w:rPr>
              <w:t xml:space="preserve">La réhabilitation des structures de stockage, la construction de marchés </w:t>
            </w:r>
            <w:r w:rsidRPr="00861C29">
              <w:rPr>
                <w:b/>
              </w:rPr>
              <w:lastRenderedPageBreak/>
              <w:t>locaux, etc.</w:t>
            </w:r>
          </w:p>
        </w:tc>
        <w:tc>
          <w:tcPr>
            <w:tcW w:w="3820" w:type="dxa"/>
            <w:tcBorders>
              <w:top w:val="single" w:sz="4" w:space="0" w:color="auto"/>
            </w:tcBorders>
            <w:shd w:val="clear" w:color="auto" w:fill="FFFFFF" w:themeFill="background1"/>
          </w:tcPr>
          <w:p w:rsidR="00727384" w:rsidRPr="00861C29" w:rsidRDefault="00727384" w:rsidP="00727384">
            <w:pPr>
              <w:pStyle w:val="PargrafodaLista"/>
              <w:numPr>
                <w:ilvl w:val="0"/>
                <w:numId w:val="60"/>
              </w:numPr>
              <w:spacing w:after="0" w:line="240" w:lineRule="auto"/>
              <w:ind w:left="151" w:hanging="142"/>
              <w:jc w:val="both"/>
              <w:rPr>
                <w:color w:val="000000" w:themeColor="text1"/>
                <w:sz w:val="24"/>
                <w:szCs w:val="24"/>
                <w:lang w:val="fr-CA"/>
              </w:rPr>
            </w:pPr>
            <w:r w:rsidRPr="00861C29">
              <w:rPr>
                <w:rFonts w:ascii="Times New Roman" w:hAnsi="Times New Roman"/>
                <w:color w:val="000000" w:themeColor="text1"/>
                <w:sz w:val="24"/>
                <w:szCs w:val="24"/>
                <w:lang w:val="fr-CA"/>
              </w:rPr>
              <w:lastRenderedPageBreak/>
              <w:t>-Risques de contaminants de la qualité́ de l’air intérieur des infrastructures</w:t>
            </w:r>
          </w:p>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lang w:val="fr-CA"/>
              </w:rPr>
            </w:pPr>
            <w:r w:rsidRPr="00861C29">
              <w:rPr>
                <w:rFonts w:ascii="Times New Roman" w:hAnsi="Times New Roman"/>
                <w:color w:val="000000" w:themeColor="text1"/>
                <w:sz w:val="24"/>
                <w:szCs w:val="24"/>
                <w:lang w:val="fr-CA"/>
              </w:rPr>
              <w:t>-Risque d’infections respiratoires dont l’asthme, les allergies respiratoires, les maux de tête et les nausées</w:t>
            </w:r>
          </w:p>
        </w:tc>
        <w:tc>
          <w:tcPr>
            <w:tcW w:w="4815" w:type="dxa"/>
            <w:tcBorders>
              <w:top w:val="single" w:sz="4" w:space="0" w:color="auto"/>
            </w:tcBorders>
            <w:shd w:val="clear" w:color="auto" w:fill="FFFFFF" w:themeFill="background1"/>
            <w:vAlign w:val="center"/>
          </w:tcPr>
          <w:p w:rsidR="00727384" w:rsidRPr="00861C29" w:rsidRDefault="00727384" w:rsidP="00727384">
            <w:r w:rsidRPr="00861C29">
              <w:t>-Concevoir une bonne aération des modules ;</w:t>
            </w:r>
          </w:p>
          <w:p w:rsidR="00727384" w:rsidRPr="00861C29" w:rsidRDefault="00727384" w:rsidP="00727384">
            <w:r w:rsidRPr="00861C29">
              <w:t>-Optimiser l’orientation des bâtiments par rapport au soleil ;</w:t>
            </w:r>
          </w:p>
          <w:p w:rsidR="00727384" w:rsidRPr="00861C29" w:rsidRDefault="00727384" w:rsidP="00727384">
            <w:r w:rsidRPr="00861C29">
              <w:t>-Collecte et gestion des déchets ;</w:t>
            </w:r>
          </w:p>
          <w:p w:rsidR="00727384" w:rsidRPr="00861C29" w:rsidRDefault="00727384" w:rsidP="00727384">
            <w:r w:rsidRPr="00861C29">
              <w:t xml:space="preserve">-Doter les techniciens de surface d’EPI adéquats. </w:t>
            </w:r>
          </w:p>
        </w:tc>
      </w:tr>
      <w:tr w:rsidR="00C170EE" w:rsidRPr="00861C29" w:rsidTr="00EF7120">
        <w:trPr>
          <w:trHeight w:val="501"/>
          <w:tblHeader/>
        </w:trPr>
        <w:tc>
          <w:tcPr>
            <w:tcW w:w="1558" w:type="dxa"/>
            <w:vMerge/>
            <w:shd w:val="clear" w:color="auto" w:fill="E2EFD9" w:themeFill="accent6" w:themeFillTint="33"/>
            <w:vAlign w:val="center"/>
          </w:tcPr>
          <w:p w:rsidR="00727384" w:rsidRPr="00861C29" w:rsidRDefault="00727384" w:rsidP="00727384">
            <w:pPr>
              <w:jc w:val="center"/>
              <w:rPr>
                <w:b/>
              </w:rPr>
            </w:pPr>
          </w:p>
        </w:tc>
        <w:tc>
          <w:tcPr>
            <w:tcW w:w="3820" w:type="dxa"/>
            <w:tcBorders>
              <w:top w:val="single" w:sz="4" w:space="0" w:color="auto"/>
            </w:tcBorders>
            <w:shd w:val="clear" w:color="auto" w:fill="FFFFFF" w:themeFill="background1"/>
          </w:tcPr>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lang w:val="fr-CA"/>
              </w:rPr>
            </w:pPr>
            <w:r w:rsidRPr="00861C29">
              <w:rPr>
                <w:rFonts w:ascii="Times New Roman" w:hAnsi="Times New Roman"/>
                <w:color w:val="000000" w:themeColor="text1"/>
                <w:sz w:val="24"/>
                <w:szCs w:val="24"/>
                <w:lang w:val="fr-CA"/>
              </w:rPr>
              <w:t>Risque de gêner des déchets au niveau des marchés locaux ;</w:t>
            </w:r>
          </w:p>
          <w:p w:rsidR="00727384" w:rsidRPr="00861C29" w:rsidRDefault="00727384" w:rsidP="00727384">
            <w:pPr>
              <w:pStyle w:val="PargrafodaLista"/>
              <w:numPr>
                <w:ilvl w:val="0"/>
                <w:numId w:val="60"/>
              </w:numPr>
              <w:spacing w:line="240" w:lineRule="auto"/>
              <w:ind w:left="151" w:hanging="142"/>
              <w:jc w:val="both"/>
              <w:rPr>
                <w:rFonts w:ascii="Times New Roman" w:hAnsi="Times New Roman"/>
                <w:color w:val="000000" w:themeColor="text1"/>
                <w:sz w:val="24"/>
                <w:szCs w:val="24"/>
                <w:lang w:val="fr-CA"/>
              </w:rPr>
            </w:pPr>
            <w:r w:rsidRPr="00861C29">
              <w:rPr>
                <w:rFonts w:ascii="Times New Roman" w:hAnsi="Times New Roman"/>
                <w:color w:val="000000" w:themeColor="text1"/>
                <w:sz w:val="24"/>
                <w:szCs w:val="24"/>
                <w:lang w:val="fr-CA"/>
              </w:rPr>
              <w:t>Risque pollution des eaux de surface due aux productions de déchets solides et liquides ;</w:t>
            </w:r>
          </w:p>
        </w:tc>
        <w:tc>
          <w:tcPr>
            <w:tcW w:w="4815" w:type="dxa"/>
            <w:tcBorders>
              <w:top w:val="single" w:sz="4" w:space="0" w:color="auto"/>
            </w:tcBorders>
            <w:shd w:val="clear" w:color="auto" w:fill="FFFFFF" w:themeFill="background1"/>
            <w:vAlign w:val="center"/>
          </w:tcPr>
          <w:p w:rsidR="00727384" w:rsidRPr="00861C29" w:rsidRDefault="00727384" w:rsidP="00727384">
            <w:pPr>
              <w:rPr>
                <w:color w:val="000000" w:themeColor="text1"/>
              </w:rPr>
            </w:pPr>
            <w:r w:rsidRPr="00861C29">
              <w:rPr>
                <w:color w:val="000000" w:themeColor="text1"/>
              </w:rPr>
              <w:t>-Mettre en place des systèmes de gestion des déchets solide et liquide ;</w:t>
            </w:r>
          </w:p>
          <w:p w:rsidR="00727384" w:rsidRPr="00861C29" w:rsidRDefault="00727384" w:rsidP="00727384">
            <w:pPr>
              <w:rPr>
                <w:color w:val="000000" w:themeColor="text1"/>
              </w:rPr>
            </w:pPr>
            <w:r w:rsidRPr="00861C29">
              <w:rPr>
                <w:color w:val="000000" w:themeColor="text1"/>
              </w:rPr>
              <w:t>-Mettre en place et afficher les consignes d’utilisation des toilettes ;</w:t>
            </w:r>
          </w:p>
          <w:p w:rsidR="00727384" w:rsidRPr="00861C29" w:rsidRDefault="00727384" w:rsidP="00727384">
            <w:pPr>
              <w:rPr>
                <w:color w:val="000000" w:themeColor="text1"/>
              </w:rPr>
            </w:pPr>
            <w:r w:rsidRPr="00861C29">
              <w:rPr>
                <w:color w:val="000000" w:themeColor="text1"/>
              </w:rPr>
              <w:t>-Mettre en place un réseau de collecte des eaux usées et pluviale au niveau des marchés et magasins stockages ;</w:t>
            </w:r>
          </w:p>
          <w:p w:rsidR="00727384" w:rsidRPr="00861C29" w:rsidRDefault="00727384" w:rsidP="00727384">
            <w:pPr>
              <w:rPr>
                <w:color w:val="000000" w:themeColor="text1"/>
              </w:rPr>
            </w:pPr>
            <w:r w:rsidRPr="00861C29">
              <w:rPr>
                <w:color w:val="000000" w:themeColor="text1"/>
              </w:rPr>
              <w:t>-Procéder à l’enlèvement régulier des poubelles ;</w:t>
            </w:r>
          </w:p>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color w:val="000000" w:themeColor="text1"/>
                <w:sz w:val="24"/>
                <w:szCs w:val="24"/>
              </w:rPr>
              <w:t xml:space="preserve">Accompagner l’institution pour mettre en place un système durable de gestion de déchets ; </w:t>
            </w:r>
          </w:p>
        </w:tc>
      </w:tr>
      <w:tr w:rsidR="00C170EE" w:rsidRPr="00861C29" w:rsidTr="00EF7120">
        <w:trPr>
          <w:trHeight w:val="515"/>
          <w:tblHeader/>
        </w:trPr>
        <w:tc>
          <w:tcPr>
            <w:tcW w:w="1558" w:type="dxa"/>
            <w:vMerge/>
            <w:shd w:val="clear" w:color="auto" w:fill="E2EFD9" w:themeFill="accent6" w:themeFillTint="33"/>
            <w:vAlign w:val="center"/>
          </w:tcPr>
          <w:p w:rsidR="00727384" w:rsidRPr="00861C29" w:rsidRDefault="00727384" w:rsidP="00727384">
            <w:pPr>
              <w:jc w:val="center"/>
              <w:rPr>
                <w:b/>
                <w:u w:val="single"/>
              </w:rPr>
            </w:pPr>
          </w:p>
        </w:tc>
        <w:tc>
          <w:tcPr>
            <w:tcW w:w="3820" w:type="dxa"/>
            <w:tcBorders>
              <w:top w:val="single" w:sz="4" w:space="0" w:color="auto"/>
            </w:tcBorders>
            <w:shd w:val="clear" w:color="auto" w:fill="FFFFFF" w:themeFill="background1"/>
          </w:tcPr>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lang w:val="fr-CA"/>
              </w:rPr>
            </w:pPr>
            <w:r w:rsidRPr="00861C29">
              <w:rPr>
                <w:rFonts w:ascii="Times New Roman" w:hAnsi="Times New Roman"/>
                <w:color w:val="000000" w:themeColor="text1"/>
                <w:sz w:val="24"/>
                <w:szCs w:val="24"/>
                <w:lang w:val="fr-CA"/>
              </w:rPr>
              <w:t>Risque d’incendie au niveau des infrastructures de stockage et des marchés locaux ;</w:t>
            </w:r>
          </w:p>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lang w:val="fr-CA"/>
              </w:rPr>
            </w:pPr>
            <w:r w:rsidRPr="00861C29">
              <w:rPr>
                <w:rFonts w:ascii="Times New Roman" w:hAnsi="Times New Roman"/>
                <w:color w:val="000000" w:themeColor="text1"/>
                <w:sz w:val="24"/>
                <w:szCs w:val="24"/>
                <w:lang w:val="fr-CA"/>
              </w:rPr>
              <w:t>Risque d’électrocution;</w:t>
            </w:r>
          </w:p>
        </w:tc>
        <w:tc>
          <w:tcPr>
            <w:tcW w:w="4815" w:type="dxa"/>
            <w:tcBorders>
              <w:top w:val="single" w:sz="4" w:space="0" w:color="auto"/>
            </w:tcBorders>
            <w:shd w:val="clear" w:color="auto" w:fill="FFFFFF" w:themeFill="background1"/>
            <w:vAlign w:val="center"/>
          </w:tcPr>
          <w:p w:rsidR="00727384" w:rsidRPr="00861C29" w:rsidRDefault="00727384" w:rsidP="00727384">
            <w:pPr>
              <w:rPr>
                <w:color w:val="000000" w:themeColor="text1"/>
              </w:rPr>
            </w:pPr>
            <w:r w:rsidRPr="00861C29">
              <w:rPr>
                <w:color w:val="000000" w:themeColor="text1"/>
              </w:rPr>
              <w:t>- Sensibiliser les ouvriers sur les risques d’électrocution,</w:t>
            </w:r>
          </w:p>
          <w:p w:rsidR="00727384" w:rsidRPr="00861C29" w:rsidRDefault="00727384" w:rsidP="00727384">
            <w:pPr>
              <w:rPr>
                <w:color w:val="000000" w:themeColor="text1"/>
              </w:rPr>
            </w:pPr>
            <w:r w:rsidRPr="00861C29">
              <w:rPr>
                <w:color w:val="000000" w:themeColor="text1"/>
              </w:rPr>
              <w:t>- Contrôler l’ensemble du réseau d’électricité ;</w:t>
            </w:r>
          </w:p>
          <w:p w:rsidR="00727384" w:rsidRPr="00861C29" w:rsidRDefault="00727384" w:rsidP="00727384">
            <w:pPr>
              <w:rPr>
                <w:color w:val="000000" w:themeColor="text1"/>
              </w:rPr>
            </w:pPr>
            <w:r w:rsidRPr="00861C29">
              <w:rPr>
                <w:color w:val="000000" w:themeColor="text1"/>
              </w:rPr>
              <w:t>- Équiper les ouvriers en EPI adapter ;</w:t>
            </w:r>
          </w:p>
          <w:p w:rsidR="00727384" w:rsidRPr="00861C29" w:rsidRDefault="00727384" w:rsidP="00727384">
            <w:pPr>
              <w:rPr>
                <w:color w:val="000000" w:themeColor="text1"/>
              </w:rPr>
            </w:pPr>
            <w:r w:rsidRPr="00861C29">
              <w:rPr>
                <w:color w:val="000000" w:themeColor="text1"/>
              </w:rPr>
              <w:t>- Éviter les zones sensibles au feu ;</w:t>
            </w:r>
          </w:p>
          <w:p w:rsidR="00727384" w:rsidRPr="00861C29" w:rsidRDefault="00727384" w:rsidP="00727384">
            <w:pPr>
              <w:rPr>
                <w:color w:val="000000" w:themeColor="text1"/>
              </w:rPr>
            </w:pPr>
            <w:r w:rsidRPr="00861C29">
              <w:rPr>
                <w:b/>
                <w:color w:val="000000" w:themeColor="text1"/>
              </w:rPr>
              <w:t xml:space="preserve">- </w:t>
            </w:r>
            <w:r w:rsidRPr="00861C29">
              <w:rPr>
                <w:color w:val="000000" w:themeColor="text1"/>
              </w:rPr>
              <w:t>Mettre des panneaux d’interdiction de fumer dans les zones sensibles ;</w:t>
            </w:r>
          </w:p>
        </w:tc>
      </w:tr>
      <w:tr w:rsidR="00C170EE" w:rsidRPr="00861C29" w:rsidTr="00EF7120">
        <w:trPr>
          <w:trHeight w:val="515"/>
          <w:tblHeader/>
        </w:trPr>
        <w:tc>
          <w:tcPr>
            <w:tcW w:w="1558" w:type="dxa"/>
            <w:vMerge w:val="restart"/>
            <w:shd w:val="clear" w:color="auto" w:fill="E2EFD9" w:themeFill="accent6" w:themeFillTint="33"/>
            <w:vAlign w:val="center"/>
          </w:tcPr>
          <w:p w:rsidR="00727384" w:rsidRPr="00861C29" w:rsidRDefault="00727384" w:rsidP="00727384">
            <w:pPr>
              <w:jc w:val="center"/>
              <w:rPr>
                <w:b/>
                <w:u w:val="single"/>
              </w:rPr>
            </w:pPr>
            <w:r w:rsidRPr="00861C29">
              <w:rPr>
                <w:b/>
              </w:rPr>
              <w:t>Ouverture de routes d’accès aux zones de production agricole</w:t>
            </w:r>
          </w:p>
        </w:tc>
        <w:tc>
          <w:tcPr>
            <w:tcW w:w="3820" w:type="dxa"/>
            <w:tcBorders>
              <w:top w:val="single" w:sz="4" w:space="0" w:color="auto"/>
            </w:tcBorders>
            <w:shd w:val="clear" w:color="auto" w:fill="FFFFFF" w:themeFill="background1"/>
          </w:tcPr>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lang w:val="fr-CA"/>
              </w:rPr>
            </w:pPr>
            <w:r w:rsidRPr="00861C29">
              <w:rPr>
                <w:rFonts w:ascii="Times New Roman" w:hAnsi="Times New Roman"/>
                <w:color w:val="000000" w:themeColor="text1"/>
                <w:sz w:val="24"/>
                <w:szCs w:val="24"/>
                <w:lang w:val="fr-CA"/>
              </w:rPr>
              <w:t xml:space="preserve">Risques d’accidents au niveau des cheptels et les hommes liés au passage des véhicules ; </w:t>
            </w:r>
          </w:p>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lang w:val="fr-CA"/>
              </w:rPr>
            </w:pPr>
            <w:r w:rsidRPr="00861C29">
              <w:rPr>
                <w:rFonts w:ascii="Times New Roman" w:hAnsi="Times New Roman"/>
                <w:color w:val="000000" w:themeColor="text1"/>
                <w:sz w:val="24"/>
                <w:szCs w:val="24"/>
                <w:lang w:val="fr-CA"/>
              </w:rPr>
              <w:t>Recrudescence des maladies respiratoires liés au passage des véhicules;</w:t>
            </w:r>
          </w:p>
        </w:tc>
        <w:tc>
          <w:tcPr>
            <w:tcW w:w="4815" w:type="dxa"/>
            <w:tcBorders>
              <w:top w:val="single" w:sz="4" w:space="0" w:color="auto"/>
            </w:tcBorders>
            <w:shd w:val="clear" w:color="auto" w:fill="FFFFFF" w:themeFill="background1"/>
            <w:vAlign w:val="center"/>
          </w:tcPr>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color w:val="000000" w:themeColor="text1"/>
                <w:sz w:val="24"/>
                <w:szCs w:val="24"/>
              </w:rPr>
              <w:t xml:space="preserve">Mettre en place des panneaux de signalisation et de limitation de vitesse ; </w:t>
            </w:r>
          </w:p>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color w:val="000000" w:themeColor="text1"/>
                <w:sz w:val="24"/>
                <w:szCs w:val="24"/>
              </w:rPr>
              <w:t>Mettre des panneaux d’indication de présence des animaux ;</w:t>
            </w:r>
          </w:p>
          <w:p w:rsidR="00727384" w:rsidRPr="00861C29" w:rsidRDefault="00727384" w:rsidP="00727384">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color w:val="000000" w:themeColor="text1"/>
                <w:sz w:val="24"/>
                <w:szCs w:val="24"/>
              </w:rPr>
              <w:t>Organiser des journées de sensibiliser par rapport à la sécuritaire routière ;</w:t>
            </w:r>
          </w:p>
        </w:tc>
      </w:tr>
      <w:tr w:rsidR="00C170EE" w:rsidRPr="00861C29" w:rsidTr="00EF7120">
        <w:trPr>
          <w:trHeight w:val="515"/>
          <w:tblHeader/>
        </w:trPr>
        <w:tc>
          <w:tcPr>
            <w:tcW w:w="1558" w:type="dxa"/>
            <w:vMerge/>
            <w:shd w:val="clear" w:color="auto" w:fill="E2EFD9" w:themeFill="accent6" w:themeFillTint="33"/>
            <w:vAlign w:val="center"/>
          </w:tcPr>
          <w:p w:rsidR="00727384" w:rsidRPr="00861C29" w:rsidRDefault="00727384" w:rsidP="00EF7120">
            <w:pPr>
              <w:jc w:val="center"/>
              <w:rPr>
                <w:b/>
                <w:u w:val="single"/>
              </w:rPr>
            </w:pPr>
          </w:p>
        </w:tc>
        <w:tc>
          <w:tcPr>
            <w:tcW w:w="3820" w:type="dxa"/>
            <w:tcBorders>
              <w:top w:val="single" w:sz="4" w:space="0" w:color="auto"/>
            </w:tcBorders>
            <w:shd w:val="clear" w:color="auto" w:fill="FFFFFF" w:themeFill="background1"/>
          </w:tcPr>
          <w:p w:rsidR="00727384" w:rsidRPr="00861C29" w:rsidRDefault="00727384" w:rsidP="00EF7120">
            <w:pPr>
              <w:pStyle w:val="PargrafodaLista"/>
              <w:numPr>
                <w:ilvl w:val="0"/>
                <w:numId w:val="60"/>
              </w:numPr>
              <w:spacing w:after="0" w:line="240" w:lineRule="auto"/>
              <w:ind w:left="151" w:hanging="142"/>
              <w:rPr>
                <w:rFonts w:ascii="Times New Roman" w:hAnsi="Times New Roman"/>
                <w:color w:val="000000" w:themeColor="text1"/>
                <w:sz w:val="24"/>
                <w:szCs w:val="24"/>
                <w:lang w:val="fr-CA"/>
              </w:rPr>
            </w:pPr>
            <w:r w:rsidRPr="00861C29">
              <w:rPr>
                <w:rFonts w:ascii="Times New Roman" w:hAnsi="Times New Roman"/>
                <w:color w:val="000000" w:themeColor="text1"/>
                <w:sz w:val="24"/>
                <w:szCs w:val="24"/>
                <w:lang w:val="fr-CA"/>
              </w:rPr>
              <w:t>Risques d’inondation due aux manques ouvrages de traverser des eaux pluviales au niveau des pistes ;</w:t>
            </w:r>
          </w:p>
        </w:tc>
        <w:tc>
          <w:tcPr>
            <w:tcW w:w="4815" w:type="dxa"/>
            <w:tcBorders>
              <w:top w:val="single" w:sz="4" w:space="0" w:color="auto"/>
            </w:tcBorders>
            <w:shd w:val="clear" w:color="auto" w:fill="FFFFFF" w:themeFill="background1"/>
            <w:vAlign w:val="center"/>
          </w:tcPr>
          <w:p w:rsidR="00727384" w:rsidRPr="00861C29" w:rsidRDefault="00727384" w:rsidP="00EF7120">
            <w:pPr>
              <w:pStyle w:val="PargrafodaLista"/>
              <w:numPr>
                <w:ilvl w:val="0"/>
                <w:numId w:val="60"/>
              </w:numPr>
              <w:spacing w:after="0" w:line="240" w:lineRule="auto"/>
              <w:ind w:left="151" w:hanging="142"/>
              <w:rPr>
                <w:rFonts w:ascii="Times New Roman" w:hAnsi="Times New Roman"/>
                <w:color w:val="000000" w:themeColor="text1"/>
                <w:sz w:val="24"/>
                <w:szCs w:val="24"/>
              </w:rPr>
            </w:pPr>
            <w:r w:rsidRPr="00861C29">
              <w:rPr>
                <w:rFonts w:ascii="Times New Roman" w:hAnsi="Times New Roman"/>
                <w:color w:val="000000" w:themeColor="text1"/>
                <w:sz w:val="24"/>
                <w:szCs w:val="24"/>
              </w:rPr>
              <w:t>Mettre et Sécuriser les ouvrages d’art contre l’ensablement pour éviter les phénomènes d’inondation ;</w:t>
            </w:r>
          </w:p>
          <w:p w:rsidR="00727384" w:rsidRPr="00861C29" w:rsidRDefault="00727384" w:rsidP="00EF7120">
            <w:pPr>
              <w:pStyle w:val="PargrafodaLista"/>
              <w:numPr>
                <w:ilvl w:val="0"/>
                <w:numId w:val="60"/>
              </w:numPr>
              <w:spacing w:after="0" w:line="240" w:lineRule="auto"/>
              <w:ind w:left="151" w:hanging="142"/>
              <w:rPr>
                <w:rFonts w:ascii="Times New Roman" w:hAnsi="Times New Roman"/>
                <w:color w:val="000000" w:themeColor="text1"/>
                <w:sz w:val="24"/>
                <w:szCs w:val="24"/>
              </w:rPr>
            </w:pPr>
            <w:r w:rsidRPr="00861C29">
              <w:rPr>
                <w:rFonts w:ascii="Times New Roman" w:hAnsi="Times New Roman"/>
                <w:color w:val="000000" w:themeColor="text1"/>
                <w:sz w:val="24"/>
                <w:szCs w:val="24"/>
              </w:rPr>
              <w:t>Entretenir les ouvrages d’art comme les ponts, les dalots ; les buses, les canaux d’évacuation des eaux, etc. ;</w:t>
            </w:r>
          </w:p>
          <w:p w:rsidR="00727384" w:rsidRPr="00861C29" w:rsidRDefault="00727384" w:rsidP="00EF7120">
            <w:pPr>
              <w:pStyle w:val="PargrafodaLista"/>
              <w:numPr>
                <w:ilvl w:val="0"/>
                <w:numId w:val="60"/>
              </w:numPr>
              <w:spacing w:after="0" w:line="240" w:lineRule="auto"/>
              <w:ind w:left="151" w:hanging="142"/>
              <w:rPr>
                <w:rFonts w:ascii="Times New Roman" w:hAnsi="Times New Roman"/>
                <w:color w:val="000000" w:themeColor="text1"/>
                <w:sz w:val="24"/>
                <w:szCs w:val="24"/>
              </w:rPr>
            </w:pPr>
            <w:r w:rsidRPr="00861C29">
              <w:rPr>
                <w:rFonts w:ascii="Times New Roman" w:hAnsi="Times New Roman"/>
                <w:color w:val="000000" w:themeColor="text1"/>
                <w:sz w:val="24"/>
                <w:szCs w:val="24"/>
              </w:rPr>
              <w:t>Veiller à la maintenance périodique et régulière des ouvrages d’art ;</w:t>
            </w:r>
          </w:p>
        </w:tc>
      </w:tr>
      <w:tr w:rsidR="00C170EE" w:rsidRPr="00861C29" w:rsidTr="00EF7120">
        <w:trPr>
          <w:trHeight w:val="515"/>
          <w:tblHeader/>
        </w:trPr>
        <w:tc>
          <w:tcPr>
            <w:tcW w:w="1558" w:type="dxa"/>
            <w:vMerge/>
            <w:shd w:val="clear" w:color="auto" w:fill="E2EFD9" w:themeFill="accent6" w:themeFillTint="33"/>
            <w:vAlign w:val="center"/>
          </w:tcPr>
          <w:p w:rsidR="00727384" w:rsidRPr="00861C29" w:rsidRDefault="00727384" w:rsidP="00EF7120">
            <w:pPr>
              <w:jc w:val="center"/>
              <w:rPr>
                <w:b/>
                <w:u w:val="single"/>
              </w:rPr>
            </w:pPr>
          </w:p>
        </w:tc>
        <w:tc>
          <w:tcPr>
            <w:tcW w:w="3820" w:type="dxa"/>
            <w:tcBorders>
              <w:top w:val="single" w:sz="4" w:space="0" w:color="auto"/>
            </w:tcBorders>
            <w:shd w:val="clear" w:color="auto" w:fill="FFFFFF" w:themeFill="background1"/>
          </w:tcPr>
          <w:p w:rsidR="00727384" w:rsidRPr="00861C29" w:rsidRDefault="00727384" w:rsidP="00EF7120">
            <w:pPr>
              <w:pStyle w:val="PargrafodaLista"/>
              <w:numPr>
                <w:ilvl w:val="0"/>
                <w:numId w:val="60"/>
              </w:numPr>
              <w:spacing w:after="0" w:line="240" w:lineRule="auto"/>
              <w:ind w:left="151" w:hanging="142"/>
              <w:rPr>
                <w:rFonts w:ascii="Times New Roman" w:hAnsi="Times New Roman"/>
                <w:sz w:val="24"/>
                <w:szCs w:val="24"/>
                <w:lang w:val="fr-CA"/>
              </w:rPr>
            </w:pPr>
            <w:r w:rsidRPr="00861C29">
              <w:rPr>
                <w:rFonts w:ascii="Times New Roman" w:hAnsi="Times New Roman"/>
                <w:sz w:val="24"/>
                <w:szCs w:val="24"/>
              </w:rPr>
              <w:t>Risque d’émissions de gaz à effet de serre ;</w:t>
            </w:r>
          </w:p>
        </w:tc>
        <w:tc>
          <w:tcPr>
            <w:tcW w:w="4815" w:type="dxa"/>
            <w:tcBorders>
              <w:top w:val="single" w:sz="4" w:space="0" w:color="auto"/>
            </w:tcBorders>
            <w:shd w:val="clear" w:color="auto" w:fill="FFFFFF" w:themeFill="background1"/>
            <w:vAlign w:val="center"/>
          </w:tcPr>
          <w:p w:rsidR="00727384" w:rsidRPr="00861C29" w:rsidRDefault="00727384" w:rsidP="00EF7120">
            <w:r w:rsidRPr="00861C29">
              <w:t>- Organiser des Campagnes de sensibilisation pour lutter contre les déchargements des gaz à effet de serre ;</w:t>
            </w:r>
          </w:p>
          <w:p w:rsidR="00727384" w:rsidRPr="00861C29" w:rsidRDefault="00727384" w:rsidP="00EF7120">
            <w:pPr>
              <w:pStyle w:val="PargrafodaLista"/>
              <w:numPr>
                <w:ilvl w:val="0"/>
                <w:numId w:val="60"/>
              </w:numPr>
              <w:spacing w:after="0" w:line="240" w:lineRule="auto"/>
              <w:ind w:left="151" w:hanging="142"/>
              <w:rPr>
                <w:rFonts w:ascii="Times New Roman" w:hAnsi="Times New Roman"/>
                <w:color w:val="000000" w:themeColor="text1"/>
                <w:sz w:val="24"/>
                <w:szCs w:val="24"/>
              </w:rPr>
            </w:pPr>
            <w:r w:rsidRPr="00861C29">
              <w:rPr>
                <w:rFonts w:ascii="Times New Roman" w:hAnsi="Times New Roman"/>
                <w:sz w:val="24"/>
                <w:szCs w:val="24"/>
              </w:rPr>
              <w:t>Veiller aux visites techniques des véhicules ;</w:t>
            </w:r>
          </w:p>
        </w:tc>
      </w:tr>
      <w:tr w:rsidR="00C170EE" w:rsidRPr="00861C29" w:rsidTr="00EF7120">
        <w:trPr>
          <w:trHeight w:val="515"/>
          <w:tblHeader/>
        </w:trPr>
        <w:tc>
          <w:tcPr>
            <w:tcW w:w="1558" w:type="dxa"/>
            <w:vMerge/>
            <w:shd w:val="clear" w:color="auto" w:fill="E2EFD9" w:themeFill="accent6" w:themeFillTint="33"/>
            <w:vAlign w:val="center"/>
          </w:tcPr>
          <w:p w:rsidR="00727384" w:rsidRPr="00861C29" w:rsidRDefault="00727384" w:rsidP="00EF7120">
            <w:pPr>
              <w:jc w:val="center"/>
              <w:rPr>
                <w:b/>
                <w:u w:val="single"/>
              </w:rPr>
            </w:pPr>
          </w:p>
        </w:tc>
        <w:tc>
          <w:tcPr>
            <w:tcW w:w="3820" w:type="dxa"/>
            <w:tcBorders>
              <w:top w:val="single" w:sz="4" w:space="0" w:color="auto"/>
            </w:tcBorders>
            <w:shd w:val="clear" w:color="auto" w:fill="FFFFFF" w:themeFill="background1"/>
            <w:vAlign w:val="center"/>
          </w:tcPr>
          <w:p w:rsidR="00727384" w:rsidRPr="00861C29" w:rsidRDefault="00727384" w:rsidP="00EF7120">
            <w:pPr>
              <w:pStyle w:val="PargrafodaLista"/>
              <w:numPr>
                <w:ilvl w:val="0"/>
                <w:numId w:val="60"/>
              </w:numPr>
              <w:spacing w:line="240" w:lineRule="auto"/>
              <w:ind w:left="151" w:hanging="142"/>
              <w:rPr>
                <w:rFonts w:ascii="Times New Roman" w:hAnsi="Times New Roman"/>
                <w:sz w:val="24"/>
                <w:szCs w:val="24"/>
              </w:rPr>
            </w:pPr>
            <w:r w:rsidRPr="00861C29">
              <w:rPr>
                <w:rFonts w:ascii="Times New Roman" w:hAnsi="Times New Roman"/>
                <w:sz w:val="24"/>
                <w:szCs w:val="24"/>
              </w:rPr>
              <w:t>Risque de réduction de la surface d’infiltration et augmentation du ruissellement des eaux de pluie.</w:t>
            </w:r>
          </w:p>
        </w:tc>
        <w:tc>
          <w:tcPr>
            <w:tcW w:w="4815" w:type="dxa"/>
            <w:tcBorders>
              <w:top w:val="single" w:sz="4" w:space="0" w:color="auto"/>
            </w:tcBorders>
            <w:shd w:val="clear" w:color="auto" w:fill="FFFFFF" w:themeFill="background1"/>
            <w:vAlign w:val="center"/>
          </w:tcPr>
          <w:p w:rsidR="00727384" w:rsidRPr="00861C29" w:rsidRDefault="00727384" w:rsidP="00EF7120">
            <w:r w:rsidRPr="00861C29">
              <w:t>- Sécuriser les ouvrages d’art contre les déchets solides ;</w:t>
            </w:r>
          </w:p>
          <w:p w:rsidR="00727384" w:rsidRPr="00861C29" w:rsidRDefault="00727384" w:rsidP="00EF7120">
            <w:r w:rsidRPr="00861C29">
              <w:t>- Eviter les phénomènes d’ensablement des ouvrages d’art comme les ponts, les dalots ; les buses, les canaux d’évacuation des eaux, etc. ;</w:t>
            </w:r>
          </w:p>
          <w:p w:rsidR="00727384" w:rsidRPr="00861C29" w:rsidRDefault="00727384" w:rsidP="00EF7120">
            <w:pPr>
              <w:pStyle w:val="PargrafodaLista"/>
              <w:numPr>
                <w:ilvl w:val="0"/>
                <w:numId w:val="60"/>
              </w:numPr>
              <w:spacing w:after="0" w:line="240" w:lineRule="auto"/>
              <w:ind w:left="151" w:hanging="142"/>
              <w:rPr>
                <w:rFonts w:ascii="Times New Roman" w:hAnsi="Times New Roman"/>
                <w:color w:val="000000" w:themeColor="text1"/>
                <w:sz w:val="24"/>
                <w:szCs w:val="24"/>
              </w:rPr>
            </w:pPr>
            <w:r w:rsidRPr="00861C29">
              <w:rPr>
                <w:rFonts w:ascii="Times New Roman" w:hAnsi="Times New Roman"/>
                <w:sz w:val="24"/>
                <w:szCs w:val="24"/>
              </w:rPr>
              <w:t>Veiller à l’entretien et à la maintenance périodique et régulière des ouvrages d’art ;</w:t>
            </w:r>
          </w:p>
        </w:tc>
      </w:tr>
      <w:tr w:rsidR="00C170EE" w:rsidRPr="00861C29" w:rsidTr="00EF7120">
        <w:trPr>
          <w:trHeight w:val="515"/>
          <w:tblHeader/>
        </w:trPr>
        <w:tc>
          <w:tcPr>
            <w:tcW w:w="1558" w:type="dxa"/>
            <w:vMerge/>
            <w:shd w:val="clear" w:color="auto" w:fill="E2EFD9" w:themeFill="accent6" w:themeFillTint="33"/>
            <w:vAlign w:val="center"/>
          </w:tcPr>
          <w:p w:rsidR="00727384" w:rsidRPr="00861C29" w:rsidRDefault="00727384" w:rsidP="00EF7120">
            <w:pPr>
              <w:jc w:val="center"/>
              <w:rPr>
                <w:b/>
                <w:u w:val="single"/>
              </w:rPr>
            </w:pPr>
          </w:p>
        </w:tc>
        <w:tc>
          <w:tcPr>
            <w:tcW w:w="3820" w:type="dxa"/>
            <w:tcBorders>
              <w:top w:val="single" w:sz="4" w:space="0" w:color="auto"/>
            </w:tcBorders>
            <w:shd w:val="clear" w:color="auto" w:fill="FFFFFF" w:themeFill="background1"/>
            <w:vAlign w:val="center"/>
          </w:tcPr>
          <w:p w:rsidR="00727384" w:rsidRPr="00861C29" w:rsidRDefault="00727384" w:rsidP="00EF7120">
            <w:pPr>
              <w:rPr>
                <w:rFonts w:eastAsia="Calibri"/>
              </w:rPr>
            </w:pPr>
            <w:r w:rsidRPr="00861C29">
              <w:rPr>
                <w:rFonts w:eastAsia="Calibri"/>
              </w:rPr>
              <w:t>- Risques de feux de brousse le long de la route ;</w:t>
            </w:r>
          </w:p>
          <w:p w:rsidR="00727384" w:rsidRPr="00861C29" w:rsidRDefault="00727384" w:rsidP="00EF7120">
            <w:pPr>
              <w:pStyle w:val="PargrafodaLista"/>
              <w:numPr>
                <w:ilvl w:val="0"/>
                <w:numId w:val="60"/>
              </w:numPr>
              <w:spacing w:line="240" w:lineRule="auto"/>
              <w:ind w:left="151" w:hanging="142"/>
              <w:rPr>
                <w:rFonts w:ascii="Times New Roman" w:hAnsi="Times New Roman"/>
                <w:sz w:val="24"/>
                <w:szCs w:val="24"/>
              </w:rPr>
            </w:pPr>
            <w:r w:rsidRPr="00861C29">
              <w:rPr>
                <w:rFonts w:ascii="Times New Roman" w:hAnsi="Times New Roman"/>
                <w:sz w:val="24"/>
                <w:szCs w:val="24"/>
              </w:rPr>
              <w:t>Risques d'accidents d'animaux sauvages traversant la route ;</w:t>
            </w:r>
          </w:p>
        </w:tc>
        <w:tc>
          <w:tcPr>
            <w:tcW w:w="4815" w:type="dxa"/>
            <w:tcBorders>
              <w:top w:val="single" w:sz="4" w:space="0" w:color="auto"/>
            </w:tcBorders>
            <w:shd w:val="clear" w:color="auto" w:fill="FFFFFF" w:themeFill="background1"/>
            <w:vAlign w:val="center"/>
          </w:tcPr>
          <w:p w:rsidR="00727384" w:rsidRPr="00861C29" w:rsidRDefault="00727384" w:rsidP="00EF7120">
            <w:r w:rsidRPr="00861C29">
              <w:t>- Organiser des Campagnes de sensibilisation pour lutter contre les feux de brousse ;</w:t>
            </w:r>
          </w:p>
          <w:p w:rsidR="00727384" w:rsidRPr="00861C29" w:rsidRDefault="00727384" w:rsidP="00EF7120">
            <w:r w:rsidRPr="00861C29">
              <w:t>- Sensibiliser les conducteurs de véhicules pour veiller contre les jets de mégot de cigarette ;</w:t>
            </w:r>
          </w:p>
          <w:p w:rsidR="00727384" w:rsidRPr="00861C29" w:rsidRDefault="00727384" w:rsidP="00EF7120">
            <w:r w:rsidRPr="00861C29">
              <w:t>- Eviter de faire du feu au rebord de la route ;</w:t>
            </w:r>
          </w:p>
          <w:p w:rsidR="00727384" w:rsidRPr="00861C29" w:rsidRDefault="00727384" w:rsidP="00EF7120">
            <w:r w:rsidRPr="00861C29">
              <w:t>- Bien matérialiser les zones de passage des animaux ;</w:t>
            </w:r>
          </w:p>
          <w:p w:rsidR="00727384" w:rsidRPr="00861C29" w:rsidRDefault="00727384" w:rsidP="00EF7120">
            <w:r w:rsidRPr="00861C29">
              <w:t>- Organiser des journées de sensibilisation et information des conducteurs pour la préservation des animaux sauvages ;</w:t>
            </w:r>
          </w:p>
        </w:tc>
      </w:tr>
      <w:tr w:rsidR="00C170EE" w:rsidRPr="00861C29" w:rsidTr="00EF7120">
        <w:trPr>
          <w:trHeight w:val="515"/>
          <w:tblHeader/>
        </w:trPr>
        <w:tc>
          <w:tcPr>
            <w:tcW w:w="1558" w:type="dxa"/>
            <w:vMerge/>
            <w:shd w:val="clear" w:color="auto" w:fill="E2EFD9" w:themeFill="accent6" w:themeFillTint="33"/>
            <w:vAlign w:val="center"/>
          </w:tcPr>
          <w:p w:rsidR="00727384" w:rsidRPr="00861C29" w:rsidRDefault="00727384" w:rsidP="00EF7120">
            <w:pPr>
              <w:jc w:val="center"/>
              <w:rPr>
                <w:b/>
                <w:u w:val="single"/>
              </w:rPr>
            </w:pPr>
          </w:p>
        </w:tc>
        <w:tc>
          <w:tcPr>
            <w:tcW w:w="3820" w:type="dxa"/>
            <w:tcBorders>
              <w:top w:val="single" w:sz="4" w:space="0" w:color="auto"/>
            </w:tcBorders>
            <w:shd w:val="clear" w:color="auto" w:fill="FFFFFF" w:themeFill="background1"/>
            <w:vAlign w:val="center"/>
          </w:tcPr>
          <w:p w:rsidR="00727384" w:rsidRPr="00861C29" w:rsidRDefault="00727384" w:rsidP="00EF7120">
            <w:pPr>
              <w:rPr>
                <w:rFonts w:eastAsia="Calibri"/>
              </w:rPr>
            </w:pPr>
            <w:r w:rsidRPr="00861C29">
              <w:rPr>
                <w:rFonts w:eastAsia="Calibri"/>
              </w:rPr>
              <w:t>- Risque d’accidents dû à la circulation des véhicules ;</w:t>
            </w:r>
          </w:p>
          <w:p w:rsidR="00727384" w:rsidRPr="00861C29" w:rsidRDefault="00727384" w:rsidP="00EF7120">
            <w:pPr>
              <w:rPr>
                <w:rFonts w:eastAsia="Calibri"/>
              </w:rPr>
            </w:pPr>
            <w:r w:rsidRPr="00861C29">
              <w:rPr>
                <w:rFonts w:eastAsia="Calibri"/>
              </w:rPr>
              <w:t>- Risque d’augmentation du trafic routier ;</w:t>
            </w:r>
          </w:p>
        </w:tc>
        <w:tc>
          <w:tcPr>
            <w:tcW w:w="4815" w:type="dxa"/>
            <w:tcBorders>
              <w:top w:val="single" w:sz="4" w:space="0" w:color="auto"/>
            </w:tcBorders>
            <w:shd w:val="clear" w:color="auto" w:fill="FFFFFF" w:themeFill="background1"/>
            <w:vAlign w:val="center"/>
          </w:tcPr>
          <w:p w:rsidR="00727384" w:rsidRPr="00861C29" w:rsidRDefault="00727384" w:rsidP="00EF7120">
            <w:r w:rsidRPr="00861C29">
              <w:t>- Mettre des panneaux de signalisation horizontale, verticale et au sol,</w:t>
            </w:r>
          </w:p>
          <w:p w:rsidR="00727384" w:rsidRPr="00861C29" w:rsidRDefault="00727384" w:rsidP="00EF7120">
            <w:r w:rsidRPr="00861C29">
              <w:t>- Bien matérialiser les passages des piétons, des enfants, des animaux, etc.</w:t>
            </w:r>
          </w:p>
          <w:p w:rsidR="00727384" w:rsidRPr="00861C29" w:rsidRDefault="00727384" w:rsidP="00EF7120">
            <w:r w:rsidRPr="00861C29">
              <w:t>- Sensibiliser les conducteurs à la sécurité routière ;</w:t>
            </w:r>
          </w:p>
        </w:tc>
      </w:tr>
      <w:tr w:rsidR="00C170EE" w:rsidRPr="00861C29" w:rsidTr="00EF7120">
        <w:trPr>
          <w:trHeight w:val="1396"/>
          <w:tblHeader/>
        </w:trPr>
        <w:tc>
          <w:tcPr>
            <w:tcW w:w="1558" w:type="dxa"/>
            <w:vMerge w:val="restart"/>
            <w:shd w:val="clear" w:color="auto" w:fill="E2EFD9" w:themeFill="accent6" w:themeFillTint="33"/>
            <w:vAlign w:val="center"/>
          </w:tcPr>
          <w:p w:rsidR="00727384" w:rsidRPr="00861C29" w:rsidRDefault="00727384" w:rsidP="00EF7120">
            <w:pPr>
              <w:jc w:val="center"/>
              <w:rPr>
                <w:b/>
                <w:u w:val="single"/>
              </w:rPr>
            </w:pPr>
            <w:r w:rsidRPr="00861C29">
              <w:rPr>
                <w:b/>
              </w:rPr>
              <w:t>Soutien aux Filets de Sécurité communautaires  ( Communs aux différents travaux)</w:t>
            </w:r>
          </w:p>
        </w:tc>
        <w:tc>
          <w:tcPr>
            <w:tcW w:w="3820" w:type="dxa"/>
            <w:tcBorders>
              <w:top w:val="single" w:sz="4" w:space="0" w:color="auto"/>
            </w:tcBorders>
            <w:shd w:val="clear" w:color="auto" w:fill="FFFFFF" w:themeFill="background1"/>
            <w:vAlign w:val="center"/>
          </w:tcPr>
          <w:p w:rsidR="00727384" w:rsidRPr="00861C29" w:rsidRDefault="00727384" w:rsidP="00EF7120">
            <w:pPr>
              <w:pStyle w:val="PargrafodaLista"/>
              <w:numPr>
                <w:ilvl w:val="0"/>
                <w:numId w:val="60"/>
              </w:numPr>
              <w:spacing w:after="0" w:line="240" w:lineRule="auto"/>
              <w:ind w:left="151" w:hanging="142"/>
              <w:rPr>
                <w:rFonts w:ascii="Times New Roman" w:hAnsi="Times New Roman"/>
                <w:color w:val="000000" w:themeColor="text1"/>
                <w:sz w:val="24"/>
                <w:szCs w:val="24"/>
                <w:lang w:val="fr-CA"/>
              </w:rPr>
            </w:pPr>
            <w:r w:rsidRPr="00861C29">
              <w:rPr>
                <w:rFonts w:ascii="Times New Roman" w:hAnsi="Times New Roman"/>
                <w:color w:val="000000" w:themeColor="text1"/>
                <w:sz w:val="24"/>
                <w:szCs w:val="24"/>
              </w:rPr>
              <w:t>Risques d’abus et exploitation sexuelle, et harcèlement sexuel</w:t>
            </w:r>
          </w:p>
        </w:tc>
        <w:tc>
          <w:tcPr>
            <w:tcW w:w="4815" w:type="dxa"/>
            <w:tcBorders>
              <w:top w:val="single" w:sz="4" w:space="0" w:color="auto"/>
            </w:tcBorders>
            <w:shd w:val="clear" w:color="auto" w:fill="FFFFFF" w:themeFill="background1"/>
          </w:tcPr>
          <w:p w:rsidR="00727384" w:rsidRPr="00861C29" w:rsidRDefault="00727384" w:rsidP="00EF7120">
            <w:pPr>
              <w:pStyle w:val="PargrafodaLista"/>
              <w:numPr>
                <w:ilvl w:val="0"/>
                <w:numId w:val="60"/>
              </w:numPr>
              <w:spacing w:after="0" w:line="240" w:lineRule="auto"/>
              <w:ind w:left="151" w:hanging="142"/>
              <w:rPr>
                <w:rFonts w:ascii="Times New Roman" w:hAnsi="Times New Roman"/>
                <w:color w:val="000000" w:themeColor="text1"/>
                <w:sz w:val="24"/>
                <w:szCs w:val="24"/>
              </w:rPr>
            </w:pPr>
            <w:r w:rsidRPr="00861C29">
              <w:rPr>
                <w:rFonts w:ascii="Times New Roman" w:hAnsi="Times New Roman"/>
                <w:color w:val="000000" w:themeColor="text1"/>
                <w:sz w:val="24"/>
                <w:szCs w:val="24"/>
              </w:rPr>
              <w:t>Respecter le règlement intérieur des chantiers</w:t>
            </w:r>
          </w:p>
          <w:p w:rsidR="00727384" w:rsidRPr="00861C29" w:rsidRDefault="00727384" w:rsidP="00EF7120">
            <w:pPr>
              <w:pStyle w:val="PargrafodaLista"/>
              <w:numPr>
                <w:ilvl w:val="0"/>
                <w:numId w:val="60"/>
              </w:numPr>
              <w:spacing w:after="0" w:line="240" w:lineRule="auto"/>
              <w:ind w:left="151" w:hanging="142"/>
              <w:rPr>
                <w:rFonts w:ascii="Times New Roman" w:hAnsi="Times New Roman"/>
                <w:color w:val="000000" w:themeColor="text1"/>
                <w:sz w:val="24"/>
                <w:szCs w:val="24"/>
              </w:rPr>
            </w:pPr>
            <w:r w:rsidRPr="00861C29">
              <w:rPr>
                <w:rFonts w:ascii="Times New Roman" w:hAnsi="Times New Roman"/>
                <w:color w:val="000000" w:themeColor="text1"/>
                <w:sz w:val="24"/>
                <w:szCs w:val="24"/>
              </w:rPr>
              <w:t>Appuyer les programmes intégrant la mobilisation communautaire sur la VBG ;</w:t>
            </w:r>
          </w:p>
          <w:p w:rsidR="00727384" w:rsidRPr="00861C29" w:rsidRDefault="00727384" w:rsidP="00EF7120">
            <w:pPr>
              <w:pStyle w:val="PargrafodaLista"/>
              <w:numPr>
                <w:ilvl w:val="0"/>
                <w:numId w:val="60"/>
              </w:numPr>
              <w:spacing w:after="0" w:line="240" w:lineRule="auto"/>
              <w:ind w:left="151" w:hanging="142"/>
              <w:rPr>
                <w:rFonts w:ascii="Times New Roman" w:hAnsi="Times New Roman"/>
                <w:color w:val="000000" w:themeColor="text1"/>
                <w:sz w:val="24"/>
                <w:szCs w:val="24"/>
              </w:rPr>
            </w:pPr>
            <w:r w:rsidRPr="00861C29">
              <w:rPr>
                <w:rFonts w:ascii="Times New Roman" w:hAnsi="Times New Roman"/>
                <w:color w:val="000000" w:themeColor="text1"/>
                <w:sz w:val="24"/>
                <w:szCs w:val="24"/>
              </w:rPr>
              <w:t>Appuyer les activités ayant une large représentation de la communauté de base ;</w:t>
            </w:r>
          </w:p>
          <w:p w:rsidR="00727384" w:rsidRPr="00861C29" w:rsidRDefault="00727384" w:rsidP="00EF7120">
            <w:pPr>
              <w:pStyle w:val="PargrafodaLista"/>
              <w:numPr>
                <w:ilvl w:val="0"/>
                <w:numId w:val="60"/>
              </w:numPr>
              <w:spacing w:after="0" w:line="240" w:lineRule="auto"/>
              <w:ind w:left="151" w:hanging="142"/>
              <w:rPr>
                <w:color w:val="000000" w:themeColor="text1"/>
                <w:sz w:val="24"/>
                <w:szCs w:val="24"/>
              </w:rPr>
            </w:pPr>
            <w:r w:rsidRPr="00861C29">
              <w:rPr>
                <w:rFonts w:ascii="Times New Roman" w:hAnsi="Times New Roman"/>
                <w:color w:val="000000" w:themeColor="text1"/>
                <w:sz w:val="24"/>
                <w:szCs w:val="24"/>
              </w:rPr>
              <w:t>Lutter contre tous types de discrimination envers les femmes ou personnes handicapés ;</w:t>
            </w:r>
          </w:p>
        </w:tc>
      </w:tr>
      <w:tr w:rsidR="00C170EE" w:rsidRPr="00861C29" w:rsidTr="00EF7120">
        <w:trPr>
          <w:trHeight w:val="320"/>
          <w:tblHeader/>
        </w:trPr>
        <w:tc>
          <w:tcPr>
            <w:tcW w:w="1558" w:type="dxa"/>
            <w:vMerge/>
            <w:shd w:val="clear" w:color="auto" w:fill="E2EFD9" w:themeFill="accent6" w:themeFillTint="33"/>
            <w:vAlign w:val="center"/>
          </w:tcPr>
          <w:p w:rsidR="00727384" w:rsidRPr="00861C29" w:rsidRDefault="00727384" w:rsidP="00EF7120">
            <w:pPr>
              <w:jc w:val="center"/>
              <w:rPr>
                <w:b/>
                <w:u w:val="single"/>
              </w:rPr>
            </w:pPr>
          </w:p>
        </w:tc>
        <w:tc>
          <w:tcPr>
            <w:tcW w:w="3820" w:type="dxa"/>
            <w:tcBorders>
              <w:top w:val="single" w:sz="4" w:space="0" w:color="auto"/>
            </w:tcBorders>
            <w:shd w:val="clear" w:color="auto" w:fill="FFFFFF" w:themeFill="background1"/>
            <w:vAlign w:val="center"/>
          </w:tcPr>
          <w:p w:rsidR="00727384" w:rsidRPr="00861C29" w:rsidRDefault="00727384" w:rsidP="00EF7120">
            <w:pPr>
              <w:pStyle w:val="PargrafodaLista"/>
              <w:numPr>
                <w:ilvl w:val="0"/>
                <w:numId w:val="60"/>
              </w:numPr>
              <w:spacing w:line="240" w:lineRule="auto"/>
              <w:ind w:left="151" w:hanging="142"/>
              <w:rPr>
                <w:rFonts w:ascii="Times New Roman" w:hAnsi="Times New Roman"/>
                <w:color w:val="000000" w:themeColor="text1"/>
                <w:sz w:val="24"/>
                <w:szCs w:val="24"/>
              </w:rPr>
            </w:pPr>
            <w:r w:rsidRPr="00861C29">
              <w:rPr>
                <w:rFonts w:ascii="Times New Roman" w:hAnsi="Times New Roman"/>
                <w:color w:val="000000" w:themeColor="text1"/>
                <w:sz w:val="24"/>
                <w:szCs w:val="24"/>
              </w:rPr>
              <w:t>Risque de développement de parasitoses chez les animaux ;</w:t>
            </w:r>
          </w:p>
          <w:p w:rsidR="00727384" w:rsidRPr="00861C29" w:rsidRDefault="00727384" w:rsidP="00EF7120">
            <w:pPr>
              <w:pStyle w:val="PargrafodaLista"/>
              <w:numPr>
                <w:ilvl w:val="0"/>
                <w:numId w:val="60"/>
              </w:numPr>
              <w:spacing w:line="240" w:lineRule="auto"/>
              <w:ind w:left="151" w:hanging="142"/>
              <w:rPr>
                <w:rFonts w:ascii="Times New Roman" w:hAnsi="Times New Roman"/>
                <w:color w:val="000000" w:themeColor="text1"/>
                <w:sz w:val="24"/>
                <w:szCs w:val="24"/>
              </w:rPr>
            </w:pPr>
            <w:r w:rsidRPr="00861C29">
              <w:rPr>
                <w:rFonts w:ascii="Times New Roman" w:hAnsi="Times New Roman"/>
                <w:color w:val="000000" w:themeColor="text1"/>
                <w:sz w:val="24"/>
                <w:szCs w:val="24"/>
              </w:rPr>
              <w:t>Risque d’apparition de maladies animales transfrontalières ;</w:t>
            </w:r>
          </w:p>
          <w:p w:rsidR="00727384" w:rsidRPr="00861C29" w:rsidRDefault="00727384" w:rsidP="00EF7120">
            <w:pPr>
              <w:pStyle w:val="PargrafodaLista"/>
              <w:numPr>
                <w:ilvl w:val="0"/>
                <w:numId w:val="60"/>
              </w:numPr>
              <w:spacing w:line="240" w:lineRule="auto"/>
              <w:ind w:left="151" w:hanging="142"/>
              <w:rPr>
                <w:rFonts w:ascii="Times New Roman" w:hAnsi="Times New Roman"/>
                <w:color w:val="000000" w:themeColor="text1"/>
                <w:sz w:val="24"/>
                <w:szCs w:val="24"/>
              </w:rPr>
            </w:pPr>
            <w:r w:rsidRPr="00861C29">
              <w:rPr>
                <w:rFonts w:ascii="Times New Roman" w:hAnsi="Times New Roman"/>
                <w:color w:val="000000" w:themeColor="text1"/>
                <w:sz w:val="24"/>
                <w:szCs w:val="24"/>
              </w:rPr>
              <w:t>Risque d’exposition à des agents pathogènes contenus dans les déchets organiques et autres zoonoses</w:t>
            </w:r>
          </w:p>
          <w:p w:rsidR="00727384" w:rsidRPr="00861C29" w:rsidRDefault="00727384" w:rsidP="00EF7120">
            <w:pPr>
              <w:pStyle w:val="PargrafodaLista"/>
              <w:numPr>
                <w:ilvl w:val="0"/>
                <w:numId w:val="60"/>
              </w:numPr>
              <w:spacing w:after="0" w:line="240" w:lineRule="auto"/>
              <w:ind w:left="151" w:hanging="142"/>
              <w:rPr>
                <w:rFonts w:ascii="Times New Roman" w:hAnsi="Times New Roman"/>
                <w:color w:val="000000" w:themeColor="text1"/>
                <w:sz w:val="24"/>
                <w:szCs w:val="24"/>
                <w:lang w:val="fr-CA"/>
              </w:rPr>
            </w:pPr>
            <w:r w:rsidRPr="00861C29">
              <w:rPr>
                <w:rFonts w:ascii="Times New Roman" w:hAnsi="Times New Roman"/>
                <w:color w:val="000000" w:themeColor="text1"/>
                <w:sz w:val="24"/>
                <w:szCs w:val="24"/>
              </w:rPr>
              <w:t>Risque de blessure par les seringues usagées, provocant des infections (tétanos) ;</w:t>
            </w:r>
          </w:p>
        </w:tc>
        <w:tc>
          <w:tcPr>
            <w:tcW w:w="4815" w:type="dxa"/>
            <w:tcBorders>
              <w:top w:val="single" w:sz="4" w:space="0" w:color="auto"/>
            </w:tcBorders>
            <w:shd w:val="clear" w:color="auto" w:fill="FFFFFF" w:themeFill="background1"/>
          </w:tcPr>
          <w:p w:rsidR="00727384" w:rsidRPr="00861C29" w:rsidRDefault="00727384" w:rsidP="00EF7120">
            <w:pPr>
              <w:pStyle w:val="PargrafodaLista"/>
              <w:numPr>
                <w:ilvl w:val="0"/>
                <w:numId w:val="60"/>
              </w:numPr>
              <w:spacing w:after="0" w:line="240" w:lineRule="auto"/>
              <w:ind w:left="151" w:hanging="142"/>
              <w:rPr>
                <w:rFonts w:ascii="Times New Roman" w:hAnsi="Times New Roman"/>
                <w:color w:val="000000" w:themeColor="text1"/>
                <w:sz w:val="24"/>
                <w:szCs w:val="24"/>
              </w:rPr>
            </w:pPr>
            <w:r w:rsidRPr="00861C29">
              <w:rPr>
                <w:rFonts w:ascii="Times New Roman" w:hAnsi="Times New Roman"/>
                <w:color w:val="000000" w:themeColor="text1"/>
                <w:sz w:val="24"/>
                <w:szCs w:val="24"/>
              </w:rPr>
              <w:t>Organiser des journées de sensibilisation avec les éleveurs pour lutter contre les maladies et valoriser la vaccination animale</w:t>
            </w:r>
          </w:p>
          <w:p w:rsidR="00727384" w:rsidRPr="00861C29" w:rsidRDefault="00727384" w:rsidP="00EF7120">
            <w:pPr>
              <w:pStyle w:val="PargrafodaLista"/>
              <w:numPr>
                <w:ilvl w:val="0"/>
                <w:numId w:val="60"/>
              </w:numPr>
              <w:spacing w:after="0" w:line="240" w:lineRule="auto"/>
              <w:ind w:left="151" w:hanging="142"/>
              <w:rPr>
                <w:rFonts w:ascii="Times New Roman" w:hAnsi="Times New Roman"/>
                <w:color w:val="000000" w:themeColor="text1"/>
                <w:sz w:val="24"/>
                <w:szCs w:val="24"/>
              </w:rPr>
            </w:pPr>
            <w:r w:rsidRPr="00861C29">
              <w:rPr>
                <w:rFonts w:ascii="Times New Roman" w:hAnsi="Times New Roman"/>
                <w:color w:val="000000" w:themeColor="text1"/>
                <w:sz w:val="24"/>
                <w:szCs w:val="24"/>
              </w:rPr>
              <w:t>Mettre en place des parcs de vaccination de bétail</w:t>
            </w:r>
          </w:p>
          <w:p w:rsidR="00727384" w:rsidRPr="00861C29" w:rsidRDefault="00727384" w:rsidP="00EF7120">
            <w:pPr>
              <w:pStyle w:val="PargrafodaLista"/>
              <w:numPr>
                <w:ilvl w:val="0"/>
                <w:numId w:val="60"/>
              </w:numPr>
              <w:spacing w:after="0" w:line="240" w:lineRule="auto"/>
              <w:ind w:left="151" w:hanging="142"/>
              <w:rPr>
                <w:rFonts w:ascii="Times New Roman" w:hAnsi="Times New Roman"/>
                <w:color w:val="000000" w:themeColor="text1"/>
                <w:sz w:val="24"/>
                <w:szCs w:val="24"/>
              </w:rPr>
            </w:pPr>
            <w:r w:rsidRPr="00861C29">
              <w:rPr>
                <w:rFonts w:ascii="Times New Roman" w:hAnsi="Times New Roman"/>
                <w:color w:val="000000" w:themeColor="text1"/>
                <w:sz w:val="24"/>
                <w:szCs w:val="24"/>
              </w:rPr>
              <w:t>Eviter autant que possible les parcours des bétails</w:t>
            </w:r>
          </w:p>
          <w:p w:rsidR="00727384" w:rsidRPr="00861C29" w:rsidRDefault="00727384" w:rsidP="00EF7120">
            <w:pPr>
              <w:pStyle w:val="PargrafodaLista"/>
              <w:numPr>
                <w:ilvl w:val="0"/>
                <w:numId w:val="60"/>
              </w:numPr>
              <w:spacing w:after="0" w:line="240" w:lineRule="auto"/>
              <w:ind w:left="151" w:hanging="142"/>
              <w:rPr>
                <w:rFonts w:ascii="Times New Roman" w:hAnsi="Times New Roman"/>
                <w:color w:val="000000" w:themeColor="text1"/>
                <w:sz w:val="24"/>
                <w:szCs w:val="24"/>
              </w:rPr>
            </w:pPr>
            <w:r w:rsidRPr="00861C29">
              <w:rPr>
                <w:rFonts w:ascii="Times New Roman" w:hAnsi="Times New Roman"/>
                <w:color w:val="000000" w:themeColor="text1"/>
                <w:sz w:val="24"/>
                <w:szCs w:val="24"/>
              </w:rPr>
              <w:t>Eviter de jeter les déchets organiques dans la nature</w:t>
            </w:r>
          </w:p>
          <w:p w:rsidR="00727384" w:rsidRPr="00861C29" w:rsidRDefault="00727384" w:rsidP="00EF7120">
            <w:pPr>
              <w:pStyle w:val="PargrafodaLista"/>
              <w:numPr>
                <w:ilvl w:val="0"/>
                <w:numId w:val="60"/>
              </w:numPr>
              <w:spacing w:after="0" w:line="240" w:lineRule="auto"/>
              <w:ind w:left="151" w:hanging="142"/>
              <w:rPr>
                <w:rFonts w:ascii="Times New Roman" w:hAnsi="Times New Roman"/>
                <w:color w:val="000000" w:themeColor="text1"/>
                <w:sz w:val="24"/>
                <w:szCs w:val="24"/>
              </w:rPr>
            </w:pPr>
            <w:r w:rsidRPr="00861C29">
              <w:rPr>
                <w:rFonts w:ascii="Times New Roman" w:hAnsi="Times New Roman"/>
                <w:color w:val="000000" w:themeColor="text1"/>
                <w:sz w:val="24"/>
                <w:szCs w:val="24"/>
              </w:rPr>
              <w:t>Equiper les agents en charge des activités de vaccination en matériel suffisante et de qualité ;</w:t>
            </w:r>
          </w:p>
          <w:p w:rsidR="00727384" w:rsidRPr="00861C29" w:rsidRDefault="00727384" w:rsidP="00EF7120">
            <w:pPr>
              <w:pStyle w:val="PargrafodaLista"/>
              <w:numPr>
                <w:ilvl w:val="0"/>
                <w:numId w:val="60"/>
              </w:numPr>
              <w:spacing w:after="0" w:line="240" w:lineRule="auto"/>
              <w:ind w:left="151" w:hanging="142"/>
              <w:rPr>
                <w:rFonts w:ascii="Times New Roman" w:hAnsi="Times New Roman"/>
                <w:color w:val="000000" w:themeColor="text1"/>
                <w:sz w:val="24"/>
                <w:szCs w:val="24"/>
              </w:rPr>
            </w:pPr>
            <w:r w:rsidRPr="00861C29">
              <w:rPr>
                <w:rFonts w:ascii="Times New Roman" w:hAnsi="Times New Roman"/>
                <w:color w:val="000000" w:themeColor="text1"/>
                <w:sz w:val="24"/>
                <w:szCs w:val="24"/>
              </w:rPr>
              <w:t>Sensibiliser ces agents contre les risques de blessure avec les seringues usagées ;</w:t>
            </w:r>
          </w:p>
          <w:p w:rsidR="00727384" w:rsidRPr="00861C29" w:rsidRDefault="00727384" w:rsidP="00EF7120">
            <w:pPr>
              <w:pStyle w:val="PargrafodaLista"/>
              <w:numPr>
                <w:ilvl w:val="0"/>
                <w:numId w:val="60"/>
              </w:numPr>
              <w:spacing w:after="0" w:line="240" w:lineRule="auto"/>
              <w:ind w:left="151" w:hanging="142"/>
              <w:rPr>
                <w:rFonts w:ascii="Times New Roman" w:hAnsi="Times New Roman"/>
                <w:color w:val="000000" w:themeColor="text1"/>
                <w:sz w:val="24"/>
                <w:szCs w:val="24"/>
              </w:rPr>
            </w:pPr>
            <w:r w:rsidRPr="00861C29">
              <w:rPr>
                <w:rFonts w:ascii="Times New Roman" w:hAnsi="Times New Roman"/>
                <w:color w:val="000000" w:themeColor="text1"/>
                <w:sz w:val="24"/>
                <w:szCs w:val="24"/>
              </w:rPr>
              <w:t>Eviter les mares et si possible mettre en place des abreuvoirs dans les zones donc l’accès à l’eau est difficile</w:t>
            </w:r>
          </w:p>
          <w:p w:rsidR="00727384" w:rsidRPr="00861C29" w:rsidRDefault="00727384" w:rsidP="00EF7120">
            <w:pPr>
              <w:rPr>
                <w:b/>
                <w:color w:val="000000" w:themeColor="text1"/>
              </w:rPr>
            </w:pPr>
            <w:r w:rsidRPr="00861C29">
              <w:rPr>
                <w:color w:val="000000" w:themeColor="text1"/>
              </w:rPr>
              <w:t>Augmenter les contrôles par rapport à la santé des bétails</w:t>
            </w:r>
          </w:p>
        </w:tc>
      </w:tr>
    </w:tbl>
    <w:p w:rsidR="00337D92" w:rsidRPr="00861C29" w:rsidRDefault="00337D92" w:rsidP="00EF7120">
      <w:pPr>
        <w:tabs>
          <w:tab w:val="right" w:leader="dot" w:pos="10348"/>
        </w:tabs>
        <w:ind w:right="-993"/>
        <w:jc w:val="center"/>
        <w:rPr>
          <w:bCs/>
        </w:rPr>
      </w:pPr>
    </w:p>
    <w:p w:rsidR="00337D92" w:rsidRPr="00861C29" w:rsidRDefault="00977359" w:rsidP="009D7EF4">
      <w:pPr>
        <w:pStyle w:val="PargrafodaLista"/>
        <w:numPr>
          <w:ilvl w:val="0"/>
          <w:numId w:val="246"/>
        </w:numPr>
        <w:tabs>
          <w:tab w:val="left" w:pos="1418"/>
          <w:tab w:val="left" w:pos="1843"/>
        </w:tabs>
        <w:spacing w:after="0" w:line="240" w:lineRule="auto"/>
        <w:ind w:right="-993"/>
        <w:contextualSpacing w:val="0"/>
        <w:rPr>
          <w:rFonts w:ascii="Times New Roman" w:hAnsi="Times New Roman"/>
          <w:b/>
          <w:bCs/>
          <w:i/>
          <w:sz w:val="24"/>
          <w:szCs w:val="24"/>
        </w:rPr>
      </w:pPr>
      <w:r w:rsidRPr="00861C29">
        <w:rPr>
          <w:rFonts w:ascii="Times New Roman" w:hAnsi="Times New Roman"/>
          <w:b/>
          <w:bCs/>
          <w:i/>
          <w:sz w:val="24"/>
          <w:szCs w:val="24"/>
        </w:rPr>
        <w:t xml:space="preserve">PROCEDURE </w:t>
      </w:r>
      <w:r w:rsidR="00337D92" w:rsidRPr="00861C29">
        <w:rPr>
          <w:rFonts w:ascii="Times New Roman" w:hAnsi="Times New Roman"/>
          <w:b/>
          <w:bCs/>
          <w:i/>
          <w:sz w:val="24"/>
          <w:szCs w:val="24"/>
        </w:rPr>
        <w:t>DE GESTION ENVIRONNEMENTALE ET SOCIALE</w:t>
      </w:r>
      <w:r w:rsidR="00337D92" w:rsidRPr="00861C29">
        <w:rPr>
          <w:rFonts w:ascii="Times New Roman" w:hAnsi="Times New Roman"/>
          <w:b/>
          <w:bCs/>
          <w:i/>
          <w:sz w:val="24"/>
          <w:szCs w:val="24"/>
        </w:rPr>
        <w:tab/>
      </w:r>
    </w:p>
    <w:p w:rsidR="00FF2D9F" w:rsidRDefault="00FF2D9F" w:rsidP="00CC49A3">
      <w:pPr>
        <w:jc w:val="both"/>
      </w:pPr>
    </w:p>
    <w:p w:rsidR="00337D92" w:rsidRPr="00861C29" w:rsidRDefault="00337D92" w:rsidP="00CC49A3">
      <w:pPr>
        <w:jc w:val="both"/>
      </w:pPr>
      <w:r w:rsidRPr="00861C29">
        <w:t>La Procédure de Gestion Environnementale et Sociale (PGES) va accompagner la mise en œuvre des activités du projet d’urgence de sécurité alimentaire (PUSA) dans ses zones d’intervention du pays.</w:t>
      </w:r>
    </w:p>
    <w:p w:rsidR="00337D92" w:rsidRPr="00861C29" w:rsidRDefault="00337D92" w:rsidP="00CC49A3">
      <w:pPr>
        <w:tabs>
          <w:tab w:val="right" w:leader="dot" w:pos="10348"/>
        </w:tabs>
        <w:jc w:val="both"/>
      </w:pPr>
      <w:r w:rsidRPr="00861C29">
        <w:lastRenderedPageBreak/>
        <w:t>C’est l’outil qui permet de tirer profit (au maximum) des retombées positives du projet en proposant une série de mesures visant à éliminer ou réduire les impacts négatifs potentiels du projet sur les composantes biophysiques et sociales dans la zone d’intervention. Son objectif principal est de consolider les ambitions du Projet PUSA à travers l’amélioration des revenus des petits et grands producteurs agricoles.</w:t>
      </w:r>
    </w:p>
    <w:p w:rsidR="00337D92" w:rsidRPr="00861C29" w:rsidRDefault="00337D92" w:rsidP="00CC49A3">
      <w:pPr>
        <w:jc w:val="both"/>
      </w:pPr>
    </w:p>
    <w:p w:rsidR="00337D92" w:rsidRPr="00861C29" w:rsidRDefault="00337D92" w:rsidP="00CC49A3">
      <w:pPr>
        <w:jc w:val="both"/>
      </w:pPr>
      <w:r w:rsidRPr="00861C29">
        <w:t>Le screening poursuit les objectifs suivants :</w:t>
      </w:r>
    </w:p>
    <w:p w:rsidR="00337D92" w:rsidRPr="00861C29" w:rsidRDefault="00337D92" w:rsidP="00D47C37">
      <w:pPr>
        <w:numPr>
          <w:ilvl w:val="0"/>
          <w:numId w:val="63"/>
        </w:numPr>
        <w:ind w:left="426" w:hanging="283"/>
        <w:jc w:val="both"/>
      </w:pPr>
      <w:r w:rsidRPr="00861C29">
        <w:t>déterminer les activités du PUSA potentiellement porteuses d'impacts négatifs majeurs au niveau environnemental et social ;</w:t>
      </w:r>
    </w:p>
    <w:p w:rsidR="00337D92" w:rsidRPr="00861C29" w:rsidRDefault="00337D92" w:rsidP="00D47C37">
      <w:pPr>
        <w:numPr>
          <w:ilvl w:val="0"/>
          <w:numId w:val="63"/>
        </w:numPr>
        <w:ind w:left="426" w:hanging="283"/>
        <w:jc w:val="both"/>
      </w:pPr>
      <w:r w:rsidRPr="00861C29">
        <w:t>déterminer les activités nécessitant des études d'impact environnemental et social (EIES) additionnelles ;</w:t>
      </w:r>
    </w:p>
    <w:p w:rsidR="00337D92" w:rsidRPr="00861C29" w:rsidRDefault="00337D92" w:rsidP="00D47C37">
      <w:pPr>
        <w:numPr>
          <w:ilvl w:val="0"/>
          <w:numId w:val="63"/>
        </w:numPr>
        <w:ind w:left="426" w:hanging="283"/>
        <w:jc w:val="both"/>
      </w:pPr>
      <w:r w:rsidRPr="00861C29">
        <w:t xml:space="preserve">pour les activités qui ne nécessitent pas une EIES, identifier les mesures d'atténuation pertinentes à intégrer dans les dossiers de ces activités ; </w:t>
      </w:r>
    </w:p>
    <w:p w:rsidR="00337D92" w:rsidRPr="00861C29" w:rsidRDefault="00337D92" w:rsidP="00D47C37">
      <w:pPr>
        <w:ind w:left="426"/>
        <w:jc w:val="both"/>
      </w:pPr>
    </w:p>
    <w:p w:rsidR="00337D92" w:rsidRPr="00861C29" w:rsidRDefault="00337D92" w:rsidP="00D47C37">
      <w:pPr>
        <w:pStyle w:val="PargrafodaLista"/>
        <w:numPr>
          <w:ilvl w:val="1"/>
          <w:numId w:val="64"/>
        </w:numPr>
        <w:spacing w:after="0" w:line="240" w:lineRule="auto"/>
        <w:outlineLvl w:val="1"/>
        <w:rPr>
          <w:rFonts w:ascii="Times New Roman" w:hAnsi="Times New Roman"/>
          <w:b/>
          <w:bCs/>
          <w:sz w:val="24"/>
          <w:szCs w:val="24"/>
        </w:rPr>
      </w:pPr>
      <w:bookmarkStart w:id="30" w:name="_Toc75432217"/>
      <w:r w:rsidRPr="00861C29">
        <w:rPr>
          <w:rFonts w:ascii="Times New Roman" w:hAnsi="Times New Roman"/>
          <w:b/>
          <w:bCs/>
          <w:sz w:val="24"/>
          <w:szCs w:val="24"/>
        </w:rPr>
        <w:t>MESURES DE CORRECTION</w:t>
      </w:r>
      <w:bookmarkEnd w:id="30"/>
    </w:p>
    <w:p w:rsidR="00337D92" w:rsidRPr="00861C29" w:rsidRDefault="00337D92" w:rsidP="003D6FC3">
      <w:pPr>
        <w:jc w:val="both"/>
      </w:pPr>
      <w:r w:rsidRPr="00861C29">
        <w:t>En vue d’éviter/réduire les impacts négatifs du Projet d’urgence de sécurité alimentaire en Guinée Bissau (PUSA), des mesures sont souvent prises dans une optique d’amplifier leurs impacts positifs. Le projet PUSA a déjà intégré plusieurs mesures dans ce sens.</w:t>
      </w:r>
    </w:p>
    <w:p w:rsidR="00337D92" w:rsidRPr="00861C29" w:rsidRDefault="00337D92" w:rsidP="00D47C37">
      <w:pPr>
        <w:tabs>
          <w:tab w:val="right" w:leader="dot" w:pos="10348"/>
        </w:tabs>
        <w:ind w:left="-284"/>
        <w:jc w:val="both"/>
      </w:pPr>
    </w:p>
    <w:p w:rsidR="00337D92" w:rsidRPr="00861C29" w:rsidRDefault="00337D92" w:rsidP="00D47C37">
      <w:pPr>
        <w:pStyle w:val="PargrafodaLista"/>
        <w:numPr>
          <w:ilvl w:val="0"/>
          <w:numId w:val="252"/>
        </w:numPr>
        <w:spacing w:after="0" w:line="240" w:lineRule="auto"/>
        <w:ind w:left="709"/>
        <w:outlineLvl w:val="1"/>
        <w:rPr>
          <w:rFonts w:ascii="Times New Roman" w:hAnsi="Times New Roman"/>
          <w:b/>
          <w:bCs/>
          <w:sz w:val="24"/>
          <w:szCs w:val="24"/>
        </w:rPr>
      </w:pPr>
      <w:bookmarkStart w:id="31" w:name="_Toc75432218"/>
      <w:r w:rsidRPr="00861C29">
        <w:rPr>
          <w:rFonts w:ascii="Times New Roman" w:hAnsi="Times New Roman"/>
          <w:b/>
          <w:bCs/>
          <w:sz w:val="24"/>
          <w:szCs w:val="24"/>
        </w:rPr>
        <w:t>Le processus et les étapes de sélection environnementale et sociale des activités PUSA</w:t>
      </w:r>
      <w:bookmarkEnd w:id="31"/>
    </w:p>
    <w:p w:rsidR="00337D92" w:rsidRPr="00861C29" w:rsidRDefault="00337D92" w:rsidP="003D6FC3">
      <w:pPr>
        <w:jc w:val="both"/>
      </w:pPr>
      <w:r w:rsidRPr="00861C29">
        <w:t xml:space="preserve">Comme annoncé dans la section relative au cadre juridique et réglementaire, la loi sur l’environnement en Guinée Bissau n’a pas encore défini de procédure de classification et de sélection environnementale et sociale des projets. Aussi, il sera proposé ci-dessous un processus de sélection environnementale et sociale pour les sous projets éligibles dans le cadre du projet d’urgence de sécurité alimentaire (PUSA). </w:t>
      </w:r>
    </w:p>
    <w:p w:rsidR="00337D92" w:rsidRPr="00861C29" w:rsidRDefault="00337D92" w:rsidP="003D6FC3">
      <w:pPr>
        <w:jc w:val="both"/>
      </w:pPr>
      <w:r w:rsidRPr="00861C29">
        <w:t xml:space="preserve">Le Projet va appuyer la mise en œuvre des sous projets qui seront choisis et validés par les communautés. Dans le processus de tri, l’objectif est d’éliminer les sous projets qui nécessiteraient des interventions compliquées au niveau environnemental et social. </w:t>
      </w:r>
    </w:p>
    <w:p w:rsidR="00337D92" w:rsidRPr="00861C29" w:rsidRDefault="00337D92" w:rsidP="003D6FC3">
      <w:pPr>
        <w:jc w:val="both"/>
      </w:pPr>
      <w:r w:rsidRPr="00861C29">
        <w:t xml:space="preserve">Au total, il s’agit d’aboutir aux sous projets : </w:t>
      </w:r>
    </w:p>
    <w:p w:rsidR="00337D92" w:rsidRPr="00861C29" w:rsidRDefault="00337D92" w:rsidP="00D47C37">
      <w:pPr>
        <w:pStyle w:val="PargrafodaLista"/>
        <w:widowControl w:val="0"/>
        <w:numPr>
          <w:ilvl w:val="0"/>
          <w:numId w:val="248"/>
        </w:numPr>
        <w:tabs>
          <w:tab w:val="left" w:pos="220"/>
        </w:tabs>
        <w:autoSpaceDE w:val="0"/>
        <w:autoSpaceDN w:val="0"/>
        <w:adjustRightInd w:val="0"/>
        <w:rPr>
          <w:rFonts w:ascii="Times New Roman" w:hAnsi="Times New Roman"/>
          <w:color w:val="000000"/>
          <w:sz w:val="24"/>
          <w:szCs w:val="24"/>
          <w:lang w:eastAsia="en-US"/>
        </w:rPr>
      </w:pPr>
      <w:r w:rsidRPr="00861C29">
        <w:rPr>
          <w:rFonts w:ascii="Times New Roman" w:hAnsi="Times New Roman"/>
          <w:color w:val="000000"/>
          <w:sz w:val="24"/>
          <w:szCs w:val="24"/>
          <w:lang w:eastAsia="en-US"/>
        </w:rPr>
        <w:t xml:space="preserve">qui ne déclenchent pas de politique de sauvegarde (donc pas d'impact), ou </w:t>
      </w:r>
    </w:p>
    <w:p w:rsidR="00337D92" w:rsidRPr="00861C29" w:rsidRDefault="00337D92" w:rsidP="00D47C37">
      <w:pPr>
        <w:pStyle w:val="PargrafodaLista"/>
        <w:widowControl w:val="0"/>
        <w:numPr>
          <w:ilvl w:val="0"/>
          <w:numId w:val="248"/>
        </w:numPr>
        <w:tabs>
          <w:tab w:val="left" w:pos="220"/>
        </w:tabs>
        <w:autoSpaceDE w:val="0"/>
        <w:autoSpaceDN w:val="0"/>
        <w:adjustRightInd w:val="0"/>
        <w:rPr>
          <w:rFonts w:ascii="Times New Roman" w:hAnsi="Times New Roman"/>
          <w:color w:val="000000"/>
          <w:sz w:val="24"/>
          <w:szCs w:val="24"/>
          <w:lang w:eastAsia="en-US"/>
        </w:rPr>
      </w:pPr>
      <w:r w:rsidRPr="00861C29">
        <w:rPr>
          <w:rFonts w:ascii="Times New Roman" w:hAnsi="Times New Roman"/>
          <w:color w:val="000000"/>
          <w:sz w:val="24"/>
          <w:szCs w:val="24"/>
          <w:lang w:eastAsia="en-US"/>
        </w:rPr>
        <w:t xml:space="preserve">qui génèrent des impacts jugés "modérés ou mineurs" (dans ces cas-ci, il ne sera pas nécessaire de faire une évaluation d'impact complète, mais plutôt une analyse environnementale initiale (AEI). </w:t>
      </w:r>
    </w:p>
    <w:p w:rsidR="00337D92" w:rsidRPr="00861C29" w:rsidRDefault="00337D92" w:rsidP="00D47C37">
      <w:pPr>
        <w:pStyle w:val="PargrafodaLista"/>
        <w:widowControl w:val="0"/>
        <w:numPr>
          <w:ilvl w:val="0"/>
          <w:numId w:val="248"/>
        </w:numPr>
        <w:tabs>
          <w:tab w:val="left" w:pos="220"/>
        </w:tabs>
        <w:autoSpaceDE w:val="0"/>
        <w:autoSpaceDN w:val="0"/>
        <w:adjustRightInd w:val="0"/>
        <w:spacing w:after="0" w:line="240" w:lineRule="auto"/>
        <w:ind w:hanging="720"/>
        <w:rPr>
          <w:rFonts w:ascii="Times New Roman" w:hAnsi="Times New Roman"/>
          <w:i/>
          <w:iCs/>
          <w:color w:val="000000"/>
          <w:sz w:val="24"/>
          <w:szCs w:val="24"/>
          <w:u w:val="single"/>
          <w:lang w:eastAsia="en-US"/>
        </w:rPr>
      </w:pPr>
      <w:r w:rsidRPr="00861C29">
        <w:rPr>
          <w:rFonts w:ascii="Times New Roman" w:hAnsi="Times New Roman"/>
          <w:i/>
          <w:iCs/>
          <w:color w:val="000000"/>
          <w:sz w:val="24"/>
          <w:szCs w:val="24"/>
          <w:u w:val="single"/>
          <w:lang w:eastAsia="en-US"/>
        </w:rPr>
        <w:t xml:space="preserve">Etape 1 : Remplissage du formulaire de sélection environnementale et sociale des micro-projets </w:t>
      </w:r>
    </w:p>
    <w:p w:rsidR="00337D92" w:rsidRPr="00861C29" w:rsidRDefault="00337D92" w:rsidP="00D47C37">
      <w:pPr>
        <w:pStyle w:val="PargrafodaLista"/>
        <w:widowControl w:val="0"/>
        <w:numPr>
          <w:ilvl w:val="0"/>
          <w:numId w:val="248"/>
        </w:numPr>
        <w:tabs>
          <w:tab w:val="left" w:pos="220"/>
        </w:tabs>
        <w:autoSpaceDE w:val="0"/>
        <w:autoSpaceDN w:val="0"/>
        <w:adjustRightInd w:val="0"/>
        <w:spacing w:after="0" w:line="240" w:lineRule="auto"/>
        <w:ind w:hanging="720"/>
        <w:rPr>
          <w:rFonts w:ascii="Times New Roman" w:hAnsi="Times New Roman"/>
          <w:i/>
          <w:iCs/>
          <w:color w:val="000000"/>
          <w:sz w:val="24"/>
          <w:szCs w:val="24"/>
          <w:u w:val="single"/>
          <w:lang w:eastAsia="en-US"/>
        </w:rPr>
      </w:pPr>
      <w:r w:rsidRPr="00861C29">
        <w:rPr>
          <w:rFonts w:ascii="Times New Roman" w:hAnsi="Times New Roman"/>
          <w:i/>
          <w:iCs/>
          <w:color w:val="000000"/>
          <w:sz w:val="24"/>
          <w:szCs w:val="24"/>
          <w:u w:val="single"/>
          <w:lang w:eastAsia="en-US"/>
        </w:rPr>
        <w:t xml:space="preserve">Etape 2 : Validation de la sélection et classification environnementale et sociale des micro- projets </w:t>
      </w:r>
    </w:p>
    <w:p w:rsidR="00337D92" w:rsidRPr="00861C29" w:rsidRDefault="00337D92" w:rsidP="00D47C37">
      <w:pPr>
        <w:pStyle w:val="PargrafodaLista"/>
        <w:widowControl w:val="0"/>
        <w:numPr>
          <w:ilvl w:val="0"/>
          <w:numId w:val="248"/>
        </w:numPr>
        <w:tabs>
          <w:tab w:val="left" w:pos="220"/>
        </w:tabs>
        <w:autoSpaceDE w:val="0"/>
        <w:autoSpaceDN w:val="0"/>
        <w:adjustRightInd w:val="0"/>
        <w:spacing w:after="0" w:line="240" w:lineRule="auto"/>
        <w:ind w:hanging="720"/>
        <w:rPr>
          <w:rFonts w:ascii="Times New Roman" w:hAnsi="Times New Roman"/>
          <w:i/>
          <w:iCs/>
          <w:color w:val="000000"/>
          <w:sz w:val="24"/>
          <w:szCs w:val="24"/>
          <w:u w:val="single"/>
          <w:lang w:eastAsia="en-US"/>
        </w:rPr>
      </w:pPr>
      <w:r w:rsidRPr="00861C29">
        <w:rPr>
          <w:rFonts w:ascii="Times New Roman" w:hAnsi="Times New Roman"/>
          <w:i/>
          <w:iCs/>
          <w:color w:val="000000"/>
          <w:sz w:val="24"/>
          <w:szCs w:val="24"/>
          <w:u w:val="single"/>
          <w:lang w:eastAsia="en-US"/>
        </w:rPr>
        <w:t>Etape 3 : Réalisation du « travail » environnemental et social</w:t>
      </w:r>
    </w:p>
    <w:p w:rsidR="00337D92" w:rsidRPr="00861C29" w:rsidRDefault="00337D92" w:rsidP="00D47C37">
      <w:pPr>
        <w:pStyle w:val="PargrafodaLista"/>
        <w:widowControl w:val="0"/>
        <w:numPr>
          <w:ilvl w:val="0"/>
          <w:numId w:val="248"/>
        </w:numPr>
        <w:tabs>
          <w:tab w:val="left" w:pos="220"/>
        </w:tabs>
        <w:autoSpaceDE w:val="0"/>
        <w:autoSpaceDN w:val="0"/>
        <w:adjustRightInd w:val="0"/>
        <w:spacing w:after="0" w:line="240" w:lineRule="auto"/>
        <w:ind w:hanging="720"/>
        <w:rPr>
          <w:rFonts w:ascii="Times New Roman" w:hAnsi="Times New Roman"/>
          <w:i/>
          <w:iCs/>
          <w:color w:val="000000"/>
          <w:sz w:val="24"/>
          <w:szCs w:val="24"/>
          <w:u w:val="single"/>
          <w:lang w:eastAsia="en-US"/>
        </w:rPr>
      </w:pPr>
      <w:r w:rsidRPr="00861C29">
        <w:rPr>
          <w:rFonts w:ascii="Times New Roman" w:hAnsi="Times New Roman"/>
          <w:i/>
          <w:iCs/>
          <w:color w:val="000000"/>
          <w:sz w:val="24"/>
          <w:szCs w:val="24"/>
          <w:u w:val="single"/>
          <w:lang w:eastAsia="en-US"/>
        </w:rPr>
        <w:t xml:space="preserve">Etape 4 : Consultations et participation publiques et diffusion : </w:t>
      </w:r>
    </w:p>
    <w:p w:rsidR="00337D92" w:rsidRPr="00861C29" w:rsidRDefault="00337D92" w:rsidP="00D47C37">
      <w:pPr>
        <w:pStyle w:val="PargrafodaLista"/>
        <w:widowControl w:val="0"/>
        <w:tabs>
          <w:tab w:val="left" w:pos="220"/>
        </w:tabs>
        <w:autoSpaceDE w:val="0"/>
        <w:autoSpaceDN w:val="0"/>
        <w:adjustRightInd w:val="0"/>
        <w:spacing w:after="0" w:line="240" w:lineRule="auto"/>
        <w:rPr>
          <w:i/>
          <w:iCs/>
          <w:color w:val="000000"/>
          <w:sz w:val="24"/>
          <w:szCs w:val="24"/>
          <w:lang w:eastAsia="en-US"/>
        </w:rPr>
      </w:pPr>
    </w:p>
    <w:p w:rsidR="00337D92" w:rsidRPr="00861C29" w:rsidRDefault="00337D92" w:rsidP="00D47C37">
      <w:pPr>
        <w:pStyle w:val="PargrafodaLista"/>
        <w:numPr>
          <w:ilvl w:val="0"/>
          <w:numId w:val="254"/>
        </w:numPr>
        <w:spacing w:after="0" w:line="240" w:lineRule="auto"/>
        <w:ind w:left="709" w:hanging="283"/>
        <w:outlineLvl w:val="1"/>
        <w:rPr>
          <w:rFonts w:ascii="Times New Roman" w:hAnsi="Times New Roman"/>
          <w:b/>
          <w:bCs/>
          <w:sz w:val="24"/>
          <w:szCs w:val="24"/>
        </w:rPr>
      </w:pPr>
      <w:bookmarkStart w:id="32" w:name="_Toc75432219"/>
      <w:r w:rsidRPr="00861C29">
        <w:rPr>
          <w:rFonts w:ascii="Times New Roman" w:hAnsi="Times New Roman"/>
          <w:b/>
          <w:bCs/>
          <w:sz w:val="24"/>
          <w:szCs w:val="24"/>
        </w:rPr>
        <w:t>PROGRAMME DE SUIVI ET DE SURVEILLANCE ENVIRONNEMENTALE ET SOCIALE</w:t>
      </w:r>
      <w:bookmarkEnd w:id="32"/>
    </w:p>
    <w:p w:rsidR="00337D92" w:rsidRPr="00861C29" w:rsidRDefault="00337D92" w:rsidP="00D47C37">
      <w:pPr>
        <w:ind w:left="924"/>
        <w:jc w:val="both"/>
        <w:rPr>
          <w:rFonts w:eastAsia="Calibri"/>
        </w:rPr>
      </w:pPr>
    </w:p>
    <w:p w:rsidR="00337D92" w:rsidRPr="00861C29" w:rsidRDefault="00337D92" w:rsidP="00D47C37">
      <w:pPr>
        <w:pStyle w:val="PargrafodaLista"/>
        <w:numPr>
          <w:ilvl w:val="0"/>
          <w:numId w:val="253"/>
        </w:numPr>
        <w:spacing w:after="0" w:line="240" w:lineRule="auto"/>
        <w:outlineLvl w:val="1"/>
        <w:rPr>
          <w:rFonts w:ascii="Times New Roman" w:hAnsi="Times New Roman"/>
          <w:b/>
          <w:bCs/>
          <w:sz w:val="24"/>
          <w:szCs w:val="24"/>
        </w:rPr>
      </w:pPr>
      <w:bookmarkStart w:id="33" w:name="_Toc75432220"/>
      <w:r w:rsidRPr="00861C29">
        <w:rPr>
          <w:rFonts w:ascii="Times New Roman" w:hAnsi="Times New Roman"/>
          <w:b/>
          <w:bCs/>
          <w:sz w:val="24"/>
          <w:szCs w:val="24"/>
        </w:rPr>
        <w:t>Les indicateurs de suivi du processus de mise en œuvre</w:t>
      </w:r>
      <w:bookmarkEnd w:id="33"/>
    </w:p>
    <w:p w:rsidR="00337D92" w:rsidRPr="00861C29" w:rsidRDefault="00337D92" w:rsidP="00D47C37">
      <w:pPr>
        <w:jc w:val="both"/>
      </w:pPr>
      <w:r w:rsidRPr="00861C29">
        <w:t>Ces indicateurs servent à apprécier le niveau de mise en œuvre du Plan de Gestion environnementale et sociale et portant sur :</w:t>
      </w:r>
    </w:p>
    <w:p w:rsidR="00337D92" w:rsidRPr="00861C29" w:rsidRDefault="00337D92" w:rsidP="00D47C37">
      <w:pPr>
        <w:pStyle w:val="PargrafodaLista"/>
        <w:numPr>
          <w:ilvl w:val="0"/>
          <w:numId w:val="257"/>
        </w:numPr>
        <w:spacing w:after="0" w:line="240" w:lineRule="auto"/>
        <w:jc w:val="both"/>
        <w:rPr>
          <w:rFonts w:ascii="Times New Roman" w:hAnsi="Times New Roman"/>
          <w:sz w:val="24"/>
          <w:szCs w:val="24"/>
        </w:rPr>
      </w:pPr>
      <w:r w:rsidRPr="00861C29">
        <w:rPr>
          <w:rFonts w:ascii="Times New Roman" w:hAnsi="Times New Roman"/>
          <w:sz w:val="24"/>
          <w:szCs w:val="24"/>
        </w:rPr>
        <w:lastRenderedPageBreak/>
        <w:t>Le recrutement d'un expert consultant environnemental intervenant au sein de l'unité de coordination de projet et qui serait responsable du suivi environnemental</w:t>
      </w:r>
      <w:r w:rsidR="00ED43FC">
        <w:rPr>
          <w:rFonts w:ascii="Times New Roman" w:hAnsi="Times New Roman"/>
          <w:sz w:val="24"/>
          <w:szCs w:val="24"/>
        </w:rPr>
        <w:t> ;</w:t>
      </w:r>
    </w:p>
    <w:p w:rsidR="00337D92" w:rsidRPr="00861C29" w:rsidRDefault="00337D92" w:rsidP="00D47C37">
      <w:pPr>
        <w:pStyle w:val="PargrafodaLista"/>
        <w:numPr>
          <w:ilvl w:val="0"/>
          <w:numId w:val="257"/>
        </w:numPr>
        <w:spacing w:after="0" w:line="240" w:lineRule="auto"/>
        <w:jc w:val="both"/>
        <w:rPr>
          <w:rFonts w:ascii="Times New Roman" w:hAnsi="Times New Roman"/>
          <w:sz w:val="24"/>
          <w:szCs w:val="24"/>
        </w:rPr>
      </w:pPr>
      <w:r w:rsidRPr="00861C29">
        <w:rPr>
          <w:rFonts w:ascii="Times New Roman" w:hAnsi="Times New Roman"/>
          <w:sz w:val="24"/>
          <w:szCs w:val="24"/>
        </w:rPr>
        <w:t>La désignation de Points Focaux environnement et social rattachés au Ministère de l’environnement (AAAC)</w:t>
      </w:r>
    </w:p>
    <w:p w:rsidR="00337D92" w:rsidRPr="00861C29" w:rsidRDefault="00337D92" w:rsidP="00D47C37">
      <w:pPr>
        <w:pStyle w:val="PargrafodaLista"/>
        <w:numPr>
          <w:ilvl w:val="0"/>
          <w:numId w:val="257"/>
        </w:numPr>
        <w:spacing w:after="0" w:line="240" w:lineRule="auto"/>
        <w:jc w:val="both"/>
        <w:rPr>
          <w:rFonts w:ascii="Times New Roman" w:hAnsi="Times New Roman"/>
          <w:sz w:val="24"/>
          <w:szCs w:val="24"/>
        </w:rPr>
      </w:pPr>
      <w:r w:rsidRPr="00861C29">
        <w:rPr>
          <w:rFonts w:ascii="Times New Roman" w:hAnsi="Times New Roman"/>
          <w:sz w:val="24"/>
          <w:szCs w:val="24"/>
        </w:rPr>
        <w:t xml:space="preserve">L’effectivité des évaluations environnementales dans la mise en œuvre des activités du projet </w:t>
      </w:r>
    </w:p>
    <w:p w:rsidR="00337D92" w:rsidRPr="00861C29" w:rsidRDefault="00337D92" w:rsidP="00D47C37">
      <w:pPr>
        <w:pStyle w:val="PargrafodaLista"/>
        <w:numPr>
          <w:ilvl w:val="0"/>
          <w:numId w:val="257"/>
        </w:numPr>
        <w:spacing w:after="0" w:line="240" w:lineRule="auto"/>
        <w:jc w:val="both"/>
        <w:rPr>
          <w:rFonts w:ascii="Times New Roman" w:hAnsi="Times New Roman"/>
          <w:sz w:val="24"/>
          <w:szCs w:val="24"/>
        </w:rPr>
      </w:pPr>
      <w:r w:rsidRPr="00861C29">
        <w:rPr>
          <w:rFonts w:ascii="Times New Roman" w:hAnsi="Times New Roman"/>
          <w:sz w:val="24"/>
          <w:szCs w:val="24"/>
        </w:rPr>
        <w:t xml:space="preserve">La mise en œuvre des programmes de renforcement des capacités </w:t>
      </w:r>
    </w:p>
    <w:p w:rsidR="00337D92" w:rsidRPr="00861C29" w:rsidRDefault="00337D92" w:rsidP="00D47C37">
      <w:pPr>
        <w:pStyle w:val="PargrafodaLista"/>
        <w:numPr>
          <w:ilvl w:val="0"/>
          <w:numId w:val="257"/>
        </w:numPr>
        <w:spacing w:after="0" w:line="240" w:lineRule="auto"/>
        <w:jc w:val="both"/>
        <w:rPr>
          <w:rFonts w:ascii="Times New Roman" w:hAnsi="Times New Roman"/>
          <w:sz w:val="24"/>
          <w:szCs w:val="24"/>
        </w:rPr>
      </w:pPr>
      <w:r w:rsidRPr="00861C29">
        <w:rPr>
          <w:rFonts w:ascii="Times New Roman" w:hAnsi="Times New Roman"/>
          <w:sz w:val="24"/>
          <w:szCs w:val="24"/>
        </w:rPr>
        <w:t>L’effectivité de la coordination et du suivi environnemental et social.</w:t>
      </w:r>
    </w:p>
    <w:p w:rsidR="00337D92" w:rsidRPr="00861C29" w:rsidRDefault="00337D92" w:rsidP="00D47C37">
      <w:pPr>
        <w:pStyle w:val="PargrafodaLista"/>
        <w:numPr>
          <w:ilvl w:val="0"/>
          <w:numId w:val="257"/>
        </w:numPr>
        <w:spacing w:after="0" w:line="240" w:lineRule="auto"/>
        <w:jc w:val="both"/>
        <w:rPr>
          <w:rFonts w:ascii="Times New Roman" w:hAnsi="Times New Roman"/>
          <w:sz w:val="24"/>
          <w:szCs w:val="24"/>
        </w:rPr>
      </w:pPr>
      <w:r w:rsidRPr="00861C29">
        <w:rPr>
          <w:rFonts w:ascii="Times New Roman" w:hAnsi="Times New Roman"/>
          <w:sz w:val="24"/>
          <w:szCs w:val="24"/>
        </w:rPr>
        <w:t>Nombre d’accidents liés au non-respect des mesures de sécurité</w:t>
      </w:r>
    </w:p>
    <w:p w:rsidR="00337D92" w:rsidRPr="00861C29" w:rsidRDefault="00337D92" w:rsidP="00D47C37">
      <w:pPr>
        <w:ind w:left="709"/>
        <w:jc w:val="both"/>
        <w:rPr>
          <w:rFonts w:eastAsia="Calibri"/>
        </w:rPr>
      </w:pPr>
    </w:p>
    <w:p w:rsidR="00337D92" w:rsidRPr="00861C29" w:rsidRDefault="00337D92" w:rsidP="00D47C37">
      <w:pPr>
        <w:pStyle w:val="PargrafodaLista"/>
        <w:numPr>
          <w:ilvl w:val="0"/>
          <w:numId w:val="254"/>
        </w:numPr>
        <w:spacing w:after="0" w:line="240" w:lineRule="auto"/>
        <w:ind w:left="709" w:hanging="283"/>
        <w:outlineLvl w:val="1"/>
        <w:rPr>
          <w:rFonts w:ascii="Times New Roman" w:hAnsi="Times New Roman"/>
          <w:b/>
          <w:bCs/>
          <w:sz w:val="24"/>
          <w:szCs w:val="24"/>
        </w:rPr>
      </w:pPr>
      <w:bookmarkStart w:id="34" w:name="_Toc75432221"/>
      <w:r w:rsidRPr="00861C29">
        <w:rPr>
          <w:rFonts w:ascii="Times New Roman" w:hAnsi="Times New Roman"/>
          <w:b/>
          <w:bCs/>
          <w:sz w:val="24"/>
          <w:szCs w:val="24"/>
        </w:rPr>
        <w:t>DESCRIPTION DU RENFORCEMENT DES CAPACITES, DE LA FORMATION ET DE L’ASSISTANCE TECHNIQUE</w:t>
      </w:r>
      <w:bookmarkEnd w:id="34"/>
    </w:p>
    <w:p w:rsidR="00337D92" w:rsidRPr="00861C29" w:rsidRDefault="00337D92" w:rsidP="00D47C37">
      <w:r w:rsidRPr="00861C29">
        <w:tab/>
      </w:r>
    </w:p>
    <w:p w:rsidR="00337D92" w:rsidRPr="00861C29" w:rsidRDefault="00337D92" w:rsidP="00D47C37">
      <w:pPr>
        <w:pStyle w:val="PargrafodaLista"/>
        <w:numPr>
          <w:ilvl w:val="0"/>
          <w:numId w:val="255"/>
        </w:numPr>
        <w:spacing w:after="0" w:line="240" w:lineRule="auto"/>
        <w:outlineLvl w:val="1"/>
        <w:rPr>
          <w:rFonts w:ascii="Times New Roman" w:hAnsi="Times New Roman"/>
          <w:bCs/>
          <w:sz w:val="24"/>
          <w:szCs w:val="24"/>
        </w:rPr>
      </w:pPr>
      <w:bookmarkStart w:id="35" w:name="_Toc75432222"/>
      <w:r w:rsidRPr="00861C29">
        <w:rPr>
          <w:rFonts w:ascii="Times New Roman" w:hAnsi="Times New Roman"/>
          <w:bCs/>
          <w:sz w:val="24"/>
          <w:szCs w:val="24"/>
        </w:rPr>
        <w:t>Responsabilité de mise en œuvre de la sélection environnementale et sociale</w:t>
      </w:r>
      <w:bookmarkEnd w:id="35"/>
    </w:p>
    <w:p w:rsidR="00337D92" w:rsidRPr="00861C29" w:rsidRDefault="00337D92" w:rsidP="00D47C37">
      <w:pPr>
        <w:pStyle w:val="PargrafodaLista"/>
        <w:numPr>
          <w:ilvl w:val="0"/>
          <w:numId w:val="255"/>
        </w:numPr>
        <w:spacing w:after="0" w:line="240" w:lineRule="auto"/>
        <w:outlineLvl w:val="1"/>
        <w:rPr>
          <w:rFonts w:ascii="Times New Roman" w:hAnsi="Times New Roman"/>
          <w:bCs/>
          <w:sz w:val="24"/>
          <w:szCs w:val="24"/>
        </w:rPr>
      </w:pPr>
      <w:bookmarkStart w:id="36" w:name="_Toc75432223"/>
      <w:r w:rsidRPr="00861C29">
        <w:rPr>
          <w:rFonts w:ascii="Times New Roman" w:hAnsi="Times New Roman"/>
          <w:bCs/>
          <w:sz w:val="24"/>
          <w:szCs w:val="24"/>
        </w:rPr>
        <w:t>Recommandations pour la gestion environnementale et sociale du projet</w:t>
      </w:r>
      <w:bookmarkEnd w:id="36"/>
    </w:p>
    <w:p w:rsidR="00337D92" w:rsidRPr="00861C29" w:rsidRDefault="00337D92" w:rsidP="00D47C37">
      <w:pPr>
        <w:pStyle w:val="Cabealho3"/>
        <w:keepLines/>
        <w:numPr>
          <w:ilvl w:val="2"/>
          <w:numId w:val="105"/>
        </w:numPr>
        <w:spacing w:before="0" w:after="0"/>
        <w:ind w:left="2268"/>
        <w:jc w:val="both"/>
        <w:rPr>
          <w:rFonts w:ascii="Times New Roman" w:hAnsi="Times New Roman"/>
          <w:b w:val="0"/>
          <w:sz w:val="24"/>
          <w:szCs w:val="24"/>
        </w:rPr>
      </w:pPr>
      <w:r w:rsidRPr="00861C29">
        <w:rPr>
          <w:rFonts w:ascii="Times New Roman" w:hAnsi="Times New Roman"/>
          <w:b w:val="0"/>
          <w:sz w:val="24"/>
          <w:szCs w:val="24"/>
        </w:rPr>
        <w:t>Mesures de renforcement institutionnel</w:t>
      </w:r>
    </w:p>
    <w:p w:rsidR="00337D92" w:rsidRPr="00861C29" w:rsidRDefault="00337D92" w:rsidP="00D47C37">
      <w:pPr>
        <w:pStyle w:val="Cabealho3"/>
        <w:keepLines/>
        <w:numPr>
          <w:ilvl w:val="2"/>
          <w:numId w:val="105"/>
        </w:numPr>
        <w:spacing w:before="0" w:after="0"/>
        <w:ind w:left="2268"/>
        <w:jc w:val="both"/>
        <w:rPr>
          <w:rFonts w:ascii="Times New Roman" w:hAnsi="Times New Roman"/>
          <w:b w:val="0"/>
          <w:sz w:val="24"/>
          <w:szCs w:val="24"/>
        </w:rPr>
      </w:pPr>
      <w:r w:rsidRPr="00861C29">
        <w:rPr>
          <w:rFonts w:ascii="Times New Roman" w:hAnsi="Times New Roman"/>
          <w:b w:val="0"/>
          <w:sz w:val="24"/>
          <w:szCs w:val="24"/>
        </w:rPr>
        <w:t>Mesures de renforcement technique</w:t>
      </w:r>
    </w:p>
    <w:p w:rsidR="00337D92" w:rsidRPr="00861C29" w:rsidRDefault="00337D92" w:rsidP="00D47C37">
      <w:pPr>
        <w:pStyle w:val="PargrafodaLista"/>
        <w:numPr>
          <w:ilvl w:val="0"/>
          <w:numId w:val="256"/>
        </w:numPr>
        <w:spacing w:before="60" w:after="0" w:line="240" w:lineRule="auto"/>
        <w:ind w:left="1134"/>
        <w:contextualSpacing w:val="0"/>
        <w:jc w:val="both"/>
        <w:rPr>
          <w:rFonts w:ascii="Times New Roman" w:hAnsi="Times New Roman"/>
          <w:bCs/>
          <w:i/>
          <w:iCs/>
          <w:sz w:val="24"/>
          <w:szCs w:val="24"/>
        </w:rPr>
      </w:pPr>
      <w:r w:rsidRPr="00861C29">
        <w:rPr>
          <w:rFonts w:ascii="Times New Roman" w:hAnsi="Times New Roman"/>
          <w:bCs/>
          <w:i/>
          <w:iCs/>
          <w:sz w:val="24"/>
          <w:szCs w:val="24"/>
        </w:rPr>
        <w:t xml:space="preserve">Provision pour la réalisation des Etudes d’Impact Environnemental et Social et leur mise en œuvre </w:t>
      </w:r>
    </w:p>
    <w:p w:rsidR="00337D92" w:rsidRPr="00861C29" w:rsidRDefault="00337D92" w:rsidP="00D47C37">
      <w:pPr>
        <w:pStyle w:val="PargrafodaLista"/>
        <w:numPr>
          <w:ilvl w:val="0"/>
          <w:numId w:val="256"/>
        </w:numPr>
        <w:spacing w:before="60" w:after="0" w:line="240" w:lineRule="auto"/>
        <w:ind w:left="1134"/>
        <w:contextualSpacing w:val="0"/>
        <w:jc w:val="both"/>
        <w:rPr>
          <w:rFonts w:ascii="Times New Roman" w:hAnsi="Times New Roman"/>
          <w:bCs/>
          <w:i/>
          <w:iCs/>
          <w:sz w:val="24"/>
          <w:szCs w:val="24"/>
        </w:rPr>
      </w:pPr>
      <w:r w:rsidRPr="00861C29">
        <w:rPr>
          <w:rFonts w:ascii="Times New Roman" w:hAnsi="Times New Roman"/>
          <w:bCs/>
          <w:i/>
          <w:iCs/>
          <w:sz w:val="24"/>
          <w:szCs w:val="24"/>
        </w:rPr>
        <w:t>Suivi et Evaluation des activités du projet</w:t>
      </w:r>
    </w:p>
    <w:p w:rsidR="00337D92" w:rsidRPr="00861C29" w:rsidRDefault="00337D92" w:rsidP="00D47C37">
      <w:pPr>
        <w:pStyle w:val="Cabealho3"/>
        <w:keepLines/>
        <w:numPr>
          <w:ilvl w:val="2"/>
          <w:numId w:val="105"/>
        </w:numPr>
        <w:spacing w:before="0" w:after="0"/>
        <w:ind w:left="2268"/>
        <w:jc w:val="both"/>
        <w:rPr>
          <w:rFonts w:ascii="Times New Roman" w:hAnsi="Times New Roman"/>
          <w:b w:val="0"/>
          <w:sz w:val="24"/>
          <w:szCs w:val="24"/>
        </w:rPr>
      </w:pPr>
      <w:r w:rsidRPr="00861C29">
        <w:rPr>
          <w:rFonts w:ascii="Times New Roman" w:hAnsi="Times New Roman"/>
          <w:b w:val="0"/>
          <w:sz w:val="24"/>
          <w:szCs w:val="24"/>
        </w:rPr>
        <w:t>Formation des acteurs impliqués dans la mise en œuvre du projet</w:t>
      </w:r>
    </w:p>
    <w:p w:rsidR="00337D92" w:rsidRPr="00861C29" w:rsidRDefault="00337D92" w:rsidP="00D47C37">
      <w:pPr>
        <w:pStyle w:val="PargrafodaLista"/>
        <w:numPr>
          <w:ilvl w:val="0"/>
          <w:numId w:val="255"/>
        </w:numPr>
        <w:spacing w:after="0" w:line="240" w:lineRule="auto"/>
        <w:outlineLvl w:val="1"/>
        <w:rPr>
          <w:rFonts w:ascii="Times New Roman" w:hAnsi="Times New Roman"/>
          <w:bCs/>
          <w:sz w:val="24"/>
          <w:szCs w:val="24"/>
        </w:rPr>
      </w:pPr>
      <w:bookmarkStart w:id="37" w:name="_Toc75432224"/>
      <w:r w:rsidRPr="00861C29">
        <w:rPr>
          <w:rFonts w:ascii="Times New Roman" w:hAnsi="Times New Roman"/>
          <w:bCs/>
          <w:sz w:val="24"/>
          <w:szCs w:val="24"/>
        </w:rPr>
        <w:t>Modules de formation</w:t>
      </w:r>
      <w:bookmarkEnd w:id="37"/>
    </w:p>
    <w:p w:rsidR="00337D92" w:rsidRPr="00861C29" w:rsidRDefault="00337D92" w:rsidP="00D47C37">
      <w:pPr>
        <w:pStyle w:val="PargrafodaLista"/>
        <w:numPr>
          <w:ilvl w:val="0"/>
          <w:numId w:val="61"/>
        </w:numPr>
        <w:spacing w:before="40" w:after="0" w:line="240" w:lineRule="auto"/>
        <w:ind w:left="2410"/>
        <w:jc w:val="both"/>
        <w:rPr>
          <w:rFonts w:ascii="Times New Roman" w:hAnsi="Times New Roman"/>
          <w:i/>
          <w:sz w:val="24"/>
          <w:szCs w:val="24"/>
        </w:rPr>
      </w:pPr>
      <w:r w:rsidRPr="00861C29">
        <w:rPr>
          <w:rFonts w:ascii="Times New Roman" w:hAnsi="Times New Roman"/>
          <w:i/>
          <w:sz w:val="24"/>
          <w:szCs w:val="24"/>
        </w:rPr>
        <w:t>Formation sur les activités agricoles portant</w:t>
      </w:r>
    </w:p>
    <w:p w:rsidR="00337D92" w:rsidRPr="00861C29" w:rsidRDefault="00337D92" w:rsidP="00D47C37">
      <w:pPr>
        <w:pStyle w:val="PargrafodaLista"/>
        <w:numPr>
          <w:ilvl w:val="0"/>
          <w:numId w:val="61"/>
        </w:numPr>
        <w:spacing w:before="40" w:after="0" w:line="240" w:lineRule="auto"/>
        <w:ind w:left="2410"/>
        <w:jc w:val="both"/>
        <w:rPr>
          <w:rFonts w:ascii="Times New Roman" w:hAnsi="Times New Roman"/>
          <w:i/>
          <w:sz w:val="24"/>
          <w:szCs w:val="24"/>
        </w:rPr>
      </w:pPr>
      <w:r w:rsidRPr="00861C29">
        <w:rPr>
          <w:rFonts w:ascii="Times New Roman" w:hAnsi="Times New Roman"/>
          <w:i/>
          <w:sz w:val="24"/>
          <w:szCs w:val="24"/>
        </w:rPr>
        <w:t xml:space="preserve">Formation sur les évaluations environnementales et sociales </w:t>
      </w:r>
    </w:p>
    <w:p w:rsidR="00337D92" w:rsidRPr="00861C29" w:rsidRDefault="00337D92" w:rsidP="00D47C37">
      <w:pPr>
        <w:pStyle w:val="PargrafodaLista"/>
        <w:numPr>
          <w:ilvl w:val="0"/>
          <w:numId w:val="61"/>
        </w:numPr>
        <w:spacing w:after="0" w:line="240" w:lineRule="auto"/>
        <w:ind w:left="2410"/>
        <w:outlineLvl w:val="1"/>
        <w:rPr>
          <w:rFonts w:ascii="Times New Roman" w:hAnsi="Times New Roman"/>
          <w:bCs/>
          <w:sz w:val="24"/>
          <w:szCs w:val="24"/>
        </w:rPr>
      </w:pPr>
      <w:bookmarkStart w:id="38" w:name="_Toc75432225"/>
      <w:r w:rsidRPr="00861C29">
        <w:rPr>
          <w:rFonts w:ascii="Times New Roman" w:hAnsi="Times New Roman"/>
          <w:i/>
          <w:sz w:val="24"/>
          <w:szCs w:val="24"/>
        </w:rPr>
        <w:t>Formation sur le suivi environnemental et social</w:t>
      </w:r>
      <w:bookmarkEnd w:id="38"/>
    </w:p>
    <w:p w:rsidR="00337D92" w:rsidRPr="00861C29" w:rsidRDefault="00337D92" w:rsidP="00D47C37">
      <w:pPr>
        <w:pStyle w:val="PargrafodaLista"/>
        <w:numPr>
          <w:ilvl w:val="0"/>
          <w:numId w:val="61"/>
        </w:numPr>
        <w:spacing w:before="40" w:after="0" w:line="240" w:lineRule="auto"/>
        <w:ind w:left="2410"/>
        <w:jc w:val="both"/>
        <w:rPr>
          <w:rFonts w:ascii="Times New Roman" w:hAnsi="Times New Roman"/>
          <w:i/>
          <w:sz w:val="24"/>
          <w:szCs w:val="24"/>
        </w:rPr>
      </w:pPr>
      <w:r w:rsidRPr="00861C29">
        <w:rPr>
          <w:rFonts w:ascii="Times New Roman" w:hAnsi="Times New Roman"/>
          <w:i/>
          <w:sz w:val="24"/>
          <w:szCs w:val="24"/>
        </w:rPr>
        <w:t xml:space="preserve">Formation sur la gestion des ressources naturelles et de l’environnement (GRNE) </w:t>
      </w:r>
    </w:p>
    <w:p w:rsidR="00337D92" w:rsidRPr="00861C29" w:rsidRDefault="00337D92" w:rsidP="00D47C37">
      <w:pPr>
        <w:pStyle w:val="PargrafodaLista"/>
        <w:numPr>
          <w:ilvl w:val="0"/>
          <w:numId w:val="61"/>
        </w:numPr>
        <w:spacing w:before="40" w:after="0" w:line="240" w:lineRule="auto"/>
        <w:ind w:left="2410"/>
        <w:jc w:val="both"/>
        <w:rPr>
          <w:rFonts w:ascii="Times New Roman" w:hAnsi="Times New Roman"/>
          <w:i/>
          <w:sz w:val="24"/>
          <w:szCs w:val="24"/>
        </w:rPr>
      </w:pPr>
      <w:r w:rsidRPr="00861C29">
        <w:rPr>
          <w:rFonts w:ascii="Times New Roman" w:hAnsi="Times New Roman"/>
          <w:i/>
          <w:sz w:val="24"/>
          <w:szCs w:val="24"/>
        </w:rPr>
        <w:t xml:space="preserve">Formation sur la gestion des pesticides </w:t>
      </w:r>
    </w:p>
    <w:p w:rsidR="00337D92" w:rsidRPr="00861C29" w:rsidRDefault="00337D92" w:rsidP="00D47C37">
      <w:pPr>
        <w:pStyle w:val="PargrafodaLista"/>
        <w:numPr>
          <w:ilvl w:val="0"/>
          <w:numId w:val="255"/>
        </w:numPr>
        <w:spacing w:after="0" w:line="240" w:lineRule="auto"/>
        <w:outlineLvl w:val="1"/>
        <w:rPr>
          <w:rFonts w:ascii="Times New Roman" w:hAnsi="Times New Roman"/>
          <w:bCs/>
          <w:sz w:val="24"/>
          <w:szCs w:val="24"/>
        </w:rPr>
      </w:pPr>
      <w:bookmarkStart w:id="39" w:name="_Toc75432226"/>
      <w:r w:rsidRPr="00861C29">
        <w:rPr>
          <w:rFonts w:ascii="Times New Roman" w:hAnsi="Times New Roman"/>
          <w:bCs/>
          <w:sz w:val="24"/>
          <w:szCs w:val="24"/>
        </w:rPr>
        <w:t>Information et Sensibilisation</w:t>
      </w:r>
      <w:bookmarkEnd w:id="39"/>
    </w:p>
    <w:p w:rsidR="00337D92" w:rsidRPr="00861C29" w:rsidRDefault="00337D92" w:rsidP="006552F3"/>
    <w:p w:rsidR="00337D92" w:rsidRPr="00861C29" w:rsidRDefault="00337D92" w:rsidP="00765892">
      <w:pPr>
        <w:pStyle w:val="PargrafodaLista"/>
        <w:numPr>
          <w:ilvl w:val="0"/>
          <w:numId w:val="254"/>
        </w:numPr>
        <w:spacing w:after="0" w:line="240" w:lineRule="auto"/>
        <w:ind w:left="709" w:hanging="283"/>
        <w:outlineLvl w:val="1"/>
        <w:rPr>
          <w:rFonts w:ascii="Times New Roman" w:hAnsi="Times New Roman"/>
          <w:b/>
          <w:bCs/>
          <w:sz w:val="24"/>
          <w:szCs w:val="24"/>
        </w:rPr>
      </w:pPr>
      <w:bookmarkStart w:id="40" w:name="_Toc75432227"/>
      <w:r w:rsidRPr="00861C29">
        <w:rPr>
          <w:rFonts w:ascii="Times New Roman" w:hAnsi="Times New Roman"/>
          <w:b/>
          <w:bCs/>
          <w:sz w:val="24"/>
          <w:szCs w:val="24"/>
        </w:rPr>
        <w:t>EVALUATION DES COUTS DES MESURES ENVIRONNEMENTALES ET SOCIALES</w:t>
      </w:r>
      <w:bookmarkEnd w:id="40"/>
    </w:p>
    <w:p w:rsidR="00337D92" w:rsidRDefault="00337D92" w:rsidP="003D6FC3">
      <w:pPr>
        <w:jc w:val="both"/>
      </w:pPr>
      <w:r w:rsidRPr="00861C29">
        <w:t>Les coûts estimatifs de la prise en compte des mesures de mitigation environnementales et soc</w:t>
      </w:r>
      <w:r w:rsidR="005F5A9C" w:rsidRPr="00861C29">
        <w:t xml:space="preserve">iales, d’un montant global de </w:t>
      </w:r>
      <w:r w:rsidR="005F5A9C" w:rsidRPr="00614D93">
        <w:rPr>
          <w:b/>
          <w:bCs/>
        </w:rPr>
        <w:t>1</w:t>
      </w:r>
      <w:r w:rsidR="00F92390">
        <w:rPr>
          <w:b/>
          <w:bCs/>
        </w:rPr>
        <w:t>1</w:t>
      </w:r>
      <w:r w:rsidR="005F5A9C" w:rsidRPr="00614D93">
        <w:rPr>
          <w:b/>
          <w:bCs/>
        </w:rPr>
        <w:t>3</w:t>
      </w:r>
      <w:r w:rsidRPr="00614D93">
        <w:rPr>
          <w:b/>
          <w:bCs/>
        </w:rPr>
        <w:t xml:space="preserve"> 750 000 </w:t>
      </w:r>
      <w:r w:rsidRPr="00861C29">
        <w:t xml:space="preserve">FCFA, comprennent essentiellement : Recrutement Expert Environnement et Social ; Réalisation des AEI y compris leur mise en œuvre ; Élaboration d’une base de données environnementale et sociale des activités du programme ; Surveillance environnementale et sociale ; Suivi environnemental et social ; Évaluation (à mi-parcours et finale) du CGES </w:t>
      </w:r>
      <w:r w:rsidR="003D6FC3" w:rsidRPr="00861C29">
        <w:t xml:space="preserve">et des AEI </w:t>
      </w:r>
      <w:r w:rsidRPr="00861C29">
        <w:t>du projet PUSA.</w:t>
      </w:r>
    </w:p>
    <w:p w:rsidR="00811DC9" w:rsidRPr="00662249" w:rsidRDefault="00811DC9" w:rsidP="00811DC9">
      <w:pPr>
        <w:pStyle w:val="Primeiroavanodecorpodetexto2"/>
        <w:spacing w:after="0" w:line="240" w:lineRule="auto"/>
        <w:ind w:right="12"/>
        <w:jc w:val="center"/>
        <w:rPr>
          <w:rFonts w:ascii="Times New Roman" w:hAnsi="Times New Roman"/>
          <w:b/>
          <w:sz w:val="20"/>
          <w:szCs w:val="20"/>
        </w:rPr>
      </w:pPr>
      <w:r w:rsidRPr="00662249">
        <w:rPr>
          <w:rFonts w:ascii="Times New Roman" w:hAnsi="Times New Roman"/>
          <w:b/>
          <w:sz w:val="20"/>
          <w:szCs w:val="20"/>
        </w:rPr>
        <w:t>Coûts estimatifs des mesures environnementales et sociales</w:t>
      </w:r>
    </w:p>
    <w:tbl>
      <w:tblPr>
        <w:tblStyle w:val="GrelhaClara-Cor3"/>
        <w:tblW w:w="9203" w:type="dxa"/>
        <w:jc w:val="center"/>
        <w:tblLook w:val="04A0" w:firstRow="1" w:lastRow="0" w:firstColumn="1" w:lastColumn="0" w:noHBand="0" w:noVBand="1"/>
      </w:tblPr>
      <w:tblGrid>
        <w:gridCol w:w="1818"/>
        <w:gridCol w:w="3015"/>
        <w:gridCol w:w="1750"/>
        <w:gridCol w:w="1308"/>
        <w:gridCol w:w="1312"/>
      </w:tblGrid>
      <w:tr w:rsidR="00811DC9" w:rsidRPr="00662249" w:rsidTr="00647D50">
        <w:trPr>
          <w:cnfStyle w:val="100000000000" w:firstRow="1" w:lastRow="0" w:firstColumn="0" w:lastColumn="0" w:oddVBand="0" w:evenVBand="0" w:oddHBand="0" w:evenHBand="0" w:firstRowFirstColumn="0" w:firstRowLastColumn="0" w:lastRowFirstColumn="0" w:lastRowLastColumn="0"/>
          <w:trHeight w:val="60"/>
          <w:tblHeader/>
          <w:jc w:val="center"/>
        </w:trPr>
        <w:tc>
          <w:tcPr>
            <w:tcW w:w="0" w:type="auto"/>
            <w:gridSpan w:val="2"/>
            <w:shd w:val="clear" w:color="auto" w:fill="F2F2F2"/>
            <w:vAlign w:val="center"/>
          </w:tcPr>
          <w:p w:rsidR="00811DC9" w:rsidRPr="00662249" w:rsidRDefault="00811DC9" w:rsidP="00647D50">
            <w:pPr>
              <w:ind w:right="12"/>
              <w:jc w:val="center"/>
              <w:rPr>
                <w:b/>
                <w:bCs/>
                <w:sz w:val="21"/>
                <w:szCs w:val="21"/>
              </w:rPr>
            </w:pPr>
            <w:r w:rsidRPr="00662249">
              <w:rPr>
                <w:b/>
                <w:bCs/>
                <w:sz w:val="21"/>
                <w:szCs w:val="21"/>
              </w:rPr>
              <w:t>Activités</w:t>
            </w:r>
          </w:p>
        </w:tc>
        <w:tc>
          <w:tcPr>
            <w:tcW w:w="1750" w:type="dxa"/>
            <w:shd w:val="clear" w:color="auto" w:fill="F2F2F2"/>
            <w:vAlign w:val="center"/>
          </w:tcPr>
          <w:p w:rsidR="00811DC9" w:rsidRPr="00662249" w:rsidRDefault="00811DC9" w:rsidP="00647D50">
            <w:pPr>
              <w:ind w:right="12"/>
              <w:jc w:val="center"/>
              <w:rPr>
                <w:b/>
                <w:bCs/>
                <w:sz w:val="21"/>
                <w:szCs w:val="21"/>
              </w:rPr>
            </w:pPr>
            <w:r w:rsidRPr="00662249">
              <w:rPr>
                <w:b/>
                <w:bCs/>
                <w:sz w:val="21"/>
                <w:szCs w:val="21"/>
              </w:rPr>
              <w:t>Quantité</w:t>
            </w:r>
          </w:p>
        </w:tc>
        <w:tc>
          <w:tcPr>
            <w:tcW w:w="1308" w:type="dxa"/>
            <w:shd w:val="clear" w:color="auto" w:fill="F2F2F2"/>
            <w:vAlign w:val="center"/>
          </w:tcPr>
          <w:p w:rsidR="00811DC9" w:rsidRPr="00662249" w:rsidRDefault="00811DC9" w:rsidP="00647D50">
            <w:pPr>
              <w:ind w:right="12"/>
              <w:jc w:val="center"/>
              <w:rPr>
                <w:b/>
                <w:bCs/>
                <w:sz w:val="21"/>
                <w:szCs w:val="21"/>
              </w:rPr>
            </w:pPr>
            <w:r w:rsidRPr="00662249">
              <w:rPr>
                <w:b/>
                <w:bCs/>
                <w:sz w:val="21"/>
                <w:szCs w:val="21"/>
              </w:rPr>
              <w:t>Coûts unitaires</w:t>
            </w:r>
          </w:p>
          <w:p w:rsidR="00811DC9" w:rsidRPr="00662249" w:rsidRDefault="00811DC9" w:rsidP="00647D50">
            <w:pPr>
              <w:ind w:right="12"/>
              <w:jc w:val="center"/>
              <w:rPr>
                <w:b/>
                <w:bCs/>
                <w:sz w:val="21"/>
                <w:szCs w:val="21"/>
              </w:rPr>
            </w:pPr>
            <w:r w:rsidRPr="00662249">
              <w:rPr>
                <w:b/>
                <w:bCs/>
                <w:sz w:val="21"/>
                <w:szCs w:val="21"/>
              </w:rPr>
              <w:t>(FCFA)</w:t>
            </w:r>
          </w:p>
        </w:tc>
        <w:tc>
          <w:tcPr>
            <w:tcW w:w="1312" w:type="dxa"/>
            <w:shd w:val="clear" w:color="auto" w:fill="F2F2F2"/>
            <w:vAlign w:val="center"/>
          </w:tcPr>
          <w:p w:rsidR="00811DC9" w:rsidRPr="00662249" w:rsidRDefault="00811DC9" w:rsidP="00647D50">
            <w:pPr>
              <w:ind w:right="12"/>
              <w:jc w:val="center"/>
              <w:rPr>
                <w:b/>
                <w:bCs/>
                <w:sz w:val="21"/>
                <w:szCs w:val="21"/>
              </w:rPr>
            </w:pPr>
            <w:r w:rsidRPr="00662249">
              <w:rPr>
                <w:b/>
                <w:bCs/>
                <w:sz w:val="21"/>
                <w:szCs w:val="21"/>
              </w:rPr>
              <w:t>Coût total (FCFA)</w:t>
            </w:r>
          </w:p>
        </w:tc>
      </w:tr>
      <w:tr w:rsidR="00811DC9" w:rsidRPr="00662249" w:rsidTr="00647D50">
        <w:trPr>
          <w:cnfStyle w:val="000000100000" w:firstRow="0" w:lastRow="0" w:firstColumn="0" w:lastColumn="0" w:oddVBand="0" w:evenVBand="0" w:oddHBand="1" w:evenHBand="0" w:firstRowFirstColumn="0" w:firstRowLastColumn="0" w:lastRowFirstColumn="0" w:lastRowLastColumn="0"/>
          <w:trHeight w:val="131"/>
          <w:jc w:val="center"/>
        </w:trPr>
        <w:tc>
          <w:tcPr>
            <w:tcW w:w="9203" w:type="dxa"/>
            <w:gridSpan w:val="5"/>
            <w:shd w:val="clear" w:color="auto" w:fill="F2F2F2"/>
          </w:tcPr>
          <w:p w:rsidR="00811DC9" w:rsidRPr="00662249" w:rsidRDefault="00811DC9" w:rsidP="00647D50">
            <w:pPr>
              <w:ind w:right="12"/>
              <w:jc w:val="center"/>
              <w:rPr>
                <w:sz w:val="21"/>
                <w:szCs w:val="21"/>
              </w:rPr>
            </w:pPr>
            <w:r w:rsidRPr="00662249">
              <w:rPr>
                <w:sz w:val="21"/>
                <w:szCs w:val="21"/>
              </w:rPr>
              <w:t>1. Coûts des mesures techniques et de suivi</w:t>
            </w:r>
          </w:p>
        </w:tc>
      </w:tr>
      <w:tr w:rsidR="00811DC9" w:rsidRPr="00662249" w:rsidTr="00647D50">
        <w:trPr>
          <w:cnfStyle w:val="000000010000" w:firstRow="0" w:lastRow="0" w:firstColumn="0" w:lastColumn="0" w:oddVBand="0" w:evenVBand="0" w:oddHBand="0" w:evenHBand="1" w:firstRowFirstColumn="0" w:firstRowLastColumn="0" w:lastRowFirstColumn="0" w:lastRowLastColumn="0"/>
          <w:trHeight w:val="590"/>
          <w:jc w:val="center"/>
        </w:trPr>
        <w:tc>
          <w:tcPr>
            <w:tcW w:w="0" w:type="auto"/>
            <w:gridSpan w:val="2"/>
            <w:shd w:val="clear" w:color="auto" w:fill="FFFFFF"/>
          </w:tcPr>
          <w:p w:rsidR="00811DC9" w:rsidRPr="00662249" w:rsidRDefault="00811DC9" w:rsidP="00647D50">
            <w:pPr>
              <w:numPr>
                <w:ilvl w:val="0"/>
                <w:numId w:val="90"/>
              </w:numPr>
              <w:ind w:right="12"/>
              <w:contextualSpacing/>
              <w:jc w:val="both"/>
              <w:rPr>
                <w:sz w:val="21"/>
                <w:szCs w:val="21"/>
              </w:rPr>
            </w:pPr>
            <w:r w:rsidRPr="00662249">
              <w:rPr>
                <w:spacing w:val="-2"/>
                <w:sz w:val="21"/>
                <w:szCs w:val="21"/>
              </w:rPr>
              <w:t>1</w:t>
            </w:r>
            <w:r w:rsidRPr="00662249">
              <w:rPr>
                <w:sz w:val="21"/>
                <w:szCs w:val="21"/>
              </w:rPr>
              <w:t xml:space="preserve"> AEI pour les activités prévues par rapport au </w:t>
            </w:r>
            <w:r w:rsidRPr="00662249">
              <w:rPr>
                <w:b/>
                <w:sz w:val="21"/>
                <w:szCs w:val="21"/>
                <w:u w:val="single"/>
              </w:rPr>
              <w:t>Soutien à la production agricole ;</w:t>
            </w:r>
            <w:r w:rsidRPr="00662249">
              <w:rPr>
                <w:sz w:val="21"/>
                <w:szCs w:val="21"/>
              </w:rPr>
              <w:t xml:space="preserve"> </w:t>
            </w:r>
          </w:p>
          <w:p w:rsidR="00811DC9" w:rsidRPr="00662249" w:rsidRDefault="00811DC9" w:rsidP="00647D50">
            <w:pPr>
              <w:numPr>
                <w:ilvl w:val="0"/>
                <w:numId w:val="90"/>
              </w:numPr>
              <w:ind w:right="12"/>
              <w:contextualSpacing/>
              <w:jc w:val="both"/>
              <w:rPr>
                <w:sz w:val="21"/>
                <w:szCs w:val="21"/>
              </w:rPr>
            </w:pPr>
            <w:r w:rsidRPr="00662249">
              <w:rPr>
                <w:spacing w:val="-2"/>
                <w:sz w:val="21"/>
                <w:szCs w:val="21"/>
              </w:rPr>
              <w:t>1</w:t>
            </w:r>
            <w:r w:rsidRPr="00662249">
              <w:rPr>
                <w:sz w:val="21"/>
                <w:szCs w:val="21"/>
              </w:rPr>
              <w:t xml:space="preserve"> AEI pour les activités prévues par rapport au</w:t>
            </w:r>
            <w:r w:rsidRPr="00662249">
              <w:rPr>
                <w:b/>
                <w:sz w:val="21"/>
                <w:szCs w:val="21"/>
                <w:u w:val="single"/>
              </w:rPr>
              <w:t xml:space="preserve"> Soutien aux Filets de Sécurité communautaires </w:t>
            </w:r>
            <w:r w:rsidRPr="00662249">
              <w:rPr>
                <w:sz w:val="21"/>
                <w:szCs w:val="21"/>
              </w:rPr>
              <w:t xml:space="preserve">(réalisation des voies </w:t>
            </w:r>
            <w:r w:rsidRPr="00662249">
              <w:rPr>
                <w:sz w:val="21"/>
                <w:szCs w:val="21"/>
              </w:rPr>
              <w:lastRenderedPageBreak/>
              <w:t>d’accès ; marchés locaux et magasins)</w:t>
            </w:r>
          </w:p>
        </w:tc>
        <w:tc>
          <w:tcPr>
            <w:tcW w:w="1750" w:type="dxa"/>
            <w:shd w:val="clear" w:color="auto" w:fill="FFFFFF"/>
            <w:vAlign w:val="center"/>
          </w:tcPr>
          <w:p w:rsidR="00811DC9" w:rsidRPr="00662249" w:rsidRDefault="00811DC9" w:rsidP="00647D50">
            <w:pPr>
              <w:ind w:right="12"/>
              <w:jc w:val="center"/>
              <w:rPr>
                <w:sz w:val="21"/>
                <w:szCs w:val="21"/>
              </w:rPr>
            </w:pPr>
            <w:r w:rsidRPr="00662249">
              <w:rPr>
                <w:sz w:val="21"/>
                <w:szCs w:val="21"/>
              </w:rPr>
              <w:lastRenderedPageBreak/>
              <w:t>02</w:t>
            </w:r>
          </w:p>
        </w:tc>
        <w:tc>
          <w:tcPr>
            <w:tcW w:w="1308" w:type="dxa"/>
            <w:shd w:val="clear" w:color="auto" w:fill="FFFFFF"/>
            <w:vAlign w:val="center"/>
          </w:tcPr>
          <w:p w:rsidR="00811DC9" w:rsidRPr="00662249" w:rsidRDefault="00811DC9" w:rsidP="00647D50">
            <w:pPr>
              <w:ind w:right="12"/>
              <w:jc w:val="center"/>
              <w:rPr>
                <w:sz w:val="21"/>
                <w:szCs w:val="21"/>
              </w:rPr>
            </w:pPr>
            <w:r w:rsidRPr="00662249">
              <w:rPr>
                <w:sz w:val="21"/>
                <w:szCs w:val="21"/>
              </w:rPr>
              <w:t>2 000 000</w:t>
            </w:r>
          </w:p>
        </w:tc>
        <w:tc>
          <w:tcPr>
            <w:tcW w:w="1312" w:type="dxa"/>
            <w:shd w:val="clear" w:color="auto" w:fill="FFFFFF"/>
            <w:vAlign w:val="center"/>
          </w:tcPr>
          <w:p w:rsidR="00811DC9" w:rsidRPr="00662249" w:rsidRDefault="00811DC9" w:rsidP="00647D50">
            <w:pPr>
              <w:ind w:right="12"/>
              <w:jc w:val="center"/>
              <w:rPr>
                <w:sz w:val="21"/>
                <w:szCs w:val="21"/>
              </w:rPr>
            </w:pPr>
            <w:r w:rsidRPr="00662249">
              <w:rPr>
                <w:sz w:val="21"/>
                <w:szCs w:val="21"/>
              </w:rPr>
              <w:t>4 000 000</w:t>
            </w:r>
          </w:p>
        </w:tc>
      </w:tr>
      <w:tr w:rsidR="00811DC9" w:rsidRPr="00662249" w:rsidTr="00647D50">
        <w:trPr>
          <w:cnfStyle w:val="000000100000" w:firstRow="0" w:lastRow="0" w:firstColumn="0" w:lastColumn="0" w:oddVBand="0" w:evenVBand="0" w:oddHBand="1" w:evenHBand="0" w:firstRowFirstColumn="0" w:firstRowLastColumn="0" w:lastRowFirstColumn="0" w:lastRowLastColumn="0"/>
          <w:trHeight w:val="60"/>
          <w:jc w:val="center"/>
        </w:trPr>
        <w:tc>
          <w:tcPr>
            <w:tcW w:w="0" w:type="auto"/>
            <w:gridSpan w:val="2"/>
            <w:shd w:val="clear" w:color="auto" w:fill="E2EFD9" w:themeFill="accent6" w:themeFillTint="33"/>
          </w:tcPr>
          <w:p w:rsidR="00811DC9" w:rsidRPr="00662249" w:rsidRDefault="00811DC9" w:rsidP="00647D50">
            <w:pPr>
              <w:ind w:right="12"/>
              <w:jc w:val="center"/>
              <w:rPr>
                <w:b/>
                <w:color w:val="FF0000"/>
                <w:sz w:val="21"/>
                <w:szCs w:val="21"/>
              </w:rPr>
            </w:pPr>
            <w:r w:rsidRPr="00662249">
              <w:rPr>
                <w:b/>
                <w:color w:val="FF0000"/>
                <w:sz w:val="21"/>
                <w:szCs w:val="21"/>
              </w:rPr>
              <w:lastRenderedPageBreak/>
              <w:t>Sous total 1</w:t>
            </w:r>
          </w:p>
        </w:tc>
        <w:tc>
          <w:tcPr>
            <w:tcW w:w="1750" w:type="dxa"/>
            <w:shd w:val="clear" w:color="auto" w:fill="E2EFD9" w:themeFill="accent6" w:themeFillTint="33"/>
            <w:vAlign w:val="center"/>
          </w:tcPr>
          <w:p w:rsidR="00811DC9" w:rsidRPr="00662249" w:rsidRDefault="00811DC9" w:rsidP="00647D50">
            <w:pPr>
              <w:ind w:right="12"/>
              <w:jc w:val="center"/>
              <w:rPr>
                <w:b/>
                <w:color w:val="FF0000"/>
                <w:sz w:val="21"/>
                <w:szCs w:val="21"/>
              </w:rPr>
            </w:pPr>
            <w:r w:rsidRPr="00662249">
              <w:rPr>
                <w:b/>
                <w:color w:val="FF0000"/>
                <w:sz w:val="21"/>
                <w:szCs w:val="21"/>
              </w:rPr>
              <w:t>02</w:t>
            </w:r>
          </w:p>
        </w:tc>
        <w:tc>
          <w:tcPr>
            <w:tcW w:w="1308" w:type="dxa"/>
            <w:shd w:val="clear" w:color="auto" w:fill="E2EFD9" w:themeFill="accent6" w:themeFillTint="33"/>
            <w:vAlign w:val="center"/>
          </w:tcPr>
          <w:p w:rsidR="00811DC9" w:rsidRPr="00662249" w:rsidRDefault="00811DC9" w:rsidP="00647D50">
            <w:pPr>
              <w:ind w:right="12"/>
              <w:jc w:val="center"/>
              <w:rPr>
                <w:b/>
                <w:color w:val="FF0000"/>
                <w:sz w:val="21"/>
                <w:szCs w:val="21"/>
              </w:rPr>
            </w:pPr>
          </w:p>
        </w:tc>
        <w:tc>
          <w:tcPr>
            <w:tcW w:w="1312" w:type="dxa"/>
            <w:shd w:val="clear" w:color="auto" w:fill="E2EFD9" w:themeFill="accent6" w:themeFillTint="33"/>
            <w:vAlign w:val="center"/>
          </w:tcPr>
          <w:p w:rsidR="00811DC9" w:rsidRPr="00662249" w:rsidRDefault="00811DC9" w:rsidP="00647D50">
            <w:pPr>
              <w:ind w:right="12"/>
              <w:jc w:val="center"/>
              <w:rPr>
                <w:b/>
                <w:color w:val="FF0000"/>
                <w:sz w:val="21"/>
                <w:szCs w:val="21"/>
              </w:rPr>
            </w:pPr>
            <w:r w:rsidRPr="00662249">
              <w:rPr>
                <w:b/>
                <w:color w:val="FF0000"/>
                <w:sz w:val="21"/>
                <w:szCs w:val="21"/>
              </w:rPr>
              <w:t>4 000 000</w:t>
            </w:r>
          </w:p>
        </w:tc>
      </w:tr>
      <w:tr w:rsidR="00811DC9" w:rsidRPr="00662249" w:rsidTr="00647D50">
        <w:trPr>
          <w:cnfStyle w:val="000000010000" w:firstRow="0" w:lastRow="0" w:firstColumn="0" w:lastColumn="0" w:oddVBand="0" w:evenVBand="0" w:oddHBand="0" w:evenHBand="1" w:firstRowFirstColumn="0" w:firstRowLastColumn="0" w:lastRowFirstColumn="0" w:lastRowLastColumn="0"/>
          <w:trHeight w:val="119"/>
          <w:jc w:val="center"/>
        </w:trPr>
        <w:tc>
          <w:tcPr>
            <w:tcW w:w="0" w:type="auto"/>
            <w:gridSpan w:val="2"/>
            <w:shd w:val="clear" w:color="auto" w:fill="FFFFFF"/>
          </w:tcPr>
          <w:p w:rsidR="00811DC9" w:rsidRPr="00662249" w:rsidRDefault="00811DC9" w:rsidP="00647D50">
            <w:pPr>
              <w:ind w:right="12"/>
              <w:rPr>
                <w:sz w:val="21"/>
                <w:szCs w:val="21"/>
              </w:rPr>
            </w:pPr>
            <w:r w:rsidRPr="00662249">
              <w:rPr>
                <w:sz w:val="21"/>
                <w:szCs w:val="21"/>
              </w:rPr>
              <w:t>Provisions pour la mise en œuvre des AEI</w:t>
            </w:r>
          </w:p>
        </w:tc>
        <w:tc>
          <w:tcPr>
            <w:tcW w:w="1750" w:type="dxa"/>
            <w:shd w:val="clear" w:color="auto" w:fill="FFFFFF"/>
            <w:vAlign w:val="center"/>
          </w:tcPr>
          <w:p w:rsidR="00811DC9" w:rsidRPr="00662249" w:rsidRDefault="00811DC9" w:rsidP="00647D50">
            <w:pPr>
              <w:ind w:right="12"/>
              <w:jc w:val="center"/>
              <w:rPr>
                <w:sz w:val="21"/>
                <w:szCs w:val="21"/>
              </w:rPr>
            </w:pPr>
            <w:r w:rsidRPr="00662249">
              <w:rPr>
                <w:sz w:val="21"/>
                <w:szCs w:val="21"/>
              </w:rPr>
              <w:t>-</w:t>
            </w:r>
          </w:p>
        </w:tc>
        <w:tc>
          <w:tcPr>
            <w:tcW w:w="1308" w:type="dxa"/>
            <w:shd w:val="clear" w:color="auto" w:fill="FFFFFF"/>
            <w:vAlign w:val="center"/>
          </w:tcPr>
          <w:p w:rsidR="00811DC9" w:rsidRPr="00662249" w:rsidRDefault="00811DC9" w:rsidP="00647D50">
            <w:pPr>
              <w:ind w:right="12"/>
              <w:jc w:val="center"/>
              <w:rPr>
                <w:sz w:val="21"/>
                <w:szCs w:val="21"/>
              </w:rPr>
            </w:pPr>
            <w:r w:rsidRPr="00662249">
              <w:rPr>
                <w:sz w:val="21"/>
                <w:szCs w:val="21"/>
              </w:rPr>
              <w:t>Forfait</w:t>
            </w:r>
          </w:p>
        </w:tc>
        <w:tc>
          <w:tcPr>
            <w:tcW w:w="1312" w:type="dxa"/>
            <w:shd w:val="clear" w:color="auto" w:fill="FFFFFF"/>
            <w:vAlign w:val="center"/>
          </w:tcPr>
          <w:p w:rsidR="00811DC9" w:rsidRPr="00662249" w:rsidRDefault="00811DC9" w:rsidP="00647D50">
            <w:pPr>
              <w:ind w:right="12"/>
              <w:jc w:val="center"/>
              <w:rPr>
                <w:sz w:val="21"/>
                <w:szCs w:val="21"/>
              </w:rPr>
            </w:pPr>
            <w:r w:rsidRPr="00662249">
              <w:rPr>
                <w:sz w:val="21"/>
                <w:szCs w:val="21"/>
              </w:rPr>
              <w:t>5 000 000</w:t>
            </w:r>
          </w:p>
        </w:tc>
      </w:tr>
      <w:tr w:rsidR="00811DC9" w:rsidRPr="00662249" w:rsidTr="00647D50">
        <w:trPr>
          <w:cnfStyle w:val="000000100000" w:firstRow="0" w:lastRow="0" w:firstColumn="0" w:lastColumn="0" w:oddVBand="0" w:evenVBand="0" w:oddHBand="1" w:evenHBand="0" w:firstRowFirstColumn="0" w:firstRowLastColumn="0" w:lastRowFirstColumn="0" w:lastRowLastColumn="0"/>
          <w:trHeight w:val="239"/>
          <w:jc w:val="center"/>
        </w:trPr>
        <w:tc>
          <w:tcPr>
            <w:tcW w:w="0" w:type="auto"/>
            <w:gridSpan w:val="2"/>
            <w:shd w:val="clear" w:color="auto" w:fill="FFFFFF"/>
          </w:tcPr>
          <w:p w:rsidR="00811DC9" w:rsidRPr="00662249" w:rsidRDefault="00811DC9" w:rsidP="00647D50">
            <w:pPr>
              <w:ind w:right="12"/>
              <w:rPr>
                <w:sz w:val="21"/>
                <w:szCs w:val="21"/>
              </w:rPr>
            </w:pPr>
            <w:r w:rsidRPr="00662249">
              <w:rPr>
                <w:sz w:val="21"/>
                <w:szCs w:val="21"/>
              </w:rPr>
              <w:t xml:space="preserve">Elaboration d'un manuel de bonnes pratiques de gestion, d’hygiène, de sécurité, de santé par rapport aux activités du projet </w:t>
            </w:r>
          </w:p>
        </w:tc>
        <w:tc>
          <w:tcPr>
            <w:tcW w:w="1750" w:type="dxa"/>
            <w:shd w:val="clear" w:color="auto" w:fill="FFFFFF"/>
            <w:vAlign w:val="center"/>
          </w:tcPr>
          <w:p w:rsidR="00811DC9" w:rsidRPr="00662249" w:rsidRDefault="00811DC9" w:rsidP="00647D50">
            <w:pPr>
              <w:ind w:right="12"/>
              <w:jc w:val="center"/>
              <w:rPr>
                <w:sz w:val="21"/>
                <w:szCs w:val="21"/>
              </w:rPr>
            </w:pPr>
            <w:r w:rsidRPr="00662249">
              <w:rPr>
                <w:sz w:val="21"/>
                <w:szCs w:val="21"/>
              </w:rPr>
              <w:t>1 manuel</w:t>
            </w:r>
          </w:p>
        </w:tc>
        <w:tc>
          <w:tcPr>
            <w:tcW w:w="1308" w:type="dxa"/>
            <w:shd w:val="clear" w:color="auto" w:fill="FFFFFF"/>
            <w:vAlign w:val="center"/>
          </w:tcPr>
          <w:p w:rsidR="00811DC9" w:rsidRPr="00662249" w:rsidRDefault="00811DC9" w:rsidP="00647D50">
            <w:pPr>
              <w:ind w:right="12"/>
              <w:jc w:val="center"/>
              <w:rPr>
                <w:sz w:val="21"/>
                <w:szCs w:val="21"/>
              </w:rPr>
            </w:pPr>
            <w:r w:rsidRPr="00662249">
              <w:rPr>
                <w:sz w:val="21"/>
                <w:szCs w:val="21"/>
              </w:rPr>
              <w:t>1 500 000</w:t>
            </w:r>
          </w:p>
        </w:tc>
        <w:tc>
          <w:tcPr>
            <w:tcW w:w="1312" w:type="dxa"/>
            <w:shd w:val="clear" w:color="auto" w:fill="FFFFFF"/>
            <w:vAlign w:val="center"/>
          </w:tcPr>
          <w:p w:rsidR="00811DC9" w:rsidRPr="00662249" w:rsidRDefault="00811DC9" w:rsidP="00647D50">
            <w:pPr>
              <w:ind w:right="12"/>
              <w:jc w:val="center"/>
              <w:rPr>
                <w:sz w:val="21"/>
                <w:szCs w:val="21"/>
              </w:rPr>
            </w:pPr>
            <w:r w:rsidRPr="00662249">
              <w:rPr>
                <w:sz w:val="21"/>
                <w:szCs w:val="21"/>
              </w:rPr>
              <w:t>1 500 000</w:t>
            </w:r>
          </w:p>
        </w:tc>
      </w:tr>
      <w:tr w:rsidR="00811DC9" w:rsidRPr="00662249" w:rsidTr="00647D50">
        <w:trPr>
          <w:cnfStyle w:val="000000010000" w:firstRow="0" w:lastRow="0" w:firstColumn="0" w:lastColumn="0" w:oddVBand="0" w:evenVBand="0" w:oddHBand="0" w:evenHBand="1" w:firstRowFirstColumn="0" w:firstRowLastColumn="0" w:lastRowFirstColumn="0" w:lastRowLastColumn="0"/>
          <w:trHeight w:val="58"/>
          <w:jc w:val="center"/>
        </w:trPr>
        <w:tc>
          <w:tcPr>
            <w:tcW w:w="0" w:type="auto"/>
            <w:gridSpan w:val="2"/>
            <w:shd w:val="clear" w:color="auto" w:fill="FFFFFF"/>
          </w:tcPr>
          <w:p w:rsidR="00811DC9" w:rsidRPr="00662249" w:rsidRDefault="00811DC9" w:rsidP="00647D50">
            <w:pPr>
              <w:ind w:right="12"/>
              <w:rPr>
                <w:sz w:val="21"/>
                <w:szCs w:val="21"/>
              </w:rPr>
            </w:pPr>
            <w:r w:rsidRPr="00662249">
              <w:rPr>
                <w:sz w:val="21"/>
                <w:szCs w:val="21"/>
              </w:rPr>
              <w:t>Elaboration d'un plan de gestion des déchets</w:t>
            </w:r>
          </w:p>
        </w:tc>
        <w:tc>
          <w:tcPr>
            <w:tcW w:w="1750" w:type="dxa"/>
            <w:shd w:val="clear" w:color="auto" w:fill="FFFFFF"/>
            <w:vAlign w:val="center"/>
          </w:tcPr>
          <w:p w:rsidR="00811DC9" w:rsidRPr="00662249" w:rsidRDefault="00811DC9" w:rsidP="00647D50">
            <w:pPr>
              <w:ind w:right="12"/>
              <w:jc w:val="center"/>
              <w:rPr>
                <w:sz w:val="21"/>
                <w:szCs w:val="21"/>
              </w:rPr>
            </w:pPr>
            <w:r w:rsidRPr="00662249">
              <w:rPr>
                <w:sz w:val="21"/>
                <w:szCs w:val="21"/>
              </w:rPr>
              <w:t>1 rapport</w:t>
            </w:r>
          </w:p>
        </w:tc>
        <w:tc>
          <w:tcPr>
            <w:tcW w:w="1308" w:type="dxa"/>
            <w:shd w:val="clear" w:color="auto" w:fill="FFFFFF"/>
            <w:vAlign w:val="center"/>
          </w:tcPr>
          <w:p w:rsidR="00811DC9" w:rsidRPr="00662249" w:rsidRDefault="00811DC9" w:rsidP="00647D50">
            <w:pPr>
              <w:ind w:right="12"/>
              <w:jc w:val="center"/>
              <w:rPr>
                <w:sz w:val="21"/>
                <w:szCs w:val="21"/>
              </w:rPr>
            </w:pPr>
            <w:r w:rsidRPr="00662249">
              <w:rPr>
                <w:sz w:val="21"/>
                <w:szCs w:val="21"/>
              </w:rPr>
              <w:t>Forfait</w:t>
            </w:r>
          </w:p>
        </w:tc>
        <w:tc>
          <w:tcPr>
            <w:tcW w:w="1312" w:type="dxa"/>
            <w:shd w:val="clear" w:color="auto" w:fill="FFFFFF"/>
            <w:vAlign w:val="center"/>
          </w:tcPr>
          <w:p w:rsidR="00811DC9" w:rsidRPr="00662249" w:rsidRDefault="00811DC9" w:rsidP="00647D50">
            <w:pPr>
              <w:ind w:right="12"/>
              <w:jc w:val="center"/>
              <w:rPr>
                <w:sz w:val="21"/>
                <w:szCs w:val="21"/>
              </w:rPr>
            </w:pPr>
            <w:r w:rsidRPr="00662249">
              <w:rPr>
                <w:sz w:val="21"/>
                <w:szCs w:val="21"/>
              </w:rPr>
              <w:t>1 500 000</w:t>
            </w:r>
          </w:p>
        </w:tc>
      </w:tr>
      <w:tr w:rsidR="00811DC9" w:rsidRPr="00662249" w:rsidTr="00647D50">
        <w:trPr>
          <w:cnfStyle w:val="000000100000" w:firstRow="0" w:lastRow="0" w:firstColumn="0" w:lastColumn="0" w:oddVBand="0" w:evenVBand="0" w:oddHBand="1" w:evenHBand="0" w:firstRowFirstColumn="0" w:firstRowLastColumn="0" w:lastRowFirstColumn="0" w:lastRowLastColumn="0"/>
          <w:trHeight w:val="239"/>
          <w:jc w:val="center"/>
        </w:trPr>
        <w:tc>
          <w:tcPr>
            <w:tcW w:w="0" w:type="auto"/>
            <w:gridSpan w:val="2"/>
            <w:shd w:val="clear" w:color="auto" w:fill="FFFFFF"/>
          </w:tcPr>
          <w:p w:rsidR="00811DC9" w:rsidRPr="00662249" w:rsidRDefault="00811DC9" w:rsidP="00647D50">
            <w:pPr>
              <w:ind w:right="12"/>
              <w:rPr>
                <w:sz w:val="21"/>
                <w:szCs w:val="21"/>
              </w:rPr>
            </w:pPr>
            <w:r w:rsidRPr="00662249">
              <w:rPr>
                <w:sz w:val="21"/>
                <w:szCs w:val="21"/>
              </w:rPr>
              <w:t>Provisions</w:t>
            </w:r>
            <w:r w:rsidRPr="00662249">
              <w:rPr>
                <w:rFonts w:eastAsiaTheme="minorHAnsi"/>
                <w:sz w:val="21"/>
                <w:szCs w:val="21"/>
              </w:rPr>
              <w:t xml:space="preserve"> </w:t>
            </w:r>
            <w:r w:rsidRPr="00662249">
              <w:rPr>
                <w:sz w:val="21"/>
                <w:szCs w:val="21"/>
              </w:rPr>
              <w:t xml:space="preserve">pour la </w:t>
            </w:r>
            <w:r w:rsidRPr="00662249">
              <w:rPr>
                <w:rFonts w:eastAsiaTheme="minorHAnsi"/>
                <w:sz w:val="21"/>
                <w:szCs w:val="21"/>
              </w:rPr>
              <w:t>mise en œuvre du suivi et coût des activités proposées</w:t>
            </w:r>
            <w:r w:rsidRPr="00662249">
              <w:rPr>
                <w:sz w:val="21"/>
                <w:szCs w:val="21"/>
              </w:rPr>
              <w:t xml:space="preserve"> dans le PGPP </w:t>
            </w:r>
          </w:p>
        </w:tc>
        <w:tc>
          <w:tcPr>
            <w:tcW w:w="1750" w:type="dxa"/>
            <w:shd w:val="clear" w:color="auto" w:fill="FFFFFF"/>
            <w:vAlign w:val="center"/>
          </w:tcPr>
          <w:p w:rsidR="00811DC9" w:rsidRPr="00662249" w:rsidRDefault="00811DC9" w:rsidP="00647D50">
            <w:pPr>
              <w:ind w:right="12"/>
              <w:jc w:val="center"/>
              <w:rPr>
                <w:sz w:val="21"/>
                <w:szCs w:val="21"/>
              </w:rPr>
            </w:pPr>
            <w:r w:rsidRPr="00662249">
              <w:rPr>
                <w:sz w:val="21"/>
                <w:szCs w:val="21"/>
              </w:rPr>
              <w:t>-</w:t>
            </w:r>
          </w:p>
        </w:tc>
        <w:tc>
          <w:tcPr>
            <w:tcW w:w="1308" w:type="dxa"/>
            <w:shd w:val="clear" w:color="auto" w:fill="FFFFFF"/>
            <w:vAlign w:val="center"/>
          </w:tcPr>
          <w:p w:rsidR="00811DC9" w:rsidRPr="00662249" w:rsidRDefault="00811DC9" w:rsidP="00647D50">
            <w:pPr>
              <w:ind w:right="12"/>
              <w:jc w:val="center"/>
              <w:rPr>
                <w:sz w:val="21"/>
                <w:szCs w:val="21"/>
              </w:rPr>
            </w:pPr>
            <w:r w:rsidRPr="00662249">
              <w:rPr>
                <w:sz w:val="21"/>
                <w:szCs w:val="21"/>
              </w:rPr>
              <w:t>Forfait</w:t>
            </w:r>
          </w:p>
        </w:tc>
        <w:tc>
          <w:tcPr>
            <w:tcW w:w="1312" w:type="dxa"/>
            <w:shd w:val="clear" w:color="auto" w:fill="FFFFFF"/>
            <w:vAlign w:val="center"/>
          </w:tcPr>
          <w:p w:rsidR="00811DC9" w:rsidRPr="00662249" w:rsidRDefault="00811DC9" w:rsidP="00647D50">
            <w:pPr>
              <w:ind w:right="12"/>
              <w:jc w:val="center"/>
              <w:rPr>
                <w:sz w:val="21"/>
                <w:szCs w:val="21"/>
              </w:rPr>
            </w:pPr>
            <w:r w:rsidRPr="00662249">
              <w:rPr>
                <w:sz w:val="21"/>
                <w:szCs w:val="21"/>
              </w:rPr>
              <w:t>30 000 000</w:t>
            </w:r>
          </w:p>
        </w:tc>
      </w:tr>
      <w:tr w:rsidR="00811DC9" w:rsidRPr="00662249" w:rsidTr="00647D50">
        <w:trPr>
          <w:cnfStyle w:val="000000010000" w:firstRow="0" w:lastRow="0" w:firstColumn="0" w:lastColumn="0" w:oddVBand="0" w:evenVBand="0" w:oddHBand="0" w:evenHBand="1" w:firstRowFirstColumn="0" w:firstRowLastColumn="0" w:lastRowFirstColumn="0" w:lastRowLastColumn="0"/>
          <w:trHeight w:val="239"/>
          <w:jc w:val="center"/>
        </w:trPr>
        <w:tc>
          <w:tcPr>
            <w:tcW w:w="0" w:type="auto"/>
            <w:gridSpan w:val="2"/>
            <w:shd w:val="clear" w:color="auto" w:fill="FFFFFF"/>
          </w:tcPr>
          <w:p w:rsidR="00811DC9" w:rsidRPr="00662249" w:rsidRDefault="00811DC9" w:rsidP="00647D50">
            <w:pPr>
              <w:ind w:right="12"/>
              <w:rPr>
                <w:sz w:val="21"/>
                <w:szCs w:val="21"/>
              </w:rPr>
            </w:pPr>
            <w:r w:rsidRPr="00662249">
              <w:rPr>
                <w:sz w:val="21"/>
                <w:szCs w:val="21"/>
              </w:rPr>
              <w:t>Suivi du fonctionnement des activités du projet PUSA</w:t>
            </w:r>
          </w:p>
        </w:tc>
        <w:tc>
          <w:tcPr>
            <w:tcW w:w="1750" w:type="dxa"/>
            <w:shd w:val="clear" w:color="auto" w:fill="FFFFFF"/>
            <w:vAlign w:val="center"/>
          </w:tcPr>
          <w:p w:rsidR="00811DC9" w:rsidRPr="00662249" w:rsidRDefault="00811DC9" w:rsidP="00647D50">
            <w:pPr>
              <w:ind w:right="12"/>
              <w:jc w:val="center"/>
              <w:rPr>
                <w:sz w:val="21"/>
                <w:szCs w:val="21"/>
              </w:rPr>
            </w:pPr>
            <w:r w:rsidRPr="00662249">
              <w:rPr>
                <w:sz w:val="21"/>
                <w:szCs w:val="21"/>
              </w:rPr>
              <w:t>12 missions/an</w:t>
            </w:r>
          </w:p>
        </w:tc>
        <w:tc>
          <w:tcPr>
            <w:tcW w:w="1308" w:type="dxa"/>
            <w:shd w:val="clear" w:color="auto" w:fill="FFFFFF"/>
            <w:vAlign w:val="center"/>
          </w:tcPr>
          <w:p w:rsidR="00811DC9" w:rsidRPr="00662249" w:rsidRDefault="00811DC9" w:rsidP="00647D50">
            <w:pPr>
              <w:ind w:right="12"/>
              <w:jc w:val="center"/>
              <w:rPr>
                <w:sz w:val="21"/>
                <w:szCs w:val="21"/>
              </w:rPr>
            </w:pPr>
            <w:r w:rsidRPr="00662249">
              <w:rPr>
                <w:sz w:val="21"/>
                <w:szCs w:val="21"/>
              </w:rPr>
              <w:t>500 000</w:t>
            </w:r>
          </w:p>
        </w:tc>
        <w:tc>
          <w:tcPr>
            <w:tcW w:w="1312" w:type="dxa"/>
            <w:shd w:val="clear" w:color="auto" w:fill="FFFFFF"/>
            <w:vAlign w:val="center"/>
          </w:tcPr>
          <w:p w:rsidR="00811DC9" w:rsidRPr="00662249" w:rsidRDefault="00811DC9" w:rsidP="00647D50">
            <w:pPr>
              <w:ind w:right="12"/>
              <w:jc w:val="center"/>
              <w:rPr>
                <w:sz w:val="21"/>
                <w:szCs w:val="21"/>
              </w:rPr>
            </w:pPr>
            <w:r w:rsidRPr="00662249">
              <w:rPr>
                <w:sz w:val="21"/>
                <w:szCs w:val="21"/>
              </w:rPr>
              <w:t>6 000 000</w:t>
            </w:r>
          </w:p>
        </w:tc>
      </w:tr>
      <w:tr w:rsidR="00811DC9" w:rsidRPr="00662249" w:rsidTr="00647D50">
        <w:trPr>
          <w:cnfStyle w:val="000000100000" w:firstRow="0" w:lastRow="0" w:firstColumn="0" w:lastColumn="0" w:oddVBand="0" w:evenVBand="0" w:oddHBand="1" w:evenHBand="0" w:firstRowFirstColumn="0" w:firstRowLastColumn="0" w:lastRowFirstColumn="0" w:lastRowLastColumn="0"/>
          <w:trHeight w:val="360"/>
          <w:jc w:val="center"/>
        </w:trPr>
        <w:tc>
          <w:tcPr>
            <w:tcW w:w="0" w:type="auto"/>
            <w:gridSpan w:val="2"/>
            <w:shd w:val="clear" w:color="auto" w:fill="FFFFFF"/>
          </w:tcPr>
          <w:p w:rsidR="00811DC9" w:rsidRPr="00662249" w:rsidRDefault="00811DC9" w:rsidP="00647D50">
            <w:pPr>
              <w:ind w:right="12"/>
              <w:rPr>
                <w:sz w:val="21"/>
                <w:szCs w:val="21"/>
              </w:rPr>
            </w:pPr>
            <w:r w:rsidRPr="00662249">
              <w:rPr>
                <w:sz w:val="21"/>
                <w:szCs w:val="21"/>
              </w:rPr>
              <w:t xml:space="preserve">Suivi permanent (Recrutement de Consultant en suivi évaluation environnement/social) </w:t>
            </w:r>
          </w:p>
        </w:tc>
        <w:tc>
          <w:tcPr>
            <w:tcW w:w="1750" w:type="dxa"/>
            <w:shd w:val="clear" w:color="auto" w:fill="FFFFFF"/>
            <w:vAlign w:val="center"/>
          </w:tcPr>
          <w:p w:rsidR="00811DC9" w:rsidRPr="00662249" w:rsidRDefault="00811DC9" w:rsidP="00647D50">
            <w:pPr>
              <w:ind w:right="12"/>
              <w:jc w:val="center"/>
              <w:rPr>
                <w:sz w:val="21"/>
                <w:szCs w:val="21"/>
              </w:rPr>
            </w:pPr>
            <w:r w:rsidRPr="00662249">
              <w:rPr>
                <w:sz w:val="21"/>
                <w:szCs w:val="21"/>
              </w:rPr>
              <w:t>20 H-mois</w:t>
            </w:r>
          </w:p>
        </w:tc>
        <w:tc>
          <w:tcPr>
            <w:tcW w:w="1308" w:type="dxa"/>
            <w:shd w:val="clear" w:color="auto" w:fill="FFFFFF"/>
            <w:vAlign w:val="center"/>
          </w:tcPr>
          <w:p w:rsidR="00811DC9" w:rsidRPr="00662249" w:rsidRDefault="00811DC9" w:rsidP="00647D50">
            <w:pPr>
              <w:ind w:right="12"/>
              <w:jc w:val="center"/>
              <w:rPr>
                <w:sz w:val="21"/>
                <w:szCs w:val="21"/>
              </w:rPr>
            </w:pPr>
            <w:r w:rsidRPr="00662249">
              <w:rPr>
                <w:sz w:val="21"/>
                <w:szCs w:val="21"/>
              </w:rPr>
              <w:t>500 000</w:t>
            </w:r>
          </w:p>
        </w:tc>
        <w:tc>
          <w:tcPr>
            <w:tcW w:w="1312" w:type="dxa"/>
            <w:shd w:val="clear" w:color="auto" w:fill="FFFFFF"/>
            <w:vAlign w:val="center"/>
          </w:tcPr>
          <w:p w:rsidR="00811DC9" w:rsidRPr="00662249" w:rsidRDefault="00811DC9" w:rsidP="00647D50">
            <w:pPr>
              <w:ind w:right="12"/>
              <w:jc w:val="center"/>
              <w:rPr>
                <w:sz w:val="21"/>
                <w:szCs w:val="21"/>
              </w:rPr>
            </w:pPr>
            <w:r w:rsidRPr="00662249">
              <w:rPr>
                <w:sz w:val="21"/>
                <w:szCs w:val="21"/>
              </w:rPr>
              <w:t>10 000 000</w:t>
            </w:r>
          </w:p>
        </w:tc>
      </w:tr>
      <w:tr w:rsidR="00811DC9" w:rsidRPr="00662249" w:rsidTr="00647D50">
        <w:trPr>
          <w:cnfStyle w:val="000000010000" w:firstRow="0" w:lastRow="0" w:firstColumn="0" w:lastColumn="0" w:oddVBand="0" w:evenVBand="0" w:oddHBand="0" w:evenHBand="1" w:firstRowFirstColumn="0" w:firstRowLastColumn="0" w:lastRowFirstColumn="0" w:lastRowLastColumn="0"/>
          <w:trHeight w:val="212"/>
          <w:jc w:val="center"/>
        </w:trPr>
        <w:tc>
          <w:tcPr>
            <w:tcW w:w="0" w:type="auto"/>
            <w:gridSpan w:val="2"/>
            <w:shd w:val="clear" w:color="auto" w:fill="FFFFFF"/>
          </w:tcPr>
          <w:p w:rsidR="00811DC9" w:rsidRPr="00662249" w:rsidRDefault="00811DC9" w:rsidP="00647D50">
            <w:pPr>
              <w:ind w:right="12"/>
              <w:rPr>
                <w:sz w:val="21"/>
                <w:szCs w:val="21"/>
              </w:rPr>
            </w:pPr>
            <w:r w:rsidRPr="00662249">
              <w:rPr>
                <w:sz w:val="21"/>
                <w:szCs w:val="21"/>
              </w:rPr>
              <w:t xml:space="preserve">Suivi externe de la mise en œuvre des AEI </w:t>
            </w:r>
          </w:p>
        </w:tc>
        <w:tc>
          <w:tcPr>
            <w:tcW w:w="1750" w:type="dxa"/>
            <w:shd w:val="clear" w:color="auto" w:fill="FFFFFF"/>
            <w:vAlign w:val="center"/>
          </w:tcPr>
          <w:p w:rsidR="00811DC9" w:rsidRPr="00662249" w:rsidRDefault="00811DC9" w:rsidP="00647D50">
            <w:pPr>
              <w:ind w:right="12"/>
              <w:jc w:val="center"/>
              <w:rPr>
                <w:sz w:val="21"/>
                <w:szCs w:val="21"/>
              </w:rPr>
            </w:pPr>
            <w:r w:rsidRPr="00662249">
              <w:rPr>
                <w:sz w:val="21"/>
                <w:szCs w:val="21"/>
              </w:rPr>
              <w:t>-</w:t>
            </w:r>
          </w:p>
        </w:tc>
        <w:tc>
          <w:tcPr>
            <w:tcW w:w="1308" w:type="dxa"/>
            <w:shd w:val="clear" w:color="auto" w:fill="FFFFFF"/>
            <w:vAlign w:val="center"/>
          </w:tcPr>
          <w:p w:rsidR="00811DC9" w:rsidRPr="00662249" w:rsidRDefault="00811DC9" w:rsidP="00647D50">
            <w:pPr>
              <w:ind w:right="12"/>
              <w:jc w:val="center"/>
              <w:rPr>
                <w:sz w:val="21"/>
                <w:szCs w:val="21"/>
              </w:rPr>
            </w:pPr>
            <w:r w:rsidRPr="00662249">
              <w:rPr>
                <w:sz w:val="21"/>
                <w:szCs w:val="21"/>
              </w:rPr>
              <w:t>Forfait</w:t>
            </w:r>
          </w:p>
        </w:tc>
        <w:tc>
          <w:tcPr>
            <w:tcW w:w="1312" w:type="dxa"/>
            <w:shd w:val="clear" w:color="auto" w:fill="FFFFFF"/>
            <w:vAlign w:val="center"/>
          </w:tcPr>
          <w:p w:rsidR="00811DC9" w:rsidRPr="00662249" w:rsidRDefault="00F92390" w:rsidP="00647D50">
            <w:pPr>
              <w:ind w:right="12"/>
              <w:jc w:val="center"/>
              <w:rPr>
                <w:sz w:val="21"/>
                <w:szCs w:val="21"/>
              </w:rPr>
            </w:pPr>
            <w:r>
              <w:rPr>
                <w:sz w:val="21"/>
                <w:szCs w:val="21"/>
              </w:rPr>
              <w:t>2</w:t>
            </w:r>
            <w:r w:rsidR="00811DC9" w:rsidRPr="00662249">
              <w:rPr>
                <w:sz w:val="21"/>
                <w:szCs w:val="21"/>
              </w:rPr>
              <w:t>0 000 000</w:t>
            </w:r>
          </w:p>
        </w:tc>
      </w:tr>
      <w:tr w:rsidR="00811DC9" w:rsidRPr="00662249" w:rsidTr="00647D50">
        <w:trPr>
          <w:cnfStyle w:val="000000100000" w:firstRow="0" w:lastRow="0" w:firstColumn="0" w:lastColumn="0" w:oddVBand="0" w:evenVBand="0" w:oddHBand="1" w:evenHBand="0" w:firstRowFirstColumn="0" w:firstRowLastColumn="0" w:lastRowFirstColumn="0" w:lastRowLastColumn="0"/>
          <w:trHeight w:val="100"/>
          <w:jc w:val="center"/>
        </w:trPr>
        <w:tc>
          <w:tcPr>
            <w:tcW w:w="0" w:type="auto"/>
            <w:gridSpan w:val="2"/>
            <w:shd w:val="clear" w:color="auto" w:fill="FFFFFF"/>
          </w:tcPr>
          <w:p w:rsidR="00811DC9" w:rsidRPr="00662249" w:rsidRDefault="00811DC9" w:rsidP="00647D50">
            <w:pPr>
              <w:ind w:right="12"/>
              <w:rPr>
                <w:sz w:val="21"/>
                <w:szCs w:val="21"/>
              </w:rPr>
            </w:pPr>
            <w:r w:rsidRPr="00662249">
              <w:rPr>
                <w:sz w:val="21"/>
                <w:szCs w:val="21"/>
              </w:rPr>
              <w:t>Analyses laboratoires et suivi des indicateurs</w:t>
            </w:r>
          </w:p>
        </w:tc>
        <w:tc>
          <w:tcPr>
            <w:tcW w:w="1750" w:type="dxa"/>
            <w:shd w:val="clear" w:color="auto" w:fill="FFFFFF"/>
            <w:vAlign w:val="center"/>
          </w:tcPr>
          <w:p w:rsidR="00811DC9" w:rsidRPr="00662249" w:rsidRDefault="00811DC9" w:rsidP="00647D50">
            <w:pPr>
              <w:ind w:right="12"/>
              <w:jc w:val="center"/>
              <w:rPr>
                <w:sz w:val="21"/>
                <w:szCs w:val="21"/>
              </w:rPr>
            </w:pPr>
            <w:r w:rsidRPr="00662249">
              <w:rPr>
                <w:sz w:val="21"/>
                <w:szCs w:val="21"/>
              </w:rPr>
              <w:t>-</w:t>
            </w:r>
          </w:p>
        </w:tc>
        <w:tc>
          <w:tcPr>
            <w:tcW w:w="1308" w:type="dxa"/>
            <w:shd w:val="clear" w:color="auto" w:fill="FFFFFF"/>
            <w:vAlign w:val="center"/>
          </w:tcPr>
          <w:p w:rsidR="00811DC9" w:rsidRPr="00662249" w:rsidRDefault="00811DC9" w:rsidP="00647D50">
            <w:pPr>
              <w:ind w:right="12"/>
              <w:jc w:val="center"/>
              <w:rPr>
                <w:sz w:val="21"/>
                <w:szCs w:val="21"/>
              </w:rPr>
            </w:pPr>
            <w:r w:rsidRPr="00662249">
              <w:rPr>
                <w:sz w:val="21"/>
                <w:szCs w:val="21"/>
              </w:rPr>
              <w:t>-</w:t>
            </w:r>
          </w:p>
        </w:tc>
        <w:tc>
          <w:tcPr>
            <w:tcW w:w="1312" w:type="dxa"/>
            <w:shd w:val="clear" w:color="auto" w:fill="FFFFFF"/>
            <w:vAlign w:val="center"/>
          </w:tcPr>
          <w:p w:rsidR="00811DC9" w:rsidRPr="00662249" w:rsidRDefault="00811DC9" w:rsidP="00647D50">
            <w:pPr>
              <w:ind w:right="12"/>
              <w:jc w:val="center"/>
              <w:rPr>
                <w:sz w:val="21"/>
                <w:szCs w:val="21"/>
              </w:rPr>
            </w:pPr>
            <w:r w:rsidRPr="00662249">
              <w:rPr>
                <w:sz w:val="21"/>
                <w:szCs w:val="21"/>
              </w:rPr>
              <w:t>2 500 000</w:t>
            </w:r>
          </w:p>
        </w:tc>
      </w:tr>
      <w:tr w:rsidR="00811DC9" w:rsidRPr="00662249" w:rsidTr="00647D50">
        <w:trPr>
          <w:cnfStyle w:val="000000010000" w:firstRow="0" w:lastRow="0" w:firstColumn="0" w:lastColumn="0" w:oddVBand="0" w:evenVBand="0" w:oddHBand="0" w:evenHBand="1" w:firstRowFirstColumn="0" w:firstRowLastColumn="0" w:lastRowFirstColumn="0" w:lastRowLastColumn="0"/>
          <w:trHeight w:val="58"/>
          <w:jc w:val="center"/>
        </w:trPr>
        <w:tc>
          <w:tcPr>
            <w:tcW w:w="0" w:type="auto"/>
            <w:gridSpan w:val="2"/>
            <w:shd w:val="clear" w:color="auto" w:fill="FFFFFF"/>
          </w:tcPr>
          <w:p w:rsidR="00811DC9" w:rsidRPr="00662249" w:rsidRDefault="00811DC9" w:rsidP="00647D50">
            <w:pPr>
              <w:ind w:right="12"/>
              <w:rPr>
                <w:sz w:val="21"/>
                <w:szCs w:val="21"/>
              </w:rPr>
            </w:pPr>
            <w:r w:rsidRPr="00662249">
              <w:rPr>
                <w:sz w:val="21"/>
                <w:szCs w:val="21"/>
              </w:rPr>
              <w:t>Evaluation a mi-parcours et finale du CGES et des AEI</w:t>
            </w:r>
          </w:p>
        </w:tc>
        <w:tc>
          <w:tcPr>
            <w:tcW w:w="1750" w:type="dxa"/>
            <w:shd w:val="clear" w:color="auto" w:fill="FFFFFF"/>
            <w:vAlign w:val="center"/>
          </w:tcPr>
          <w:p w:rsidR="00811DC9" w:rsidRPr="00662249" w:rsidRDefault="00811DC9" w:rsidP="00647D50">
            <w:pPr>
              <w:ind w:right="12"/>
              <w:jc w:val="center"/>
              <w:rPr>
                <w:sz w:val="21"/>
                <w:szCs w:val="21"/>
              </w:rPr>
            </w:pPr>
            <w:r w:rsidRPr="00662249">
              <w:rPr>
                <w:sz w:val="21"/>
                <w:szCs w:val="21"/>
              </w:rPr>
              <w:t>2</w:t>
            </w:r>
          </w:p>
        </w:tc>
        <w:tc>
          <w:tcPr>
            <w:tcW w:w="1308" w:type="dxa"/>
            <w:shd w:val="clear" w:color="auto" w:fill="FFFFFF"/>
            <w:vAlign w:val="center"/>
          </w:tcPr>
          <w:p w:rsidR="00811DC9" w:rsidRPr="00662249" w:rsidRDefault="00811DC9" w:rsidP="00647D50">
            <w:pPr>
              <w:ind w:right="12"/>
              <w:jc w:val="center"/>
              <w:rPr>
                <w:sz w:val="21"/>
                <w:szCs w:val="21"/>
              </w:rPr>
            </w:pPr>
            <w:r w:rsidRPr="00662249">
              <w:rPr>
                <w:sz w:val="21"/>
                <w:szCs w:val="21"/>
              </w:rPr>
              <w:t>750 000</w:t>
            </w:r>
          </w:p>
        </w:tc>
        <w:tc>
          <w:tcPr>
            <w:tcW w:w="1312" w:type="dxa"/>
            <w:shd w:val="clear" w:color="auto" w:fill="FFFFFF"/>
            <w:vAlign w:val="center"/>
          </w:tcPr>
          <w:p w:rsidR="00811DC9" w:rsidRPr="00662249" w:rsidRDefault="00811DC9" w:rsidP="00647D50">
            <w:pPr>
              <w:ind w:right="12"/>
              <w:jc w:val="center"/>
              <w:rPr>
                <w:sz w:val="21"/>
                <w:szCs w:val="21"/>
              </w:rPr>
            </w:pPr>
            <w:r w:rsidRPr="00662249">
              <w:rPr>
                <w:sz w:val="21"/>
                <w:szCs w:val="21"/>
              </w:rPr>
              <w:t>1 500 000</w:t>
            </w:r>
          </w:p>
        </w:tc>
      </w:tr>
      <w:tr w:rsidR="00811DC9" w:rsidRPr="00662249" w:rsidTr="00647D50">
        <w:trPr>
          <w:cnfStyle w:val="000000100000" w:firstRow="0" w:lastRow="0" w:firstColumn="0" w:lastColumn="0" w:oddVBand="0" w:evenVBand="0" w:oddHBand="1" w:evenHBand="0" w:firstRowFirstColumn="0" w:firstRowLastColumn="0" w:lastRowFirstColumn="0" w:lastRowLastColumn="0"/>
          <w:trHeight w:val="268"/>
          <w:jc w:val="center"/>
        </w:trPr>
        <w:tc>
          <w:tcPr>
            <w:tcW w:w="7891" w:type="dxa"/>
            <w:gridSpan w:val="4"/>
            <w:shd w:val="clear" w:color="auto" w:fill="E2EFD9" w:themeFill="accent6" w:themeFillTint="33"/>
            <w:vAlign w:val="center"/>
          </w:tcPr>
          <w:p w:rsidR="00811DC9" w:rsidRPr="00662249" w:rsidRDefault="00811DC9" w:rsidP="00647D50">
            <w:pPr>
              <w:ind w:right="12"/>
              <w:jc w:val="center"/>
              <w:rPr>
                <w:b/>
                <w:color w:val="FF0000"/>
                <w:sz w:val="21"/>
                <w:szCs w:val="21"/>
              </w:rPr>
            </w:pPr>
            <w:r w:rsidRPr="00662249">
              <w:rPr>
                <w:b/>
                <w:color w:val="FF0000"/>
                <w:sz w:val="21"/>
                <w:szCs w:val="21"/>
              </w:rPr>
              <w:t>Sous total  2</w:t>
            </w:r>
          </w:p>
        </w:tc>
        <w:tc>
          <w:tcPr>
            <w:tcW w:w="1312" w:type="dxa"/>
            <w:shd w:val="clear" w:color="auto" w:fill="E2EFD9" w:themeFill="accent6" w:themeFillTint="33"/>
            <w:vAlign w:val="center"/>
          </w:tcPr>
          <w:p w:rsidR="00811DC9" w:rsidRPr="00662249" w:rsidRDefault="00F92390" w:rsidP="00647D50">
            <w:pPr>
              <w:ind w:right="12"/>
              <w:jc w:val="center"/>
              <w:rPr>
                <w:b/>
                <w:color w:val="FF0000"/>
                <w:sz w:val="21"/>
                <w:szCs w:val="21"/>
              </w:rPr>
            </w:pPr>
            <w:r>
              <w:rPr>
                <w:b/>
                <w:color w:val="FF0000"/>
                <w:sz w:val="21"/>
                <w:szCs w:val="21"/>
              </w:rPr>
              <w:t>7</w:t>
            </w:r>
            <w:r w:rsidR="00811DC9" w:rsidRPr="00662249">
              <w:rPr>
                <w:b/>
                <w:color w:val="FF0000"/>
                <w:sz w:val="21"/>
                <w:szCs w:val="21"/>
              </w:rPr>
              <w:t>8 000 000</w:t>
            </w:r>
          </w:p>
        </w:tc>
      </w:tr>
      <w:tr w:rsidR="00811DC9" w:rsidRPr="00662249" w:rsidTr="00647D50">
        <w:trPr>
          <w:cnfStyle w:val="000000010000" w:firstRow="0" w:lastRow="0" w:firstColumn="0" w:lastColumn="0" w:oddVBand="0" w:evenVBand="0" w:oddHBand="0" w:evenHBand="1" w:firstRowFirstColumn="0" w:firstRowLastColumn="0" w:lastRowFirstColumn="0" w:lastRowLastColumn="0"/>
          <w:trHeight w:val="119"/>
          <w:jc w:val="center"/>
        </w:trPr>
        <w:tc>
          <w:tcPr>
            <w:tcW w:w="9203" w:type="dxa"/>
            <w:gridSpan w:val="5"/>
            <w:shd w:val="clear" w:color="auto" w:fill="F2F2F2"/>
          </w:tcPr>
          <w:p w:rsidR="00811DC9" w:rsidRPr="00662249" w:rsidRDefault="00811DC9" w:rsidP="00647D50">
            <w:pPr>
              <w:ind w:right="12"/>
              <w:jc w:val="center"/>
              <w:rPr>
                <w:sz w:val="21"/>
                <w:szCs w:val="21"/>
              </w:rPr>
            </w:pPr>
            <w:r w:rsidRPr="00662249">
              <w:rPr>
                <w:sz w:val="21"/>
                <w:szCs w:val="21"/>
              </w:rPr>
              <w:t>2. Coûts de mesures d'organisation, de formation et de sensibilisation</w:t>
            </w:r>
          </w:p>
        </w:tc>
      </w:tr>
      <w:tr w:rsidR="00811DC9" w:rsidRPr="00662249" w:rsidTr="00647D50">
        <w:trPr>
          <w:cnfStyle w:val="000000100000" w:firstRow="0" w:lastRow="0" w:firstColumn="0" w:lastColumn="0" w:oddVBand="0" w:evenVBand="0" w:oddHBand="1" w:evenHBand="0" w:firstRowFirstColumn="0" w:firstRowLastColumn="0" w:lastRowFirstColumn="0" w:lastRowLastColumn="0"/>
          <w:trHeight w:val="114"/>
          <w:jc w:val="center"/>
        </w:trPr>
        <w:tc>
          <w:tcPr>
            <w:tcW w:w="9203" w:type="dxa"/>
            <w:gridSpan w:val="5"/>
          </w:tcPr>
          <w:p w:rsidR="00811DC9" w:rsidRPr="00662249" w:rsidRDefault="00811DC9" w:rsidP="00647D50">
            <w:pPr>
              <w:ind w:right="12"/>
              <w:jc w:val="center"/>
              <w:rPr>
                <w:sz w:val="21"/>
                <w:szCs w:val="21"/>
              </w:rPr>
            </w:pPr>
            <w:r w:rsidRPr="00662249">
              <w:rPr>
                <w:sz w:val="21"/>
                <w:szCs w:val="21"/>
              </w:rPr>
              <w:t>Renforcement des capacités d'intervention des acteurs du projet PUSA</w:t>
            </w:r>
          </w:p>
        </w:tc>
      </w:tr>
      <w:tr w:rsidR="00811DC9" w:rsidRPr="00662249" w:rsidTr="00647D50">
        <w:trPr>
          <w:cnfStyle w:val="000000010000" w:firstRow="0" w:lastRow="0" w:firstColumn="0" w:lastColumn="0" w:oddVBand="0" w:evenVBand="0" w:oddHBand="0" w:evenHBand="1" w:firstRowFirstColumn="0" w:firstRowLastColumn="0" w:lastRowFirstColumn="0" w:lastRowLastColumn="0"/>
          <w:trHeight w:val="268"/>
          <w:jc w:val="center"/>
        </w:trPr>
        <w:tc>
          <w:tcPr>
            <w:tcW w:w="0" w:type="auto"/>
            <w:vMerge w:val="restart"/>
            <w:shd w:val="clear" w:color="auto" w:fill="FFFFFF"/>
            <w:vAlign w:val="center"/>
          </w:tcPr>
          <w:p w:rsidR="00811DC9" w:rsidRPr="00662249" w:rsidRDefault="00811DC9" w:rsidP="00647D50">
            <w:pPr>
              <w:tabs>
                <w:tab w:val="left" w:pos="193"/>
              </w:tabs>
              <w:autoSpaceDE w:val="0"/>
              <w:autoSpaceDN w:val="0"/>
              <w:adjustRightInd w:val="0"/>
              <w:ind w:right="12"/>
              <w:jc w:val="center"/>
              <w:rPr>
                <w:rFonts w:eastAsia="Times New Roman"/>
                <w:sz w:val="21"/>
                <w:szCs w:val="21"/>
              </w:rPr>
            </w:pPr>
            <w:r w:rsidRPr="00662249">
              <w:rPr>
                <w:rFonts w:eastAsia="Times New Roman"/>
                <w:sz w:val="21"/>
                <w:szCs w:val="21"/>
              </w:rPr>
              <w:t>Services techniques et Bénéficiaires des sous projets</w:t>
            </w:r>
          </w:p>
        </w:tc>
        <w:tc>
          <w:tcPr>
            <w:tcW w:w="0" w:type="auto"/>
            <w:shd w:val="clear" w:color="auto" w:fill="FFFFFF"/>
            <w:vAlign w:val="center"/>
          </w:tcPr>
          <w:p w:rsidR="00811DC9" w:rsidRPr="00662249" w:rsidRDefault="00811DC9" w:rsidP="00647D50">
            <w:pPr>
              <w:ind w:left="64" w:right="12"/>
              <w:jc w:val="center"/>
              <w:rPr>
                <w:sz w:val="21"/>
                <w:szCs w:val="21"/>
              </w:rPr>
            </w:pPr>
            <w:r w:rsidRPr="00662249">
              <w:rPr>
                <w:sz w:val="21"/>
                <w:szCs w:val="21"/>
              </w:rPr>
              <w:t>Formation sur les techniques de transformation des produits agricoles</w:t>
            </w:r>
          </w:p>
        </w:tc>
        <w:tc>
          <w:tcPr>
            <w:tcW w:w="1750" w:type="dxa"/>
            <w:shd w:val="clear" w:color="auto" w:fill="FFFFFF"/>
            <w:vAlign w:val="center"/>
          </w:tcPr>
          <w:p w:rsidR="00811DC9" w:rsidRPr="00662249" w:rsidRDefault="00811DC9" w:rsidP="00647D50">
            <w:pPr>
              <w:ind w:right="12"/>
              <w:jc w:val="center"/>
              <w:rPr>
                <w:sz w:val="21"/>
                <w:szCs w:val="21"/>
              </w:rPr>
            </w:pPr>
            <w:r w:rsidRPr="00662249">
              <w:rPr>
                <w:sz w:val="21"/>
                <w:szCs w:val="21"/>
              </w:rPr>
              <w:t>12 modules (2 ateliers par région)</w:t>
            </w:r>
          </w:p>
        </w:tc>
        <w:tc>
          <w:tcPr>
            <w:tcW w:w="1308" w:type="dxa"/>
            <w:shd w:val="clear" w:color="auto" w:fill="FFFFFF"/>
            <w:vAlign w:val="center"/>
          </w:tcPr>
          <w:p w:rsidR="00811DC9" w:rsidRPr="00662249" w:rsidRDefault="00811DC9" w:rsidP="00647D50">
            <w:pPr>
              <w:ind w:right="12"/>
              <w:jc w:val="center"/>
              <w:rPr>
                <w:sz w:val="21"/>
                <w:szCs w:val="21"/>
              </w:rPr>
            </w:pPr>
            <w:r w:rsidRPr="00662249">
              <w:rPr>
                <w:sz w:val="21"/>
                <w:szCs w:val="21"/>
              </w:rPr>
              <w:t>Forfait</w:t>
            </w:r>
          </w:p>
        </w:tc>
        <w:tc>
          <w:tcPr>
            <w:tcW w:w="1312" w:type="dxa"/>
            <w:shd w:val="clear" w:color="auto" w:fill="FFFFFF"/>
            <w:vAlign w:val="center"/>
          </w:tcPr>
          <w:p w:rsidR="00811DC9" w:rsidRPr="00662249" w:rsidRDefault="00811DC9" w:rsidP="00647D50">
            <w:pPr>
              <w:ind w:right="12"/>
              <w:jc w:val="center"/>
              <w:rPr>
                <w:sz w:val="21"/>
                <w:szCs w:val="21"/>
              </w:rPr>
            </w:pPr>
            <w:r w:rsidRPr="00662249">
              <w:rPr>
                <w:sz w:val="21"/>
                <w:szCs w:val="21"/>
              </w:rPr>
              <w:t>5 000 000</w:t>
            </w:r>
          </w:p>
        </w:tc>
      </w:tr>
      <w:tr w:rsidR="00811DC9" w:rsidRPr="00662249" w:rsidTr="00647D50">
        <w:trPr>
          <w:cnfStyle w:val="000000100000" w:firstRow="0" w:lastRow="0" w:firstColumn="0" w:lastColumn="0" w:oddVBand="0" w:evenVBand="0" w:oddHBand="1" w:evenHBand="0" w:firstRowFirstColumn="0" w:firstRowLastColumn="0" w:lastRowFirstColumn="0" w:lastRowLastColumn="0"/>
          <w:trHeight w:val="365"/>
          <w:jc w:val="center"/>
        </w:trPr>
        <w:tc>
          <w:tcPr>
            <w:tcW w:w="0" w:type="auto"/>
            <w:vMerge/>
            <w:shd w:val="clear" w:color="auto" w:fill="FFFFFF"/>
            <w:vAlign w:val="center"/>
          </w:tcPr>
          <w:p w:rsidR="00811DC9" w:rsidRPr="00662249" w:rsidRDefault="00811DC9" w:rsidP="00647D50">
            <w:pPr>
              <w:tabs>
                <w:tab w:val="left" w:pos="193"/>
              </w:tabs>
              <w:autoSpaceDE w:val="0"/>
              <w:autoSpaceDN w:val="0"/>
              <w:adjustRightInd w:val="0"/>
              <w:ind w:right="12"/>
              <w:jc w:val="center"/>
              <w:rPr>
                <w:rFonts w:eastAsia="Times New Roman"/>
                <w:sz w:val="21"/>
                <w:szCs w:val="21"/>
              </w:rPr>
            </w:pPr>
          </w:p>
        </w:tc>
        <w:tc>
          <w:tcPr>
            <w:tcW w:w="0" w:type="auto"/>
            <w:shd w:val="clear" w:color="auto" w:fill="FFFFFF"/>
            <w:vAlign w:val="center"/>
          </w:tcPr>
          <w:p w:rsidR="00811DC9" w:rsidRPr="00662249" w:rsidRDefault="00811DC9" w:rsidP="00647D50">
            <w:pPr>
              <w:ind w:left="64" w:right="12"/>
              <w:jc w:val="center"/>
              <w:rPr>
                <w:sz w:val="21"/>
                <w:szCs w:val="21"/>
              </w:rPr>
            </w:pPr>
            <w:r w:rsidRPr="00662249">
              <w:rPr>
                <w:sz w:val="21"/>
                <w:szCs w:val="21"/>
              </w:rPr>
              <w:t>Formation sur les techniques des bonnes pratiques agricoles</w:t>
            </w:r>
          </w:p>
        </w:tc>
        <w:tc>
          <w:tcPr>
            <w:tcW w:w="1750" w:type="dxa"/>
            <w:shd w:val="clear" w:color="auto" w:fill="FFFFFF"/>
            <w:vAlign w:val="center"/>
          </w:tcPr>
          <w:p w:rsidR="00811DC9" w:rsidRPr="00662249" w:rsidRDefault="00811DC9" w:rsidP="00647D50">
            <w:pPr>
              <w:ind w:right="12"/>
              <w:jc w:val="center"/>
              <w:rPr>
                <w:sz w:val="21"/>
                <w:szCs w:val="21"/>
              </w:rPr>
            </w:pPr>
            <w:r w:rsidRPr="00662249">
              <w:rPr>
                <w:sz w:val="21"/>
                <w:szCs w:val="21"/>
              </w:rPr>
              <w:t>12 ateliers de formation (2 ateliers par région)</w:t>
            </w:r>
          </w:p>
        </w:tc>
        <w:tc>
          <w:tcPr>
            <w:tcW w:w="1308" w:type="dxa"/>
            <w:shd w:val="clear" w:color="auto" w:fill="FFFFFF"/>
            <w:vAlign w:val="center"/>
          </w:tcPr>
          <w:p w:rsidR="00811DC9" w:rsidRPr="00662249" w:rsidRDefault="00811DC9" w:rsidP="00647D50">
            <w:pPr>
              <w:ind w:right="12"/>
              <w:jc w:val="center"/>
              <w:rPr>
                <w:sz w:val="21"/>
                <w:szCs w:val="21"/>
              </w:rPr>
            </w:pPr>
            <w:r w:rsidRPr="00662249">
              <w:rPr>
                <w:sz w:val="21"/>
                <w:szCs w:val="21"/>
              </w:rPr>
              <w:t>Forfait</w:t>
            </w:r>
          </w:p>
        </w:tc>
        <w:tc>
          <w:tcPr>
            <w:tcW w:w="1312" w:type="dxa"/>
            <w:shd w:val="clear" w:color="auto" w:fill="FFFFFF"/>
            <w:vAlign w:val="center"/>
          </w:tcPr>
          <w:p w:rsidR="00811DC9" w:rsidRPr="00662249" w:rsidRDefault="00811DC9" w:rsidP="00647D50">
            <w:pPr>
              <w:ind w:right="12"/>
              <w:jc w:val="center"/>
              <w:rPr>
                <w:sz w:val="21"/>
                <w:szCs w:val="21"/>
              </w:rPr>
            </w:pPr>
            <w:r w:rsidRPr="00662249">
              <w:rPr>
                <w:sz w:val="21"/>
                <w:szCs w:val="21"/>
              </w:rPr>
              <w:t>5 000 000</w:t>
            </w:r>
          </w:p>
        </w:tc>
      </w:tr>
      <w:tr w:rsidR="00811DC9" w:rsidRPr="00662249" w:rsidTr="00647D50">
        <w:trPr>
          <w:cnfStyle w:val="000000010000" w:firstRow="0" w:lastRow="0" w:firstColumn="0" w:lastColumn="0" w:oddVBand="0" w:evenVBand="0" w:oddHBand="0" w:evenHBand="1" w:firstRowFirstColumn="0" w:firstRowLastColumn="0" w:lastRowFirstColumn="0" w:lastRowLastColumn="0"/>
          <w:trHeight w:val="338"/>
          <w:jc w:val="center"/>
        </w:trPr>
        <w:tc>
          <w:tcPr>
            <w:tcW w:w="0" w:type="auto"/>
            <w:vMerge/>
            <w:shd w:val="clear" w:color="auto" w:fill="FFFFFF"/>
            <w:vAlign w:val="center"/>
          </w:tcPr>
          <w:p w:rsidR="00811DC9" w:rsidRPr="00662249" w:rsidRDefault="00811DC9" w:rsidP="00647D50">
            <w:pPr>
              <w:tabs>
                <w:tab w:val="left" w:pos="193"/>
              </w:tabs>
              <w:autoSpaceDE w:val="0"/>
              <w:autoSpaceDN w:val="0"/>
              <w:adjustRightInd w:val="0"/>
              <w:ind w:right="12"/>
              <w:jc w:val="center"/>
              <w:rPr>
                <w:rFonts w:eastAsia="Times New Roman"/>
                <w:sz w:val="21"/>
                <w:szCs w:val="21"/>
              </w:rPr>
            </w:pPr>
          </w:p>
        </w:tc>
        <w:tc>
          <w:tcPr>
            <w:tcW w:w="0" w:type="auto"/>
            <w:shd w:val="clear" w:color="auto" w:fill="FFFFFF"/>
            <w:vAlign w:val="center"/>
          </w:tcPr>
          <w:p w:rsidR="00811DC9" w:rsidRPr="00662249" w:rsidRDefault="00811DC9" w:rsidP="00647D50">
            <w:pPr>
              <w:ind w:left="64" w:right="12"/>
              <w:jc w:val="center"/>
              <w:rPr>
                <w:sz w:val="21"/>
                <w:szCs w:val="21"/>
              </w:rPr>
            </w:pPr>
            <w:r w:rsidRPr="00662249">
              <w:rPr>
                <w:sz w:val="21"/>
                <w:szCs w:val="21"/>
              </w:rPr>
              <w:t>Formation sur les techniques de gestion intégrée des pesticides</w:t>
            </w:r>
          </w:p>
        </w:tc>
        <w:tc>
          <w:tcPr>
            <w:tcW w:w="1750" w:type="dxa"/>
            <w:shd w:val="clear" w:color="auto" w:fill="FFFFFF"/>
            <w:vAlign w:val="center"/>
          </w:tcPr>
          <w:p w:rsidR="00811DC9" w:rsidRPr="00662249" w:rsidRDefault="00811DC9" w:rsidP="00647D50">
            <w:pPr>
              <w:ind w:right="12"/>
              <w:jc w:val="center"/>
              <w:rPr>
                <w:sz w:val="21"/>
                <w:szCs w:val="21"/>
              </w:rPr>
            </w:pPr>
            <w:r w:rsidRPr="00662249">
              <w:rPr>
                <w:sz w:val="21"/>
                <w:szCs w:val="21"/>
              </w:rPr>
              <w:t>12 ateliers de formation (2 ateliers par région)</w:t>
            </w:r>
          </w:p>
        </w:tc>
        <w:tc>
          <w:tcPr>
            <w:tcW w:w="1308" w:type="dxa"/>
            <w:shd w:val="clear" w:color="auto" w:fill="FFFFFF"/>
            <w:vAlign w:val="center"/>
          </w:tcPr>
          <w:p w:rsidR="00811DC9" w:rsidRPr="00662249" w:rsidRDefault="00811DC9" w:rsidP="00647D50">
            <w:pPr>
              <w:ind w:right="12"/>
              <w:jc w:val="center"/>
              <w:rPr>
                <w:sz w:val="21"/>
                <w:szCs w:val="21"/>
              </w:rPr>
            </w:pPr>
            <w:r w:rsidRPr="00662249">
              <w:rPr>
                <w:sz w:val="21"/>
                <w:szCs w:val="21"/>
              </w:rPr>
              <w:t>Forfait</w:t>
            </w:r>
          </w:p>
        </w:tc>
        <w:tc>
          <w:tcPr>
            <w:tcW w:w="1312" w:type="dxa"/>
            <w:shd w:val="clear" w:color="auto" w:fill="FFFFFF"/>
            <w:vAlign w:val="center"/>
          </w:tcPr>
          <w:p w:rsidR="00811DC9" w:rsidRPr="00662249" w:rsidRDefault="00811DC9" w:rsidP="00647D50">
            <w:pPr>
              <w:ind w:right="12"/>
              <w:jc w:val="center"/>
              <w:rPr>
                <w:sz w:val="21"/>
                <w:szCs w:val="21"/>
              </w:rPr>
            </w:pPr>
            <w:r w:rsidRPr="00662249">
              <w:rPr>
                <w:sz w:val="21"/>
                <w:szCs w:val="21"/>
              </w:rPr>
              <w:t>5 000 000</w:t>
            </w:r>
          </w:p>
        </w:tc>
      </w:tr>
      <w:tr w:rsidR="00811DC9" w:rsidRPr="00662249" w:rsidTr="00647D50">
        <w:trPr>
          <w:cnfStyle w:val="000000100000" w:firstRow="0" w:lastRow="0" w:firstColumn="0" w:lastColumn="0" w:oddVBand="0" w:evenVBand="0" w:oddHBand="1" w:evenHBand="0" w:firstRowFirstColumn="0" w:firstRowLastColumn="0" w:lastRowFirstColumn="0" w:lastRowLastColumn="0"/>
          <w:trHeight w:val="58"/>
          <w:jc w:val="center"/>
        </w:trPr>
        <w:tc>
          <w:tcPr>
            <w:tcW w:w="9203" w:type="dxa"/>
            <w:gridSpan w:val="5"/>
            <w:vAlign w:val="center"/>
          </w:tcPr>
          <w:p w:rsidR="00811DC9" w:rsidRPr="00662249" w:rsidRDefault="00811DC9" w:rsidP="00647D50">
            <w:pPr>
              <w:ind w:right="12"/>
              <w:jc w:val="center"/>
              <w:rPr>
                <w:sz w:val="21"/>
                <w:szCs w:val="21"/>
              </w:rPr>
            </w:pPr>
            <w:r w:rsidRPr="00662249">
              <w:rPr>
                <w:sz w:val="21"/>
                <w:szCs w:val="21"/>
              </w:rPr>
              <w:t>Formations</w:t>
            </w:r>
          </w:p>
        </w:tc>
      </w:tr>
      <w:tr w:rsidR="00811DC9" w:rsidRPr="00662249" w:rsidTr="00647D50">
        <w:trPr>
          <w:cnfStyle w:val="000000010000" w:firstRow="0" w:lastRow="0" w:firstColumn="0" w:lastColumn="0" w:oddVBand="0" w:evenVBand="0" w:oddHBand="0" w:evenHBand="1" w:firstRowFirstColumn="0" w:firstRowLastColumn="0" w:lastRowFirstColumn="0" w:lastRowLastColumn="0"/>
          <w:trHeight w:val="556"/>
          <w:jc w:val="center"/>
        </w:trPr>
        <w:tc>
          <w:tcPr>
            <w:tcW w:w="0" w:type="auto"/>
            <w:shd w:val="clear" w:color="auto" w:fill="FFFFFF"/>
            <w:vAlign w:val="center"/>
          </w:tcPr>
          <w:p w:rsidR="00811DC9" w:rsidRPr="00662249" w:rsidRDefault="00811DC9" w:rsidP="00647D50">
            <w:pPr>
              <w:numPr>
                <w:ilvl w:val="0"/>
                <w:numId w:val="91"/>
              </w:numPr>
              <w:tabs>
                <w:tab w:val="left" w:pos="193"/>
              </w:tabs>
              <w:autoSpaceDE w:val="0"/>
              <w:autoSpaceDN w:val="0"/>
              <w:adjustRightInd w:val="0"/>
              <w:ind w:left="0" w:right="12" w:firstLine="0"/>
              <w:jc w:val="center"/>
              <w:rPr>
                <w:rFonts w:eastAsia="Times New Roman"/>
                <w:sz w:val="21"/>
                <w:szCs w:val="21"/>
              </w:rPr>
            </w:pPr>
            <w:r w:rsidRPr="00662249">
              <w:rPr>
                <w:rFonts w:eastAsia="Times New Roman"/>
                <w:sz w:val="21"/>
                <w:szCs w:val="21"/>
              </w:rPr>
              <w:t>AAAC</w:t>
            </w:r>
          </w:p>
          <w:p w:rsidR="00811DC9" w:rsidRPr="00662249" w:rsidRDefault="00811DC9" w:rsidP="00647D50">
            <w:pPr>
              <w:numPr>
                <w:ilvl w:val="0"/>
                <w:numId w:val="91"/>
              </w:numPr>
              <w:tabs>
                <w:tab w:val="left" w:pos="193"/>
              </w:tabs>
              <w:autoSpaceDE w:val="0"/>
              <w:autoSpaceDN w:val="0"/>
              <w:adjustRightInd w:val="0"/>
              <w:ind w:left="0" w:right="12" w:firstLine="0"/>
              <w:jc w:val="center"/>
              <w:rPr>
                <w:rFonts w:eastAsia="Times New Roman"/>
                <w:sz w:val="21"/>
                <w:szCs w:val="21"/>
              </w:rPr>
            </w:pPr>
            <w:r w:rsidRPr="00662249">
              <w:rPr>
                <w:rFonts w:eastAsia="Times New Roman"/>
                <w:sz w:val="21"/>
                <w:szCs w:val="21"/>
              </w:rPr>
              <w:t>Services techniques</w:t>
            </w:r>
          </w:p>
        </w:tc>
        <w:tc>
          <w:tcPr>
            <w:tcW w:w="0" w:type="auto"/>
            <w:shd w:val="clear" w:color="auto" w:fill="FFFFFF"/>
          </w:tcPr>
          <w:p w:rsidR="00811DC9" w:rsidRPr="00662249" w:rsidRDefault="00811DC9" w:rsidP="00647D50">
            <w:pPr>
              <w:numPr>
                <w:ilvl w:val="0"/>
                <w:numId w:val="92"/>
              </w:numPr>
              <w:ind w:left="64" w:right="12" w:hanging="141"/>
              <w:jc w:val="both"/>
              <w:rPr>
                <w:sz w:val="21"/>
                <w:szCs w:val="21"/>
              </w:rPr>
            </w:pPr>
            <w:r w:rsidRPr="00662249">
              <w:rPr>
                <w:sz w:val="21"/>
                <w:szCs w:val="21"/>
              </w:rPr>
              <w:t xml:space="preserve">La gestion des ressources naturelles et de l’environnement </w:t>
            </w:r>
          </w:p>
          <w:p w:rsidR="00811DC9" w:rsidRPr="00662249" w:rsidRDefault="00811DC9" w:rsidP="00647D50">
            <w:pPr>
              <w:numPr>
                <w:ilvl w:val="0"/>
                <w:numId w:val="92"/>
              </w:numPr>
              <w:ind w:left="64" w:right="12" w:hanging="141"/>
              <w:jc w:val="both"/>
              <w:rPr>
                <w:sz w:val="21"/>
                <w:szCs w:val="21"/>
              </w:rPr>
            </w:pPr>
            <w:r w:rsidRPr="00662249">
              <w:rPr>
                <w:sz w:val="21"/>
                <w:szCs w:val="21"/>
              </w:rPr>
              <w:t>Les enjeux environnementaux et sociaux relatifs à la réalisation des activités</w:t>
            </w:r>
          </w:p>
          <w:p w:rsidR="00811DC9" w:rsidRPr="00662249" w:rsidRDefault="00811DC9" w:rsidP="00647D50">
            <w:pPr>
              <w:numPr>
                <w:ilvl w:val="0"/>
                <w:numId w:val="92"/>
              </w:numPr>
              <w:ind w:left="64" w:right="12" w:hanging="141"/>
              <w:jc w:val="both"/>
              <w:rPr>
                <w:sz w:val="21"/>
                <w:szCs w:val="21"/>
              </w:rPr>
            </w:pPr>
            <w:r w:rsidRPr="00662249">
              <w:rPr>
                <w:sz w:val="21"/>
                <w:szCs w:val="21"/>
              </w:rPr>
              <w:t>Les réglementations environnementales et sociales adéquates ;</w:t>
            </w:r>
          </w:p>
          <w:p w:rsidR="00811DC9" w:rsidRPr="00662249" w:rsidRDefault="00811DC9" w:rsidP="00647D50">
            <w:pPr>
              <w:numPr>
                <w:ilvl w:val="0"/>
                <w:numId w:val="92"/>
              </w:numPr>
              <w:ind w:left="64" w:right="12" w:hanging="141"/>
              <w:jc w:val="both"/>
              <w:rPr>
                <w:sz w:val="21"/>
                <w:szCs w:val="21"/>
              </w:rPr>
            </w:pPr>
            <w:r w:rsidRPr="00662249">
              <w:rPr>
                <w:sz w:val="21"/>
                <w:szCs w:val="21"/>
              </w:rPr>
              <w:t>Les méthodes d'évaluation environnementale.</w:t>
            </w:r>
          </w:p>
          <w:p w:rsidR="00811DC9" w:rsidRPr="00662249" w:rsidRDefault="00811DC9" w:rsidP="00647D50">
            <w:pPr>
              <w:numPr>
                <w:ilvl w:val="0"/>
                <w:numId w:val="92"/>
              </w:numPr>
              <w:ind w:left="64" w:right="12" w:hanging="141"/>
              <w:jc w:val="both"/>
              <w:rPr>
                <w:sz w:val="21"/>
                <w:szCs w:val="21"/>
              </w:rPr>
            </w:pPr>
            <w:r w:rsidRPr="00662249">
              <w:rPr>
                <w:sz w:val="21"/>
                <w:szCs w:val="21"/>
              </w:rPr>
              <w:t>Les développements durables et le changement climatique</w:t>
            </w:r>
          </w:p>
        </w:tc>
        <w:tc>
          <w:tcPr>
            <w:tcW w:w="1750" w:type="dxa"/>
            <w:shd w:val="clear" w:color="auto" w:fill="FFFFFF"/>
            <w:vAlign w:val="center"/>
          </w:tcPr>
          <w:p w:rsidR="00811DC9" w:rsidRPr="00662249" w:rsidRDefault="00811DC9" w:rsidP="00647D50">
            <w:pPr>
              <w:ind w:right="12"/>
              <w:jc w:val="center"/>
              <w:rPr>
                <w:sz w:val="21"/>
                <w:szCs w:val="21"/>
              </w:rPr>
            </w:pPr>
            <w:r w:rsidRPr="00662249">
              <w:rPr>
                <w:sz w:val="21"/>
                <w:szCs w:val="21"/>
              </w:rPr>
              <w:t>9 ateliers de formation (1 ateliers par région)</w:t>
            </w:r>
          </w:p>
        </w:tc>
        <w:tc>
          <w:tcPr>
            <w:tcW w:w="1308" w:type="dxa"/>
            <w:shd w:val="clear" w:color="auto" w:fill="FFFFFF"/>
            <w:vAlign w:val="center"/>
          </w:tcPr>
          <w:p w:rsidR="00811DC9" w:rsidRPr="00662249" w:rsidRDefault="00811DC9" w:rsidP="00647D50">
            <w:pPr>
              <w:ind w:right="12"/>
              <w:jc w:val="center"/>
              <w:rPr>
                <w:sz w:val="21"/>
                <w:szCs w:val="21"/>
              </w:rPr>
            </w:pPr>
            <w:r w:rsidRPr="00662249">
              <w:rPr>
                <w:sz w:val="21"/>
                <w:szCs w:val="21"/>
              </w:rPr>
              <w:t>750 000</w:t>
            </w:r>
          </w:p>
        </w:tc>
        <w:tc>
          <w:tcPr>
            <w:tcW w:w="1312" w:type="dxa"/>
            <w:shd w:val="clear" w:color="auto" w:fill="FFFFFF"/>
            <w:vAlign w:val="center"/>
          </w:tcPr>
          <w:p w:rsidR="00811DC9" w:rsidRPr="00662249" w:rsidRDefault="00811DC9" w:rsidP="00647D50">
            <w:pPr>
              <w:ind w:right="12"/>
              <w:jc w:val="center"/>
              <w:rPr>
                <w:sz w:val="21"/>
                <w:szCs w:val="21"/>
              </w:rPr>
            </w:pPr>
            <w:r w:rsidRPr="00662249">
              <w:rPr>
                <w:sz w:val="21"/>
                <w:szCs w:val="21"/>
              </w:rPr>
              <w:t>6 750 000</w:t>
            </w:r>
          </w:p>
        </w:tc>
      </w:tr>
      <w:tr w:rsidR="00811DC9" w:rsidRPr="00662249" w:rsidTr="00647D50">
        <w:trPr>
          <w:cnfStyle w:val="000000100000" w:firstRow="0" w:lastRow="0" w:firstColumn="0" w:lastColumn="0" w:oddVBand="0" w:evenVBand="0" w:oddHBand="1" w:evenHBand="0" w:firstRowFirstColumn="0" w:firstRowLastColumn="0" w:lastRowFirstColumn="0" w:lastRowLastColumn="0"/>
          <w:trHeight w:val="58"/>
          <w:jc w:val="center"/>
        </w:trPr>
        <w:tc>
          <w:tcPr>
            <w:tcW w:w="9203" w:type="dxa"/>
            <w:gridSpan w:val="5"/>
          </w:tcPr>
          <w:p w:rsidR="00811DC9" w:rsidRPr="00662249" w:rsidRDefault="00811DC9" w:rsidP="00647D50">
            <w:pPr>
              <w:ind w:right="12"/>
              <w:jc w:val="center"/>
              <w:rPr>
                <w:sz w:val="21"/>
                <w:szCs w:val="21"/>
              </w:rPr>
            </w:pPr>
            <w:r w:rsidRPr="00662249">
              <w:rPr>
                <w:sz w:val="21"/>
                <w:szCs w:val="21"/>
              </w:rPr>
              <w:t>Information et sensibilisation</w:t>
            </w:r>
          </w:p>
        </w:tc>
      </w:tr>
      <w:tr w:rsidR="00811DC9" w:rsidRPr="00662249" w:rsidTr="00647D50">
        <w:trPr>
          <w:cnfStyle w:val="000000010000" w:firstRow="0" w:lastRow="0" w:firstColumn="0" w:lastColumn="0" w:oddVBand="0" w:evenVBand="0" w:oddHBand="0" w:evenHBand="1" w:firstRowFirstColumn="0" w:firstRowLastColumn="0" w:lastRowFirstColumn="0" w:lastRowLastColumn="0"/>
          <w:trHeight w:val="1781"/>
          <w:jc w:val="center"/>
        </w:trPr>
        <w:tc>
          <w:tcPr>
            <w:tcW w:w="0" w:type="auto"/>
            <w:shd w:val="clear" w:color="auto" w:fill="FFFFFF"/>
          </w:tcPr>
          <w:p w:rsidR="00811DC9" w:rsidRPr="00662249" w:rsidRDefault="00811DC9" w:rsidP="00647D50">
            <w:pPr>
              <w:autoSpaceDE w:val="0"/>
              <w:autoSpaceDN w:val="0"/>
              <w:adjustRightInd w:val="0"/>
              <w:ind w:right="12"/>
              <w:rPr>
                <w:rFonts w:eastAsia="Times New Roman"/>
                <w:sz w:val="21"/>
                <w:szCs w:val="21"/>
              </w:rPr>
            </w:pPr>
          </w:p>
          <w:p w:rsidR="00811DC9" w:rsidRPr="00662249" w:rsidRDefault="00811DC9" w:rsidP="00647D50">
            <w:pPr>
              <w:numPr>
                <w:ilvl w:val="0"/>
                <w:numId w:val="91"/>
              </w:numPr>
              <w:tabs>
                <w:tab w:val="left" w:pos="193"/>
              </w:tabs>
              <w:autoSpaceDE w:val="0"/>
              <w:autoSpaceDN w:val="0"/>
              <w:adjustRightInd w:val="0"/>
              <w:ind w:left="0" w:right="12" w:firstLine="0"/>
              <w:rPr>
                <w:rFonts w:eastAsia="Times New Roman"/>
                <w:sz w:val="21"/>
                <w:szCs w:val="21"/>
              </w:rPr>
            </w:pPr>
            <w:r w:rsidRPr="00662249">
              <w:rPr>
                <w:rFonts w:eastAsia="Times New Roman"/>
                <w:sz w:val="21"/>
                <w:szCs w:val="21"/>
              </w:rPr>
              <w:t xml:space="preserve">Populations, </w:t>
            </w:r>
          </w:p>
          <w:p w:rsidR="00811DC9" w:rsidRPr="00662249" w:rsidRDefault="00811DC9" w:rsidP="00647D50">
            <w:pPr>
              <w:numPr>
                <w:ilvl w:val="0"/>
                <w:numId w:val="91"/>
              </w:numPr>
              <w:tabs>
                <w:tab w:val="left" w:pos="193"/>
              </w:tabs>
              <w:autoSpaceDE w:val="0"/>
              <w:autoSpaceDN w:val="0"/>
              <w:adjustRightInd w:val="0"/>
              <w:ind w:left="0" w:right="12" w:firstLine="0"/>
              <w:rPr>
                <w:rFonts w:eastAsia="Times New Roman"/>
                <w:sz w:val="21"/>
                <w:szCs w:val="21"/>
              </w:rPr>
            </w:pPr>
            <w:r w:rsidRPr="00662249">
              <w:rPr>
                <w:rFonts w:eastAsia="Times New Roman"/>
                <w:sz w:val="21"/>
                <w:szCs w:val="21"/>
              </w:rPr>
              <w:t xml:space="preserve">Associations locales et OCB </w:t>
            </w:r>
          </w:p>
          <w:p w:rsidR="00811DC9" w:rsidRPr="00662249" w:rsidRDefault="00811DC9" w:rsidP="00647D50">
            <w:pPr>
              <w:tabs>
                <w:tab w:val="left" w:pos="193"/>
              </w:tabs>
              <w:autoSpaceDE w:val="0"/>
              <w:autoSpaceDN w:val="0"/>
              <w:adjustRightInd w:val="0"/>
              <w:ind w:right="12"/>
              <w:rPr>
                <w:color w:val="000000"/>
                <w:sz w:val="21"/>
                <w:szCs w:val="21"/>
              </w:rPr>
            </w:pPr>
          </w:p>
        </w:tc>
        <w:tc>
          <w:tcPr>
            <w:tcW w:w="0" w:type="auto"/>
            <w:shd w:val="clear" w:color="auto" w:fill="FFFFFF"/>
          </w:tcPr>
          <w:p w:rsidR="00811DC9" w:rsidRPr="00662249" w:rsidRDefault="00811DC9" w:rsidP="00647D50">
            <w:pPr>
              <w:numPr>
                <w:ilvl w:val="0"/>
                <w:numId w:val="91"/>
              </w:numPr>
              <w:tabs>
                <w:tab w:val="left" w:pos="193"/>
              </w:tabs>
              <w:autoSpaceDE w:val="0"/>
              <w:autoSpaceDN w:val="0"/>
              <w:adjustRightInd w:val="0"/>
              <w:ind w:left="0" w:right="12" w:firstLine="0"/>
              <w:jc w:val="both"/>
              <w:rPr>
                <w:rFonts w:eastAsia="Times New Roman"/>
                <w:sz w:val="21"/>
                <w:szCs w:val="21"/>
              </w:rPr>
            </w:pPr>
            <w:r w:rsidRPr="00662249">
              <w:rPr>
                <w:rFonts w:eastAsia="Times New Roman"/>
                <w:sz w:val="21"/>
                <w:szCs w:val="21"/>
              </w:rPr>
              <w:t>Campagnes d’information et de sensibilisation sur la nature des activités du PUSA, l’implication des acteurs locaux, les enjeux environnementaux et sociaux ;</w:t>
            </w:r>
          </w:p>
          <w:p w:rsidR="00811DC9" w:rsidRPr="00662249" w:rsidRDefault="00811DC9" w:rsidP="00647D50">
            <w:pPr>
              <w:numPr>
                <w:ilvl w:val="0"/>
                <w:numId w:val="91"/>
              </w:numPr>
              <w:tabs>
                <w:tab w:val="left" w:pos="193"/>
              </w:tabs>
              <w:autoSpaceDE w:val="0"/>
              <w:autoSpaceDN w:val="0"/>
              <w:adjustRightInd w:val="0"/>
              <w:ind w:left="0" w:right="12" w:firstLine="0"/>
              <w:jc w:val="both"/>
              <w:rPr>
                <w:rFonts w:eastAsia="Times New Roman"/>
                <w:sz w:val="21"/>
                <w:szCs w:val="21"/>
              </w:rPr>
            </w:pPr>
            <w:r w:rsidRPr="00662249">
              <w:rPr>
                <w:rFonts w:eastAsia="Times New Roman"/>
                <w:sz w:val="21"/>
                <w:szCs w:val="21"/>
              </w:rPr>
              <w:t xml:space="preserve">Sensibilisation sur la sécurité et l’hygiène lors des travaux </w:t>
            </w:r>
          </w:p>
        </w:tc>
        <w:tc>
          <w:tcPr>
            <w:tcW w:w="1750" w:type="dxa"/>
            <w:shd w:val="clear" w:color="auto" w:fill="FFFFFF"/>
            <w:vAlign w:val="center"/>
          </w:tcPr>
          <w:p w:rsidR="00811DC9" w:rsidRPr="00662249" w:rsidRDefault="00811DC9" w:rsidP="00647D50">
            <w:pPr>
              <w:ind w:right="12"/>
              <w:jc w:val="center"/>
              <w:rPr>
                <w:sz w:val="21"/>
                <w:szCs w:val="21"/>
              </w:rPr>
            </w:pPr>
            <w:r w:rsidRPr="00662249">
              <w:rPr>
                <w:sz w:val="21"/>
                <w:szCs w:val="21"/>
              </w:rPr>
              <w:t>10 Campagnes de sensibilisation</w:t>
            </w:r>
          </w:p>
        </w:tc>
        <w:tc>
          <w:tcPr>
            <w:tcW w:w="1308" w:type="dxa"/>
            <w:shd w:val="clear" w:color="auto" w:fill="FFFFFF"/>
            <w:vAlign w:val="center"/>
          </w:tcPr>
          <w:p w:rsidR="00811DC9" w:rsidRPr="00662249" w:rsidRDefault="00811DC9" w:rsidP="00647D50">
            <w:pPr>
              <w:ind w:right="12"/>
              <w:jc w:val="center"/>
              <w:rPr>
                <w:sz w:val="21"/>
                <w:szCs w:val="21"/>
              </w:rPr>
            </w:pPr>
            <w:r w:rsidRPr="00662249">
              <w:rPr>
                <w:sz w:val="21"/>
                <w:szCs w:val="21"/>
              </w:rPr>
              <w:t>1 000 000</w:t>
            </w:r>
          </w:p>
        </w:tc>
        <w:tc>
          <w:tcPr>
            <w:tcW w:w="1312" w:type="dxa"/>
            <w:shd w:val="clear" w:color="auto" w:fill="FFFFFF"/>
            <w:vAlign w:val="center"/>
          </w:tcPr>
          <w:p w:rsidR="00811DC9" w:rsidRPr="00662249" w:rsidRDefault="00811DC9" w:rsidP="00647D50">
            <w:pPr>
              <w:ind w:right="12"/>
              <w:jc w:val="center"/>
              <w:rPr>
                <w:sz w:val="21"/>
                <w:szCs w:val="21"/>
              </w:rPr>
            </w:pPr>
            <w:r w:rsidRPr="00662249">
              <w:rPr>
                <w:sz w:val="21"/>
                <w:szCs w:val="21"/>
              </w:rPr>
              <w:t>10 000 000</w:t>
            </w:r>
          </w:p>
        </w:tc>
      </w:tr>
      <w:tr w:rsidR="00811DC9" w:rsidRPr="00662249" w:rsidTr="00647D50">
        <w:trPr>
          <w:cnfStyle w:val="000000100000" w:firstRow="0" w:lastRow="0" w:firstColumn="0" w:lastColumn="0" w:oddVBand="0" w:evenVBand="0" w:oddHBand="1" w:evenHBand="0" w:firstRowFirstColumn="0" w:firstRowLastColumn="0" w:lastRowFirstColumn="0" w:lastRowLastColumn="0"/>
          <w:trHeight w:val="60"/>
          <w:jc w:val="center"/>
        </w:trPr>
        <w:tc>
          <w:tcPr>
            <w:tcW w:w="7891" w:type="dxa"/>
            <w:gridSpan w:val="4"/>
            <w:shd w:val="clear" w:color="auto" w:fill="E2EFD9" w:themeFill="accent6" w:themeFillTint="33"/>
          </w:tcPr>
          <w:p w:rsidR="00811DC9" w:rsidRPr="00662249" w:rsidRDefault="00811DC9" w:rsidP="00647D50">
            <w:pPr>
              <w:ind w:right="12"/>
              <w:jc w:val="center"/>
              <w:rPr>
                <w:b/>
                <w:color w:val="FF0000"/>
                <w:sz w:val="21"/>
                <w:szCs w:val="21"/>
                <w:highlight w:val="yellow"/>
              </w:rPr>
            </w:pPr>
            <w:r w:rsidRPr="00662249">
              <w:rPr>
                <w:b/>
                <w:color w:val="FF0000"/>
                <w:sz w:val="21"/>
                <w:szCs w:val="21"/>
              </w:rPr>
              <w:t>Sous total 3</w:t>
            </w:r>
          </w:p>
        </w:tc>
        <w:tc>
          <w:tcPr>
            <w:tcW w:w="1312" w:type="dxa"/>
            <w:shd w:val="clear" w:color="auto" w:fill="E2EFD9" w:themeFill="accent6" w:themeFillTint="33"/>
          </w:tcPr>
          <w:p w:rsidR="00811DC9" w:rsidRPr="00662249" w:rsidRDefault="00811DC9" w:rsidP="00647D50">
            <w:pPr>
              <w:ind w:right="12"/>
              <w:jc w:val="center"/>
              <w:rPr>
                <w:b/>
                <w:color w:val="FF0000"/>
                <w:sz w:val="21"/>
                <w:szCs w:val="21"/>
              </w:rPr>
            </w:pPr>
            <w:r w:rsidRPr="00662249">
              <w:rPr>
                <w:b/>
                <w:color w:val="FF0000"/>
                <w:sz w:val="21"/>
                <w:szCs w:val="21"/>
              </w:rPr>
              <w:t>31 750 000</w:t>
            </w:r>
          </w:p>
        </w:tc>
      </w:tr>
      <w:tr w:rsidR="00811DC9" w:rsidRPr="00662249" w:rsidTr="00647D50">
        <w:trPr>
          <w:cnfStyle w:val="000000010000" w:firstRow="0" w:lastRow="0" w:firstColumn="0" w:lastColumn="0" w:oddVBand="0" w:evenVBand="0" w:oddHBand="0" w:evenHBand="1" w:firstRowFirstColumn="0" w:firstRowLastColumn="0" w:lastRowFirstColumn="0" w:lastRowLastColumn="0"/>
          <w:trHeight w:val="60"/>
          <w:jc w:val="center"/>
        </w:trPr>
        <w:tc>
          <w:tcPr>
            <w:tcW w:w="7891" w:type="dxa"/>
            <w:gridSpan w:val="4"/>
            <w:shd w:val="clear" w:color="auto" w:fill="DEEAF6" w:themeFill="accent1" w:themeFillTint="33"/>
            <w:vAlign w:val="center"/>
          </w:tcPr>
          <w:p w:rsidR="00811DC9" w:rsidRPr="00662249" w:rsidRDefault="00811DC9" w:rsidP="00647D50">
            <w:pPr>
              <w:ind w:right="12"/>
              <w:jc w:val="center"/>
              <w:rPr>
                <w:sz w:val="21"/>
                <w:szCs w:val="21"/>
              </w:rPr>
            </w:pPr>
            <w:r w:rsidRPr="00662249">
              <w:rPr>
                <w:sz w:val="21"/>
                <w:szCs w:val="21"/>
              </w:rPr>
              <w:t>TOTAL GENERAL</w:t>
            </w:r>
          </w:p>
        </w:tc>
        <w:tc>
          <w:tcPr>
            <w:tcW w:w="1312" w:type="dxa"/>
            <w:shd w:val="clear" w:color="auto" w:fill="DEEAF6" w:themeFill="accent1" w:themeFillTint="33"/>
            <w:vAlign w:val="center"/>
          </w:tcPr>
          <w:p w:rsidR="00811DC9" w:rsidRPr="00662249" w:rsidRDefault="00811DC9" w:rsidP="00647D50">
            <w:pPr>
              <w:ind w:right="12"/>
              <w:jc w:val="center"/>
              <w:rPr>
                <w:b/>
                <w:sz w:val="21"/>
                <w:szCs w:val="21"/>
              </w:rPr>
            </w:pPr>
            <w:r w:rsidRPr="00662249">
              <w:rPr>
                <w:b/>
                <w:sz w:val="21"/>
                <w:szCs w:val="21"/>
              </w:rPr>
              <w:t>1</w:t>
            </w:r>
            <w:r w:rsidR="00F92390">
              <w:rPr>
                <w:b/>
                <w:sz w:val="21"/>
                <w:szCs w:val="21"/>
              </w:rPr>
              <w:t>1</w:t>
            </w:r>
            <w:r w:rsidRPr="00662249">
              <w:rPr>
                <w:b/>
                <w:sz w:val="21"/>
                <w:szCs w:val="21"/>
              </w:rPr>
              <w:t>3 750 000</w:t>
            </w:r>
          </w:p>
        </w:tc>
      </w:tr>
      <w:tr w:rsidR="00811DC9" w:rsidRPr="00662249" w:rsidTr="00647D50">
        <w:trPr>
          <w:cnfStyle w:val="000000100000" w:firstRow="0" w:lastRow="0" w:firstColumn="0" w:lastColumn="0" w:oddVBand="0" w:evenVBand="0" w:oddHBand="1" w:evenHBand="0" w:firstRowFirstColumn="0" w:firstRowLastColumn="0" w:lastRowFirstColumn="0" w:lastRowLastColumn="0"/>
          <w:trHeight w:val="573"/>
          <w:jc w:val="center"/>
        </w:trPr>
        <w:tc>
          <w:tcPr>
            <w:tcW w:w="9203" w:type="dxa"/>
            <w:gridSpan w:val="5"/>
          </w:tcPr>
          <w:p w:rsidR="00811DC9" w:rsidRPr="00662249" w:rsidRDefault="00811DC9" w:rsidP="00647D50">
            <w:pPr>
              <w:autoSpaceDE w:val="0"/>
              <w:autoSpaceDN w:val="0"/>
              <w:adjustRightInd w:val="0"/>
              <w:ind w:right="12"/>
              <w:jc w:val="center"/>
              <w:rPr>
                <w:rFonts w:eastAsia="Times New Roman"/>
                <w:sz w:val="21"/>
                <w:szCs w:val="21"/>
              </w:rPr>
            </w:pPr>
            <w:r w:rsidRPr="00662249">
              <w:rPr>
                <w:rFonts w:eastAsia="Times New Roman"/>
                <w:bCs/>
                <w:sz w:val="21"/>
                <w:szCs w:val="21"/>
              </w:rPr>
              <w:t xml:space="preserve">Coût total de mise en œuvre du PCGES : </w:t>
            </w:r>
            <w:r w:rsidRPr="00662249">
              <w:rPr>
                <w:rFonts w:eastAsiaTheme="minorHAnsi"/>
                <w:b/>
                <w:color w:val="000000"/>
                <w:sz w:val="21"/>
                <w:szCs w:val="21"/>
              </w:rPr>
              <w:t>1</w:t>
            </w:r>
            <w:r w:rsidR="00F92390">
              <w:rPr>
                <w:rFonts w:eastAsiaTheme="minorHAnsi"/>
                <w:b/>
                <w:color w:val="000000"/>
                <w:sz w:val="21"/>
                <w:szCs w:val="21"/>
              </w:rPr>
              <w:t>1</w:t>
            </w:r>
            <w:r w:rsidRPr="00662249">
              <w:rPr>
                <w:rFonts w:eastAsiaTheme="minorHAnsi"/>
                <w:b/>
                <w:color w:val="000000"/>
                <w:sz w:val="21"/>
                <w:szCs w:val="21"/>
              </w:rPr>
              <w:t>3 750 000</w:t>
            </w:r>
            <w:r w:rsidRPr="00662249">
              <w:rPr>
                <w:color w:val="000000"/>
                <w:sz w:val="21"/>
                <w:szCs w:val="21"/>
              </w:rPr>
              <w:t xml:space="preserve"> </w:t>
            </w:r>
            <w:r w:rsidRPr="00662249">
              <w:rPr>
                <w:rFonts w:eastAsia="Times New Roman"/>
                <w:bCs/>
                <w:sz w:val="21"/>
                <w:szCs w:val="21"/>
              </w:rPr>
              <w:t>FCFA</w:t>
            </w:r>
          </w:p>
          <w:p w:rsidR="00811DC9" w:rsidRPr="00662249" w:rsidRDefault="00811DC9" w:rsidP="00647D50">
            <w:pPr>
              <w:ind w:right="12"/>
              <w:jc w:val="center"/>
              <w:rPr>
                <w:sz w:val="21"/>
                <w:szCs w:val="21"/>
              </w:rPr>
            </w:pPr>
            <w:r w:rsidRPr="00662249">
              <w:rPr>
                <w:rFonts w:eastAsiaTheme="minorHAnsi"/>
                <w:b/>
                <w:sz w:val="21"/>
                <w:szCs w:val="21"/>
              </w:rPr>
              <w:t>NOTA</w:t>
            </w:r>
            <w:r w:rsidRPr="00662249">
              <w:rPr>
                <w:sz w:val="21"/>
                <w:szCs w:val="21"/>
              </w:rPr>
              <w:t xml:space="preserve"> : Tous ces coûts devront être inclus dans les coûts du projet</w:t>
            </w:r>
          </w:p>
        </w:tc>
      </w:tr>
    </w:tbl>
    <w:p w:rsidR="00811DC9" w:rsidRPr="00861C29" w:rsidRDefault="00811DC9" w:rsidP="003D6FC3">
      <w:pPr>
        <w:jc w:val="both"/>
      </w:pPr>
    </w:p>
    <w:p w:rsidR="00337D92" w:rsidRPr="00861C29" w:rsidRDefault="00337D92" w:rsidP="00765892">
      <w:pPr>
        <w:pStyle w:val="PargrafodaLista"/>
        <w:numPr>
          <w:ilvl w:val="0"/>
          <w:numId w:val="254"/>
        </w:numPr>
        <w:spacing w:after="0" w:line="240" w:lineRule="auto"/>
        <w:ind w:left="709" w:hanging="283"/>
        <w:outlineLvl w:val="1"/>
        <w:rPr>
          <w:rFonts w:ascii="Times New Roman" w:hAnsi="Times New Roman"/>
          <w:b/>
          <w:bCs/>
          <w:sz w:val="24"/>
          <w:szCs w:val="24"/>
        </w:rPr>
      </w:pPr>
      <w:bookmarkStart w:id="41" w:name="_Toc75432228"/>
      <w:r w:rsidRPr="00861C29">
        <w:rPr>
          <w:rFonts w:ascii="Times New Roman" w:hAnsi="Times New Roman"/>
          <w:b/>
          <w:bCs/>
          <w:sz w:val="24"/>
          <w:szCs w:val="24"/>
        </w:rPr>
        <w:t>CONSULTATION DU PUBLIC</w:t>
      </w:r>
      <w:bookmarkEnd w:id="41"/>
    </w:p>
    <w:p w:rsidR="00FC396F" w:rsidRDefault="00337D92" w:rsidP="00486A3F">
      <w:pPr>
        <w:jc w:val="both"/>
      </w:pPr>
      <w:r w:rsidRPr="00861C29">
        <w:t xml:space="preserve">Vue la situation par rapport à l’évolution de la COVID-19, l’équipe a </w:t>
      </w:r>
      <w:r w:rsidR="00486A3F">
        <w:t>p</w:t>
      </w:r>
      <w:r w:rsidR="00486A3F" w:rsidRPr="00FC396F">
        <w:t>rocédé</w:t>
      </w:r>
      <w:r w:rsidR="00FC396F" w:rsidRPr="00FC396F">
        <w:t xml:space="preserve"> </w:t>
      </w:r>
      <w:r w:rsidR="00FC396F">
        <w:t xml:space="preserve">dans la phase suivante </w:t>
      </w:r>
      <w:r w:rsidR="00FC396F" w:rsidRPr="00FC396F">
        <w:t xml:space="preserve">(après </w:t>
      </w:r>
      <w:r w:rsidR="00FC396F">
        <w:t xml:space="preserve">le </w:t>
      </w:r>
      <w:r w:rsidR="00486A3F" w:rsidRPr="00FC396F">
        <w:t>dépistage)</w:t>
      </w:r>
      <w:r w:rsidR="00FC396F">
        <w:t xml:space="preserve"> à la </w:t>
      </w:r>
      <w:r w:rsidR="00FC396F" w:rsidRPr="00FC396F">
        <w:t xml:space="preserve">réalisation </w:t>
      </w:r>
      <w:r w:rsidR="00FC396F">
        <w:t xml:space="preserve">des consultations publiques </w:t>
      </w:r>
      <w:r w:rsidR="00FC396F" w:rsidRPr="00FC396F">
        <w:t xml:space="preserve">conformément </w:t>
      </w:r>
      <w:r w:rsidR="00FC396F">
        <w:t xml:space="preserve">au </w:t>
      </w:r>
      <w:r w:rsidR="00FC396F" w:rsidRPr="00486A3F">
        <w:t>décret n°5/2017</w:t>
      </w:r>
      <w:r w:rsidR="00FC396F" w:rsidRPr="00FC396F">
        <w:t xml:space="preserve">, en </w:t>
      </w:r>
      <w:r w:rsidR="00FC396F">
        <w:t>respectant</w:t>
      </w:r>
      <w:r w:rsidR="00FC396F" w:rsidRPr="00FC396F">
        <w:t xml:space="preserve"> </w:t>
      </w:r>
      <w:r w:rsidR="00FC396F">
        <w:t>les mesures</w:t>
      </w:r>
      <w:r w:rsidR="00FC396F" w:rsidRPr="00FC396F">
        <w:t xml:space="preserve"> </w:t>
      </w:r>
      <w:r w:rsidR="00FC396F">
        <w:t>de</w:t>
      </w:r>
      <w:r w:rsidR="00FC396F" w:rsidRPr="00FC396F">
        <w:t xml:space="preserve"> </w:t>
      </w:r>
      <w:r w:rsidR="00FC396F">
        <w:t>distanciation,</w:t>
      </w:r>
      <w:r w:rsidR="00FC396F" w:rsidRPr="00FC396F">
        <w:t xml:space="preserve"> </w:t>
      </w:r>
      <w:r w:rsidR="00FC396F">
        <w:t>l'utilisation</w:t>
      </w:r>
      <w:r w:rsidR="00FC396F" w:rsidRPr="00FC396F">
        <w:t xml:space="preserve"> </w:t>
      </w:r>
      <w:r w:rsidR="00FC396F">
        <w:t>obligatoire</w:t>
      </w:r>
      <w:r w:rsidR="00FC396F" w:rsidRPr="00FC396F">
        <w:t xml:space="preserve"> </w:t>
      </w:r>
      <w:r w:rsidR="00FC396F">
        <w:t>de</w:t>
      </w:r>
      <w:r w:rsidR="00FC396F" w:rsidRPr="00FC396F">
        <w:t xml:space="preserve"> </w:t>
      </w:r>
      <w:r w:rsidR="00FC396F">
        <w:t>masques,</w:t>
      </w:r>
      <w:r w:rsidR="00FC396F" w:rsidRPr="00FC396F">
        <w:t xml:space="preserve"> </w:t>
      </w:r>
      <w:r w:rsidR="00FC396F">
        <w:t>le</w:t>
      </w:r>
      <w:r w:rsidR="00FC396F" w:rsidRPr="00FC396F">
        <w:t xml:space="preserve"> </w:t>
      </w:r>
      <w:r w:rsidR="00FC396F">
        <w:t>lavage</w:t>
      </w:r>
      <w:r w:rsidR="00FC396F" w:rsidRPr="00FC396F">
        <w:t xml:space="preserve"> </w:t>
      </w:r>
      <w:r w:rsidR="00FC396F">
        <w:t>des</w:t>
      </w:r>
      <w:r w:rsidR="00FC396F" w:rsidRPr="00FC396F">
        <w:t xml:space="preserve"> </w:t>
      </w:r>
      <w:r w:rsidR="00FC396F">
        <w:t xml:space="preserve">mains et parmi de nombreuses autres mesures de </w:t>
      </w:r>
      <w:r w:rsidR="00FC396F" w:rsidRPr="00FC396F">
        <w:t xml:space="preserve">prévention proposées </w:t>
      </w:r>
      <w:r w:rsidR="00FC396F">
        <w:t>par le Haut-Commissaire du COVID-19, le MINSAP,</w:t>
      </w:r>
      <w:r w:rsidR="00FC396F" w:rsidRPr="00FC396F">
        <w:t xml:space="preserve"> </w:t>
      </w:r>
      <w:r w:rsidR="00FC396F">
        <w:t>l'OMS.</w:t>
      </w:r>
    </w:p>
    <w:p w:rsidR="00FC396F" w:rsidRDefault="00FC396F" w:rsidP="00486A3F">
      <w:pPr>
        <w:widowControl w:val="0"/>
        <w:tabs>
          <w:tab w:val="left" w:pos="2291"/>
          <w:tab w:val="left" w:pos="2292"/>
        </w:tabs>
        <w:autoSpaceDE w:val="0"/>
        <w:autoSpaceDN w:val="0"/>
        <w:spacing w:line="213" w:lineRule="auto"/>
        <w:ind w:right="149"/>
      </w:pPr>
    </w:p>
    <w:p w:rsidR="00337D92" w:rsidRPr="00861C29" w:rsidRDefault="00337D92" w:rsidP="005F5A9C">
      <w:pPr>
        <w:jc w:val="both"/>
      </w:pPr>
      <w:r w:rsidRPr="00861C29">
        <w:t xml:space="preserve">Lors des consultations, les services techniques et les acteurs concernés ont été très ouverts et ravis d’accueillir un projet d’urgence de sécurité alimentaire en Guinée Bissau. Ceci dans le but de soutenir l’Etat, les agricultures, l’ensemble des acteurs qui interviennent dans la production et la commercialisation des noix de cajou. De plus, il aide les jeunes et femmes sans emplois, la population en général à faire face aux effets négatifs sur le plan économique et social et qui risquent de conduire la Guinée Bissau dans une situation d’instabilité et d’insécurité alimentaire majeure.  </w:t>
      </w:r>
    </w:p>
    <w:p w:rsidR="00337D92" w:rsidRPr="00861C29" w:rsidRDefault="00337D92" w:rsidP="005F5A9C">
      <w:pPr>
        <w:jc w:val="both"/>
        <w:rPr>
          <w:rFonts w:eastAsia="Times New Roman"/>
        </w:rPr>
      </w:pPr>
      <w:r w:rsidRPr="00861C29">
        <w:t>L’ensemble des acteurs consultés ont beaucoup d’espoir à ce projet PUSA car, il apportera des améliorations dans leur condition de vie quotidienne, augmentera la création d’emplois et les revenus et engendrera le développement de l’agriculture. Le projet contribuera au r</w:t>
      </w:r>
      <w:r w:rsidRPr="00861C29">
        <w:rPr>
          <w:rFonts w:eastAsia="Times New Roman"/>
        </w:rPr>
        <w:t xml:space="preserve">enforcement de la valeur ajoutée des produits agricoles et de la noix de cajou, </w:t>
      </w:r>
      <w:r w:rsidRPr="00861C29">
        <w:t xml:space="preserve">à la réduction de </w:t>
      </w:r>
      <w:r w:rsidRPr="00861C29">
        <w:rPr>
          <w:rFonts w:eastAsia="Times New Roman"/>
        </w:rPr>
        <w:t>la dé</w:t>
      </w:r>
      <w:r w:rsidRPr="00861C29">
        <w:t xml:space="preserve">pendance aux </w:t>
      </w:r>
      <w:r w:rsidRPr="00861C29">
        <w:rPr>
          <w:rFonts w:eastAsia="Times New Roman"/>
        </w:rPr>
        <w:t>importations de produits agroalimentaires, à la lutter contre cette insécurité alimentaire et la malnutrition des enfants</w:t>
      </w:r>
      <w:r w:rsidRPr="00861C29">
        <w:rPr>
          <w:rFonts w:eastAsia="Times New Roman"/>
        </w:rPr>
        <w:tab/>
      </w:r>
    </w:p>
    <w:p w:rsidR="00337D92" w:rsidRPr="00861C29" w:rsidRDefault="00337D92" w:rsidP="005F5A9C">
      <w:pPr>
        <w:jc w:val="both"/>
      </w:pPr>
      <w:r w:rsidRPr="00861C29">
        <w:t>Toutefois, des préoccupations majeures et des recommandations ont été soulevées par les différents services ou directions techniques et acteurs concernés. Ainsi, ces préoccupations et recommandations doivent être prises en compte avant, pendant et après la mise en œuvre pour atteindre les objectifs du projet PUSA.</w:t>
      </w:r>
    </w:p>
    <w:p w:rsidR="00337D92" w:rsidRPr="00861C29" w:rsidRDefault="00337D92" w:rsidP="005F5A9C">
      <w:pPr>
        <w:jc w:val="both"/>
      </w:pPr>
    </w:p>
    <w:p w:rsidR="00337D92" w:rsidRPr="00861C29" w:rsidRDefault="00337D92" w:rsidP="005F5A9C">
      <w:pPr>
        <w:jc w:val="both"/>
      </w:pPr>
      <w:r w:rsidRPr="00861C29">
        <w:t>De plus, il est bien de prendre en compte lors du déroulement du projet, les inquiétudes des femmes et jeunes filles pour lutter contre les mariages précoces et forcés, l’Exploitation et les abus Sexuels, et le Harcèlement sexuel (NBP-EAS/HS) dans le cadre des activités du projet. Mais aussi au respect des lois pour permettre à la femme de pouvoir accéder à la terre sans discrétion et de violence ou conflit familiale.</w:t>
      </w:r>
    </w:p>
    <w:p w:rsidR="00337D92" w:rsidRPr="00861C29" w:rsidRDefault="00337D92" w:rsidP="00765892">
      <w:pPr>
        <w:ind w:left="-426"/>
        <w:jc w:val="both"/>
      </w:pPr>
    </w:p>
    <w:p w:rsidR="00337D92" w:rsidRPr="00861C29" w:rsidRDefault="00337D92" w:rsidP="005F5A9C">
      <w:pPr>
        <w:jc w:val="both"/>
        <w:rPr>
          <w:b/>
          <w:u w:val="single"/>
        </w:rPr>
      </w:pPr>
      <w:r w:rsidRPr="00861C29">
        <w:rPr>
          <w:b/>
          <w:u w:val="single"/>
        </w:rPr>
        <w:t>Recommandations spécifiques :</w:t>
      </w:r>
    </w:p>
    <w:p w:rsidR="00337D92" w:rsidRPr="00861C29" w:rsidRDefault="00337D92" w:rsidP="00765892">
      <w:pPr>
        <w:jc w:val="center"/>
        <w:rPr>
          <w:b/>
          <w:bCs/>
        </w:rPr>
      </w:pPr>
      <w:r w:rsidRPr="00861C29">
        <w:rPr>
          <w:b/>
          <w:bCs/>
        </w:rPr>
        <w:t>A l’endroit du Gouvernement :</w:t>
      </w:r>
    </w:p>
    <w:p w:rsidR="00337D92" w:rsidRPr="00861C29" w:rsidRDefault="00337D92" w:rsidP="00765892">
      <w:pPr>
        <w:numPr>
          <w:ilvl w:val="1"/>
          <w:numId w:val="114"/>
        </w:numPr>
        <w:ind w:left="426"/>
        <w:jc w:val="both"/>
        <w:rPr>
          <w:rFonts w:eastAsia="Calibri"/>
        </w:rPr>
      </w:pPr>
      <w:r w:rsidRPr="00861C29">
        <w:rPr>
          <w:rFonts w:eastAsia="Calibri"/>
        </w:rPr>
        <w:t>Allouer des ressources financières suffisantes au service des statistiques agricoles pour assurer les enquêtes agricoles régulières ;</w:t>
      </w:r>
    </w:p>
    <w:p w:rsidR="00337D92" w:rsidRPr="00861C29" w:rsidRDefault="00337D92" w:rsidP="00765892">
      <w:pPr>
        <w:numPr>
          <w:ilvl w:val="1"/>
          <w:numId w:val="114"/>
        </w:numPr>
        <w:ind w:left="426"/>
        <w:jc w:val="both"/>
        <w:rPr>
          <w:rFonts w:eastAsia="Calibri"/>
        </w:rPr>
      </w:pPr>
      <w:r w:rsidRPr="00861C29">
        <w:rPr>
          <w:rFonts w:eastAsia="Calibri"/>
        </w:rPr>
        <w:lastRenderedPageBreak/>
        <w:t>Appuyer davantage la réalisation des missions conjointes à travers la mise à disposition à temps des moyens adéquats pour couvrir tout le pays ;</w:t>
      </w:r>
    </w:p>
    <w:p w:rsidR="00337D92" w:rsidRPr="00861C29" w:rsidRDefault="00337D92" w:rsidP="00765892">
      <w:pPr>
        <w:numPr>
          <w:ilvl w:val="1"/>
          <w:numId w:val="114"/>
        </w:numPr>
        <w:ind w:left="426"/>
        <w:jc w:val="both"/>
        <w:rPr>
          <w:rFonts w:eastAsia="Calibri"/>
        </w:rPr>
      </w:pPr>
      <w:r w:rsidRPr="00861C29">
        <w:rPr>
          <w:rFonts w:eastAsia="Calibri"/>
        </w:rPr>
        <w:t>Elaborer un plan de contingence national Gouvernement/partenaires pour faire face à une éventuelle dégradation de la situation alimentaire et nutritionnelle dans les zones inondées des régions de Cacheu, Oio, Bafata, Tombali et Quinara et aussi en cas d’invasion du criquet pèlerin.</w:t>
      </w:r>
    </w:p>
    <w:p w:rsidR="00337D92" w:rsidRPr="00861C29" w:rsidRDefault="00337D92" w:rsidP="00765892">
      <w:pPr>
        <w:numPr>
          <w:ilvl w:val="1"/>
          <w:numId w:val="114"/>
        </w:numPr>
        <w:ind w:left="426"/>
        <w:jc w:val="both"/>
        <w:rPr>
          <w:rFonts w:eastAsia="Calibri"/>
        </w:rPr>
      </w:pPr>
      <w:r w:rsidRPr="00861C29">
        <w:rPr>
          <w:rFonts w:eastAsia="Calibri"/>
        </w:rPr>
        <w:t>Renforcer la campagne de production des cultures de contresaison (maraîchère et riz irrigué) ;</w:t>
      </w:r>
    </w:p>
    <w:p w:rsidR="00337D92" w:rsidRPr="00861C29" w:rsidRDefault="00337D92" w:rsidP="00765892">
      <w:pPr>
        <w:numPr>
          <w:ilvl w:val="1"/>
          <w:numId w:val="114"/>
        </w:numPr>
        <w:ind w:left="426"/>
        <w:jc w:val="both"/>
        <w:rPr>
          <w:rFonts w:eastAsia="Calibri"/>
        </w:rPr>
      </w:pPr>
      <w:r w:rsidRPr="00861C29">
        <w:rPr>
          <w:rFonts w:eastAsia="Calibri"/>
        </w:rPr>
        <w:t>Renforcer la surveillance et la lutte contre la progression de chenilles légionnaires et des maladies charbons bactériens et systématiques bovine, PPR (peste des petits ruminants), PPA (peste porcine africaine), et la maladie de Newcastle chez les volailles ;</w:t>
      </w:r>
    </w:p>
    <w:p w:rsidR="00337D92" w:rsidRPr="00861C29" w:rsidRDefault="00337D92" w:rsidP="00765892">
      <w:pPr>
        <w:numPr>
          <w:ilvl w:val="1"/>
          <w:numId w:val="114"/>
        </w:numPr>
        <w:ind w:left="426"/>
        <w:jc w:val="both"/>
        <w:rPr>
          <w:rFonts w:eastAsia="Calibri"/>
        </w:rPr>
      </w:pPr>
      <w:r w:rsidRPr="00861C29">
        <w:rPr>
          <w:rFonts w:eastAsia="Calibri"/>
        </w:rPr>
        <w:t>Intensifier la campagne de production des cultures de contresaison (maraîchère et riz irrigué) dans toutes les régions du pays ;</w:t>
      </w:r>
    </w:p>
    <w:p w:rsidR="00337D92" w:rsidRPr="00861C29" w:rsidRDefault="00337D92" w:rsidP="00765892">
      <w:pPr>
        <w:numPr>
          <w:ilvl w:val="1"/>
          <w:numId w:val="114"/>
        </w:numPr>
        <w:ind w:left="426"/>
        <w:jc w:val="both"/>
        <w:rPr>
          <w:rFonts w:eastAsia="Calibri"/>
        </w:rPr>
      </w:pPr>
      <w:r w:rsidRPr="00861C29">
        <w:rPr>
          <w:rFonts w:eastAsia="Calibri"/>
        </w:rPr>
        <w:t xml:space="preserve">Décentraliser </w:t>
      </w:r>
      <w:r w:rsidR="006C5578" w:rsidRPr="00861C29">
        <w:rPr>
          <w:rFonts w:eastAsia="Calibri"/>
        </w:rPr>
        <w:t xml:space="preserve">les agents concernés </w:t>
      </w:r>
      <w:r w:rsidRPr="00861C29">
        <w:rPr>
          <w:rFonts w:eastAsia="Calibri"/>
        </w:rPr>
        <w:t xml:space="preserve">dans les régions pour leur permettre de mieux jouer leur rôle de suivi de la campagne agropastorale et de diffusion des avis et conseils agro météorologique auprès des producteurs ; </w:t>
      </w:r>
    </w:p>
    <w:p w:rsidR="00337D92" w:rsidRPr="00861C29" w:rsidRDefault="00337D92" w:rsidP="00765892">
      <w:pPr>
        <w:numPr>
          <w:ilvl w:val="1"/>
          <w:numId w:val="114"/>
        </w:numPr>
        <w:ind w:left="426"/>
        <w:jc w:val="both"/>
        <w:rPr>
          <w:rFonts w:eastAsia="Calibri"/>
        </w:rPr>
      </w:pPr>
      <w:r w:rsidRPr="00861C29">
        <w:rPr>
          <w:rFonts w:eastAsia="Calibri"/>
        </w:rPr>
        <w:t>Renforcer en ressources humaines et techniques les structures régionales d’encadrements.</w:t>
      </w:r>
    </w:p>
    <w:p w:rsidR="00337D92" w:rsidRPr="00861C29" w:rsidRDefault="00337D92" w:rsidP="00765892">
      <w:pPr>
        <w:jc w:val="both"/>
      </w:pPr>
    </w:p>
    <w:p w:rsidR="00337D92" w:rsidRPr="00861C29" w:rsidRDefault="00337D92" w:rsidP="00765892">
      <w:pPr>
        <w:jc w:val="center"/>
        <w:rPr>
          <w:b/>
          <w:bCs/>
        </w:rPr>
      </w:pPr>
      <w:r w:rsidRPr="00861C29">
        <w:rPr>
          <w:b/>
          <w:bCs/>
        </w:rPr>
        <w:t>A l’endroit de la FAO :</w:t>
      </w:r>
    </w:p>
    <w:p w:rsidR="00337D92" w:rsidRPr="00861C29" w:rsidRDefault="00337D92" w:rsidP="00765892">
      <w:pPr>
        <w:numPr>
          <w:ilvl w:val="1"/>
          <w:numId w:val="114"/>
        </w:numPr>
        <w:tabs>
          <w:tab w:val="right" w:leader="dot" w:pos="10348"/>
        </w:tabs>
        <w:ind w:left="426"/>
        <w:rPr>
          <w:rFonts w:eastAsia="Calibri"/>
        </w:rPr>
      </w:pPr>
      <w:r w:rsidRPr="00861C29">
        <w:rPr>
          <w:rFonts w:eastAsia="Calibri"/>
        </w:rPr>
        <w:t>Soutenir les efforts de l’Etat dans la conduite régulière de l’enquête permanente agricole et le recensement national de l’agriculture et de l’élevage ;</w:t>
      </w:r>
    </w:p>
    <w:p w:rsidR="00337D92" w:rsidRPr="00861C29" w:rsidRDefault="00337D92" w:rsidP="00765892">
      <w:pPr>
        <w:numPr>
          <w:ilvl w:val="1"/>
          <w:numId w:val="114"/>
        </w:numPr>
        <w:tabs>
          <w:tab w:val="right" w:leader="dot" w:pos="10348"/>
        </w:tabs>
        <w:ind w:left="426"/>
        <w:rPr>
          <w:rFonts w:eastAsia="Calibri"/>
        </w:rPr>
      </w:pPr>
      <w:r w:rsidRPr="00861C29">
        <w:rPr>
          <w:rFonts w:eastAsia="Calibri"/>
        </w:rPr>
        <w:t>Appuyer la réalisation de l’enquête de vulnérabilité à l’insécurité Alimentaire et Nutritionnelle des ménages ;</w:t>
      </w:r>
    </w:p>
    <w:p w:rsidR="00337D92" w:rsidRPr="00861C29" w:rsidRDefault="00337D92" w:rsidP="00765892">
      <w:pPr>
        <w:numPr>
          <w:ilvl w:val="1"/>
          <w:numId w:val="114"/>
        </w:numPr>
        <w:tabs>
          <w:tab w:val="right" w:leader="dot" w:pos="10348"/>
        </w:tabs>
        <w:ind w:left="426"/>
        <w:rPr>
          <w:rFonts w:eastAsia="Calibri"/>
        </w:rPr>
      </w:pPr>
      <w:r w:rsidRPr="00861C29">
        <w:rPr>
          <w:rFonts w:eastAsia="Calibri"/>
        </w:rPr>
        <w:t>Mobiliser les appuis techniques et ressources financières pour assurer la collecte de données régulière et fiables pour améliorer les analyses du Cadre Harmonisé dans le pays ;</w:t>
      </w:r>
    </w:p>
    <w:p w:rsidR="00337D92" w:rsidRPr="00861C29" w:rsidRDefault="00337D92" w:rsidP="00765892">
      <w:pPr>
        <w:numPr>
          <w:ilvl w:val="1"/>
          <w:numId w:val="114"/>
        </w:numPr>
        <w:tabs>
          <w:tab w:val="right" w:leader="dot" w:pos="10348"/>
        </w:tabs>
        <w:ind w:left="426"/>
        <w:rPr>
          <w:rFonts w:eastAsia="Calibri"/>
        </w:rPr>
      </w:pPr>
      <w:r w:rsidRPr="00861C29">
        <w:rPr>
          <w:rFonts w:eastAsia="Calibri"/>
        </w:rPr>
        <w:t>Poursuivre l’accompagnement des missions conjointes d’évaluations des récoltes.</w:t>
      </w:r>
    </w:p>
    <w:p w:rsidR="00337D92" w:rsidRPr="00861C29" w:rsidRDefault="00337D92" w:rsidP="00765892">
      <w:pPr>
        <w:numPr>
          <w:ilvl w:val="1"/>
          <w:numId w:val="114"/>
        </w:numPr>
        <w:tabs>
          <w:tab w:val="right" w:leader="dot" w:pos="10348"/>
        </w:tabs>
        <w:ind w:left="426"/>
        <w:rPr>
          <w:rFonts w:eastAsia="Calibri"/>
        </w:rPr>
      </w:pPr>
      <w:r w:rsidRPr="00861C29">
        <w:rPr>
          <w:rFonts w:eastAsia="Calibri"/>
        </w:rPr>
        <w:t>Renforcer la campagne de production des cultures de contresaison (maraîchère et riz irrigué) ;</w:t>
      </w:r>
    </w:p>
    <w:p w:rsidR="00337D92" w:rsidRPr="00861C29" w:rsidRDefault="00337D92" w:rsidP="00765892">
      <w:pPr>
        <w:numPr>
          <w:ilvl w:val="1"/>
          <w:numId w:val="114"/>
        </w:numPr>
        <w:tabs>
          <w:tab w:val="right" w:leader="dot" w:pos="10348"/>
        </w:tabs>
        <w:ind w:left="426"/>
        <w:rPr>
          <w:rFonts w:eastAsia="Calibri"/>
        </w:rPr>
      </w:pPr>
      <w:r w:rsidRPr="00861C29">
        <w:rPr>
          <w:rFonts w:eastAsia="Calibri"/>
        </w:rPr>
        <w:t>Renforcer la surveillance et la lutte contre la progression de chenilles légionnaires et des maladies charbons bactériens et systématiques bovine, PPR (peste des petits ruminants), PPA (peste porcine africaine), et la maladie de Newcastle chez les volailles ;</w:t>
      </w:r>
    </w:p>
    <w:p w:rsidR="00337D92" w:rsidRPr="00861C29" w:rsidRDefault="00337D92" w:rsidP="00765892">
      <w:pPr>
        <w:numPr>
          <w:ilvl w:val="1"/>
          <w:numId w:val="114"/>
        </w:numPr>
        <w:tabs>
          <w:tab w:val="right" w:leader="dot" w:pos="10348"/>
        </w:tabs>
        <w:ind w:left="426"/>
        <w:rPr>
          <w:rFonts w:eastAsia="Calibri"/>
        </w:rPr>
      </w:pPr>
      <w:r w:rsidRPr="00861C29">
        <w:rPr>
          <w:rFonts w:eastAsia="Calibri"/>
        </w:rPr>
        <w:t>Intensifier la campagne de production des cultures de contresaison (maraîchère et riz irrigué) dans toutes les régions du pays ;</w:t>
      </w:r>
    </w:p>
    <w:p w:rsidR="00337D92" w:rsidRPr="00861C29" w:rsidRDefault="00337D92" w:rsidP="009B22F3">
      <w:pPr>
        <w:tabs>
          <w:tab w:val="right" w:leader="dot" w:pos="10348"/>
        </w:tabs>
        <w:ind w:left="426"/>
      </w:pPr>
      <w:r w:rsidRPr="00861C29">
        <w:rPr>
          <w:rFonts w:eastAsia="Calibri"/>
        </w:rPr>
        <w:t xml:space="preserve"> </w:t>
      </w:r>
    </w:p>
    <w:p w:rsidR="00337D92" w:rsidRPr="00861C29" w:rsidRDefault="00337D92" w:rsidP="00D47C37">
      <w:pPr>
        <w:pStyle w:val="PargrafodaLista"/>
        <w:numPr>
          <w:ilvl w:val="0"/>
          <w:numId w:val="254"/>
        </w:numPr>
        <w:spacing w:after="0" w:line="240" w:lineRule="auto"/>
        <w:ind w:left="709" w:hanging="283"/>
        <w:outlineLvl w:val="1"/>
        <w:rPr>
          <w:rFonts w:ascii="Times New Roman" w:hAnsi="Times New Roman"/>
          <w:b/>
          <w:bCs/>
          <w:sz w:val="24"/>
          <w:szCs w:val="24"/>
        </w:rPr>
      </w:pPr>
      <w:bookmarkStart w:id="42" w:name="_Toc75432229"/>
      <w:r w:rsidRPr="00861C29">
        <w:rPr>
          <w:rFonts w:ascii="Times New Roman" w:hAnsi="Times New Roman"/>
          <w:b/>
          <w:bCs/>
          <w:sz w:val="24"/>
          <w:szCs w:val="24"/>
        </w:rPr>
        <w:t>Plan de Mobilisation des Parties Prenantes (PMPP)</w:t>
      </w:r>
      <w:bookmarkEnd w:id="42"/>
    </w:p>
    <w:p w:rsidR="00337D92" w:rsidRPr="00861C29" w:rsidRDefault="00337D92" w:rsidP="005F5A9C">
      <w:pPr>
        <w:jc w:val="both"/>
      </w:pPr>
      <w:r w:rsidRPr="00861C29">
        <w:t xml:space="preserve">Le projet de sécurité alimentaire d'urgence en Guinée-Bissau qui est déjà préparé dans le cadre du Cadre environnemental et social (FSE) de la Banque mondiale. Conformément à la norme environnementale et sociale NES N°10 </w:t>
      </w:r>
      <w:r w:rsidR="00811DC9" w:rsidRPr="00861C29">
        <w:t>engagements</w:t>
      </w:r>
      <w:r w:rsidRPr="00861C29">
        <w:t xml:space="preserve"> des parties prenantes et divulgation d'informations, les agences de mise en œuvre devraient fournir aux parties prenantes des informations opportunes, pertinentes, compréhensibles et accessibles, et les consulter d'une manière culturellement appropriée, sans manipulation, interférence, coercition, discrimination et intimidation.</w:t>
      </w:r>
    </w:p>
    <w:p w:rsidR="00337D92" w:rsidRPr="00861C29" w:rsidRDefault="00337D92" w:rsidP="005F5A9C">
      <w:pPr>
        <w:jc w:val="both"/>
      </w:pPr>
    </w:p>
    <w:p w:rsidR="00337D92" w:rsidRPr="00861C29" w:rsidRDefault="00337D92" w:rsidP="005F5A9C">
      <w:pPr>
        <w:jc w:val="both"/>
      </w:pPr>
      <w:r w:rsidRPr="00861C29">
        <w:t xml:space="preserve">L'objectif général de ce plan de mobilisation des parties prenantes (PMPP) est de définir un programme d'engagement des parties prenantes, y compris la divulgation d'informations publiques et la consultation, tout au long du cycle du projet. Le PMPP décrit les moyens par lesquels l'équipe de projet communiquera avec les parties prenantes et comprend un mécanisme par lequel les personnes peuvent soulever des préoccupations, fournir des commentaires ou déposer des plaintes concernant le projet et toute activité liée au projet. </w:t>
      </w:r>
    </w:p>
    <w:p w:rsidR="00337D92" w:rsidRPr="00861C29" w:rsidRDefault="00337D92" w:rsidP="005F5A9C">
      <w:pPr>
        <w:jc w:val="both"/>
      </w:pPr>
    </w:p>
    <w:p w:rsidR="00337D92" w:rsidRPr="00861C29" w:rsidRDefault="00337D92" w:rsidP="005F5A9C">
      <w:pPr>
        <w:jc w:val="both"/>
      </w:pPr>
      <w:r w:rsidRPr="00861C29">
        <w:t>Les parties directement affectées par le projet PUSA sont : Les agriculteurs (les femmes agricultrices) en général, les producteurs d’anacardier et de culture vivrières, les personnes intervenant dans la chaine de commercialisation des noix de cajou et d’autre produit agricole, les transformateurs de produits agro-alimentaires, les jeunes et femmes dans les localités, la population, les groupes vulnérables (Personnes âgées et jeunes, Personnes handicapées, Ménages dirigés par des femmes ou mères célibataires avec enfants mineurs) etc. Pour ces groupes, des mesures spécifiques seront prises afin de faciliter leur accès aux bénéfices du projet PUSA.</w:t>
      </w:r>
    </w:p>
    <w:p w:rsidR="00337D92" w:rsidRPr="00861C29" w:rsidRDefault="00337D92" w:rsidP="00D47C37">
      <w:pPr>
        <w:ind w:left="-284"/>
        <w:jc w:val="both"/>
      </w:pPr>
    </w:p>
    <w:p w:rsidR="00337D92" w:rsidRPr="00861C29" w:rsidRDefault="00337D92" w:rsidP="005F5A9C">
      <w:pPr>
        <w:jc w:val="both"/>
      </w:pPr>
      <w:r w:rsidRPr="00861C29">
        <w:t>Les autres parties intéressées par le projet sont : le ministère de l'agriculture et du développement rural développement et ses services et des directions régionales et nationale, les représentants des communautés locales : les autorités traditionnelles, les autorités locales (Mairies), les leaders religieux, les associations des agriculteurs, les associations des Jeunes et des Femmes, la société civiles (ONGs locales), les médias traditionnels et sociaux, les partenaires de développement, les entreprises de cajou, etc</w:t>
      </w:r>
      <w:r w:rsidR="00CC52A1" w:rsidRPr="00861C29">
        <w:t>.</w:t>
      </w:r>
      <w:r w:rsidRPr="00861C29">
        <w:t xml:space="preserve">Ces parties, particulièrement les représentants des communautés joueront un important rôle dans la sensibilisation et la mobilisation des communautés locales. Ces parties seront identifiées et impliquées dans le projet PUSA aussi à la phase de préparation que de mise en œuvre. L’UCP du Projet PUSA travaillera en étroite collaboration avec ces parties intéressées du projet. </w:t>
      </w:r>
    </w:p>
    <w:p w:rsidR="00337D92" w:rsidRPr="00861C29" w:rsidRDefault="00337D92" w:rsidP="00D47C37">
      <w:pPr>
        <w:tabs>
          <w:tab w:val="right" w:leader="dot" w:pos="10348"/>
        </w:tabs>
        <w:rPr>
          <w:bCs/>
        </w:rPr>
      </w:pPr>
    </w:p>
    <w:p w:rsidR="00337D92" w:rsidRPr="00861C29" w:rsidRDefault="00337D92" w:rsidP="00D47C37">
      <w:pPr>
        <w:pStyle w:val="PargrafodaLista"/>
        <w:numPr>
          <w:ilvl w:val="0"/>
          <w:numId w:val="254"/>
        </w:numPr>
        <w:spacing w:after="0" w:line="240" w:lineRule="auto"/>
        <w:ind w:left="709" w:hanging="283"/>
        <w:outlineLvl w:val="1"/>
        <w:rPr>
          <w:rFonts w:ascii="Times New Roman" w:hAnsi="Times New Roman"/>
          <w:b/>
          <w:bCs/>
          <w:sz w:val="24"/>
          <w:szCs w:val="24"/>
        </w:rPr>
      </w:pPr>
      <w:bookmarkStart w:id="43" w:name="_Toc75432230"/>
      <w:r w:rsidRPr="00861C29">
        <w:rPr>
          <w:rFonts w:ascii="Times New Roman" w:hAnsi="Times New Roman"/>
          <w:b/>
          <w:bCs/>
          <w:sz w:val="24"/>
          <w:szCs w:val="24"/>
        </w:rPr>
        <w:t>Mécanisme de Gestion des Plaintes</w:t>
      </w:r>
      <w:bookmarkEnd w:id="43"/>
    </w:p>
    <w:p w:rsidR="00337D92" w:rsidRPr="00861C29" w:rsidRDefault="00337D92" w:rsidP="00D47C37">
      <w:pPr>
        <w:autoSpaceDE w:val="0"/>
        <w:autoSpaceDN w:val="0"/>
        <w:adjustRightInd w:val="0"/>
        <w:ind w:left="142"/>
        <w:jc w:val="both"/>
      </w:pPr>
      <w:r w:rsidRPr="00861C29">
        <w:t xml:space="preserve">Le principal objectif d'un mécanisme de gestion des plaintes (MGP) est d'aider à résoudre les plaintes et les griefs d'une manière opportune, efficace et efficiente qui satisfait toutes les parties concernées. </w:t>
      </w:r>
    </w:p>
    <w:p w:rsidR="00337D92" w:rsidRPr="00861C29" w:rsidRDefault="00337D92" w:rsidP="00D47C37">
      <w:pPr>
        <w:ind w:left="-284"/>
        <w:jc w:val="both"/>
      </w:pPr>
    </w:p>
    <w:p w:rsidR="00337D92" w:rsidRPr="00861C29" w:rsidRDefault="00337D92" w:rsidP="00D47C37">
      <w:pPr>
        <w:autoSpaceDE w:val="0"/>
        <w:autoSpaceDN w:val="0"/>
        <w:adjustRightInd w:val="0"/>
        <w:ind w:left="142"/>
        <w:jc w:val="both"/>
      </w:pPr>
      <w:r w:rsidRPr="00861C29">
        <w:t xml:space="preserve">Plus précisément, le </w:t>
      </w:r>
      <w:r w:rsidR="00CC52A1" w:rsidRPr="00861C29">
        <w:t xml:space="preserve">MGP </w:t>
      </w:r>
      <w:r w:rsidRPr="00861C29">
        <w:t>:</w:t>
      </w:r>
    </w:p>
    <w:p w:rsidR="00337D92" w:rsidRPr="00861C29" w:rsidRDefault="00337D92" w:rsidP="00D47C37">
      <w:pPr>
        <w:pStyle w:val="PargrafodaLista"/>
        <w:numPr>
          <w:ilvl w:val="0"/>
          <w:numId w:val="1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jc w:val="both"/>
        <w:rPr>
          <w:rFonts w:ascii="Times New Roman" w:hAnsi="Times New Roman"/>
          <w:sz w:val="24"/>
          <w:szCs w:val="24"/>
        </w:rPr>
      </w:pPr>
      <w:r w:rsidRPr="00861C29">
        <w:rPr>
          <w:rFonts w:ascii="Times New Roman" w:hAnsi="Times New Roman"/>
          <w:sz w:val="24"/>
          <w:szCs w:val="24"/>
        </w:rPr>
        <w:t>Fournit aux personnes concernées des moyens de déposer une plainte ou de résoudre tout différend pouvant survenir au cours de la mise en œuvre des projets ;</w:t>
      </w:r>
    </w:p>
    <w:p w:rsidR="00337D92" w:rsidRPr="00861C29" w:rsidRDefault="00337D92" w:rsidP="00D47C37">
      <w:pPr>
        <w:pStyle w:val="PargrafodaLista"/>
        <w:numPr>
          <w:ilvl w:val="0"/>
          <w:numId w:val="1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jc w:val="both"/>
        <w:rPr>
          <w:rFonts w:ascii="Times New Roman" w:hAnsi="Times New Roman"/>
          <w:sz w:val="24"/>
          <w:szCs w:val="24"/>
        </w:rPr>
      </w:pPr>
      <w:r w:rsidRPr="00861C29">
        <w:rPr>
          <w:rFonts w:ascii="Times New Roman" w:hAnsi="Times New Roman"/>
          <w:sz w:val="24"/>
          <w:szCs w:val="24"/>
        </w:rPr>
        <w:t xml:space="preserve">S'assure que des actions de réparation appropriées et mutuellement acceptables sont identifiées et mises en œuvre à la satisfaction des plaignants ; </w:t>
      </w:r>
    </w:p>
    <w:p w:rsidR="00337D92" w:rsidRPr="00861C29" w:rsidRDefault="00337D92" w:rsidP="00D47C37">
      <w:pPr>
        <w:pStyle w:val="PargrafodaLista"/>
        <w:numPr>
          <w:ilvl w:val="0"/>
          <w:numId w:val="1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jc w:val="both"/>
        <w:rPr>
          <w:rFonts w:ascii="Times New Roman" w:hAnsi="Times New Roman"/>
          <w:sz w:val="24"/>
          <w:szCs w:val="24"/>
        </w:rPr>
      </w:pPr>
      <w:r w:rsidRPr="00861C29">
        <w:rPr>
          <w:rFonts w:ascii="Times New Roman" w:hAnsi="Times New Roman"/>
          <w:sz w:val="24"/>
          <w:szCs w:val="24"/>
        </w:rPr>
        <w:t>Fournit des références aux services pour les suivis et</w:t>
      </w:r>
    </w:p>
    <w:p w:rsidR="00337D92" w:rsidRPr="00861C29" w:rsidRDefault="00337D92" w:rsidP="00D47C37">
      <w:pPr>
        <w:pStyle w:val="PargrafodaLista"/>
        <w:numPr>
          <w:ilvl w:val="0"/>
          <w:numId w:val="1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861C29">
        <w:rPr>
          <w:rFonts w:ascii="Times New Roman" w:hAnsi="Times New Roman"/>
          <w:sz w:val="24"/>
          <w:szCs w:val="24"/>
        </w:rPr>
        <w:t>Évite la nécessité de recourir à des procédures judiciaires.</w:t>
      </w:r>
    </w:p>
    <w:p w:rsidR="00337D92" w:rsidRPr="00861C29" w:rsidRDefault="00337D92" w:rsidP="00D47C37">
      <w:pPr>
        <w:pStyle w:val="PargrafodaLis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rsidR="00337D92" w:rsidRPr="00861C29" w:rsidRDefault="00337D92" w:rsidP="00D47C37">
      <w:pPr>
        <w:autoSpaceDE w:val="0"/>
        <w:autoSpaceDN w:val="0"/>
        <w:adjustRightInd w:val="0"/>
        <w:ind w:left="142"/>
        <w:jc w:val="both"/>
      </w:pPr>
      <w:r w:rsidRPr="00861C29">
        <w:t xml:space="preserve">Ce mécanisme se justifie par le fait que dans la mise en œuvre des travaux et des mesures compensatoires y relatives, plusieurs conflits peuvent surgir. Ces conflits peuvent être liés aux problèmes suivants : </w:t>
      </w:r>
    </w:p>
    <w:p w:rsidR="00337D92" w:rsidRPr="00861C29" w:rsidRDefault="00337D92" w:rsidP="00D47C37">
      <w:pPr>
        <w:pStyle w:val="Listecouleur-Accent12"/>
        <w:numPr>
          <w:ilvl w:val="0"/>
          <w:numId w:val="94"/>
        </w:numPr>
        <w:spacing w:after="200"/>
        <w:ind w:left="1276"/>
        <w:rPr>
          <w:szCs w:val="24"/>
          <w:lang w:val="fr-FR"/>
        </w:rPr>
      </w:pPr>
      <w:r w:rsidRPr="00861C29">
        <w:rPr>
          <w:szCs w:val="24"/>
          <w:lang w:val="fr-FR"/>
        </w:rPr>
        <w:t xml:space="preserve">conflit sur la propriété d’un bien ou sur le titre de succession, à l’issue d’un divorce, conflits entre héritiers ; </w:t>
      </w:r>
    </w:p>
    <w:p w:rsidR="00337D92" w:rsidRPr="00861C29" w:rsidRDefault="00337D92" w:rsidP="00D47C37">
      <w:pPr>
        <w:pStyle w:val="Listecouleur-Accent12"/>
        <w:numPr>
          <w:ilvl w:val="0"/>
          <w:numId w:val="94"/>
        </w:numPr>
        <w:spacing w:after="200"/>
        <w:ind w:left="1276"/>
        <w:rPr>
          <w:szCs w:val="24"/>
          <w:lang w:val="fr-FR"/>
        </w:rPr>
      </w:pPr>
      <w:r w:rsidRPr="00861C29">
        <w:rPr>
          <w:szCs w:val="24"/>
          <w:lang w:val="fr-FR"/>
        </w:rPr>
        <w:t xml:space="preserve">divergences dans l’acquisition et l’occupation des terres ; </w:t>
      </w:r>
    </w:p>
    <w:p w:rsidR="00337D92" w:rsidRPr="00861C29" w:rsidRDefault="00337D92" w:rsidP="00D47C37">
      <w:pPr>
        <w:pStyle w:val="Listecouleur-Accent12"/>
        <w:numPr>
          <w:ilvl w:val="0"/>
          <w:numId w:val="94"/>
        </w:numPr>
        <w:spacing w:after="200"/>
        <w:ind w:left="1276"/>
        <w:rPr>
          <w:szCs w:val="24"/>
          <w:lang w:val="fr-FR"/>
        </w:rPr>
      </w:pPr>
      <w:r w:rsidRPr="00861C29">
        <w:rPr>
          <w:szCs w:val="24"/>
          <w:lang w:val="fr-FR"/>
        </w:rPr>
        <w:t xml:space="preserve">atteinte à une activité commerciale d’un riverain ; </w:t>
      </w:r>
    </w:p>
    <w:p w:rsidR="00337D92" w:rsidRPr="00861C29" w:rsidRDefault="00337D92" w:rsidP="00D47C37">
      <w:pPr>
        <w:pStyle w:val="Listecouleur-Accent12"/>
        <w:numPr>
          <w:ilvl w:val="0"/>
          <w:numId w:val="94"/>
        </w:numPr>
        <w:spacing w:after="200"/>
        <w:ind w:left="1276"/>
        <w:rPr>
          <w:szCs w:val="24"/>
          <w:lang w:val="fr-FR"/>
        </w:rPr>
      </w:pPr>
      <w:r w:rsidRPr="00861C29">
        <w:rPr>
          <w:szCs w:val="24"/>
          <w:lang w:val="fr-FR"/>
        </w:rPr>
        <w:t>dégradation des biens au-delà de l’emprise du projet ;</w:t>
      </w:r>
    </w:p>
    <w:p w:rsidR="00337D92" w:rsidRPr="00861C29" w:rsidRDefault="00337D92" w:rsidP="00D47C37">
      <w:pPr>
        <w:pStyle w:val="Listecouleur-Accent12"/>
        <w:numPr>
          <w:ilvl w:val="0"/>
          <w:numId w:val="94"/>
        </w:numPr>
        <w:spacing w:after="200"/>
        <w:ind w:left="1276"/>
        <w:rPr>
          <w:szCs w:val="24"/>
          <w:lang w:val="fr-FR"/>
        </w:rPr>
      </w:pPr>
      <w:r w:rsidRPr="00861C29">
        <w:rPr>
          <w:szCs w:val="24"/>
          <w:lang w:val="fr-FR"/>
        </w:rPr>
        <w:t xml:space="preserve">nuisances et perturbations permanentes des riverains par les travaux </w:t>
      </w:r>
    </w:p>
    <w:p w:rsidR="00337D92" w:rsidRPr="00861C29" w:rsidRDefault="00337D92" w:rsidP="00D47C37">
      <w:pPr>
        <w:pStyle w:val="Listecouleur-Accent12"/>
        <w:numPr>
          <w:ilvl w:val="0"/>
          <w:numId w:val="94"/>
        </w:numPr>
        <w:spacing w:after="200"/>
        <w:ind w:left="1276"/>
        <w:rPr>
          <w:szCs w:val="24"/>
          <w:lang w:val="fr-FR"/>
        </w:rPr>
      </w:pPr>
      <w:r w:rsidRPr="00861C29">
        <w:rPr>
          <w:szCs w:val="24"/>
          <w:lang w:val="fr-FR"/>
        </w:rPr>
        <w:t>Exploitation et abus sexuels et le harcèlement sexuel, pédophilie, etc. ;</w:t>
      </w:r>
    </w:p>
    <w:p w:rsidR="00337D92" w:rsidRPr="00861C29" w:rsidRDefault="00337D92" w:rsidP="00D47C37">
      <w:pPr>
        <w:pStyle w:val="Listecouleur-Accent12"/>
        <w:numPr>
          <w:ilvl w:val="0"/>
          <w:numId w:val="94"/>
        </w:numPr>
        <w:spacing w:after="200"/>
        <w:ind w:left="1276"/>
        <w:rPr>
          <w:szCs w:val="24"/>
          <w:lang w:val="fr-FR"/>
        </w:rPr>
      </w:pPr>
      <w:r w:rsidRPr="00861C29">
        <w:rPr>
          <w:szCs w:val="24"/>
          <w:lang w:val="fr-FR"/>
        </w:rPr>
        <w:t>Discrimination basée sur le genre ou la vulnérabilité ;</w:t>
      </w:r>
    </w:p>
    <w:p w:rsidR="00337D92" w:rsidRPr="00861C29" w:rsidRDefault="00337D92" w:rsidP="00D47C37">
      <w:pPr>
        <w:pStyle w:val="Listecouleur-Accent12"/>
        <w:rPr>
          <w:szCs w:val="24"/>
          <w:lang w:val="fr-FR"/>
        </w:rPr>
      </w:pPr>
    </w:p>
    <w:p w:rsidR="00337D92" w:rsidRPr="00861C29" w:rsidRDefault="00337D92" w:rsidP="00D47C37">
      <w:pPr>
        <w:pStyle w:val="PargrafodaLista"/>
        <w:numPr>
          <w:ilvl w:val="0"/>
          <w:numId w:val="254"/>
        </w:numPr>
        <w:spacing w:after="0" w:line="240" w:lineRule="auto"/>
        <w:ind w:left="0" w:hanging="283"/>
        <w:outlineLvl w:val="1"/>
        <w:rPr>
          <w:rFonts w:ascii="Times New Roman" w:hAnsi="Times New Roman"/>
          <w:b/>
          <w:bCs/>
          <w:sz w:val="24"/>
          <w:szCs w:val="24"/>
        </w:rPr>
      </w:pPr>
      <w:bookmarkStart w:id="44" w:name="_Toc75432231"/>
      <w:r w:rsidRPr="00861C29">
        <w:rPr>
          <w:rFonts w:ascii="Times New Roman" w:hAnsi="Times New Roman"/>
          <w:b/>
          <w:bCs/>
          <w:sz w:val="24"/>
          <w:szCs w:val="24"/>
        </w:rPr>
        <w:t>CODES DE CONDUITE ET PLAN D’ACTION POUR LA MISE EN ŒUVRE DES NORMES ESHS ET HST, ET LA PREVENTION DES VIOLENCES BASEES SUR LE GENRE ET LES VIOLENCES CONTRE LES ENFANTS</w:t>
      </w:r>
      <w:bookmarkEnd w:id="44"/>
      <w:r w:rsidRPr="00861C29">
        <w:rPr>
          <w:rFonts w:ascii="Times New Roman" w:hAnsi="Times New Roman"/>
          <w:b/>
          <w:bCs/>
          <w:sz w:val="24"/>
          <w:szCs w:val="24"/>
        </w:rPr>
        <w:t xml:space="preserve"> </w:t>
      </w:r>
    </w:p>
    <w:p w:rsidR="00337D92" w:rsidRPr="00861C29" w:rsidRDefault="00337D92" w:rsidP="00D47C37">
      <w:pPr>
        <w:rPr>
          <w:rFonts w:eastAsia="Times New Roman"/>
        </w:rPr>
      </w:pPr>
    </w:p>
    <w:p w:rsidR="00337D92" w:rsidRPr="00861C29" w:rsidRDefault="00337D92" w:rsidP="00D47C37">
      <w:pPr>
        <w:jc w:val="both"/>
        <w:rPr>
          <w:rFonts w:eastAsia="Times New Roman"/>
        </w:rPr>
      </w:pPr>
      <w:r w:rsidRPr="00861C29">
        <w:rPr>
          <w:rFonts w:eastAsia="Times New Roman"/>
        </w:rPr>
        <w:lastRenderedPageBreak/>
        <w:t>Le but des présents Codes de conduite et plan d’action pour la mise en œuvre des normes Environnementales et sociales, d’hygiène et de sécurité (ESHS), d’Hygiène et de sécurité au travail (HST), la prévention des violences basées sur le genre (VBG) et les violences contre les enfants (VCE) consiste à introduire un ensemble de définitions clefs, des codes de conduite et des lignes directrices afin de :</w:t>
      </w:r>
    </w:p>
    <w:p w:rsidR="00337D92" w:rsidRPr="00861C29" w:rsidRDefault="00337D92" w:rsidP="00D47C37">
      <w:pPr>
        <w:jc w:val="both"/>
        <w:rPr>
          <w:rFonts w:eastAsia="Times New Roman"/>
        </w:rPr>
      </w:pPr>
    </w:p>
    <w:p w:rsidR="00337D92" w:rsidRPr="00861C29" w:rsidRDefault="00337D92" w:rsidP="00927C67">
      <w:pPr>
        <w:pStyle w:val="PargrafodaLista"/>
        <w:numPr>
          <w:ilvl w:val="0"/>
          <w:numId w:val="98"/>
        </w:numPr>
        <w:spacing w:after="0" w:line="240" w:lineRule="auto"/>
        <w:ind w:left="426"/>
        <w:jc w:val="both"/>
        <w:rPr>
          <w:rFonts w:ascii="Times New Roman" w:eastAsia="Times New Roman" w:hAnsi="Times New Roman"/>
          <w:sz w:val="24"/>
          <w:szCs w:val="24"/>
        </w:rPr>
      </w:pPr>
      <w:r w:rsidRPr="00861C29">
        <w:rPr>
          <w:rFonts w:ascii="Times New Roman" w:eastAsia="Times New Roman" w:hAnsi="Times New Roman"/>
          <w:sz w:val="24"/>
          <w:szCs w:val="24"/>
        </w:rPr>
        <w:t xml:space="preserve">Définir clairement les obligations de tous les membres du personnel du projet (y compris les sous-traitants et les journaliers) concernant la mise en œuvre des normes environnementales, sociales, de santé et de sécurité (ESHS) et d’hygiène et de sécurité au travail (HST) ; et </w:t>
      </w:r>
    </w:p>
    <w:p w:rsidR="00337D92" w:rsidRPr="00861C29" w:rsidRDefault="00337D92" w:rsidP="00927C67">
      <w:pPr>
        <w:pStyle w:val="PargrafodaLista"/>
        <w:numPr>
          <w:ilvl w:val="0"/>
          <w:numId w:val="98"/>
        </w:numPr>
        <w:spacing w:after="0" w:line="240" w:lineRule="auto"/>
        <w:ind w:left="426"/>
        <w:jc w:val="both"/>
        <w:rPr>
          <w:rFonts w:ascii="Times New Roman" w:eastAsia="Times New Roman" w:hAnsi="Times New Roman"/>
          <w:sz w:val="24"/>
          <w:szCs w:val="24"/>
        </w:rPr>
      </w:pPr>
      <w:r w:rsidRPr="00861C29">
        <w:rPr>
          <w:rFonts w:ascii="Times New Roman" w:eastAsia="Times New Roman" w:hAnsi="Times New Roman"/>
          <w:sz w:val="24"/>
          <w:szCs w:val="24"/>
        </w:rPr>
        <w:t>Contribuer à prévenir, identifier et combattre la VBG et la VCE sur le chantier et dans les communautés avoisinantes.</w:t>
      </w:r>
    </w:p>
    <w:p w:rsidR="00337D92" w:rsidRPr="00861C29" w:rsidRDefault="00337D92" w:rsidP="00D47C37">
      <w:pPr>
        <w:jc w:val="both"/>
        <w:rPr>
          <w:rFonts w:eastAsia="Times New Roman"/>
        </w:rPr>
      </w:pPr>
      <w:r w:rsidRPr="00861C29">
        <w:rPr>
          <w:rFonts w:eastAsia="Times New Roman"/>
        </w:rPr>
        <w:t>L’application de ces Codes de Conduites permettra de faire en sorte que le projet atteigne ses objectifs en matière de normes ESHS et HST, ainsi que de prévenir et/ou atténuer les risques de VBG et de VCE sur le site du projet et dans les communautés locales. Les personnes travaillant dans le projet doivent adopter ces Codes de conduite qui vise à :</w:t>
      </w:r>
    </w:p>
    <w:p w:rsidR="00337D92" w:rsidRPr="00861C29" w:rsidRDefault="00337D92" w:rsidP="00D47C37">
      <w:pPr>
        <w:jc w:val="both"/>
        <w:rPr>
          <w:rFonts w:eastAsia="Times New Roman"/>
        </w:rPr>
      </w:pPr>
      <w:r w:rsidRPr="00861C29">
        <w:rPr>
          <w:rFonts w:eastAsia="Times New Roman"/>
        </w:rPr>
        <w:t xml:space="preserve"> i. Sensibiliser le personnel opérant dans le projet aux attentes en matière de ESHS et de HST ; et</w:t>
      </w:r>
    </w:p>
    <w:p w:rsidR="00337D92" w:rsidRPr="00861C29" w:rsidRDefault="00337D92" w:rsidP="00D47C37">
      <w:pPr>
        <w:jc w:val="both"/>
        <w:rPr>
          <w:rFonts w:eastAsia="Times New Roman"/>
        </w:rPr>
      </w:pPr>
      <w:r w:rsidRPr="00861C29">
        <w:rPr>
          <w:rFonts w:eastAsia="Times New Roman"/>
        </w:rPr>
        <w:t xml:space="preserve"> ii. Créer une prise de conscience concernant les VBG et de VCE, et : </w:t>
      </w:r>
    </w:p>
    <w:p w:rsidR="00337D92" w:rsidRPr="00861C29" w:rsidRDefault="00337D92" w:rsidP="00D47C37">
      <w:pPr>
        <w:jc w:val="both"/>
        <w:rPr>
          <w:rFonts w:eastAsia="Times New Roman"/>
        </w:rPr>
      </w:pPr>
      <w:r w:rsidRPr="00861C29">
        <w:rPr>
          <w:rFonts w:eastAsia="Times New Roman"/>
        </w:rPr>
        <w:t xml:space="preserve">a) Créer un consensus sur le fait que tels actes n’ont pas leur place dans le projet ; et </w:t>
      </w:r>
    </w:p>
    <w:p w:rsidR="00337D92" w:rsidRPr="00861C29" w:rsidRDefault="00337D92" w:rsidP="00D47C37">
      <w:pPr>
        <w:jc w:val="both"/>
        <w:rPr>
          <w:rFonts w:eastAsia="Times New Roman"/>
        </w:rPr>
      </w:pPr>
      <w:r w:rsidRPr="00861C29">
        <w:rPr>
          <w:rFonts w:eastAsia="Times New Roman"/>
        </w:rPr>
        <w:t xml:space="preserve">b) Etablir un protocole pour identifier les incidents de VBG et de VCE ; répondre à tels incidents ; et les sanctionner. </w:t>
      </w:r>
    </w:p>
    <w:p w:rsidR="00337D92" w:rsidRPr="00861C29" w:rsidRDefault="00337D92" w:rsidP="00D47C37">
      <w:pPr>
        <w:rPr>
          <w:rFonts w:eastAsia="Times New Roman"/>
        </w:rPr>
      </w:pPr>
    </w:p>
    <w:p w:rsidR="00337D92" w:rsidRDefault="00337D92" w:rsidP="00D47C37">
      <w:pPr>
        <w:jc w:val="both"/>
        <w:rPr>
          <w:rFonts w:eastAsia="Times New Roman"/>
        </w:rPr>
      </w:pPr>
      <w:r w:rsidRPr="00861C29">
        <w:rPr>
          <w:rFonts w:eastAsia="Times New Roman"/>
        </w:rPr>
        <w:t xml:space="preserve">L’objectif des Codes de Conduite est de s'assurer que tout le personnel du projet comprenne les valeurs morales du projet, les conduites que tout employé est tenu à suivre et les conséquences des violations de ces valeurs. Cette compréhension contribuera à une mise en œuvre du projet plus harmonieuse, plus respectueuse et plus productive, pour faire en sorte que les objectifs du projet soient atteints. </w:t>
      </w:r>
    </w:p>
    <w:p w:rsidR="00F56310" w:rsidRDefault="00F56310" w:rsidP="00D47C37">
      <w:pPr>
        <w:jc w:val="both"/>
        <w:rPr>
          <w:rFonts w:eastAsia="Times New Roman"/>
        </w:rPr>
      </w:pPr>
    </w:p>
    <w:p w:rsidR="00F56310" w:rsidRDefault="00F56310" w:rsidP="00D47C37">
      <w:pPr>
        <w:jc w:val="both"/>
        <w:rPr>
          <w:rFonts w:eastAsia="Times New Roman"/>
        </w:rPr>
      </w:pPr>
    </w:p>
    <w:p w:rsidR="00F56310" w:rsidRDefault="00F56310" w:rsidP="00D47C37">
      <w:pPr>
        <w:jc w:val="both"/>
        <w:rPr>
          <w:rFonts w:eastAsia="Times New Roman"/>
        </w:rPr>
      </w:pPr>
    </w:p>
    <w:p w:rsidR="00F56310" w:rsidRDefault="00F56310" w:rsidP="00D47C37">
      <w:pPr>
        <w:jc w:val="both"/>
        <w:rPr>
          <w:rFonts w:eastAsia="Times New Roman"/>
        </w:rPr>
      </w:pPr>
    </w:p>
    <w:p w:rsidR="00F56310" w:rsidRDefault="00F56310" w:rsidP="00D47C37">
      <w:pPr>
        <w:jc w:val="both"/>
        <w:rPr>
          <w:rFonts w:eastAsia="Times New Roman"/>
        </w:rPr>
      </w:pPr>
    </w:p>
    <w:p w:rsidR="00F56310" w:rsidRDefault="00F56310" w:rsidP="00D47C37">
      <w:pPr>
        <w:jc w:val="both"/>
        <w:rPr>
          <w:rFonts w:eastAsia="Times New Roman"/>
        </w:rPr>
      </w:pPr>
    </w:p>
    <w:p w:rsidR="00F56310" w:rsidRDefault="00F56310" w:rsidP="00D47C37">
      <w:pPr>
        <w:jc w:val="both"/>
        <w:rPr>
          <w:rFonts w:eastAsia="Times New Roman"/>
        </w:rPr>
      </w:pPr>
    </w:p>
    <w:p w:rsidR="00F56310" w:rsidRDefault="00F56310" w:rsidP="00D47C37">
      <w:pPr>
        <w:jc w:val="both"/>
        <w:rPr>
          <w:rFonts w:eastAsia="Times New Roman"/>
        </w:rPr>
      </w:pPr>
    </w:p>
    <w:p w:rsidR="00F56310" w:rsidRDefault="00F56310" w:rsidP="00D47C37">
      <w:pPr>
        <w:jc w:val="both"/>
        <w:rPr>
          <w:rFonts w:eastAsia="Times New Roman"/>
        </w:rPr>
      </w:pPr>
    </w:p>
    <w:p w:rsidR="00F56310" w:rsidRDefault="00F56310" w:rsidP="00D47C37">
      <w:pPr>
        <w:jc w:val="both"/>
        <w:rPr>
          <w:rFonts w:eastAsia="Times New Roman"/>
        </w:rPr>
      </w:pPr>
    </w:p>
    <w:p w:rsidR="00F56310" w:rsidRDefault="00F56310" w:rsidP="00D47C37">
      <w:pPr>
        <w:jc w:val="both"/>
        <w:rPr>
          <w:rFonts w:eastAsia="Times New Roman"/>
        </w:rPr>
      </w:pPr>
    </w:p>
    <w:p w:rsidR="00F56310" w:rsidRDefault="00F56310" w:rsidP="00D47C37">
      <w:pPr>
        <w:jc w:val="both"/>
        <w:rPr>
          <w:rFonts w:eastAsia="Times New Roman"/>
        </w:rPr>
      </w:pPr>
    </w:p>
    <w:p w:rsidR="00F56310" w:rsidRDefault="00F56310" w:rsidP="00D47C37">
      <w:pPr>
        <w:jc w:val="both"/>
        <w:rPr>
          <w:rFonts w:eastAsia="Times New Roman"/>
        </w:rPr>
      </w:pPr>
    </w:p>
    <w:p w:rsidR="00F56310" w:rsidRDefault="00F56310" w:rsidP="00D47C37">
      <w:pPr>
        <w:jc w:val="both"/>
        <w:rPr>
          <w:rFonts w:eastAsia="Times New Roman"/>
        </w:rPr>
      </w:pPr>
    </w:p>
    <w:p w:rsidR="00F56310" w:rsidRDefault="00F56310" w:rsidP="00D47C37">
      <w:pPr>
        <w:jc w:val="both"/>
        <w:rPr>
          <w:rFonts w:eastAsia="Times New Roman"/>
        </w:rPr>
      </w:pPr>
    </w:p>
    <w:p w:rsidR="00F56310" w:rsidRDefault="00F56310" w:rsidP="00D47C37">
      <w:pPr>
        <w:jc w:val="both"/>
        <w:rPr>
          <w:rFonts w:eastAsia="Times New Roman"/>
        </w:rPr>
      </w:pPr>
    </w:p>
    <w:p w:rsidR="00F56310" w:rsidRDefault="00F56310" w:rsidP="00D47C37">
      <w:pPr>
        <w:jc w:val="both"/>
        <w:rPr>
          <w:rFonts w:eastAsia="Times New Roman"/>
        </w:rPr>
      </w:pPr>
    </w:p>
    <w:p w:rsidR="00217F2D" w:rsidRDefault="00217F2D" w:rsidP="00D47C37">
      <w:pPr>
        <w:jc w:val="both"/>
        <w:rPr>
          <w:rFonts w:eastAsia="Times New Roman"/>
        </w:rPr>
      </w:pPr>
    </w:p>
    <w:p w:rsidR="00217F2D" w:rsidRDefault="00217F2D" w:rsidP="00D47C37">
      <w:pPr>
        <w:jc w:val="both"/>
        <w:rPr>
          <w:rFonts w:eastAsia="Times New Roman"/>
        </w:rPr>
      </w:pPr>
    </w:p>
    <w:p w:rsidR="00217F2D" w:rsidRDefault="00217F2D" w:rsidP="00D47C37">
      <w:pPr>
        <w:jc w:val="both"/>
        <w:rPr>
          <w:rFonts w:eastAsia="Times New Roman"/>
        </w:rPr>
      </w:pPr>
    </w:p>
    <w:p w:rsidR="00217F2D" w:rsidRDefault="00217F2D" w:rsidP="00D47C37">
      <w:pPr>
        <w:jc w:val="both"/>
        <w:rPr>
          <w:rFonts w:eastAsia="Times New Roman"/>
        </w:rPr>
      </w:pPr>
    </w:p>
    <w:p w:rsidR="00217F2D" w:rsidRDefault="00217F2D" w:rsidP="00D47C37">
      <w:pPr>
        <w:jc w:val="both"/>
        <w:rPr>
          <w:rFonts w:eastAsia="Times New Roman"/>
        </w:rPr>
      </w:pPr>
    </w:p>
    <w:p w:rsidR="00217F2D" w:rsidRDefault="00217F2D" w:rsidP="00D47C37">
      <w:pPr>
        <w:jc w:val="both"/>
        <w:rPr>
          <w:rFonts w:eastAsia="Times New Roman"/>
        </w:rPr>
      </w:pPr>
    </w:p>
    <w:p w:rsidR="00F56310" w:rsidRDefault="00F56310" w:rsidP="00D47C37">
      <w:pPr>
        <w:jc w:val="both"/>
        <w:rPr>
          <w:rFonts w:eastAsia="Times New Roman"/>
        </w:rPr>
      </w:pPr>
    </w:p>
    <w:p w:rsidR="00F56310" w:rsidRPr="00861C29" w:rsidRDefault="00F56310" w:rsidP="00D47C37">
      <w:pPr>
        <w:jc w:val="both"/>
        <w:rPr>
          <w:rFonts w:eastAsia="Times New Roman"/>
        </w:rPr>
      </w:pPr>
    </w:p>
    <w:p w:rsidR="00337D92" w:rsidRPr="00861C29" w:rsidRDefault="00337D92" w:rsidP="00D47C37">
      <w:pPr>
        <w:jc w:val="both"/>
        <w:rPr>
          <w:rFonts w:eastAsia="Times New Roman"/>
        </w:rPr>
      </w:pPr>
    </w:p>
    <w:p w:rsidR="00337D92" w:rsidRPr="00927C67" w:rsidRDefault="00337D92" w:rsidP="005F5A9C">
      <w:pPr>
        <w:pStyle w:val="PargrafodaLista"/>
        <w:keepNext/>
        <w:keepLines/>
        <w:pBdr>
          <w:bottom w:val="thickThinSmallGap" w:sz="24" w:space="1" w:color="auto"/>
        </w:pBdr>
        <w:shd w:val="clear" w:color="auto" w:fill="DEEAF6" w:themeFill="accent1" w:themeFillTint="33"/>
        <w:spacing w:after="0" w:line="240" w:lineRule="auto"/>
        <w:ind w:left="76" w:right="-142"/>
        <w:outlineLvl w:val="0"/>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45" w:name="_Toc75432232"/>
      <w:r w:rsidRPr="00927C67">
        <w:rPr>
          <w:rFonts w:ascii="Times New Roman" w:hAnsi="Times New Roman"/>
          <w:b/>
          <w:color w:val="002060"/>
          <w:sz w:val="32"/>
          <w:szCs w:val="32"/>
          <w:lang w:val="pt-BR"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RESUMO NÃO TÉCNICO</w:t>
      </w:r>
      <w:bookmarkEnd w:id="45"/>
      <w:r w:rsidRPr="00927C67">
        <w:rPr>
          <w:rFonts w:ascii="Times New Roman" w:hAnsi="Times New Roman"/>
          <w:b/>
          <w:color w:val="002060"/>
          <w:sz w:val="32"/>
          <w:szCs w:val="32"/>
          <w:lang w:val="pt-BR"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rsidR="00337D92" w:rsidRPr="00861C29" w:rsidRDefault="00337D92" w:rsidP="00337D92">
      <w:pPr>
        <w:tabs>
          <w:tab w:val="right" w:leader="dot" w:pos="10348"/>
        </w:tabs>
        <w:ind w:right="-993"/>
        <w:rPr>
          <w:bCs/>
        </w:rPr>
      </w:pPr>
    </w:p>
    <w:p w:rsidR="00337D92" w:rsidRPr="00861C29" w:rsidRDefault="00337D92" w:rsidP="004977FF">
      <w:pPr>
        <w:pStyle w:val="PargrafodaLista"/>
        <w:numPr>
          <w:ilvl w:val="0"/>
          <w:numId w:val="246"/>
        </w:numPr>
        <w:tabs>
          <w:tab w:val="left" w:pos="1418"/>
          <w:tab w:val="left" w:pos="1843"/>
        </w:tabs>
        <w:spacing w:after="0" w:line="240" w:lineRule="auto"/>
        <w:ind w:right="-993"/>
        <w:contextualSpacing w:val="0"/>
        <w:rPr>
          <w:rFonts w:ascii="Times New Roman" w:hAnsi="Times New Roman"/>
          <w:b/>
          <w:bCs/>
          <w:i/>
          <w:sz w:val="24"/>
          <w:szCs w:val="24"/>
        </w:rPr>
      </w:pPr>
      <w:r w:rsidRPr="00861C29">
        <w:rPr>
          <w:rFonts w:ascii="Times New Roman" w:hAnsi="Times New Roman"/>
          <w:b/>
          <w:bCs/>
          <w:i/>
          <w:sz w:val="24"/>
          <w:szCs w:val="24"/>
        </w:rPr>
        <w:t>CONTEXTO E JUSTIFICAÇÃO DO PROJETO</w:t>
      </w:r>
    </w:p>
    <w:p w:rsidR="00337D92" w:rsidRPr="00861C29" w:rsidRDefault="00337D92" w:rsidP="00BD6FE0">
      <w:pPr>
        <w:tabs>
          <w:tab w:val="left" w:pos="547"/>
        </w:tabs>
        <w:autoSpaceDE w:val="0"/>
        <w:autoSpaceDN w:val="0"/>
        <w:adjustRightInd w:val="0"/>
        <w:spacing w:after="120"/>
        <w:ind w:right="-144"/>
        <w:jc w:val="both"/>
        <w:rPr>
          <w:lang w:val="pt-BR"/>
        </w:rPr>
      </w:pPr>
      <w:r w:rsidRPr="00861C29">
        <w:rPr>
          <w:lang w:val="pt-BR"/>
        </w:rPr>
        <w:t xml:space="preserve">A Guiné-Bissau é um dos países da África </w:t>
      </w:r>
      <w:r w:rsidR="00330C99" w:rsidRPr="00861C29">
        <w:rPr>
          <w:lang w:val="pt-BR"/>
        </w:rPr>
        <w:t>Subsaariana</w:t>
      </w:r>
      <w:r w:rsidRPr="00861C29">
        <w:rPr>
          <w:lang w:val="pt-BR"/>
        </w:rPr>
        <w:t xml:space="preserve"> com um nível de pobreza muito elevado. Em 2019, a taxa de insegurança alimentar era de 30,7% (368.458 pessoas afetadas) em todo o país com exceção do setor autónomo de Bissau que não foi incluído no inquérito. A taxa era de 34,2% nas áreas rurais e 19,2% nas áreas urbanas. As regiões de Gabu, Biombo, Oio e Cacheu foram as mais </w:t>
      </w:r>
      <w:r w:rsidR="00330C99" w:rsidRPr="00861C29">
        <w:rPr>
          <w:lang w:val="pt-BR"/>
        </w:rPr>
        <w:t>afetadas</w:t>
      </w:r>
      <w:r w:rsidRPr="00861C29">
        <w:rPr>
          <w:lang w:val="pt-BR"/>
        </w:rPr>
        <w:t xml:space="preserve"> com taxas de insegurança alimentar superiores a 36%, enquanto Bafata, Quinara</w:t>
      </w:r>
      <w:r w:rsidR="00330C99">
        <w:rPr>
          <w:lang w:val="pt-BR"/>
        </w:rPr>
        <w:t>,</w:t>
      </w:r>
      <w:r w:rsidRPr="00861C29">
        <w:rPr>
          <w:lang w:val="pt-BR"/>
        </w:rPr>
        <w:t xml:space="preserve"> </w:t>
      </w:r>
      <w:r w:rsidR="00330C99" w:rsidRPr="00330C99">
        <w:rPr>
          <w:lang w:val="pt-BR"/>
        </w:rPr>
        <w:t>Tombali</w:t>
      </w:r>
      <w:r w:rsidR="00330C99" w:rsidRPr="00861C29">
        <w:rPr>
          <w:lang w:val="pt-BR"/>
        </w:rPr>
        <w:t xml:space="preserve"> </w:t>
      </w:r>
      <w:r w:rsidRPr="00861C29">
        <w:rPr>
          <w:lang w:val="pt-BR"/>
        </w:rPr>
        <w:t xml:space="preserve">e Bolama Bijagós foram as menos </w:t>
      </w:r>
      <w:r w:rsidR="00330C99" w:rsidRPr="00861C29">
        <w:rPr>
          <w:lang w:val="pt-BR"/>
        </w:rPr>
        <w:t>afetadas</w:t>
      </w:r>
      <w:r w:rsidRPr="00861C29">
        <w:rPr>
          <w:lang w:val="pt-BR"/>
        </w:rPr>
        <w:t xml:space="preserve"> com taxas inferiores a 22%. Esta situação o torna um dos países mais pobres do mundo. A pobreza está mais arraigada nas áreas rurais, onde é agravada pela falta de acesso a serviços sociais, capital humano e infraestrutura.</w:t>
      </w:r>
    </w:p>
    <w:p w:rsidR="00337D92" w:rsidRPr="00861C29" w:rsidRDefault="00337D92" w:rsidP="00BD6FE0">
      <w:pPr>
        <w:spacing w:before="120" w:after="120"/>
        <w:ind w:right="-144"/>
        <w:jc w:val="both"/>
        <w:rPr>
          <w:spacing w:val="-2"/>
          <w:lang w:val="pt-BR"/>
        </w:rPr>
      </w:pPr>
      <w:r w:rsidRPr="00861C29">
        <w:rPr>
          <w:spacing w:val="-2"/>
          <w:lang w:val="pt-BR"/>
        </w:rPr>
        <w:t xml:space="preserve">Assim, a pandemia COVID 19 faz com que a situação econômica e a segurança alimentar do país se tornem mais vulneráveis ​​e muito </w:t>
      </w:r>
      <w:r w:rsidRPr="00861C29">
        <w:rPr>
          <w:lang w:val="pt-BR"/>
        </w:rPr>
        <w:t xml:space="preserve">perturbado porque agravado pelo confinamento e pelo impacto direto na saúde das populações. Além disso, durante esses períodos, na </w:t>
      </w:r>
      <w:r w:rsidR="00330C99" w:rsidRPr="00861C29">
        <w:rPr>
          <w:lang w:val="pt-BR"/>
        </w:rPr>
        <w:t>Guiné-Bissau,</w:t>
      </w:r>
      <w:r w:rsidR="00330C99" w:rsidRPr="00861C29">
        <w:rPr>
          <w:rFonts w:eastAsia="Times New Roman"/>
          <w:color w:val="040404"/>
          <w:shd w:val="clear" w:color="auto" w:fill="FFFFFF"/>
          <w:lang w:val="pt-BR"/>
        </w:rPr>
        <w:t xml:space="preserve"> o</w:t>
      </w:r>
      <w:r w:rsidRPr="00861C29">
        <w:rPr>
          <w:rFonts w:eastAsia="Times New Roman"/>
          <w:color w:val="040404"/>
          <w:shd w:val="clear" w:color="auto" w:fill="FFFFFF"/>
          <w:lang w:val="pt-BR"/>
        </w:rPr>
        <w:t xml:space="preserve"> comércio ocorre em uma área geográfica muito limitada e os mercados foram fechados. O transporte e a circulação de pessoas entre as regiões foram suspensos. O comércio internacional (importação e exportação) foi drasticamente reduzido. Esse impacto foi sentido de forma mais severa no setor de comércio da castanha de caju, o principal produto de exportação do país.</w:t>
      </w:r>
    </w:p>
    <w:p w:rsidR="00337D92" w:rsidRPr="00861C29" w:rsidRDefault="00337D92" w:rsidP="00BD6FE0">
      <w:pPr>
        <w:ind w:right="-144"/>
        <w:jc w:val="both"/>
        <w:rPr>
          <w:rFonts w:eastAsia="Times New Roman"/>
          <w:lang w:val="pt-BR"/>
        </w:rPr>
      </w:pPr>
      <w:r w:rsidRPr="00861C29">
        <w:rPr>
          <w:lang w:val="pt-BR"/>
        </w:rPr>
        <w:t xml:space="preserve">A castanha de caju in natura é o principal produto agrícola do país e a principal fonte de renda para mais de dois terços das famílias. </w:t>
      </w:r>
      <w:r w:rsidRPr="00861C29">
        <w:rPr>
          <w:rFonts w:eastAsia="Times New Roman"/>
          <w:color w:val="040404"/>
          <w:shd w:val="clear" w:color="auto" w:fill="FFFFFF"/>
          <w:lang w:val="pt-BR"/>
        </w:rPr>
        <w:t>Mais de 80% da população guineense depende direta ou indiretamente da campanha de marketing da castanha de caju, que também representa uma contribuição de 11% para as receitas do estado e 95% das receitas totais de exportação do país.</w:t>
      </w:r>
    </w:p>
    <w:p w:rsidR="00337D92" w:rsidRPr="00861C29" w:rsidRDefault="00337D92" w:rsidP="00BD6FE0">
      <w:pPr>
        <w:spacing w:before="120" w:after="120"/>
        <w:ind w:right="-144"/>
        <w:jc w:val="both"/>
        <w:rPr>
          <w:lang w:val="pt-BR"/>
        </w:rPr>
      </w:pPr>
      <w:r w:rsidRPr="00861C29">
        <w:rPr>
          <w:lang w:val="pt-BR"/>
        </w:rPr>
        <w:t xml:space="preserve">É essencial para a segurança alimentar do país porque: </w:t>
      </w:r>
    </w:p>
    <w:p w:rsidR="00337D92" w:rsidRPr="00861C29" w:rsidRDefault="00337D92" w:rsidP="00172460">
      <w:pPr>
        <w:pStyle w:val="PargrafodaLista"/>
        <w:numPr>
          <w:ilvl w:val="0"/>
          <w:numId w:val="271"/>
        </w:numPr>
        <w:spacing w:before="120" w:after="120" w:line="240" w:lineRule="auto"/>
        <w:ind w:left="851" w:right="-144" w:hanging="425"/>
        <w:jc w:val="both"/>
        <w:rPr>
          <w:rFonts w:ascii="Times New Roman" w:hAnsi="Times New Roman"/>
          <w:sz w:val="24"/>
          <w:szCs w:val="24"/>
          <w:lang w:val="pt-BR"/>
        </w:rPr>
      </w:pPr>
      <w:r w:rsidRPr="00861C29">
        <w:rPr>
          <w:rFonts w:ascii="Times New Roman" w:hAnsi="Times New Roman"/>
          <w:sz w:val="24"/>
          <w:szCs w:val="24"/>
          <w:lang w:val="pt-BR"/>
        </w:rPr>
        <w:t>uma pluralidade de agricultores usa as receitas do caju para financiar a produção de alimentos básicos para o mercado interno;</w:t>
      </w:r>
    </w:p>
    <w:p w:rsidR="00337D92" w:rsidRPr="00861C29" w:rsidRDefault="00337D92" w:rsidP="00172460">
      <w:pPr>
        <w:pStyle w:val="PargrafodaLista"/>
        <w:numPr>
          <w:ilvl w:val="0"/>
          <w:numId w:val="271"/>
        </w:numPr>
        <w:spacing w:before="120" w:after="120" w:line="240" w:lineRule="auto"/>
        <w:ind w:left="851" w:right="-144" w:hanging="425"/>
        <w:jc w:val="both"/>
        <w:rPr>
          <w:rFonts w:ascii="Times New Roman" w:hAnsi="Times New Roman"/>
          <w:spacing w:val="-2"/>
          <w:sz w:val="24"/>
          <w:szCs w:val="24"/>
          <w:lang w:val="pt-BR"/>
        </w:rPr>
      </w:pPr>
      <w:r w:rsidRPr="00861C29">
        <w:rPr>
          <w:rFonts w:ascii="Times New Roman" w:hAnsi="Times New Roman"/>
          <w:sz w:val="24"/>
          <w:szCs w:val="24"/>
          <w:lang w:val="pt-BR"/>
        </w:rPr>
        <w:t>muitos agricultores que, por várias razões, não conseguem atender às suas necessidades alimentares com a sua própria produção, dependem da renda do caju para ter acesso aos alimentos nos mercados e;</w:t>
      </w:r>
    </w:p>
    <w:p w:rsidR="00337D92" w:rsidRPr="00861C29" w:rsidRDefault="00337D92" w:rsidP="00172460">
      <w:pPr>
        <w:pStyle w:val="PargrafodaLista"/>
        <w:numPr>
          <w:ilvl w:val="0"/>
          <w:numId w:val="271"/>
        </w:numPr>
        <w:spacing w:before="120" w:after="120" w:line="240" w:lineRule="auto"/>
        <w:ind w:left="851" w:right="-144" w:hanging="425"/>
        <w:jc w:val="both"/>
        <w:rPr>
          <w:rFonts w:ascii="Times New Roman" w:hAnsi="Times New Roman"/>
          <w:spacing w:val="-2"/>
          <w:sz w:val="24"/>
          <w:szCs w:val="24"/>
          <w:lang w:val="pt-BR"/>
        </w:rPr>
      </w:pPr>
      <w:r w:rsidRPr="00861C29">
        <w:rPr>
          <w:rFonts w:ascii="Times New Roman" w:hAnsi="Times New Roman"/>
          <w:sz w:val="24"/>
          <w:szCs w:val="24"/>
          <w:lang w:val="pt-BR"/>
        </w:rPr>
        <w:t>Alguns agricultores trocam cajus in natura por arroz.</w:t>
      </w:r>
    </w:p>
    <w:p w:rsidR="00337D92" w:rsidRPr="00861C29" w:rsidRDefault="00337D92" w:rsidP="00172460">
      <w:pPr>
        <w:pStyle w:val="NormalWeb"/>
        <w:shd w:val="clear" w:color="auto" w:fill="FFFFFF"/>
        <w:spacing w:after="120"/>
        <w:ind w:right="-144"/>
        <w:jc w:val="both"/>
        <w:rPr>
          <w:color w:val="040404"/>
          <w:lang w:val="pt-BR"/>
        </w:rPr>
      </w:pPr>
      <w:r w:rsidRPr="00861C29">
        <w:rPr>
          <w:spacing w:val="-2"/>
          <w:lang w:val="pt-BR"/>
        </w:rPr>
        <w:t xml:space="preserve">Assim, com a pandemia que assola desde março e abril de 2020 coincidindo com o início da campanha de marketing da castanha de caju, bem como </w:t>
      </w:r>
      <w:r w:rsidR="00330C99" w:rsidRPr="00861C29">
        <w:rPr>
          <w:spacing w:val="-2"/>
          <w:lang w:val="pt-BR"/>
        </w:rPr>
        <w:t>a baixa</w:t>
      </w:r>
      <w:r w:rsidRPr="00861C29">
        <w:rPr>
          <w:color w:val="040404"/>
          <w:lang w:val="pt-BR"/>
        </w:rPr>
        <w:t xml:space="preserve"> demanda no mercado internacional de castanhas in natura (Índia e Vietnã), os operadores nacionais são forçados a continuar comprando castanhas ainda disponíveis de produtores nacionais e sub-regionais que ainda têm grandes estoques para exportar.</w:t>
      </w:r>
    </w:p>
    <w:p w:rsidR="00337D92" w:rsidRPr="00861C29" w:rsidRDefault="00337D92" w:rsidP="00172460">
      <w:pPr>
        <w:spacing w:after="120"/>
        <w:ind w:right="-144"/>
        <w:jc w:val="both"/>
        <w:rPr>
          <w:rFonts w:eastAsia="Times New Roman"/>
          <w:color w:val="040404"/>
          <w:shd w:val="clear" w:color="auto" w:fill="FFFFFF"/>
          <w:lang w:val="pt-BR"/>
        </w:rPr>
      </w:pPr>
      <w:r w:rsidRPr="00861C29">
        <w:rPr>
          <w:rFonts w:eastAsia="Times New Roman"/>
          <w:color w:val="040404"/>
          <w:shd w:val="clear" w:color="auto" w:fill="FFFFFF"/>
          <w:lang w:val="pt-BR"/>
        </w:rPr>
        <w:t>Para reanimar a economia e lutar contra a insegurança alimentar, o governo guineense apresentou recentemente um programa urgente de desenvolvimento, orçado em cerca de 263 milhões de euros, que necessita do apoio de parceiros internacionais.</w:t>
      </w:r>
    </w:p>
    <w:p w:rsidR="00337D92" w:rsidRPr="00861C29" w:rsidRDefault="00337D92" w:rsidP="00172460">
      <w:pPr>
        <w:spacing w:after="120"/>
        <w:ind w:right="-144"/>
        <w:jc w:val="both"/>
        <w:rPr>
          <w:rFonts w:eastAsia="Times New Roman"/>
          <w:color w:val="040404"/>
          <w:shd w:val="clear" w:color="auto" w:fill="FFFFFF"/>
          <w:lang w:val="pt-BR"/>
        </w:rPr>
      </w:pPr>
      <w:r w:rsidRPr="00861C29">
        <w:rPr>
          <w:rFonts w:eastAsia="Times New Roman"/>
          <w:color w:val="040404"/>
          <w:shd w:val="clear" w:color="auto" w:fill="FFFFFF"/>
          <w:lang w:val="pt-BR"/>
        </w:rPr>
        <w:t xml:space="preserve">É neste contexto que o Banco Mundial (promotor) criou um projeto de Segurança Alimentar de Emergência na Guiné-Bissau com financiamento de $ 15 milhões incluindo a Organização das Nações Unidas para a Alimentação e Agricultura, sendo a Agricultura (FAO) a agência de implementação do projeto. Isto visa ajudar o governo da Guiné-Bissau a aliviar de forma </w:t>
      </w:r>
      <w:r w:rsidRPr="00861C29">
        <w:rPr>
          <w:rFonts w:eastAsia="Times New Roman"/>
          <w:color w:val="040404"/>
          <w:shd w:val="clear" w:color="auto" w:fill="FFFFFF"/>
          <w:lang w:val="pt-BR"/>
        </w:rPr>
        <w:lastRenderedPageBreak/>
        <w:t>proativa os problemas de insegurança alimentar de curto e médio prazo que o país enfrenta devido aos efeitos da Covid-19 na produção e comercialização da castanha de caju e na produção e preços dos alimentos.</w:t>
      </w:r>
    </w:p>
    <w:p w:rsidR="00337D92" w:rsidRPr="00861C29" w:rsidRDefault="00330C99" w:rsidP="00172460">
      <w:pPr>
        <w:spacing w:before="120" w:after="120"/>
        <w:ind w:right="-144"/>
        <w:jc w:val="both"/>
        <w:rPr>
          <w:spacing w:val="-2"/>
          <w:lang w:val="pt-BR"/>
        </w:rPr>
      </w:pPr>
      <w:r w:rsidRPr="00861C29">
        <w:rPr>
          <w:spacing w:val="-2"/>
          <w:lang w:val="pt-BR"/>
        </w:rPr>
        <w:t>É</w:t>
      </w:r>
      <w:r w:rsidR="00337D92" w:rsidRPr="00861C29">
        <w:rPr>
          <w:spacing w:val="-2"/>
          <w:lang w:val="pt-BR"/>
        </w:rPr>
        <w:t xml:space="preserve"> provável que </w:t>
      </w:r>
      <w:r w:rsidR="004F3DF9">
        <w:rPr>
          <w:spacing w:val="-2"/>
          <w:lang w:val="pt-BR"/>
        </w:rPr>
        <w:t xml:space="preserve">o </w:t>
      </w:r>
      <w:r w:rsidR="004F3DF9" w:rsidRPr="00861C29">
        <w:rPr>
          <w:rFonts w:eastAsia="Times New Roman"/>
          <w:color w:val="040404"/>
          <w:shd w:val="clear" w:color="auto" w:fill="FFFFFF"/>
          <w:lang w:val="pt-BR"/>
        </w:rPr>
        <w:t>projeto</w:t>
      </w:r>
      <w:r w:rsidR="004F3DF9" w:rsidRPr="00861C29">
        <w:rPr>
          <w:bCs/>
          <w:iCs/>
          <w:lang w:val="pt-BR"/>
        </w:rPr>
        <w:t xml:space="preserve"> Segurança Alimentar de Emergência</w:t>
      </w:r>
      <w:r w:rsidR="004F3DF9" w:rsidRPr="00861C29">
        <w:rPr>
          <w:spacing w:val="-2"/>
          <w:lang w:val="pt-BR"/>
        </w:rPr>
        <w:t xml:space="preserve"> </w:t>
      </w:r>
      <w:r w:rsidR="004F3DF9">
        <w:rPr>
          <w:spacing w:val="-2"/>
          <w:lang w:val="pt-BR"/>
        </w:rPr>
        <w:t xml:space="preserve">- </w:t>
      </w:r>
      <w:r w:rsidR="00337D92" w:rsidRPr="00861C29">
        <w:rPr>
          <w:spacing w:val="-2"/>
          <w:lang w:val="pt-BR"/>
        </w:rPr>
        <w:t xml:space="preserve">PUSA gere direta ou indiretamente riscos e efeitos (positivos e negativos) no meio ambiente ou social. Com efeito, será </w:t>
      </w:r>
      <w:r w:rsidR="004F3DF9">
        <w:rPr>
          <w:spacing w:val="-2"/>
          <w:lang w:val="pt-BR"/>
        </w:rPr>
        <w:t xml:space="preserve">desenvolvido sob </w:t>
      </w:r>
      <w:r w:rsidR="00337D92" w:rsidRPr="00861C29">
        <w:rPr>
          <w:spacing w:val="-2"/>
          <w:lang w:val="pt-BR"/>
        </w:rPr>
        <w:t>um Quadro de Gestão Ambiental e Social (</w:t>
      </w:r>
      <w:r w:rsidR="007125D8">
        <w:rPr>
          <w:spacing w:val="-2"/>
          <w:lang w:val="pt-BR"/>
        </w:rPr>
        <w:t>Q</w:t>
      </w:r>
      <w:r w:rsidR="00337D92" w:rsidRPr="00861C29">
        <w:rPr>
          <w:spacing w:val="-2"/>
          <w:lang w:val="pt-BR"/>
        </w:rPr>
        <w:t>G</w:t>
      </w:r>
      <w:r w:rsidR="00264F95" w:rsidRPr="00861C29">
        <w:rPr>
          <w:spacing w:val="-2"/>
          <w:lang w:val="pt-BR"/>
        </w:rPr>
        <w:t>A</w:t>
      </w:r>
      <w:r w:rsidR="00337D92" w:rsidRPr="00861C29">
        <w:rPr>
          <w:spacing w:val="-2"/>
          <w:lang w:val="pt-BR"/>
        </w:rPr>
        <w:t xml:space="preserve">S), de acordo com as diretrizes e políticas do Banco Mundial em matéria ambiental e </w:t>
      </w:r>
      <w:r w:rsidR="004F3DF9">
        <w:rPr>
          <w:spacing w:val="-2"/>
          <w:lang w:val="pt-BR"/>
        </w:rPr>
        <w:t xml:space="preserve">social, </w:t>
      </w:r>
      <w:r w:rsidR="00337D92" w:rsidRPr="00861C29">
        <w:rPr>
          <w:spacing w:val="-2"/>
          <w:lang w:val="pt-BR"/>
        </w:rPr>
        <w:t>de acordo com o quadro legislativo e regulamentar em vigor na Guiné-Bissau.</w:t>
      </w:r>
    </w:p>
    <w:p w:rsidR="00337D92" w:rsidRPr="00861C29" w:rsidRDefault="00337D92" w:rsidP="004977FF">
      <w:pPr>
        <w:pStyle w:val="PargrafodaLista"/>
        <w:numPr>
          <w:ilvl w:val="0"/>
          <w:numId w:val="246"/>
        </w:numPr>
        <w:tabs>
          <w:tab w:val="left" w:pos="1418"/>
          <w:tab w:val="left" w:pos="1843"/>
        </w:tabs>
        <w:spacing w:after="0" w:line="240" w:lineRule="auto"/>
        <w:ind w:right="-993"/>
        <w:contextualSpacing w:val="0"/>
        <w:rPr>
          <w:rFonts w:ascii="Times New Roman" w:hAnsi="Times New Roman"/>
          <w:b/>
          <w:bCs/>
          <w:i/>
          <w:sz w:val="24"/>
          <w:szCs w:val="24"/>
        </w:rPr>
      </w:pPr>
      <w:r w:rsidRPr="00861C29">
        <w:rPr>
          <w:rFonts w:ascii="Times New Roman" w:hAnsi="Times New Roman"/>
          <w:b/>
          <w:bCs/>
          <w:i/>
          <w:sz w:val="24"/>
          <w:szCs w:val="24"/>
        </w:rPr>
        <w:t>METODOLOGIA</w:t>
      </w:r>
    </w:p>
    <w:p w:rsidR="003230B5" w:rsidRPr="00861C29" w:rsidRDefault="003230B5" w:rsidP="001C6919">
      <w:pPr>
        <w:autoSpaceDE w:val="0"/>
        <w:autoSpaceDN w:val="0"/>
        <w:adjustRightInd w:val="0"/>
        <w:ind w:left="-426"/>
        <w:jc w:val="both"/>
        <w:rPr>
          <w:lang w:val="pt-BR"/>
        </w:rPr>
      </w:pPr>
    </w:p>
    <w:p w:rsidR="001C6919" w:rsidRPr="00861C29" w:rsidRDefault="00337D92" w:rsidP="00172460">
      <w:pPr>
        <w:autoSpaceDE w:val="0"/>
        <w:autoSpaceDN w:val="0"/>
        <w:adjustRightInd w:val="0"/>
        <w:jc w:val="both"/>
        <w:rPr>
          <w:lang w:val="pt-BR"/>
        </w:rPr>
      </w:pPr>
      <w:r w:rsidRPr="00861C29">
        <w:rPr>
          <w:lang w:val="pt-BR"/>
        </w:rPr>
        <w:t xml:space="preserve">A metodologia </w:t>
      </w:r>
      <w:r w:rsidR="001C6919" w:rsidRPr="00861C29">
        <w:rPr>
          <w:lang w:val="pt-BR"/>
        </w:rPr>
        <w:t xml:space="preserve">segue as </w:t>
      </w:r>
      <w:r w:rsidRPr="00861C29">
        <w:rPr>
          <w:lang w:val="pt-BR"/>
        </w:rPr>
        <w:t>disposições regulamentares sobre o Enquadramento Ambiental e Social (</w:t>
      </w:r>
      <w:r w:rsidR="00CA1D79">
        <w:rPr>
          <w:lang w:val="pt-BR"/>
        </w:rPr>
        <w:t>QAS</w:t>
      </w:r>
      <w:r w:rsidR="001C6919" w:rsidRPr="00861C29">
        <w:rPr>
          <w:lang w:val="pt-BR"/>
        </w:rPr>
        <w:t>do Banco Mundial.</w:t>
      </w:r>
      <w:r w:rsidR="001C6919" w:rsidRPr="00861C29">
        <w:rPr>
          <w:lang w:val="pt-PT"/>
        </w:rPr>
        <w:t xml:space="preserve"> </w:t>
      </w:r>
      <w:r w:rsidR="001C6919" w:rsidRPr="00861C29">
        <w:rPr>
          <w:lang w:val="pt-BR"/>
        </w:rPr>
        <w:t xml:space="preserve">O </w:t>
      </w:r>
      <w:r w:rsidR="007125D8">
        <w:rPr>
          <w:lang w:val="pt-BR"/>
        </w:rPr>
        <w:t>Q</w:t>
      </w:r>
      <w:r w:rsidR="001C6919" w:rsidRPr="00861C29">
        <w:rPr>
          <w:lang w:val="pt-BR"/>
        </w:rPr>
        <w:t xml:space="preserve">GAS é uma ferramenta de avaliação ambiental e social que examina os riscos e impactos quando um </w:t>
      </w:r>
      <w:r w:rsidR="00330C99" w:rsidRPr="00861C29">
        <w:rPr>
          <w:lang w:val="pt-BR"/>
        </w:rPr>
        <w:t>projeto</w:t>
      </w:r>
      <w:r w:rsidR="001C6919" w:rsidRPr="00861C29">
        <w:rPr>
          <w:lang w:val="pt-BR"/>
        </w:rPr>
        <w:t xml:space="preserve"> consiste num programa e/ou numa série de </w:t>
      </w:r>
      <w:r w:rsidR="00330C99" w:rsidRPr="00861C29">
        <w:rPr>
          <w:lang w:val="pt-BR"/>
        </w:rPr>
        <w:t>subprojetos</w:t>
      </w:r>
      <w:r w:rsidR="001C6919" w:rsidRPr="00861C29">
        <w:rPr>
          <w:lang w:val="pt-BR"/>
        </w:rPr>
        <w:t xml:space="preserve">, e estes riscos e efeitos não podem ser determinados até que os detalhes do programa ou </w:t>
      </w:r>
      <w:r w:rsidR="00330C99" w:rsidRPr="00861C29">
        <w:rPr>
          <w:lang w:val="pt-BR"/>
        </w:rPr>
        <w:t>subprojeto</w:t>
      </w:r>
      <w:r w:rsidR="001C6919" w:rsidRPr="00861C29">
        <w:rPr>
          <w:lang w:val="pt-BR"/>
        </w:rPr>
        <w:t xml:space="preserve"> sejam identificados. O </w:t>
      </w:r>
      <w:r w:rsidR="007125D8">
        <w:rPr>
          <w:lang w:val="pt-BR"/>
        </w:rPr>
        <w:t>Q</w:t>
      </w:r>
      <w:r w:rsidR="003230B5" w:rsidRPr="00861C29">
        <w:rPr>
          <w:lang w:val="pt-BR"/>
        </w:rPr>
        <w:t>GAS</w:t>
      </w:r>
      <w:r w:rsidR="001C6919" w:rsidRPr="00861C29">
        <w:rPr>
          <w:lang w:val="pt-BR"/>
        </w:rPr>
        <w:t xml:space="preserve"> define os princípios, </w:t>
      </w:r>
      <w:r w:rsidR="003230B5" w:rsidRPr="00861C29">
        <w:rPr>
          <w:lang w:val="pt-BR"/>
        </w:rPr>
        <w:t xml:space="preserve">as </w:t>
      </w:r>
      <w:r w:rsidR="001C6919" w:rsidRPr="00861C29">
        <w:rPr>
          <w:lang w:val="pt-BR"/>
        </w:rPr>
        <w:t xml:space="preserve">regras, </w:t>
      </w:r>
      <w:r w:rsidR="00330C99" w:rsidRPr="00861C29">
        <w:rPr>
          <w:lang w:val="pt-BR"/>
        </w:rPr>
        <w:t>diretrizes</w:t>
      </w:r>
      <w:r w:rsidR="001C6919" w:rsidRPr="00861C29">
        <w:rPr>
          <w:lang w:val="pt-BR"/>
        </w:rPr>
        <w:t xml:space="preserve"> e procedimentos para avaliar os riscos e </w:t>
      </w:r>
      <w:r w:rsidR="003230B5" w:rsidRPr="00861C29">
        <w:rPr>
          <w:lang w:val="pt-BR"/>
        </w:rPr>
        <w:t>impactos</w:t>
      </w:r>
      <w:r w:rsidR="001C6919" w:rsidRPr="00861C29">
        <w:rPr>
          <w:lang w:val="pt-BR"/>
        </w:rPr>
        <w:t xml:space="preserve"> ambientais e sociais. Contém medidas e planos para reduzir, mitigar e/ou compensar os riscos e impactos adversos, disposições para a estimativa e orçament</w:t>
      </w:r>
      <w:r w:rsidR="003230B5" w:rsidRPr="00861C29">
        <w:rPr>
          <w:lang w:val="pt-BR"/>
        </w:rPr>
        <w:t>o</w:t>
      </w:r>
      <w:r w:rsidR="001C6919" w:rsidRPr="00861C29">
        <w:rPr>
          <w:lang w:val="pt-BR"/>
        </w:rPr>
        <w:t xml:space="preserve"> do custo destas medidas, e informação sobre a agência ou agências responsáveis pela gestão dos riscos e impactos do </w:t>
      </w:r>
      <w:r w:rsidR="00330C99" w:rsidRPr="00861C29">
        <w:rPr>
          <w:lang w:val="pt-BR"/>
        </w:rPr>
        <w:t>projeto</w:t>
      </w:r>
      <w:r w:rsidR="001C6919" w:rsidRPr="00861C29">
        <w:rPr>
          <w:lang w:val="pt-BR"/>
        </w:rPr>
        <w:t xml:space="preserve">, incluindo as suas capacidades correspondentes. Fornece informações relevantes sobre a área em que se espera que os </w:t>
      </w:r>
      <w:r w:rsidR="00330C99" w:rsidRPr="00861C29">
        <w:rPr>
          <w:lang w:val="pt-BR"/>
        </w:rPr>
        <w:t>subprojetos</w:t>
      </w:r>
      <w:r w:rsidR="001C6919" w:rsidRPr="00861C29">
        <w:rPr>
          <w:lang w:val="pt-BR"/>
        </w:rPr>
        <w:t xml:space="preserve"> sejam realizados, bem como sobre </w:t>
      </w:r>
      <w:r w:rsidR="004F3DF9">
        <w:rPr>
          <w:lang w:val="pt-BR"/>
        </w:rPr>
        <w:t>a</w:t>
      </w:r>
      <w:r w:rsidR="00330C99" w:rsidRPr="00861C29">
        <w:rPr>
          <w:lang w:val="pt-BR"/>
        </w:rPr>
        <w:t>s potenciais</w:t>
      </w:r>
      <w:r w:rsidR="001C6919" w:rsidRPr="00861C29">
        <w:rPr>
          <w:lang w:val="pt-BR"/>
        </w:rPr>
        <w:t xml:space="preserve"> vulnerabilidades ambientais e sociais dessa área; e sobre os efeitos que podem ocorrer e as medidas de mitigação que se pode esperar que sejam aplicadas.</w:t>
      </w:r>
    </w:p>
    <w:p w:rsidR="00337D92" w:rsidRPr="00861C29" w:rsidRDefault="00337D92" w:rsidP="00D47C37">
      <w:pPr>
        <w:autoSpaceDE w:val="0"/>
        <w:autoSpaceDN w:val="0"/>
        <w:adjustRightInd w:val="0"/>
        <w:ind w:left="-426"/>
        <w:jc w:val="both"/>
        <w:rPr>
          <w:lang w:val="pt-BR"/>
        </w:rPr>
      </w:pPr>
    </w:p>
    <w:p w:rsidR="00337D92" w:rsidRPr="00861C29" w:rsidRDefault="004F3DF9" w:rsidP="004977FF">
      <w:pPr>
        <w:pStyle w:val="PargrafodaLista"/>
        <w:numPr>
          <w:ilvl w:val="0"/>
          <w:numId w:val="246"/>
        </w:numPr>
        <w:tabs>
          <w:tab w:val="left" w:pos="1418"/>
          <w:tab w:val="left" w:pos="1843"/>
        </w:tabs>
        <w:spacing w:after="0" w:line="240" w:lineRule="auto"/>
        <w:ind w:right="-993"/>
        <w:contextualSpacing w:val="0"/>
        <w:rPr>
          <w:rFonts w:ascii="Times New Roman" w:hAnsi="Times New Roman"/>
          <w:b/>
          <w:bCs/>
          <w:i/>
          <w:sz w:val="24"/>
          <w:szCs w:val="24"/>
        </w:rPr>
      </w:pPr>
      <w:r>
        <w:rPr>
          <w:rFonts w:ascii="Times New Roman" w:hAnsi="Times New Roman"/>
          <w:b/>
          <w:bCs/>
          <w:i/>
          <w:sz w:val="24"/>
          <w:szCs w:val="24"/>
        </w:rPr>
        <w:t>OBJETIVOS</w:t>
      </w:r>
      <w:r w:rsidR="00337D92" w:rsidRPr="00861C29">
        <w:rPr>
          <w:rFonts w:ascii="Times New Roman" w:hAnsi="Times New Roman"/>
          <w:b/>
          <w:bCs/>
          <w:i/>
          <w:sz w:val="24"/>
          <w:szCs w:val="24"/>
        </w:rPr>
        <w:t xml:space="preserve"> DE PROJETO</w:t>
      </w:r>
    </w:p>
    <w:p w:rsidR="00337D92" w:rsidRPr="00861C29" w:rsidRDefault="00337D92" w:rsidP="00172460">
      <w:pPr>
        <w:autoSpaceDE w:val="0"/>
        <w:autoSpaceDN w:val="0"/>
        <w:adjustRightInd w:val="0"/>
        <w:ind w:right="-144"/>
        <w:jc w:val="both"/>
        <w:rPr>
          <w:lang w:val="pt-BR"/>
        </w:rPr>
      </w:pPr>
      <w:r w:rsidRPr="00861C29">
        <w:rPr>
          <w:lang w:val="pt-BR"/>
        </w:rPr>
        <w:t xml:space="preserve">O </w:t>
      </w:r>
      <w:r w:rsidR="00330C99" w:rsidRPr="00861C29">
        <w:rPr>
          <w:lang w:val="pt-BR"/>
        </w:rPr>
        <w:t>Projeto</w:t>
      </w:r>
      <w:r w:rsidRPr="00861C29">
        <w:rPr>
          <w:lang w:val="pt-BR"/>
        </w:rPr>
        <w:t xml:space="preserve"> de Emergência de Segurança Alimentar da Guiné-Bissau tem como principal </w:t>
      </w:r>
      <w:r w:rsidR="00330C99" w:rsidRPr="00861C29">
        <w:rPr>
          <w:lang w:val="pt-BR"/>
        </w:rPr>
        <w:t>objetivo</w:t>
      </w:r>
      <w:r w:rsidRPr="00861C29">
        <w:rPr>
          <w:lang w:val="pt-BR"/>
        </w:rPr>
        <w:t xml:space="preserve"> mitigar o impacto da pandemia COVID-19 na segurança alimentar e nutricional da Guiné-Bissau. Além disso, visa minimizar os riscos associados à comercialização da castanha de caju. Em geral, o projeto, portanto, contribui para o cumprimento dos Objetivos de Desenvolvimento Sustentável (ODS) sobre a eliminação da fome, segurança alimentar e melhoria da nutrição (ODS2) e o ODS1 sobre a eliminação da pobreza em todas as suas formas. Todos os objetivos do projeto estão em linha com o objetivo estratégico do Banco Mundial de erradicar a pobreza extrema.</w:t>
      </w:r>
    </w:p>
    <w:p w:rsidR="00337D92" w:rsidRPr="00861C29" w:rsidRDefault="00337D92" w:rsidP="00337D92">
      <w:pPr>
        <w:tabs>
          <w:tab w:val="right" w:leader="dot" w:pos="10348"/>
        </w:tabs>
        <w:ind w:right="-993"/>
        <w:rPr>
          <w:bCs/>
          <w:lang w:val="pt-BR"/>
        </w:rPr>
      </w:pPr>
    </w:p>
    <w:p w:rsidR="00337D92" w:rsidRPr="00861C29" w:rsidRDefault="00337D92" w:rsidP="004977FF">
      <w:pPr>
        <w:pStyle w:val="PargrafodaLista"/>
        <w:numPr>
          <w:ilvl w:val="0"/>
          <w:numId w:val="246"/>
        </w:numPr>
        <w:tabs>
          <w:tab w:val="left" w:pos="1418"/>
          <w:tab w:val="left" w:pos="1843"/>
        </w:tabs>
        <w:spacing w:after="0" w:line="240" w:lineRule="auto"/>
        <w:ind w:right="-993"/>
        <w:contextualSpacing w:val="0"/>
        <w:rPr>
          <w:rFonts w:ascii="Times New Roman" w:hAnsi="Times New Roman"/>
          <w:b/>
          <w:bCs/>
          <w:i/>
          <w:sz w:val="24"/>
          <w:szCs w:val="24"/>
        </w:rPr>
      </w:pPr>
      <w:r w:rsidRPr="00861C29">
        <w:rPr>
          <w:rFonts w:ascii="Times New Roman" w:hAnsi="Times New Roman"/>
          <w:b/>
          <w:bCs/>
          <w:i/>
          <w:sz w:val="24"/>
          <w:szCs w:val="24"/>
          <w:lang w:val="pt-BR"/>
        </w:rPr>
        <w:t xml:space="preserve"> </w:t>
      </w:r>
      <w:r w:rsidRPr="00861C29">
        <w:rPr>
          <w:rFonts w:ascii="Times New Roman" w:hAnsi="Times New Roman"/>
          <w:b/>
          <w:bCs/>
          <w:i/>
          <w:sz w:val="24"/>
          <w:szCs w:val="24"/>
        </w:rPr>
        <w:t>COMPONENTES DO PROJETO</w:t>
      </w:r>
    </w:p>
    <w:p w:rsidR="00337D92" w:rsidRPr="00861C29" w:rsidRDefault="00337D92" w:rsidP="00337D92">
      <w:pPr>
        <w:pStyle w:val="PargrafodaLista"/>
        <w:tabs>
          <w:tab w:val="left" w:pos="547"/>
          <w:tab w:val="left" w:pos="720"/>
        </w:tabs>
        <w:spacing w:after="0" w:line="240" w:lineRule="auto"/>
        <w:ind w:left="0" w:right="-993"/>
        <w:contextualSpacing w:val="0"/>
        <w:jc w:val="both"/>
        <w:rPr>
          <w:rFonts w:ascii="Times New Roman" w:hAnsi="Times New Roman"/>
          <w:sz w:val="24"/>
          <w:szCs w:val="24"/>
          <w:lang w:val="pt-BR"/>
        </w:rPr>
      </w:pPr>
      <w:r w:rsidRPr="00861C29">
        <w:rPr>
          <w:rFonts w:ascii="Times New Roman" w:hAnsi="Times New Roman"/>
          <w:sz w:val="24"/>
          <w:szCs w:val="24"/>
          <w:lang w:val="pt-BR"/>
        </w:rPr>
        <w:t>O projeto será organizado em torno de três componentes principais descritos abaixo.</w:t>
      </w:r>
    </w:p>
    <w:p w:rsidR="00337D92" w:rsidRPr="00861C29" w:rsidRDefault="00337D92" w:rsidP="009B22F3">
      <w:pPr>
        <w:tabs>
          <w:tab w:val="left" w:pos="547"/>
        </w:tabs>
        <w:ind w:left="360" w:right="-993"/>
        <w:jc w:val="both"/>
        <w:outlineLvl w:val="0"/>
        <w:rPr>
          <w:b/>
          <w:u w:val="single"/>
          <w:lang w:val="pt-BR"/>
        </w:rPr>
      </w:pPr>
      <w:bookmarkStart w:id="46" w:name="_Toc75432233"/>
      <w:r w:rsidRPr="00861C29">
        <w:rPr>
          <w:b/>
          <w:u w:val="single"/>
          <w:lang w:val="pt-BR"/>
        </w:rPr>
        <w:t>Componente 1: Apoio à produção agrícola (US $ 10 milhões)</w:t>
      </w:r>
      <w:bookmarkEnd w:id="46"/>
    </w:p>
    <w:p w:rsidR="00337D92" w:rsidRPr="00861C29" w:rsidRDefault="00337D92" w:rsidP="00172460">
      <w:pPr>
        <w:spacing w:before="120"/>
        <w:jc w:val="both"/>
        <w:rPr>
          <w:lang w:val="pt-BR"/>
        </w:rPr>
      </w:pPr>
      <w:r w:rsidRPr="00861C29">
        <w:rPr>
          <w:lang w:val="pt-BR"/>
        </w:rPr>
        <w:t>O valor agregado comparativamente mais alto da mão de obra agrícola investida na produção de cajus em comparação com as safras de alimentos tem, ao longo do tempo, fomentado um sistema no qual a maioria dos agricultores se concentra na produção de cajus. Esses agricultores usam o produto do caju para financiar insumos, mão de obra e aluguel de equipamentos necessários para a produção de alimentos. Ao limitar a produção e a comercialização da castanha de caju, a pandemia de Covid-19 basicamente desestabilizou esse equilíbrio. Os agricultores agora enfrentam dificuldades em arcar com os custos de produção de alimentos.</w:t>
      </w:r>
    </w:p>
    <w:p w:rsidR="00337D92" w:rsidRPr="00861C29" w:rsidRDefault="00337D92" w:rsidP="00172460">
      <w:pPr>
        <w:spacing w:before="120"/>
        <w:jc w:val="both"/>
        <w:rPr>
          <w:lang w:val="pt-BR"/>
        </w:rPr>
      </w:pPr>
      <w:r w:rsidRPr="00861C29">
        <w:rPr>
          <w:lang w:val="pt-BR"/>
        </w:rPr>
        <w:t xml:space="preserve">O objetivo desta componente é apoiar uma resposta acelerada de abastecimento centrada na preservação / restauração da capacidade de produção dos agricultores elegíveis, de forma a </w:t>
      </w:r>
      <w:r w:rsidRPr="00861C29">
        <w:rPr>
          <w:lang w:val="pt-BR"/>
        </w:rPr>
        <w:lastRenderedPageBreak/>
        <w:t xml:space="preserve">permitir-lhes uma efetiva participação na produção continuada e ampliada de alimentos de base essencial no curto - ou médio prazo (6-24 meses). </w:t>
      </w:r>
    </w:p>
    <w:p w:rsidR="00337D92" w:rsidRPr="00861C29" w:rsidRDefault="00337D92" w:rsidP="00D47C37">
      <w:pPr>
        <w:pStyle w:val="PargrafodaLista"/>
        <w:tabs>
          <w:tab w:val="left" w:pos="547"/>
          <w:tab w:val="left" w:pos="720"/>
        </w:tabs>
        <w:spacing w:after="0" w:line="240" w:lineRule="auto"/>
        <w:ind w:left="0"/>
        <w:contextualSpacing w:val="0"/>
        <w:jc w:val="both"/>
        <w:rPr>
          <w:rFonts w:ascii="Times New Roman" w:hAnsi="Times New Roman"/>
          <w:b/>
          <w:sz w:val="24"/>
          <w:szCs w:val="24"/>
          <w:u w:val="single"/>
        </w:rPr>
      </w:pPr>
      <w:r w:rsidRPr="00861C29">
        <w:rPr>
          <w:rFonts w:ascii="Times New Roman" w:hAnsi="Times New Roman"/>
          <w:b/>
          <w:sz w:val="24"/>
          <w:szCs w:val="24"/>
          <w:u w:val="single"/>
        </w:rPr>
        <w:t>O projeto financiará:</w:t>
      </w:r>
    </w:p>
    <w:p w:rsidR="00337D92" w:rsidRPr="00861C29" w:rsidRDefault="00337D92" w:rsidP="009B22F3">
      <w:pPr>
        <w:pStyle w:val="PargrafodaLista"/>
        <w:numPr>
          <w:ilvl w:val="0"/>
          <w:numId w:val="27"/>
        </w:numPr>
        <w:tabs>
          <w:tab w:val="left" w:pos="547"/>
          <w:tab w:val="left" w:pos="720"/>
        </w:tabs>
        <w:spacing w:after="0" w:line="240" w:lineRule="auto"/>
        <w:ind w:left="1418"/>
        <w:contextualSpacing w:val="0"/>
        <w:jc w:val="both"/>
        <w:rPr>
          <w:rFonts w:ascii="Times New Roman" w:hAnsi="Times New Roman"/>
          <w:sz w:val="24"/>
          <w:szCs w:val="24"/>
          <w:lang w:val="pt-BR"/>
        </w:rPr>
      </w:pPr>
      <w:r w:rsidRPr="00861C29">
        <w:rPr>
          <w:rFonts w:ascii="Times New Roman" w:hAnsi="Times New Roman"/>
          <w:sz w:val="24"/>
          <w:szCs w:val="24"/>
          <w:lang w:val="pt-BR"/>
        </w:rPr>
        <w:t>a compra e distribuição de sementes melhoradas e material de plantio, com ênfase em safras e hortaliças essenciais para a segurança alimentar;</w:t>
      </w:r>
    </w:p>
    <w:p w:rsidR="00337D92" w:rsidRPr="00861C29" w:rsidRDefault="00337D92" w:rsidP="009B22F3">
      <w:pPr>
        <w:pStyle w:val="PargrafodaLista"/>
        <w:numPr>
          <w:ilvl w:val="0"/>
          <w:numId w:val="27"/>
        </w:numPr>
        <w:tabs>
          <w:tab w:val="left" w:pos="547"/>
          <w:tab w:val="left" w:pos="720"/>
        </w:tabs>
        <w:spacing w:after="0" w:line="240" w:lineRule="auto"/>
        <w:ind w:left="1418" w:right="-144"/>
        <w:contextualSpacing w:val="0"/>
        <w:jc w:val="both"/>
        <w:rPr>
          <w:rFonts w:ascii="Times New Roman" w:hAnsi="Times New Roman"/>
          <w:sz w:val="24"/>
          <w:szCs w:val="24"/>
          <w:lang w:val="pt-BR"/>
        </w:rPr>
      </w:pPr>
      <w:r w:rsidRPr="00861C29">
        <w:rPr>
          <w:rFonts w:ascii="Times New Roman" w:hAnsi="Times New Roman"/>
          <w:sz w:val="24"/>
          <w:szCs w:val="24"/>
          <w:lang w:val="pt-BR"/>
        </w:rPr>
        <w:t>acesso ao equipamento agrícola e mão de obra necessários; e</w:t>
      </w:r>
    </w:p>
    <w:p w:rsidR="00337D92" w:rsidRPr="00861C29" w:rsidRDefault="00337D92" w:rsidP="009B22F3">
      <w:pPr>
        <w:pStyle w:val="PargrafodaLista"/>
        <w:numPr>
          <w:ilvl w:val="0"/>
          <w:numId w:val="27"/>
        </w:numPr>
        <w:tabs>
          <w:tab w:val="left" w:pos="547"/>
          <w:tab w:val="left" w:pos="720"/>
        </w:tabs>
        <w:spacing w:after="0" w:line="240" w:lineRule="auto"/>
        <w:ind w:left="1418" w:right="-144"/>
        <w:contextualSpacing w:val="0"/>
        <w:jc w:val="both"/>
        <w:rPr>
          <w:rFonts w:ascii="Times New Roman" w:hAnsi="Times New Roman"/>
          <w:sz w:val="24"/>
          <w:szCs w:val="24"/>
          <w:lang w:val="pt-BR"/>
        </w:rPr>
      </w:pPr>
      <w:r w:rsidRPr="00861C29">
        <w:rPr>
          <w:rFonts w:ascii="Times New Roman" w:hAnsi="Times New Roman"/>
          <w:sz w:val="24"/>
          <w:szCs w:val="24"/>
          <w:lang w:val="pt-BR"/>
        </w:rPr>
        <w:t xml:space="preserve">fornecer os serviços de consultoria necessários para apoiar a melhoria da produção, produtividade e a resiliência dos sistemas de produção às mudanças climáticas. </w:t>
      </w:r>
    </w:p>
    <w:p w:rsidR="00337D92" w:rsidRPr="00861C29" w:rsidRDefault="00337D92" w:rsidP="00172460">
      <w:pPr>
        <w:spacing w:before="120"/>
        <w:ind w:right="-144"/>
        <w:jc w:val="both"/>
        <w:rPr>
          <w:lang w:val="pt-BR"/>
        </w:rPr>
      </w:pPr>
      <w:r w:rsidRPr="00861C29">
        <w:rPr>
          <w:lang w:val="pt-BR"/>
        </w:rPr>
        <w:t>As atividades sob este componente serão implementadas em parceria com a FAO e apoiadas por dois anos-safra, começando com o ano-safra atual.</w:t>
      </w:r>
    </w:p>
    <w:p w:rsidR="00337D92" w:rsidRPr="00861C29" w:rsidRDefault="00337D92" w:rsidP="00D47C37">
      <w:pPr>
        <w:tabs>
          <w:tab w:val="left" w:pos="547"/>
          <w:tab w:val="left" w:pos="720"/>
        </w:tabs>
        <w:ind w:left="360" w:right="-993"/>
        <w:jc w:val="both"/>
        <w:outlineLvl w:val="0"/>
        <w:rPr>
          <w:b/>
          <w:u w:val="single"/>
          <w:lang w:val="pt-BR"/>
        </w:rPr>
      </w:pPr>
      <w:bookmarkStart w:id="47" w:name="_Toc75432234"/>
      <w:r w:rsidRPr="00861C29">
        <w:rPr>
          <w:b/>
          <w:u w:val="single"/>
          <w:lang w:val="pt-BR"/>
        </w:rPr>
        <w:t>Componente 2: Suporte para redes de segurança da comunidade (US $ 2,5 milhões)</w:t>
      </w:r>
      <w:bookmarkEnd w:id="47"/>
    </w:p>
    <w:p w:rsidR="00337D92" w:rsidRPr="00861C29" w:rsidRDefault="00337D92" w:rsidP="00172460">
      <w:pPr>
        <w:spacing w:before="120"/>
        <w:jc w:val="both"/>
        <w:rPr>
          <w:lang w:val="pt-BR"/>
        </w:rPr>
      </w:pPr>
      <w:r w:rsidRPr="00861C29">
        <w:rPr>
          <w:lang w:val="pt-BR"/>
        </w:rPr>
        <w:t>Os investimentos feitos sob este componente visam garantir a segurança alimentar das famílias para partes das comunidades afetadas pela perda de empregos, reduzindo os déficits de renda que são esperados através do apoio a obras públicas. O foco estará na criação de bens públicos que contribuirão ou aumentarão o impacto da assistência fornecida no Componente 1. Esses ativos podem incluir suporte para a distribuição de insumos, reabilitação de estruturas de armazenamento, abertura de estradas de acesso às áreas de produção agrícola, construção de mercados locais, etc. Os salários diários para atividades em dinheiro por trabalho serão menores do que aqueles para mão de obra não qualificada em nível local,</w:t>
      </w:r>
    </w:p>
    <w:p w:rsidR="00337D92" w:rsidRPr="00861C29" w:rsidRDefault="00337D92" w:rsidP="00172460">
      <w:pPr>
        <w:spacing w:before="120"/>
        <w:jc w:val="both"/>
        <w:rPr>
          <w:lang w:val="pt-BR"/>
        </w:rPr>
      </w:pPr>
      <w:r w:rsidRPr="00861C29">
        <w:rPr>
          <w:lang w:val="pt-BR"/>
        </w:rPr>
        <w:t xml:space="preserve">Este componente, que será implementado pela FAO em parceria com o Ministério da Agricultura e Desenvolvimento Rural (MARD), financiará principalmente salários (em dinheiro ou em espécie), ferramentas e equipamentos, bem como outros custos não salariais, que iriam ser necessário para obras públicas específicas. </w:t>
      </w:r>
    </w:p>
    <w:p w:rsidR="00337D92" w:rsidRPr="00861C29" w:rsidRDefault="00337D92" w:rsidP="00D47C37">
      <w:pPr>
        <w:pStyle w:val="PargrafodaLista"/>
        <w:tabs>
          <w:tab w:val="left" w:pos="547"/>
          <w:tab w:val="left" w:pos="720"/>
        </w:tabs>
        <w:spacing w:after="0" w:line="240" w:lineRule="auto"/>
        <w:ind w:right="-993"/>
        <w:contextualSpacing w:val="0"/>
        <w:jc w:val="both"/>
        <w:outlineLvl w:val="0"/>
        <w:rPr>
          <w:rFonts w:ascii="Times New Roman" w:hAnsi="Times New Roman"/>
          <w:b/>
          <w:sz w:val="24"/>
          <w:szCs w:val="24"/>
          <w:u w:val="single"/>
          <w:lang w:val="pt-BR"/>
        </w:rPr>
      </w:pPr>
      <w:bookmarkStart w:id="48" w:name="_Toc75432235"/>
      <w:r w:rsidRPr="00861C29">
        <w:rPr>
          <w:rFonts w:ascii="Times New Roman" w:hAnsi="Times New Roman"/>
          <w:b/>
          <w:sz w:val="24"/>
          <w:szCs w:val="24"/>
          <w:u w:val="single"/>
          <w:lang w:val="pt-BR"/>
        </w:rPr>
        <w:t>Componente 3: Suporte para mitigação de risco ($ 1,5 milhão)</w:t>
      </w:r>
      <w:bookmarkEnd w:id="48"/>
    </w:p>
    <w:p w:rsidR="00337D92" w:rsidRPr="00861C29" w:rsidRDefault="00337D92" w:rsidP="00172460">
      <w:pPr>
        <w:spacing w:before="120"/>
        <w:jc w:val="both"/>
        <w:rPr>
          <w:lang w:val="pt-BR"/>
        </w:rPr>
      </w:pPr>
      <w:r w:rsidRPr="00861C29">
        <w:rPr>
          <w:lang w:val="pt-BR"/>
        </w:rPr>
        <w:t xml:space="preserve">A pandemia de Covid-19 evidenciou a grande vulnerabilidade da economia da Guiné-Bissau aos choques, devido à sua forte dependência de uma quase monocultura. Embora a diversificação seja a </w:t>
      </w:r>
      <w:r w:rsidR="00330C99" w:rsidRPr="00861C29">
        <w:rPr>
          <w:lang w:val="pt-BR"/>
        </w:rPr>
        <w:t>panaceia</w:t>
      </w:r>
      <w:r w:rsidRPr="00861C29">
        <w:rPr>
          <w:lang w:val="pt-BR"/>
        </w:rPr>
        <w:t xml:space="preserve"> definitiva para esta vulnerabilidade, uma série de medidas exatas de gestão de risco (por exemplo, futuros, seguros, hedging, armazenamento aprimorado, etc.), bem como instrumentos de gestão de risco ex</w:t>
      </w:r>
      <w:r w:rsidR="004F3DF9">
        <w:rPr>
          <w:lang w:val="pt-BR"/>
        </w:rPr>
        <w:t>-post</w:t>
      </w:r>
      <w:r w:rsidRPr="00861C29">
        <w:rPr>
          <w:lang w:val="pt-BR"/>
        </w:rPr>
        <w:t xml:space="preserve"> (por exemplo, financiamento de risco contingente) podem reduzir </w:t>
      </w:r>
      <w:r w:rsidR="00322F89" w:rsidRPr="00861C29">
        <w:rPr>
          <w:lang w:val="pt-BR"/>
        </w:rPr>
        <w:t>as vulnerabilidades específicas</w:t>
      </w:r>
      <w:r w:rsidRPr="00861C29">
        <w:rPr>
          <w:lang w:val="pt-BR"/>
        </w:rPr>
        <w:t xml:space="preserve"> do setor do caju aos riscos de mercado. A proposta é explorar a viabilidade e, então, testar a implementação de medidas de gestão de risco de mercado localmente apropriadas para o setor do caju.</w:t>
      </w:r>
    </w:p>
    <w:p w:rsidR="00337D92" w:rsidRPr="00861C29" w:rsidRDefault="00337D92" w:rsidP="00D47C37">
      <w:pPr>
        <w:tabs>
          <w:tab w:val="left" w:pos="547"/>
          <w:tab w:val="left" w:pos="720"/>
        </w:tabs>
        <w:ind w:left="360" w:right="-993"/>
        <w:jc w:val="both"/>
        <w:rPr>
          <w:b/>
          <w:u w:val="single"/>
          <w:lang w:val="pt-BR"/>
        </w:rPr>
      </w:pPr>
      <w:r w:rsidRPr="00861C29">
        <w:rPr>
          <w:b/>
          <w:u w:val="single"/>
          <w:lang w:val="pt-BR"/>
        </w:rPr>
        <w:t>Componente 4: Gerenciamento de projetos (US $ 1,0 milhão).</w:t>
      </w:r>
    </w:p>
    <w:p w:rsidR="00337D92" w:rsidRPr="00861C29" w:rsidRDefault="00337D92" w:rsidP="002473A6">
      <w:pPr>
        <w:spacing w:before="120"/>
        <w:jc w:val="both"/>
        <w:rPr>
          <w:lang w:val="pt-BR"/>
        </w:rPr>
      </w:pPr>
      <w:r w:rsidRPr="00861C29">
        <w:rPr>
          <w:lang w:val="pt-BR"/>
        </w:rPr>
        <w:t>O objetivo deste componente é facilitar a implementação efetiva das atividades do projeto e o monitoramento dos resultados. Este componente financiará atividades relacionadas à coordenação e gestão do projeto, incluindo o desenvolvimento de planos de trabalho e orçamentos anuais, gestão financeira (FM) e aquisições, cumprimento de garantias, monitoramento e avaliação (M&amp;E), engajamento dos cidadãos, bem como mecanismo de reclamações</w:t>
      </w:r>
      <w:r w:rsidR="00BC111E">
        <w:rPr>
          <w:lang w:val="pt-BR"/>
        </w:rPr>
        <w:t>.</w:t>
      </w:r>
    </w:p>
    <w:p w:rsidR="00337D92" w:rsidRPr="00861C29" w:rsidRDefault="00337D92" w:rsidP="00D47C37">
      <w:pPr>
        <w:pStyle w:val="Default"/>
        <w:tabs>
          <w:tab w:val="left" w:pos="547"/>
          <w:tab w:val="left" w:pos="720"/>
        </w:tabs>
        <w:autoSpaceDE/>
        <w:autoSpaceDN/>
        <w:adjustRightInd/>
        <w:spacing w:before="120"/>
        <w:ind w:left="720" w:right="-993"/>
        <w:jc w:val="both"/>
        <w:rPr>
          <w:rFonts w:ascii="Times New Roman" w:hAnsi="Times New Roman" w:cs="Times New Roman"/>
          <w:b/>
          <w:color w:val="172D5F"/>
          <w:u w:val="single"/>
          <w:lang w:val="pt-BR"/>
        </w:rPr>
      </w:pPr>
      <w:r w:rsidRPr="00861C29">
        <w:rPr>
          <w:rFonts w:ascii="Times New Roman" w:hAnsi="Times New Roman" w:cs="Times New Roman"/>
          <w:b/>
          <w:noProof/>
          <w:u w:val="single"/>
          <w:lang w:val="pt-BR"/>
        </w:rPr>
        <w:t>Componente 5: Resposta de emergência contingente (US $ 0 milhões)</w:t>
      </w:r>
    </w:p>
    <w:p w:rsidR="00337D92" w:rsidRPr="00861C29" w:rsidRDefault="00337D92" w:rsidP="002473A6">
      <w:pPr>
        <w:spacing w:before="120"/>
        <w:jc w:val="both"/>
        <w:rPr>
          <w:lang w:val="pt-BR"/>
        </w:rPr>
      </w:pPr>
      <w:r w:rsidRPr="00861C29">
        <w:rPr>
          <w:lang w:val="pt-BR"/>
        </w:rPr>
        <w:t xml:space="preserve">Este componente de resposta a emergências contingente de custo zero (CERC) financiará despesas elegíveis em caso de crises naturais ou provocadas pelo homem, desastres, choques econômicos graves ou outras crises e emergências na Guiné-Bissau. A implementação deste componente seguirá um plano de implementação de resposta contingente de emergência </w:t>
      </w:r>
      <w:r w:rsidRPr="00861C29">
        <w:rPr>
          <w:lang w:val="pt-BR"/>
        </w:rPr>
        <w:lastRenderedPageBreak/>
        <w:t>(CERIP) detalhado e satisfatório para o Banco Mundial, que será preparado para cada crise elegível.</w:t>
      </w:r>
    </w:p>
    <w:p w:rsidR="00337D92" w:rsidRPr="00861C29" w:rsidRDefault="00337D92" w:rsidP="00337D92">
      <w:pPr>
        <w:tabs>
          <w:tab w:val="right" w:leader="dot" w:pos="10348"/>
        </w:tabs>
        <w:ind w:right="-993"/>
        <w:rPr>
          <w:bCs/>
          <w:lang w:val="pt-BR"/>
        </w:rPr>
      </w:pPr>
    </w:p>
    <w:p w:rsidR="00337D92" w:rsidRPr="00861C29" w:rsidRDefault="00337D92" w:rsidP="004977FF">
      <w:pPr>
        <w:pStyle w:val="PargrafodaLista"/>
        <w:numPr>
          <w:ilvl w:val="0"/>
          <w:numId w:val="246"/>
        </w:numPr>
        <w:tabs>
          <w:tab w:val="left" w:pos="1418"/>
          <w:tab w:val="left" w:pos="1843"/>
        </w:tabs>
        <w:spacing w:after="0" w:line="240" w:lineRule="auto"/>
        <w:ind w:right="-993"/>
        <w:contextualSpacing w:val="0"/>
        <w:rPr>
          <w:rFonts w:ascii="Times New Roman" w:hAnsi="Times New Roman"/>
          <w:b/>
          <w:bCs/>
          <w:i/>
          <w:sz w:val="24"/>
          <w:szCs w:val="24"/>
          <w:lang w:val="pt-BR"/>
        </w:rPr>
      </w:pPr>
      <w:r w:rsidRPr="00861C29">
        <w:rPr>
          <w:rFonts w:ascii="Times New Roman" w:hAnsi="Times New Roman"/>
          <w:b/>
          <w:bCs/>
          <w:i/>
          <w:sz w:val="24"/>
          <w:szCs w:val="24"/>
          <w:lang w:val="pt-BR"/>
        </w:rPr>
        <w:t>BENEFICIÁRIOS DO PROJETO</w:t>
      </w:r>
    </w:p>
    <w:p w:rsidR="00337D92" w:rsidRPr="00861C29" w:rsidRDefault="00337D92" w:rsidP="0073711A">
      <w:pPr>
        <w:spacing w:before="120"/>
        <w:jc w:val="both"/>
        <w:rPr>
          <w:lang w:val="pt-BR"/>
        </w:rPr>
      </w:pPr>
      <w:r w:rsidRPr="00861C29">
        <w:rPr>
          <w:lang w:val="pt-BR"/>
        </w:rPr>
        <w:t xml:space="preserve">Os beneficiários diretos dos projetos são, em particular: </w:t>
      </w:r>
    </w:p>
    <w:p w:rsidR="00337D92" w:rsidRPr="00861C29" w:rsidRDefault="004F3DF9" w:rsidP="0073711A">
      <w:pPr>
        <w:pStyle w:val="PargrafodaLista"/>
        <w:numPr>
          <w:ilvl w:val="0"/>
          <w:numId w:val="29"/>
        </w:numPr>
        <w:tabs>
          <w:tab w:val="left" w:pos="547"/>
          <w:tab w:val="left" w:pos="720"/>
        </w:tabs>
        <w:spacing w:after="0" w:line="240" w:lineRule="auto"/>
        <w:contextualSpacing w:val="0"/>
        <w:jc w:val="both"/>
        <w:rPr>
          <w:rFonts w:ascii="Times New Roman" w:hAnsi="Times New Roman"/>
          <w:sz w:val="24"/>
          <w:szCs w:val="24"/>
          <w:lang w:val="pt-BR"/>
        </w:rPr>
      </w:pPr>
      <w:r>
        <w:rPr>
          <w:rFonts w:ascii="Times New Roman" w:hAnsi="Times New Roman"/>
          <w:sz w:val="24"/>
          <w:szCs w:val="24"/>
          <w:lang w:val="pt-BR"/>
        </w:rPr>
        <w:t xml:space="preserve"> </w:t>
      </w:r>
      <w:r w:rsidR="00337D92" w:rsidRPr="00861C29">
        <w:rPr>
          <w:rFonts w:ascii="Times New Roman" w:hAnsi="Times New Roman"/>
          <w:sz w:val="24"/>
          <w:szCs w:val="24"/>
          <w:lang w:val="pt-BR"/>
        </w:rPr>
        <w:t xml:space="preserve">Pequenos agricultores, para os quais a produção de cajus é parte integrante da segurança alimentar; </w:t>
      </w:r>
    </w:p>
    <w:p w:rsidR="00337D92" w:rsidRPr="00861C29" w:rsidRDefault="00337D92" w:rsidP="0073711A">
      <w:pPr>
        <w:pStyle w:val="PargrafodaLista"/>
        <w:numPr>
          <w:ilvl w:val="0"/>
          <w:numId w:val="29"/>
        </w:numPr>
        <w:tabs>
          <w:tab w:val="left" w:pos="547"/>
          <w:tab w:val="left" w:pos="720"/>
        </w:tabs>
        <w:spacing w:after="0" w:line="240" w:lineRule="auto"/>
        <w:contextualSpacing w:val="0"/>
        <w:jc w:val="both"/>
        <w:rPr>
          <w:rFonts w:ascii="Times New Roman" w:hAnsi="Times New Roman"/>
          <w:sz w:val="24"/>
          <w:szCs w:val="24"/>
          <w:lang w:val="pt-BR"/>
        </w:rPr>
      </w:pPr>
      <w:r w:rsidRPr="00861C29">
        <w:rPr>
          <w:rFonts w:ascii="Times New Roman" w:hAnsi="Times New Roman"/>
          <w:sz w:val="24"/>
          <w:szCs w:val="24"/>
          <w:lang w:val="pt-BR"/>
        </w:rPr>
        <w:t xml:space="preserve"> </w:t>
      </w:r>
      <w:r w:rsidR="004F3DF9">
        <w:rPr>
          <w:rFonts w:ascii="Times New Roman" w:hAnsi="Times New Roman"/>
          <w:sz w:val="24"/>
          <w:szCs w:val="24"/>
          <w:lang w:val="pt-BR"/>
        </w:rPr>
        <w:t>F</w:t>
      </w:r>
      <w:r w:rsidRPr="00861C29">
        <w:rPr>
          <w:rFonts w:ascii="Times New Roman" w:hAnsi="Times New Roman"/>
          <w:sz w:val="24"/>
          <w:szCs w:val="24"/>
          <w:lang w:val="pt-BR"/>
        </w:rPr>
        <w:t xml:space="preserve">amílias com insegurança alimentar que dependem de trabalho sazonal ou de salários diários para sua segurança alimentar; </w:t>
      </w:r>
    </w:p>
    <w:p w:rsidR="00337D92" w:rsidRPr="00861C29" w:rsidRDefault="00337D92" w:rsidP="0073711A">
      <w:pPr>
        <w:pStyle w:val="PargrafodaLista"/>
        <w:numPr>
          <w:ilvl w:val="0"/>
          <w:numId w:val="29"/>
        </w:numPr>
        <w:tabs>
          <w:tab w:val="left" w:pos="547"/>
          <w:tab w:val="left" w:pos="720"/>
        </w:tabs>
        <w:spacing w:after="0" w:line="240" w:lineRule="auto"/>
        <w:contextualSpacing w:val="0"/>
        <w:jc w:val="both"/>
        <w:rPr>
          <w:rFonts w:ascii="Times New Roman" w:hAnsi="Times New Roman"/>
          <w:sz w:val="24"/>
          <w:szCs w:val="24"/>
        </w:rPr>
      </w:pPr>
      <w:r w:rsidRPr="00861C29">
        <w:rPr>
          <w:rFonts w:ascii="Times New Roman" w:hAnsi="Times New Roman"/>
          <w:sz w:val="24"/>
          <w:szCs w:val="24"/>
          <w:lang w:val="pt-BR"/>
        </w:rPr>
        <w:t xml:space="preserve"> </w:t>
      </w:r>
      <w:r w:rsidR="004F3DF9">
        <w:rPr>
          <w:rFonts w:ascii="Times New Roman" w:hAnsi="Times New Roman"/>
          <w:sz w:val="24"/>
          <w:szCs w:val="24"/>
          <w:lang w:val="pt-BR"/>
        </w:rPr>
        <w:t>J</w:t>
      </w:r>
      <w:r w:rsidRPr="00861C29">
        <w:rPr>
          <w:rFonts w:ascii="Times New Roman" w:hAnsi="Times New Roman"/>
          <w:sz w:val="24"/>
          <w:szCs w:val="24"/>
        </w:rPr>
        <w:t xml:space="preserve">ardineiros de mercado. </w:t>
      </w:r>
    </w:p>
    <w:p w:rsidR="00337D92" w:rsidRPr="00861C29" w:rsidRDefault="00337D92" w:rsidP="002473A6">
      <w:pPr>
        <w:spacing w:before="120"/>
        <w:jc w:val="both"/>
        <w:rPr>
          <w:lang w:val="pt-BR"/>
        </w:rPr>
      </w:pPr>
      <w:r w:rsidRPr="00861C29">
        <w:rPr>
          <w:lang w:val="pt-BR"/>
        </w:rPr>
        <w:t>Pelo menos 50.000 famílias se beneficiarão de apoio a insumos e outras 10.000 famílias se beneficiarão de atividades de trabalho em dinheiro. Com base no tamanho médio da família na Guiné-Bissau, isso representa cerca de 378.000 pessoas.</w:t>
      </w:r>
    </w:p>
    <w:p w:rsidR="00337D92" w:rsidRPr="00861C29" w:rsidRDefault="00337D92" w:rsidP="002473A6">
      <w:pPr>
        <w:spacing w:before="120"/>
        <w:jc w:val="both"/>
        <w:rPr>
          <w:lang w:val="pt-BR"/>
        </w:rPr>
      </w:pPr>
      <w:r w:rsidRPr="00861C29">
        <w:rPr>
          <w:lang w:val="pt-BR"/>
        </w:rPr>
        <w:t xml:space="preserve">Os beneficiários indiretos incluem trabalhadores, consumidores que terão acesso aos alimentos do excedente de produção e fornecedores de insumos. </w:t>
      </w:r>
    </w:p>
    <w:p w:rsidR="00337D92" w:rsidRPr="00861C29" w:rsidRDefault="00337D92" w:rsidP="002473A6">
      <w:pPr>
        <w:spacing w:before="120"/>
        <w:jc w:val="both"/>
        <w:rPr>
          <w:lang w:val="pt-BR"/>
        </w:rPr>
      </w:pPr>
      <w:r w:rsidRPr="00861C29">
        <w:rPr>
          <w:lang w:val="pt-BR"/>
        </w:rPr>
        <w:t xml:space="preserve">Dada a fluidez da situação, o projeto também teria abrangência nacional, embora o direcionamento permita focar nas regiões mais afetadas pela insegurança alimentar, evitando a duplicação da ajuda prestada por outros países, outras agências e por meio de financiamento governamental. </w:t>
      </w:r>
    </w:p>
    <w:p w:rsidR="00337D92" w:rsidRPr="00861C29" w:rsidRDefault="00337D92" w:rsidP="002473A6">
      <w:pPr>
        <w:spacing w:before="120"/>
        <w:jc w:val="both"/>
        <w:rPr>
          <w:lang w:val="pt-BR"/>
        </w:rPr>
      </w:pPr>
      <w:r w:rsidRPr="00861C29">
        <w:rPr>
          <w:lang w:val="pt-BR"/>
        </w:rPr>
        <w:t>Este projeto analisará a partir de uma perspectiva de gênero para melhorar a sensibilidade deste aspecto. A análise também garantirá salvaguardas adequadas para reduzir os riscos de violência de gênero (VBG), incluindo exploração e abuso sexual (SEA), bem como assédio sexual (HS).</w:t>
      </w:r>
    </w:p>
    <w:p w:rsidR="00337D92" w:rsidRPr="00861C29" w:rsidRDefault="00337D92" w:rsidP="00337D92">
      <w:pPr>
        <w:pStyle w:val="PargrafodaLista"/>
        <w:autoSpaceDE w:val="0"/>
        <w:autoSpaceDN w:val="0"/>
        <w:adjustRightInd w:val="0"/>
        <w:spacing w:after="0" w:line="240" w:lineRule="auto"/>
        <w:ind w:right="-993"/>
        <w:jc w:val="both"/>
        <w:rPr>
          <w:rFonts w:ascii="Times New Roman" w:hAnsi="Times New Roman"/>
          <w:sz w:val="24"/>
          <w:szCs w:val="24"/>
          <w:lang w:val="pt-BR"/>
        </w:rPr>
      </w:pPr>
    </w:p>
    <w:p w:rsidR="00337D92" w:rsidRPr="00861C29" w:rsidRDefault="00264F95" w:rsidP="004977FF">
      <w:pPr>
        <w:pStyle w:val="PargrafodaLista"/>
        <w:numPr>
          <w:ilvl w:val="0"/>
          <w:numId w:val="246"/>
        </w:numPr>
        <w:tabs>
          <w:tab w:val="left" w:pos="1418"/>
          <w:tab w:val="left" w:pos="1843"/>
        </w:tabs>
        <w:spacing w:after="0" w:line="240" w:lineRule="auto"/>
        <w:ind w:right="-993"/>
        <w:contextualSpacing w:val="0"/>
        <w:rPr>
          <w:rFonts w:ascii="Times New Roman" w:hAnsi="Times New Roman"/>
          <w:b/>
          <w:bCs/>
          <w:i/>
          <w:sz w:val="24"/>
          <w:szCs w:val="24"/>
        </w:rPr>
      </w:pPr>
      <w:r w:rsidRPr="00861C29">
        <w:rPr>
          <w:rFonts w:ascii="Times New Roman" w:hAnsi="Times New Roman"/>
          <w:b/>
          <w:bCs/>
          <w:i/>
          <w:sz w:val="24"/>
          <w:szCs w:val="24"/>
        </w:rPr>
        <w:t xml:space="preserve">RISCOS </w:t>
      </w:r>
      <w:r w:rsidR="00337D92" w:rsidRPr="00861C29">
        <w:rPr>
          <w:rFonts w:ascii="Times New Roman" w:hAnsi="Times New Roman"/>
          <w:b/>
          <w:bCs/>
          <w:i/>
          <w:sz w:val="24"/>
          <w:szCs w:val="24"/>
        </w:rPr>
        <w:t>AMBIENTAIS E SOCIAIS</w:t>
      </w:r>
    </w:p>
    <w:p w:rsidR="00337D92" w:rsidRPr="00861C29" w:rsidRDefault="00337D92" w:rsidP="009B22F3">
      <w:pPr>
        <w:tabs>
          <w:tab w:val="right" w:leader="dot" w:pos="10348"/>
        </w:tabs>
        <w:ind w:right="-142"/>
        <w:jc w:val="both"/>
        <w:rPr>
          <w:bCs/>
          <w:lang w:val="pt-BR"/>
        </w:rPr>
      </w:pPr>
      <w:r w:rsidRPr="00861C29">
        <w:rPr>
          <w:lang w:val="pt-BR"/>
        </w:rPr>
        <w:t xml:space="preserve">De várias formas, as atividades previstas na implementação do projeto PUSA podem esbarrar em questões de meio ambiente e atividades socioeconômicas. Podemos citar em particular efeitos como o risco de interrupção das atividades agrícolas, o risco de degradação avançada das terras agrícolas, as apostas na comercialização da castanha de caju e produtos alimentares com a pandemia, a perda de recursos florestais consideráveis, </w:t>
      </w:r>
      <w:r w:rsidR="00353112" w:rsidRPr="00861C29">
        <w:rPr>
          <w:lang w:val="pt-BR"/>
        </w:rPr>
        <w:t>C</w:t>
      </w:r>
      <w:r w:rsidRPr="00861C29">
        <w:rPr>
          <w:lang w:val="pt-BR"/>
        </w:rPr>
        <w:t>ultivo inadequado</w:t>
      </w:r>
      <w:r w:rsidR="00353112" w:rsidRPr="00861C29">
        <w:rPr>
          <w:lang w:val="pt-BR"/>
        </w:rPr>
        <w:t>,</w:t>
      </w:r>
      <w:r w:rsidRPr="00861C29">
        <w:rPr>
          <w:lang w:val="pt-BR"/>
        </w:rPr>
        <w:t xml:space="preserve"> práticas com o uso de agrotóxicos, </w:t>
      </w:r>
      <w:r w:rsidR="00353112" w:rsidRPr="00861C29">
        <w:rPr>
          <w:lang w:val="pt-BR"/>
        </w:rPr>
        <w:t xml:space="preserve">degradação de terra e </w:t>
      </w:r>
      <w:r w:rsidRPr="00861C29">
        <w:rPr>
          <w:lang w:val="pt-BR"/>
        </w:rPr>
        <w:t xml:space="preserve">erosão, gestão sustentável dos recursos hídricos, disponibilidade de qualidade e quantidade de sementes, escassez de agricultores, produção de resíduos (sólidos e líquidos), efeitos </w:t>
      </w:r>
      <w:r w:rsidR="00353112" w:rsidRPr="00861C29">
        <w:rPr>
          <w:lang w:val="pt-BR"/>
        </w:rPr>
        <w:t xml:space="preserve">da </w:t>
      </w:r>
      <w:r w:rsidR="00353112" w:rsidRPr="00861C29">
        <w:rPr>
          <w:color w:val="000000"/>
          <w:shd w:val="clear" w:color="auto" w:fill="FFFFFF"/>
          <w:lang w:val="pt-PT"/>
        </w:rPr>
        <w:t>mudança climática</w:t>
      </w:r>
      <w:r w:rsidRPr="00861C29">
        <w:rPr>
          <w:lang w:val="pt-BR"/>
        </w:rPr>
        <w:t>, etc.</w:t>
      </w:r>
      <w:r w:rsidR="00353112" w:rsidRPr="00861C29">
        <w:rPr>
          <w:lang w:val="pt-BR"/>
        </w:rPr>
        <w:t xml:space="preserve"> </w:t>
      </w:r>
    </w:p>
    <w:p w:rsidR="00337D92" w:rsidRPr="00861C29" w:rsidRDefault="00337D92" w:rsidP="00337D92">
      <w:pPr>
        <w:pStyle w:val="PargrafodaLista"/>
        <w:spacing w:after="0" w:line="240" w:lineRule="auto"/>
        <w:ind w:right="-993"/>
        <w:rPr>
          <w:rFonts w:ascii="Times New Roman" w:hAnsi="Times New Roman"/>
          <w:sz w:val="24"/>
          <w:szCs w:val="24"/>
          <w:lang w:val="pt-PT"/>
        </w:rPr>
      </w:pPr>
    </w:p>
    <w:p w:rsidR="00337D92" w:rsidRPr="00861C29" w:rsidRDefault="00337D92" w:rsidP="00927C67">
      <w:pPr>
        <w:pStyle w:val="PargrafodaLista"/>
        <w:numPr>
          <w:ilvl w:val="0"/>
          <w:numId w:val="246"/>
        </w:numPr>
        <w:tabs>
          <w:tab w:val="left" w:pos="1418"/>
          <w:tab w:val="left" w:pos="1843"/>
        </w:tabs>
        <w:spacing w:after="0" w:line="240" w:lineRule="auto"/>
        <w:ind w:right="-142"/>
        <w:contextualSpacing w:val="0"/>
        <w:rPr>
          <w:rFonts w:ascii="Times New Roman" w:hAnsi="Times New Roman"/>
          <w:b/>
          <w:bCs/>
          <w:i/>
          <w:sz w:val="24"/>
          <w:szCs w:val="24"/>
          <w:lang w:val="pt-BR"/>
        </w:rPr>
      </w:pPr>
      <w:r w:rsidRPr="00861C29">
        <w:rPr>
          <w:rFonts w:ascii="Times New Roman" w:hAnsi="Times New Roman"/>
          <w:b/>
          <w:bCs/>
          <w:i/>
          <w:sz w:val="24"/>
          <w:szCs w:val="24"/>
          <w:lang w:val="pt-BR"/>
        </w:rPr>
        <w:t>ANÁLISE DE IMPACTOS PREVISTOS E MEDIDAS DE MITIGAÇÃO E / OU EVITAR</w:t>
      </w:r>
    </w:p>
    <w:p w:rsidR="00337D92" w:rsidRPr="00861C29" w:rsidRDefault="00337D92" w:rsidP="002473A6">
      <w:pPr>
        <w:spacing w:before="120"/>
        <w:jc w:val="both"/>
        <w:rPr>
          <w:lang w:val="pt-BR"/>
        </w:rPr>
      </w:pPr>
      <w:r w:rsidRPr="00861C29">
        <w:rPr>
          <w:lang w:val="pt-BR"/>
        </w:rPr>
        <w:t>No âmbito deste estudo, a análise dos impactos do projeto PUSA através dos seus componentes principais é feita de acordo com uma abordagem global porque são objetivos globais que pretendemos atingir através desta avaliação ambiental estratégica.</w:t>
      </w:r>
    </w:p>
    <w:p w:rsidR="00337D92" w:rsidRPr="00861C29" w:rsidRDefault="00337D92" w:rsidP="00927C67">
      <w:pPr>
        <w:pStyle w:val="Primeiroavanodecorpodetexto2"/>
        <w:spacing w:after="0" w:line="240" w:lineRule="auto"/>
        <w:jc w:val="center"/>
        <w:rPr>
          <w:rFonts w:ascii="Times New Roman" w:hAnsi="Times New Roman"/>
          <w:b/>
          <w:sz w:val="24"/>
          <w:szCs w:val="24"/>
          <w:lang w:val="pt-BR"/>
        </w:rPr>
      </w:pPr>
      <w:r w:rsidRPr="00861C29">
        <w:rPr>
          <w:rFonts w:ascii="Times New Roman" w:hAnsi="Times New Roman"/>
          <w:b/>
          <w:sz w:val="24"/>
          <w:szCs w:val="24"/>
          <w:lang w:val="pt-BR"/>
        </w:rPr>
        <w:t>Resumo dos potenciais impactos positivos da implementação das atividades do projeto</w:t>
      </w:r>
    </w:p>
    <w:tbl>
      <w:tblPr>
        <w:tblStyle w:val="TableauGrille2-Accentuation61"/>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5"/>
        <w:gridCol w:w="7912"/>
      </w:tblGrid>
      <w:tr w:rsidR="00337D92" w:rsidRPr="002623EB" w:rsidTr="009B22F3">
        <w:trPr>
          <w:cnfStyle w:val="100000000000" w:firstRow="1" w:lastRow="0" w:firstColumn="0" w:lastColumn="0" w:oddVBand="0" w:evenVBand="0" w:oddHBand="0" w:evenHBand="0" w:firstRowFirstColumn="0" w:firstRowLastColumn="0" w:lastRowFirstColumn="0" w:lastRowLastColumn="0"/>
          <w:trHeight w:val="340"/>
          <w:tblHeader/>
          <w:jc w:val="center"/>
        </w:trPr>
        <w:tc>
          <w:tcPr>
            <w:cnfStyle w:val="001000000000" w:firstRow="0" w:lastRow="0" w:firstColumn="1" w:lastColumn="0" w:oddVBand="0" w:evenVBand="0" w:oddHBand="0" w:evenHBand="0" w:firstRowFirstColumn="0" w:firstRowLastColumn="0" w:lastRowFirstColumn="0" w:lastRowLastColumn="0"/>
            <w:tcW w:w="2060" w:type="dxa"/>
            <w:tcBorders>
              <w:top w:val="single" w:sz="4" w:space="0" w:color="auto"/>
            </w:tcBorders>
            <w:shd w:val="clear" w:color="auto" w:fill="EDEDED" w:themeFill="accent3" w:themeFillTint="33"/>
            <w:vAlign w:val="center"/>
          </w:tcPr>
          <w:p w:rsidR="00337D92" w:rsidRPr="00861C29" w:rsidRDefault="00337D92" w:rsidP="00337D92">
            <w:pPr>
              <w:autoSpaceDE w:val="0"/>
              <w:autoSpaceDN w:val="0"/>
              <w:adjustRightInd w:val="0"/>
              <w:jc w:val="center"/>
              <w:rPr>
                <w:rFonts w:eastAsia="Calibri"/>
                <w:color w:val="000000"/>
              </w:rPr>
            </w:pPr>
            <w:r w:rsidRPr="00861C29">
              <w:rPr>
                <w:rFonts w:eastAsia="Calibri"/>
                <w:color w:val="000000"/>
              </w:rPr>
              <w:t>Atividades</w:t>
            </w:r>
          </w:p>
        </w:tc>
        <w:tc>
          <w:tcPr>
            <w:tcW w:w="8567" w:type="dxa"/>
            <w:tcBorders>
              <w:top w:val="single" w:sz="4" w:space="0" w:color="auto"/>
            </w:tcBorders>
            <w:shd w:val="clear" w:color="auto" w:fill="EDEDED" w:themeFill="accent3" w:themeFillTint="33"/>
          </w:tcPr>
          <w:p w:rsidR="00337D92" w:rsidRPr="00861C29" w:rsidRDefault="00337D92" w:rsidP="00337D92">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eastAsia="Calibri"/>
                <w:color w:val="000000"/>
                <w:lang w:val="pt-BR"/>
              </w:rPr>
            </w:pPr>
            <w:r w:rsidRPr="00861C29">
              <w:rPr>
                <w:rFonts w:eastAsia="Calibri"/>
                <w:color w:val="000000"/>
                <w:lang w:val="pt-BR"/>
              </w:rPr>
              <w:t>Principais impactos positivos do projeto</w:t>
            </w:r>
          </w:p>
        </w:tc>
      </w:tr>
      <w:tr w:rsidR="00337D92" w:rsidRPr="00861C29" w:rsidTr="009B22F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60" w:type="dxa"/>
            <w:vMerge w:val="restart"/>
            <w:shd w:val="clear" w:color="auto" w:fill="FFFFFF"/>
            <w:vAlign w:val="center"/>
          </w:tcPr>
          <w:p w:rsidR="00337D92" w:rsidRPr="00861C29" w:rsidRDefault="00337D92" w:rsidP="00337D92">
            <w:pPr>
              <w:spacing w:before="60" w:after="60"/>
              <w:jc w:val="center"/>
            </w:pPr>
            <w:r w:rsidRPr="00861C29">
              <w:rPr>
                <w:u w:val="single"/>
              </w:rPr>
              <w:t>Apoio à produção agrícola</w:t>
            </w:r>
          </w:p>
          <w:p w:rsidR="00337D92" w:rsidRPr="00861C29" w:rsidRDefault="00337D92" w:rsidP="00337D92">
            <w:pPr>
              <w:jc w:val="center"/>
              <w:rPr>
                <w:rFonts w:eastAsia="Calibri"/>
                <w:color w:val="000000"/>
              </w:rPr>
            </w:pPr>
          </w:p>
        </w:tc>
        <w:tc>
          <w:tcPr>
            <w:tcW w:w="8567" w:type="dxa"/>
            <w:shd w:val="clear" w:color="auto" w:fill="DEEAF6" w:themeFill="accent1" w:themeFillTint="33"/>
          </w:tcPr>
          <w:p w:rsidR="00337D92" w:rsidRPr="00861C29" w:rsidRDefault="00337D92" w:rsidP="00337D9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eastAsia="Calibri"/>
                <w:color w:val="000000"/>
              </w:rPr>
            </w:pPr>
            <w:r w:rsidRPr="00861C29">
              <w:rPr>
                <w:rFonts w:eastAsia="Calibri"/>
                <w:b/>
              </w:rPr>
              <w:t>Fase de operação</w:t>
            </w:r>
          </w:p>
        </w:tc>
      </w:tr>
      <w:tr w:rsidR="00337D92" w:rsidRPr="002623EB" w:rsidTr="009B22F3">
        <w:trPr>
          <w:jc w:val="center"/>
        </w:trPr>
        <w:tc>
          <w:tcPr>
            <w:cnfStyle w:val="001000000000" w:firstRow="0" w:lastRow="0" w:firstColumn="1" w:lastColumn="0" w:oddVBand="0" w:evenVBand="0" w:oddHBand="0" w:evenHBand="0" w:firstRowFirstColumn="0" w:firstRowLastColumn="0" w:lastRowFirstColumn="0" w:lastRowLastColumn="0"/>
            <w:tcW w:w="2060" w:type="dxa"/>
            <w:vMerge/>
            <w:shd w:val="clear" w:color="auto" w:fill="FFFFFF"/>
            <w:vAlign w:val="center"/>
          </w:tcPr>
          <w:p w:rsidR="00337D92" w:rsidRPr="00861C29" w:rsidRDefault="00337D92" w:rsidP="00337D92">
            <w:pPr>
              <w:rPr>
                <w:rFonts w:eastAsia="Calibri"/>
                <w:color w:val="000000"/>
              </w:rPr>
            </w:pPr>
          </w:p>
        </w:tc>
        <w:tc>
          <w:tcPr>
            <w:tcW w:w="8567" w:type="dxa"/>
          </w:tcPr>
          <w:p w:rsidR="00337D92" w:rsidRPr="00861C29" w:rsidRDefault="00337D92" w:rsidP="009B22F3">
            <w:pPr>
              <w:ind w:right="41"/>
              <w:jc w:val="both"/>
              <w:cnfStyle w:val="000000000000" w:firstRow="0" w:lastRow="0" w:firstColumn="0" w:lastColumn="0" w:oddVBand="0" w:evenVBand="0" w:oddHBand="0" w:evenHBand="0" w:firstRowFirstColumn="0" w:firstRowLastColumn="0" w:lastRowFirstColumn="0" w:lastRowLastColumn="0"/>
              <w:rPr>
                <w:lang w:val="pt-BR"/>
              </w:rPr>
            </w:pPr>
            <w:r w:rsidRPr="00861C29">
              <w:rPr>
                <w:b/>
                <w:lang w:val="pt-BR"/>
              </w:rPr>
              <w:t>O aumento da popularização de novas técnicas agrícolas</w:t>
            </w:r>
            <w:r w:rsidRPr="00861C29">
              <w:rPr>
                <w:lang w:val="pt-BR"/>
              </w:rPr>
              <w:t xml:space="preserve"> contribuirá para a otimização dos rendimentos sem aumento das áreas de cultivo em detrimento das pastagens.</w:t>
            </w:r>
          </w:p>
          <w:p w:rsidR="00337D92" w:rsidRPr="00861C29" w:rsidRDefault="00337D92" w:rsidP="009B22F3">
            <w:pPr>
              <w:ind w:right="41"/>
              <w:jc w:val="both"/>
              <w:cnfStyle w:val="000000000000" w:firstRow="0" w:lastRow="0" w:firstColumn="0" w:lastColumn="0" w:oddVBand="0" w:evenVBand="0" w:oddHBand="0" w:evenHBand="0" w:firstRowFirstColumn="0" w:firstRowLastColumn="0" w:lastRowFirstColumn="0" w:lastRowLastColumn="0"/>
              <w:rPr>
                <w:b/>
                <w:lang w:val="pt-BR"/>
              </w:rPr>
            </w:pPr>
            <w:r w:rsidRPr="00861C29">
              <w:rPr>
                <w:lang w:val="pt-BR"/>
              </w:rPr>
              <w:t xml:space="preserve"> </w:t>
            </w:r>
            <w:r w:rsidRPr="00861C29">
              <w:rPr>
                <w:b/>
                <w:lang w:val="pt-BR"/>
              </w:rPr>
              <w:t>Avaliação e Organização no setor agrícola</w:t>
            </w:r>
          </w:p>
          <w:p w:rsidR="00337D92" w:rsidRPr="00861C29" w:rsidRDefault="00337D92" w:rsidP="009B22F3">
            <w:pPr>
              <w:pStyle w:val="PargrafodaLista"/>
              <w:numPr>
                <w:ilvl w:val="0"/>
                <w:numId w:val="59"/>
              </w:numPr>
              <w:spacing w:after="0" w:line="240" w:lineRule="auto"/>
              <w:ind w:right="4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pt-BR"/>
              </w:rPr>
            </w:pPr>
            <w:r w:rsidRPr="00861C29">
              <w:rPr>
                <w:rFonts w:ascii="Times New Roman" w:hAnsi="Times New Roman"/>
                <w:sz w:val="24"/>
                <w:szCs w:val="24"/>
                <w:lang w:val="pt-BR"/>
              </w:rPr>
              <w:lastRenderedPageBreak/>
              <w:t>Uma melhor organização do segmento de produção e comercialização da castanha de caju e produtos à base de cereais permitirá uma melhor valorização desses produtos.</w:t>
            </w:r>
          </w:p>
          <w:p w:rsidR="00337D92" w:rsidRPr="00861C29" w:rsidRDefault="00337D92" w:rsidP="009B22F3">
            <w:pPr>
              <w:pStyle w:val="PargrafodaLista"/>
              <w:numPr>
                <w:ilvl w:val="0"/>
                <w:numId w:val="59"/>
              </w:numPr>
              <w:spacing w:after="0" w:line="240" w:lineRule="auto"/>
              <w:ind w:right="4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pt-BR"/>
              </w:rPr>
            </w:pPr>
            <w:r w:rsidRPr="00861C29">
              <w:rPr>
                <w:rFonts w:ascii="Times New Roman" w:hAnsi="Times New Roman"/>
                <w:sz w:val="24"/>
                <w:szCs w:val="24"/>
                <w:lang w:val="pt-BR"/>
              </w:rPr>
              <w:t xml:space="preserve">O projeto permitirá eliminar alguns dos principais constrangimentos em relação à comercialização da castanha de caju e impulsionar as culturas alimentares. </w:t>
            </w:r>
          </w:p>
          <w:p w:rsidR="00337D92" w:rsidRPr="00861C29" w:rsidRDefault="00337D92" w:rsidP="009B22F3">
            <w:pPr>
              <w:pStyle w:val="PargrafodaLista"/>
              <w:numPr>
                <w:ilvl w:val="0"/>
                <w:numId w:val="59"/>
              </w:numPr>
              <w:spacing w:after="0" w:line="240" w:lineRule="auto"/>
              <w:ind w:right="4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pt-BR"/>
              </w:rPr>
            </w:pPr>
            <w:r w:rsidRPr="00861C29">
              <w:rPr>
                <w:rFonts w:ascii="Times New Roman" w:hAnsi="Times New Roman"/>
                <w:sz w:val="24"/>
                <w:szCs w:val="24"/>
                <w:lang w:val="pt-BR"/>
              </w:rPr>
              <w:t xml:space="preserve">A redução de especuladores nos mercados locais, </w:t>
            </w:r>
          </w:p>
          <w:p w:rsidR="00337D92" w:rsidRPr="00861C29" w:rsidRDefault="00337D92" w:rsidP="009B22F3">
            <w:pPr>
              <w:pStyle w:val="PargrafodaLista"/>
              <w:numPr>
                <w:ilvl w:val="0"/>
                <w:numId w:val="59"/>
              </w:numPr>
              <w:spacing w:after="0" w:line="240" w:lineRule="auto"/>
              <w:ind w:right="4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pt-BR"/>
              </w:rPr>
            </w:pPr>
            <w:r w:rsidRPr="00861C29">
              <w:rPr>
                <w:rFonts w:ascii="Times New Roman" w:hAnsi="Times New Roman"/>
                <w:sz w:val="24"/>
                <w:szCs w:val="24"/>
                <w:lang w:val="pt-BR"/>
              </w:rPr>
              <w:t xml:space="preserve">Restauração da confiança do produtor nos operadores por meio de mecanismos de contratualização mais adequados. </w:t>
            </w:r>
          </w:p>
          <w:p w:rsidR="00337D92" w:rsidRPr="00861C29" w:rsidRDefault="00337D92" w:rsidP="004111B4">
            <w:pPr>
              <w:pStyle w:val="PargrafodaLista"/>
              <w:numPr>
                <w:ilvl w:val="0"/>
                <w:numId w:val="59"/>
              </w:numPr>
              <w:spacing w:after="0" w:line="240" w:lineRule="auto"/>
              <w:ind w:right="4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pt-BR"/>
              </w:rPr>
            </w:pPr>
            <w:r w:rsidRPr="00861C29">
              <w:rPr>
                <w:rFonts w:ascii="Times New Roman" w:hAnsi="Times New Roman"/>
                <w:sz w:val="24"/>
                <w:szCs w:val="24"/>
                <w:lang w:val="pt-BR"/>
              </w:rPr>
              <w:t xml:space="preserve">A intensificação do cultivo do arroz estabelecerá a diversificação da produção agrícola permitindo não apenas a autossuficiência alimentar, mas também o enriquecimento das áreas de cultivo por meio da rotação de culturas. </w:t>
            </w:r>
          </w:p>
          <w:p w:rsidR="00337D92" w:rsidRPr="00861C29" w:rsidRDefault="00337D92" w:rsidP="009B22F3">
            <w:pPr>
              <w:ind w:right="41"/>
              <w:jc w:val="both"/>
              <w:cnfStyle w:val="000000000000" w:firstRow="0" w:lastRow="0" w:firstColumn="0" w:lastColumn="0" w:oddVBand="0" w:evenVBand="0" w:oddHBand="0" w:evenHBand="0" w:firstRowFirstColumn="0" w:firstRowLastColumn="0" w:lastRowFirstColumn="0" w:lastRowLastColumn="0"/>
              <w:rPr>
                <w:b/>
                <w:lang w:val="pt-BR"/>
              </w:rPr>
            </w:pPr>
            <w:r w:rsidRPr="00861C29">
              <w:rPr>
                <w:b/>
                <w:lang w:val="pt-BR"/>
              </w:rPr>
              <w:t>O fornecimento de sementes e fertilizantes contribuirá para impulsionar o sistema de produção agrícola com vistas à autossuficiência alimentar;</w:t>
            </w:r>
          </w:p>
          <w:p w:rsidR="00337D92" w:rsidRPr="00861C29" w:rsidRDefault="00337D92" w:rsidP="009B22F3">
            <w:pPr>
              <w:ind w:right="41"/>
              <w:jc w:val="both"/>
              <w:cnfStyle w:val="000000000000" w:firstRow="0" w:lastRow="0" w:firstColumn="0" w:lastColumn="0" w:oddVBand="0" w:evenVBand="0" w:oddHBand="0" w:evenHBand="0" w:firstRowFirstColumn="0" w:firstRowLastColumn="0" w:lastRowFirstColumn="0" w:lastRowLastColumn="0"/>
              <w:rPr>
                <w:b/>
                <w:lang w:val="pt-BR"/>
              </w:rPr>
            </w:pPr>
          </w:p>
          <w:p w:rsidR="00337D92" w:rsidRPr="00861C29" w:rsidRDefault="00337D92" w:rsidP="009B22F3">
            <w:pPr>
              <w:ind w:right="41"/>
              <w:jc w:val="both"/>
              <w:cnfStyle w:val="000000000000" w:firstRow="0" w:lastRow="0" w:firstColumn="0" w:lastColumn="0" w:oddVBand="0" w:evenVBand="0" w:oddHBand="0" w:evenHBand="0" w:firstRowFirstColumn="0" w:firstRowLastColumn="0" w:lastRowFirstColumn="0" w:lastRowLastColumn="0"/>
              <w:rPr>
                <w:b/>
                <w:lang w:val="pt-BR"/>
              </w:rPr>
            </w:pPr>
            <w:r w:rsidRPr="00861C29">
              <w:rPr>
                <w:b/>
                <w:lang w:val="pt-BR"/>
              </w:rPr>
              <w:t>A infraestrutura de produção e equipamentos como os perfilhos são um vetor importante para o desenvolvimento de capacidades, melhoria da produtividade, ganho de competitividade e, em última instância, desenvolvimento econômico e melhoria das condições de vida e renda dos produtores;</w:t>
            </w:r>
          </w:p>
          <w:p w:rsidR="00337D92" w:rsidRPr="00861C29" w:rsidRDefault="00337D92" w:rsidP="009B22F3">
            <w:pPr>
              <w:ind w:right="41"/>
              <w:jc w:val="both"/>
              <w:cnfStyle w:val="000000000000" w:firstRow="0" w:lastRow="0" w:firstColumn="0" w:lastColumn="0" w:oddVBand="0" w:evenVBand="0" w:oddHBand="0" w:evenHBand="0" w:firstRowFirstColumn="0" w:firstRowLastColumn="0" w:lastRowFirstColumn="0" w:lastRowLastColumn="0"/>
              <w:rPr>
                <w:b/>
                <w:lang w:val="pt-BR"/>
              </w:rPr>
            </w:pPr>
          </w:p>
          <w:p w:rsidR="00337D92" w:rsidRPr="00861C29" w:rsidRDefault="00337D92" w:rsidP="009B22F3">
            <w:pPr>
              <w:ind w:right="41"/>
              <w:jc w:val="both"/>
              <w:cnfStyle w:val="000000000000" w:firstRow="0" w:lastRow="0" w:firstColumn="0" w:lastColumn="0" w:oddVBand="0" w:evenVBand="0" w:oddHBand="0" w:evenHBand="0" w:firstRowFirstColumn="0" w:firstRowLastColumn="0" w:lastRowFirstColumn="0" w:lastRowLastColumn="0"/>
              <w:rPr>
                <w:b/>
                <w:lang w:val="pt-BR"/>
              </w:rPr>
            </w:pPr>
            <w:r w:rsidRPr="00861C29">
              <w:rPr>
                <w:b/>
                <w:color w:val="000000"/>
                <w:lang w:val="pt-BR" w:eastAsia="en-US"/>
              </w:rPr>
              <w:t>A assessoria aos produtores permitirá um melhor controle da produção e da produtividade das áreas arrozeiras ao permitir não só a autossuficiência alimentar;</w:t>
            </w:r>
          </w:p>
          <w:p w:rsidR="00337D92" w:rsidRPr="00861C29" w:rsidRDefault="00337D92" w:rsidP="009B22F3">
            <w:pPr>
              <w:spacing w:before="120" w:after="120"/>
              <w:ind w:right="41"/>
              <w:jc w:val="both"/>
              <w:cnfStyle w:val="000000000000" w:firstRow="0" w:lastRow="0" w:firstColumn="0" w:lastColumn="0" w:oddVBand="0" w:evenVBand="0" w:oddHBand="0" w:evenHBand="0" w:firstRowFirstColumn="0" w:firstRowLastColumn="0" w:lastRowFirstColumn="0" w:lastRowLastColumn="0"/>
              <w:rPr>
                <w:rFonts w:eastAsia="Calibri"/>
                <w:b/>
                <w:lang w:val="pt-BR"/>
              </w:rPr>
            </w:pPr>
            <w:r w:rsidRPr="00861C29">
              <w:rPr>
                <w:rFonts w:eastAsia="Calibri"/>
                <w:b/>
                <w:lang w:val="pt-BR"/>
              </w:rPr>
              <w:t>Melhoria das condições de vida da população:</w:t>
            </w:r>
          </w:p>
          <w:p w:rsidR="00337D92" w:rsidRPr="00861C29" w:rsidRDefault="00337D92" w:rsidP="009B22F3">
            <w:pPr>
              <w:pStyle w:val="PargrafodaLista"/>
              <w:numPr>
                <w:ilvl w:val="0"/>
                <w:numId w:val="59"/>
              </w:numPr>
              <w:spacing w:after="0" w:line="240" w:lineRule="auto"/>
              <w:ind w:right="4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pt-BR"/>
              </w:rPr>
            </w:pPr>
            <w:r w:rsidRPr="00861C29">
              <w:rPr>
                <w:rFonts w:ascii="Times New Roman" w:hAnsi="Times New Roman"/>
                <w:sz w:val="24"/>
                <w:szCs w:val="24"/>
                <w:lang w:val="pt-BR"/>
              </w:rPr>
              <w:t>Redução da pobreza entre as populações vulneráveis ​​expostas à insegurança alimentar</w:t>
            </w:r>
          </w:p>
          <w:p w:rsidR="00337D92" w:rsidRPr="00861C29" w:rsidRDefault="00337D92" w:rsidP="009B22F3">
            <w:pPr>
              <w:pStyle w:val="PargrafodaLista"/>
              <w:numPr>
                <w:ilvl w:val="0"/>
                <w:numId w:val="59"/>
              </w:numPr>
              <w:spacing w:after="0" w:line="240" w:lineRule="auto"/>
              <w:ind w:right="4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pt-BR"/>
              </w:rPr>
            </w:pPr>
            <w:r w:rsidRPr="00861C29">
              <w:rPr>
                <w:rFonts w:ascii="Times New Roman" w:hAnsi="Times New Roman"/>
                <w:sz w:val="24"/>
                <w:szCs w:val="24"/>
                <w:lang w:val="pt-BR"/>
              </w:rPr>
              <w:t>Melhorar as condições de vida dos agricultores;</w:t>
            </w:r>
          </w:p>
          <w:p w:rsidR="00337D92" w:rsidRPr="00861C29" w:rsidRDefault="00337D92" w:rsidP="009B22F3">
            <w:pPr>
              <w:pStyle w:val="PargrafodaLista"/>
              <w:numPr>
                <w:ilvl w:val="0"/>
                <w:numId w:val="59"/>
              </w:numPr>
              <w:spacing w:after="0" w:line="240" w:lineRule="auto"/>
              <w:ind w:right="4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pt-BR"/>
              </w:rPr>
            </w:pPr>
            <w:r w:rsidRPr="00861C29">
              <w:rPr>
                <w:rFonts w:ascii="Times New Roman" w:hAnsi="Times New Roman"/>
                <w:sz w:val="24"/>
                <w:szCs w:val="24"/>
                <w:lang w:val="pt-BR"/>
              </w:rPr>
              <w:t>A sedentarização de populações em busca de terras adequadas para sua escolha de cultura;</w:t>
            </w:r>
          </w:p>
          <w:p w:rsidR="00337D92" w:rsidRPr="00861C29" w:rsidRDefault="00337D92" w:rsidP="009B22F3">
            <w:pPr>
              <w:pStyle w:val="PargrafodaLista"/>
              <w:numPr>
                <w:ilvl w:val="0"/>
                <w:numId w:val="59"/>
              </w:numPr>
              <w:spacing w:after="0" w:line="240" w:lineRule="auto"/>
              <w:ind w:right="4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pt-BR"/>
              </w:rPr>
            </w:pPr>
            <w:r w:rsidRPr="00861C29">
              <w:rPr>
                <w:rFonts w:ascii="Times New Roman" w:hAnsi="Times New Roman"/>
                <w:sz w:val="24"/>
                <w:szCs w:val="24"/>
                <w:lang w:val="pt-BR"/>
              </w:rPr>
              <w:t>Melhorar a saúde das populações;</w:t>
            </w:r>
          </w:p>
          <w:p w:rsidR="00337D92" w:rsidRPr="00861C29" w:rsidRDefault="00337D92" w:rsidP="009B22F3">
            <w:pPr>
              <w:pStyle w:val="PargrafodaLista"/>
              <w:numPr>
                <w:ilvl w:val="0"/>
                <w:numId w:val="59"/>
              </w:numPr>
              <w:spacing w:after="0" w:line="240" w:lineRule="auto"/>
              <w:ind w:right="4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pt-BR"/>
              </w:rPr>
            </w:pPr>
            <w:r w:rsidRPr="00861C29">
              <w:rPr>
                <w:rFonts w:ascii="Times New Roman" w:hAnsi="Times New Roman"/>
                <w:sz w:val="24"/>
                <w:szCs w:val="24"/>
                <w:lang w:val="pt-BR"/>
              </w:rPr>
              <w:t>À redução dos conflitos de uso e exploração entre criadores, agricultores e transumantes;</w:t>
            </w:r>
          </w:p>
          <w:p w:rsidR="00337D92" w:rsidRPr="00861C29" w:rsidRDefault="00337D92" w:rsidP="009B22F3">
            <w:pPr>
              <w:pStyle w:val="PargrafodaLista"/>
              <w:numPr>
                <w:ilvl w:val="0"/>
                <w:numId w:val="59"/>
              </w:numPr>
              <w:spacing w:after="0" w:line="240" w:lineRule="auto"/>
              <w:ind w:right="4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pt-BR"/>
              </w:rPr>
            </w:pPr>
            <w:r w:rsidRPr="00861C29">
              <w:rPr>
                <w:rFonts w:ascii="Times New Roman" w:hAnsi="Times New Roman"/>
                <w:sz w:val="24"/>
                <w:szCs w:val="24"/>
                <w:lang w:val="pt-BR"/>
              </w:rPr>
              <w:t xml:space="preserve">Fortalecimento das capacidades financeiras dos beneficiários para melhor lutar contra a pobreza </w:t>
            </w:r>
          </w:p>
          <w:p w:rsidR="00337D92" w:rsidRPr="00861C29" w:rsidRDefault="00337D92" w:rsidP="009B22F3">
            <w:pPr>
              <w:pStyle w:val="PargrafodaLista"/>
              <w:numPr>
                <w:ilvl w:val="0"/>
                <w:numId w:val="59"/>
              </w:numPr>
              <w:spacing w:after="0" w:line="240" w:lineRule="auto"/>
              <w:ind w:right="4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pt-BR"/>
              </w:rPr>
            </w:pPr>
            <w:r w:rsidRPr="00861C29">
              <w:rPr>
                <w:rFonts w:ascii="Times New Roman" w:hAnsi="Times New Roman"/>
                <w:sz w:val="24"/>
                <w:szCs w:val="24"/>
                <w:lang w:val="pt-BR"/>
              </w:rPr>
              <w:t>Melhorar a situação nutricional das populações;</w:t>
            </w:r>
          </w:p>
          <w:p w:rsidR="00337D92" w:rsidRPr="00861C29" w:rsidRDefault="00337D92" w:rsidP="009B22F3">
            <w:pPr>
              <w:pStyle w:val="PargrafodaLista"/>
              <w:numPr>
                <w:ilvl w:val="0"/>
                <w:numId w:val="59"/>
              </w:numPr>
              <w:spacing w:after="0" w:line="240" w:lineRule="auto"/>
              <w:ind w:right="4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pt-BR"/>
              </w:rPr>
            </w:pPr>
            <w:r w:rsidRPr="00861C29">
              <w:rPr>
                <w:rFonts w:ascii="Times New Roman" w:hAnsi="Times New Roman"/>
                <w:sz w:val="24"/>
                <w:szCs w:val="24"/>
                <w:lang w:val="pt-BR"/>
              </w:rPr>
              <w:t>Melhorar a renda financeira das mulheres.</w:t>
            </w:r>
          </w:p>
          <w:p w:rsidR="00337D92" w:rsidRPr="00861C29" w:rsidRDefault="00337D92" w:rsidP="009B22F3">
            <w:pPr>
              <w:pStyle w:val="PargrafodaLista"/>
              <w:numPr>
                <w:ilvl w:val="0"/>
                <w:numId w:val="59"/>
              </w:numPr>
              <w:spacing w:after="0" w:line="240" w:lineRule="auto"/>
              <w:ind w:right="4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pt-BR"/>
              </w:rPr>
            </w:pPr>
            <w:r w:rsidRPr="00861C29">
              <w:rPr>
                <w:rFonts w:ascii="Times New Roman" w:hAnsi="Times New Roman"/>
                <w:sz w:val="24"/>
                <w:szCs w:val="24"/>
                <w:lang w:val="pt-BR"/>
              </w:rPr>
              <w:t>Capacitação e treinamento para mulheres em atividades de processamento de produtos agrícolas;</w:t>
            </w:r>
          </w:p>
          <w:p w:rsidR="00337D92" w:rsidRPr="00861C29" w:rsidRDefault="00337D92" w:rsidP="009B22F3">
            <w:pPr>
              <w:spacing w:before="120" w:after="120"/>
              <w:ind w:right="41"/>
              <w:jc w:val="both"/>
              <w:cnfStyle w:val="000000000000" w:firstRow="0" w:lastRow="0" w:firstColumn="0" w:lastColumn="0" w:oddVBand="0" w:evenVBand="0" w:oddHBand="0" w:evenHBand="0" w:firstRowFirstColumn="0" w:firstRowLastColumn="0" w:lastRowFirstColumn="0" w:lastRowLastColumn="0"/>
              <w:rPr>
                <w:rFonts w:eastAsia="Calibri"/>
                <w:b/>
                <w:lang w:val="pt-BR"/>
              </w:rPr>
            </w:pPr>
            <w:r w:rsidRPr="00861C29">
              <w:rPr>
                <w:rFonts w:eastAsia="Calibri"/>
                <w:b/>
                <w:lang w:val="pt-BR"/>
              </w:rPr>
              <w:t>O apoio ao desenvolvimento e fortalecimento de capacidades irá:</w:t>
            </w:r>
          </w:p>
          <w:p w:rsidR="00337D92" w:rsidRPr="00861C29" w:rsidRDefault="00337D92" w:rsidP="009B22F3">
            <w:pPr>
              <w:pStyle w:val="PargrafodaLista"/>
              <w:numPr>
                <w:ilvl w:val="0"/>
                <w:numId w:val="59"/>
              </w:numPr>
              <w:spacing w:after="0" w:line="240" w:lineRule="auto"/>
              <w:ind w:right="4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pt-BR"/>
              </w:rPr>
            </w:pPr>
            <w:r w:rsidRPr="00861C29">
              <w:rPr>
                <w:rFonts w:ascii="Times New Roman" w:hAnsi="Times New Roman"/>
                <w:sz w:val="24"/>
                <w:szCs w:val="24"/>
                <w:lang w:val="pt-BR"/>
              </w:rPr>
              <w:t>Garantir a produção suficiente e permanente de produtos agrícolas (produtos alimentares);</w:t>
            </w:r>
          </w:p>
          <w:p w:rsidR="00337D92" w:rsidRPr="00861C29" w:rsidRDefault="00337D92" w:rsidP="009B22F3">
            <w:pPr>
              <w:pStyle w:val="PargrafodaLista"/>
              <w:numPr>
                <w:ilvl w:val="0"/>
                <w:numId w:val="59"/>
              </w:numPr>
              <w:spacing w:after="0" w:line="240" w:lineRule="auto"/>
              <w:ind w:right="4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pt-BR"/>
              </w:rPr>
            </w:pPr>
            <w:r w:rsidRPr="00861C29">
              <w:rPr>
                <w:rFonts w:ascii="Times New Roman" w:hAnsi="Times New Roman"/>
                <w:sz w:val="24"/>
                <w:szCs w:val="24"/>
                <w:lang w:val="pt-BR"/>
              </w:rPr>
              <w:t>Garantir o acesso a uma linha de crédito aos pequenos produtores e aos GIEs ou federação;</w:t>
            </w:r>
          </w:p>
          <w:p w:rsidR="00337D92" w:rsidRPr="00861C29" w:rsidRDefault="00337D92" w:rsidP="009B22F3">
            <w:pPr>
              <w:pStyle w:val="PargrafodaLista"/>
              <w:numPr>
                <w:ilvl w:val="0"/>
                <w:numId w:val="59"/>
              </w:numPr>
              <w:spacing w:after="0" w:line="240" w:lineRule="auto"/>
              <w:ind w:right="4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pt-BR"/>
              </w:rPr>
            </w:pPr>
            <w:r w:rsidRPr="00861C29">
              <w:rPr>
                <w:rFonts w:ascii="Times New Roman" w:hAnsi="Times New Roman"/>
                <w:sz w:val="24"/>
                <w:szCs w:val="24"/>
                <w:lang w:val="pt-BR"/>
              </w:rPr>
              <w:t xml:space="preserve">Melhorar o conhecimento sobre as técnicas de processamento e conservação dos setores prioritários para o alcance da segurança </w:t>
            </w:r>
            <w:r w:rsidRPr="00861C29">
              <w:rPr>
                <w:rFonts w:ascii="Times New Roman" w:hAnsi="Times New Roman"/>
                <w:sz w:val="24"/>
                <w:szCs w:val="24"/>
                <w:lang w:val="pt-BR"/>
              </w:rPr>
              <w:lastRenderedPageBreak/>
              <w:t>alimentar no país;</w:t>
            </w:r>
          </w:p>
          <w:p w:rsidR="00337D92" w:rsidRPr="00861C29" w:rsidRDefault="00337D92" w:rsidP="009B22F3">
            <w:pPr>
              <w:pStyle w:val="PargrafodaLista"/>
              <w:numPr>
                <w:ilvl w:val="0"/>
                <w:numId w:val="59"/>
              </w:numPr>
              <w:spacing w:after="0" w:line="240" w:lineRule="auto"/>
              <w:ind w:right="4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pt-BR"/>
              </w:rPr>
            </w:pPr>
            <w:r w:rsidRPr="00861C29">
              <w:rPr>
                <w:rFonts w:ascii="Times New Roman" w:hAnsi="Times New Roman"/>
                <w:sz w:val="24"/>
                <w:szCs w:val="24"/>
                <w:lang w:val="pt-BR"/>
              </w:rPr>
              <w:t>Aumentar a consideração adequada dos efeitos nocivos das mudanças climáticas;</w:t>
            </w:r>
          </w:p>
          <w:p w:rsidR="00337D92" w:rsidRPr="00861C29" w:rsidRDefault="00337D92" w:rsidP="009B22F3">
            <w:pPr>
              <w:pStyle w:val="PargrafodaLista"/>
              <w:numPr>
                <w:ilvl w:val="0"/>
                <w:numId w:val="59"/>
              </w:numPr>
              <w:spacing w:after="0" w:line="240" w:lineRule="auto"/>
              <w:ind w:right="4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pt-BR"/>
              </w:rPr>
            </w:pPr>
            <w:r w:rsidRPr="00861C29">
              <w:rPr>
                <w:rFonts w:ascii="Times New Roman" w:hAnsi="Times New Roman"/>
                <w:sz w:val="24"/>
                <w:szCs w:val="24"/>
                <w:lang w:val="pt-BR"/>
              </w:rPr>
              <w:t>Intensificação da produção e otimização de rendimentos;</w:t>
            </w:r>
          </w:p>
          <w:p w:rsidR="00337D92" w:rsidRPr="00861C29" w:rsidRDefault="00337D92" w:rsidP="009B22F3">
            <w:pPr>
              <w:pStyle w:val="PargrafodaLista"/>
              <w:numPr>
                <w:ilvl w:val="0"/>
                <w:numId w:val="59"/>
              </w:numPr>
              <w:spacing w:after="0" w:line="240" w:lineRule="auto"/>
              <w:ind w:right="4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pt-BR"/>
              </w:rPr>
            </w:pPr>
            <w:r w:rsidRPr="00861C29">
              <w:rPr>
                <w:rFonts w:ascii="Times New Roman" w:hAnsi="Times New Roman"/>
                <w:sz w:val="24"/>
                <w:szCs w:val="24"/>
                <w:lang w:val="pt-BR"/>
              </w:rPr>
              <w:t>Estimular o empreendedorismo de jovens e mulheres (liderança de mulheres e jovens) em atividades de desenvolvimento;</w:t>
            </w:r>
          </w:p>
          <w:p w:rsidR="00337D92" w:rsidRPr="00861C29" w:rsidRDefault="00337D92" w:rsidP="009B22F3">
            <w:pPr>
              <w:pStyle w:val="PargrafodaLista"/>
              <w:numPr>
                <w:ilvl w:val="0"/>
                <w:numId w:val="59"/>
              </w:numPr>
              <w:spacing w:after="0" w:line="240" w:lineRule="auto"/>
              <w:ind w:right="4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pt-BR"/>
              </w:rPr>
            </w:pPr>
            <w:r w:rsidRPr="00861C29">
              <w:rPr>
                <w:rFonts w:ascii="Times New Roman" w:hAnsi="Times New Roman"/>
                <w:sz w:val="24"/>
                <w:szCs w:val="24"/>
                <w:lang w:val="pt-BR"/>
              </w:rPr>
              <w:t xml:space="preserve">Ter melhor controle da produção e produtividade dos perímetros do arroz e do caju, permitindo não só a autossuficiência alimentar, mas também a preservação das áreas de cultivo integrando medidas ambientais de proteção de ambientes sensíveis. </w:t>
            </w:r>
          </w:p>
          <w:p w:rsidR="00337D92" w:rsidRPr="00861C29" w:rsidRDefault="00337D92" w:rsidP="009B22F3">
            <w:pPr>
              <w:pStyle w:val="PargrafodaLista"/>
              <w:numPr>
                <w:ilvl w:val="0"/>
                <w:numId w:val="59"/>
              </w:numPr>
              <w:spacing w:after="0" w:line="240" w:lineRule="auto"/>
              <w:ind w:right="4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pt-BR"/>
              </w:rPr>
            </w:pPr>
            <w:r w:rsidRPr="00861C29">
              <w:rPr>
                <w:rFonts w:ascii="Times New Roman" w:hAnsi="Times New Roman"/>
                <w:sz w:val="24"/>
                <w:szCs w:val="24"/>
                <w:lang w:val="pt-BR"/>
              </w:rPr>
              <w:t>A popularização de novas técnicas agrícolas ajudará a otimizar os rendimentos;</w:t>
            </w:r>
          </w:p>
          <w:p w:rsidR="00337D92" w:rsidRPr="00861C29" w:rsidRDefault="00337D92" w:rsidP="009B22F3">
            <w:pPr>
              <w:spacing w:before="120" w:after="120"/>
              <w:ind w:right="41"/>
              <w:jc w:val="both"/>
              <w:cnfStyle w:val="000000000000" w:firstRow="0" w:lastRow="0" w:firstColumn="0" w:lastColumn="0" w:oddVBand="0" w:evenVBand="0" w:oddHBand="0" w:evenHBand="0" w:firstRowFirstColumn="0" w:firstRowLastColumn="0" w:lastRowFirstColumn="0" w:lastRowLastColumn="0"/>
              <w:rPr>
                <w:lang w:val="pt-BR"/>
              </w:rPr>
            </w:pPr>
            <w:r w:rsidRPr="00861C29">
              <w:rPr>
                <w:rFonts w:eastAsia="Calibri"/>
                <w:b/>
                <w:lang w:val="pt-BR"/>
              </w:rPr>
              <w:t>O projeto promoverá a consideração dos aspectos de gênero e o processo de integração das noções de eqüidade na execução das atividades.</w:t>
            </w:r>
            <w:r w:rsidRPr="00861C29" w:rsidDel="00D5504E">
              <w:rPr>
                <w:lang w:val="pt-BR"/>
              </w:rPr>
              <w:t xml:space="preserve"> </w:t>
            </w:r>
          </w:p>
        </w:tc>
      </w:tr>
      <w:tr w:rsidR="00337D92" w:rsidRPr="002623EB" w:rsidTr="009B22F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60" w:type="dxa"/>
            <w:vMerge w:val="restart"/>
            <w:shd w:val="clear" w:color="auto" w:fill="FFFFFF"/>
            <w:vAlign w:val="center"/>
          </w:tcPr>
          <w:p w:rsidR="00337D92" w:rsidRPr="00861C29" w:rsidRDefault="00337D92" w:rsidP="00337D92">
            <w:pPr>
              <w:widowControl w:val="0"/>
              <w:autoSpaceDE w:val="0"/>
              <w:autoSpaceDN w:val="0"/>
              <w:adjustRightInd w:val="0"/>
              <w:spacing w:after="240"/>
              <w:jc w:val="center"/>
              <w:rPr>
                <w:rFonts w:eastAsia="Calibri"/>
                <w:color w:val="000000"/>
                <w:lang w:val="pt-BR"/>
              </w:rPr>
            </w:pPr>
            <w:r w:rsidRPr="00861C29">
              <w:rPr>
                <w:u w:val="single"/>
                <w:lang w:val="pt-BR"/>
              </w:rPr>
              <w:lastRenderedPageBreak/>
              <w:t>Suporte para redes de segurança da comunidade (</w:t>
            </w:r>
            <w:r w:rsidRPr="00861C29">
              <w:rPr>
                <w:lang w:val="pt-BR"/>
              </w:rPr>
              <w:t>reabilitação de estruturas de armazenamento, abertura de estradas de acesso às áreas de produção agrícola, construção de mercados locais, etc.)</w:t>
            </w:r>
          </w:p>
        </w:tc>
        <w:tc>
          <w:tcPr>
            <w:tcW w:w="8567" w:type="dxa"/>
            <w:shd w:val="clear" w:color="auto" w:fill="DEEAF6" w:themeFill="accent1" w:themeFillTint="33"/>
          </w:tcPr>
          <w:p w:rsidR="00337D92" w:rsidRPr="00861C29" w:rsidRDefault="00337D92" w:rsidP="009B22F3">
            <w:pPr>
              <w:autoSpaceDE w:val="0"/>
              <w:autoSpaceDN w:val="0"/>
              <w:adjustRightInd w:val="0"/>
              <w:ind w:right="41"/>
              <w:jc w:val="center"/>
              <w:cnfStyle w:val="000000100000" w:firstRow="0" w:lastRow="0" w:firstColumn="0" w:lastColumn="0" w:oddVBand="0" w:evenVBand="0" w:oddHBand="1" w:evenHBand="0" w:firstRowFirstColumn="0" w:firstRowLastColumn="0" w:lastRowFirstColumn="0" w:lastRowLastColumn="0"/>
              <w:rPr>
                <w:rFonts w:eastAsia="Calibri"/>
                <w:color w:val="000000"/>
                <w:lang w:val="pt-BR"/>
              </w:rPr>
            </w:pPr>
            <w:r w:rsidRPr="00861C29">
              <w:rPr>
                <w:rFonts w:eastAsia="Calibri"/>
                <w:b/>
                <w:lang w:val="pt-BR"/>
              </w:rPr>
              <w:t>Fase de implementação do projeto</w:t>
            </w:r>
          </w:p>
        </w:tc>
      </w:tr>
      <w:tr w:rsidR="00337D92" w:rsidRPr="002623EB" w:rsidTr="009B22F3">
        <w:trPr>
          <w:jc w:val="center"/>
        </w:trPr>
        <w:tc>
          <w:tcPr>
            <w:cnfStyle w:val="001000000000" w:firstRow="0" w:lastRow="0" w:firstColumn="1" w:lastColumn="0" w:oddVBand="0" w:evenVBand="0" w:oddHBand="0" w:evenHBand="0" w:firstRowFirstColumn="0" w:firstRowLastColumn="0" w:lastRowFirstColumn="0" w:lastRowLastColumn="0"/>
            <w:tcW w:w="2060" w:type="dxa"/>
            <w:vMerge/>
            <w:shd w:val="clear" w:color="auto" w:fill="FFFFFF"/>
            <w:vAlign w:val="center"/>
          </w:tcPr>
          <w:p w:rsidR="00337D92" w:rsidRPr="00861C29" w:rsidRDefault="00337D92" w:rsidP="00337D92">
            <w:pPr>
              <w:widowControl w:val="0"/>
              <w:autoSpaceDE w:val="0"/>
              <w:autoSpaceDN w:val="0"/>
              <w:adjustRightInd w:val="0"/>
              <w:spacing w:after="240"/>
              <w:rPr>
                <w:b w:val="0"/>
                <w:u w:val="single"/>
                <w:lang w:val="pt-BR"/>
              </w:rPr>
            </w:pPr>
          </w:p>
        </w:tc>
        <w:tc>
          <w:tcPr>
            <w:tcW w:w="8567" w:type="dxa"/>
            <w:shd w:val="clear" w:color="auto" w:fill="auto"/>
          </w:tcPr>
          <w:p w:rsidR="00337D92" w:rsidRPr="00861C29" w:rsidRDefault="00337D92" w:rsidP="009B22F3">
            <w:pPr>
              <w:numPr>
                <w:ilvl w:val="0"/>
                <w:numId w:val="59"/>
              </w:numPr>
              <w:ind w:right="41"/>
              <w:jc w:val="both"/>
              <w:cnfStyle w:val="000000000000" w:firstRow="0" w:lastRow="0" w:firstColumn="0" w:lastColumn="0" w:oddVBand="0" w:evenVBand="0" w:oddHBand="0" w:evenHBand="0" w:firstRowFirstColumn="0" w:firstRowLastColumn="0" w:lastRowFirstColumn="0" w:lastRowLastColumn="0"/>
              <w:rPr>
                <w:b/>
                <w:bCs/>
                <w:i/>
                <w:iCs/>
                <w:lang w:val="pt-BR"/>
              </w:rPr>
            </w:pPr>
            <w:r w:rsidRPr="00861C29">
              <w:rPr>
                <w:rFonts w:eastAsia="Calibri"/>
                <w:lang w:val="pt-BR"/>
              </w:rPr>
              <w:t>Oportunidades de negócios para operadores econômicos privados</w:t>
            </w:r>
          </w:p>
          <w:p w:rsidR="00337D92" w:rsidRPr="00861C29" w:rsidRDefault="00337D92" w:rsidP="009B22F3">
            <w:pPr>
              <w:numPr>
                <w:ilvl w:val="0"/>
                <w:numId w:val="59"/>
              </w:numPr>
              <w:ind w:right="41"/>
              <w:jc w:val="both"/>
              <w:cnfStyle w:val="000000000000" w:firstRow="0" w:lastRow="0" w:firstColumn="0" w:lastColumn="0" w:oddVBand="0" w:evenVBand="0" w:oddHBand="0" w:evenHBand="0" w:firstRowFirstColumn="0" w:firstRowLastColumn="0" w:lastRowFirstColumn="0" w:lastRowLastColumn="0"/>
              <w:rPr>
                <w:bCs/>
                <w:iCs/>
                <w:lang w:val="pt-BR"/>
              </w:rPr>
            </w:pPr>
            <w:r w:rsidRPr="00861C29">
              <w:rPr>
                <w:bCs/>
                <w:iCs/>
                <w:lang w:val="pt-BR"/>
              </w:rPr>
              <w:t xml:space="preserve">O programa “trabalho por comida” ou “comida por trabalho” promoverá o serviço comunitário e permitirá que os voluntários tenham empregos temporários. </w:t>
            </w:r>
          </w:p>
        </w:tc>
      </w:tr>
      <w:tr w:rsidR="00337D92" w:rsidRPr="00861C29" w:rsidTr="009B22F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60" w:type="dxa"/>
            <w:vMerge/>
            <w:shd w:val="clear" w:color="auto" w:fill="FFFFFF"/>
            <w:vAlign w:val="center"/>
          </w:tcPr>
          <w:p w:rsidR="00337D92" w:rsidRPr="00861C29" w:rsidRDefault="00337D92" w:rsidP="00337D92">
            <w:pPr>
              <w:widowControl w:val="0"/>
              <w:autoSpaceDE w:val="0"/>
              <w:autoSpaceDN w:val="0"/>
              <w:adjustRightInd w:val="0"/>
              <w:spacing w:after="240"/>
              <w:rPr>
                <w:b w:val="0"/>
                <w:u w:val="single"/>
                <w:lang w:val="pt-BR"/>
              </w:rPr>
            </w:pPr>
          </w:p>
        </w:tc>
        <w:tc>
          <w:tcPr>
            <w:tcW w:w="8567" w:type="dxa"/>
            <w:shd w:val="clear" w:color="auto" w:fill="DEEAF6" w:themeFill="accent1" w:themeFillTint="33"/>
          </w:tcPr>
          <w:p w:rsidR="00337D92" w:rsidRPr="00861C29" w:rsidRDefault="00337D92" w:rsidP="009B22F3">
            <w:pPr>
              <w:autoSpaceDE w:val="0"/>
              <w:autoSpaceDN w:val="0"/>
              <w:adjustRightInd w:val="0"/>
              <w:ind w:right="41"/>
              <w:jc w:val="center"/>
              <w:cnfStyle w:val="000000100000" w:firstRow="0" w:lastRow="0" w:firstColumn="0" w:lastColumn="0" w:oddVBand="0" w:evenVBand="0" w:oddHBand="1" w:evenHBand="0" w:firstRowFirstColumn="0" w:firstRowLastColumn="0" w:lastRowFirstColumn="0" w:lastRowLastColumn="0"/>
              <w:rPr>
                <w:rFonts w:eastAsia="Calibri"/>
                <w:b/>
              </w:rPr>
            </w:pPr>
            <w:r w:rsidRPr="00861C29">
              <w:rPr>
                <w:rFonts w:eastAsia="Calibri"/>
                <w:b/>
              </w:rPr>
              <w:t>Fase de operação</w:t>
            </w:r>
          </w:p>
        </w:tc>
      </w:tr>
      <w:tr w:rsidR="00337D92" w:rsidRPr="002623EB" w:rsidTr="009B22F3">
        <w:trPr>
          <w:trHeight w:val="390"/>
          <w:jc w:val="center"/>
        </w:trPr>
        <w:tc>
          <w:tcPr>
            <w:cnfStyle w:val="001000000000" w:firstRow="0" w:lastRow="0" w:firstColumn="1" w:lastColumn="0" w:oddVBand="0" w:evenVBand="0" w:oddHBand="0" w:evenHBand="0" w:firstRowFirstColumn="0" w:firstRowLastColumn="0" w:lastRowFirstColumn="0" w:lastRowLastColumn="0"/>
            <w:tcW w:w="2060" w:type="dxa"/>
            <w:vMerge/>
            <w:shd w:val="clear" w:color="auto" w:fill="FFFFFF"/>
            <w:vAlign w:val="center"/>
          </w:tcPr>
          <w:p w:rsidR="00337D92" w:rsidRPr="00861C29" w:rsidRDefault="00337D92" w:rsidP="00337D92">
            <w:pPr>
              <w:rPr>
                <w:rFonts w:eastAsia="Calibri"/>
                <w:color w:val="000000"/>
              </w:rPr>
            </w:pPr>
          </w:p>
        </w:tc>
        <w:tc>
          <w:tcPr>
            <w:tcW w:w="8567" w:type="dxa"/>
            <w:shd w:val="clear" w:color="auto" w:fill="FFFFFF"/>
          </w:tcPr>
          <w:p w:rsidR="00337D92" w:rsidRPr="00861C29" w:rsidRDefault="00337D92" w:rsidP="009B22F3">
            <w:pPr>
              <w:numPr>
                <w:ilvl w:val="0"/>
                <w:numId w:val="59"/>
              </w:numPr>
              <w:ind w:right="41"/>
              <w:jc w:val="both"/>
              <w:cnfStyle w:val="000000000000" w:firstRow="0" w:lastRow="0" w:firstColumn="0" w:lastColumn="0" w:oddVBand="0" w:evenVBand="0" w:oddHBand="0" w:evenHBand="0" w:firstRowFirstColumn="0" w:firstRowLastColumn="0" w:lastRowFirstColumn="0" w:lastRowLastColumn="0"/>
              <w:rPr>
                <w:rFonts w:eastAsia="Calibri"/>
                <w:b/>
              </w:rPr>
            </w:pPr>
            <w:r w:rsidRPr="00861C29">
              <w:rPr>
                <w:rFonts w:eastAsia="Calibri"/>
                <w:b/>
              </w:rPr>
              <w:t xml:space="preserve">Oportunidades de emprego </w:t>
            </w:r>
          </w:p>
          <w:p w:rsidR="00337D92" w:rsidRPr="00861C29" w:rsidRDefault="00337D92" w:rsidP="009B22F3">
            <w:pPr>
              <w:numPr>
                <w:ilvl w:val="0"/>
                <w:numId w:val="59"/>
              </w:numPr>
              <w:ind w:right="41"/>
              <w:jc w:val="both"/>
              <w:cnfStyle w:val="000000000000" w:firstRow="0" w:lastRow="0" w:firstColumn="0" w:lastColumn="0" w:oddVBand="0" w:evenVBand="0" w:oddHBand="0" w:evenHBand="0" w:firstRowFirstColumn="0" w:firstRowLastColumn="0" w:lastRowFirstColumn="0" w:lastRowLastColumn="0"/>
              <w:rPr>
                <w:rFonts w:eastAsia="Calibri"/>
                <w:b/>
              </w:rPr>
            </w:pPr>
            <w:r w:rsidRPr="00861C29">
              <w:rPr>
                <w:rFonts w:eastAsia="Calibri"/>
                <w:b/>
              </w:rPr>
              <w:t xml:space="preserve">Melhoria das condições socioeconômicas </w:t>
            </w:r>
          </w:p>
          <w:p w:rsidR="00337D92" w:rsidRPr="00861C29" w:rsidRDefault="00337D92" w:rsidP="009B22F3">
            <w:pPr>
              <w:numPr>
                <w:ilvl w:val="0"/>
                <w:numId w:val="59"/>
              </w:numPr>
              <w:ind w:right="41"/>
              <w:jc w:val="both"/>
              <w:cnfStyle w:val="000000000000" w:firstRow="0" w:lastRow="0" w:firstColumn="0" w:lastColumn="0" w:oddVBand="0" w:evenVBand="0" w:oddHBand="0" w:evenHBand="0" w:firstRowFirstColumn="0" w:firstRowLastColumn="0" w:lastRowFirstColumn="0" w:lastRowLastColumn="0"/>
              <w:rPr>
                <w:rFonts w:eastAsia="Calibri"/>
                <w:b/>
                <w:lang w:val="pt-BR"/>
              </w:rPr>
            </w:pPr>
            <w:r w:rsidRPr="00861C29">
              <w:rPr>
                <w:rFonts w:eastAsia="Calibri"/>
                <w:lang w:val="pt-BR"/>
              </w:rPr>
              <w:t>Estimular o desenvolvimento quantitativo e qualitativo da gestão empresarial;</w:t>
            </w:r>
          </w:p>
          <w:p w:rsidR="00337D92" w:rsidRPr="00861C29" w:rsidRDefault="00337D92" w:rsidP="009B22F3">
            <w:pPr>
              <w:numPr>
                <w:ilvl w:val="0"/>
                <w:numId w:val="59"/>
              </w:numPr>
              <w:ind w:right="41"/>
              <w:jc w:val="both"/>
              <w:cnfStyle w:val="000000000000" w:firstRow="0" w:lastRow="0" w:firstColumn="0" w:lastColumn="0" w:oddVBand="0" w:evenVBand="0" w:oddHBand="0" w:evenHBand="0" w:firstRowFirstColumn="0" w:firstRowLastColumn="0" w:lastRowFirstColumn="0" w:lastRowLastColumn="0"/>
              <w:rPr>
                <w:rFonts w:eastAsia="Calibri"/>
                <w:lang w:val="pt-BR"/>
              </w:rPr>
            </w:pPr>
            <w:r w:rsidRPr="00861C29">
              <w:rPr>
                <w:rFonts w:eastAsia="Calibri"/>
                <w:lang w:val="pt-BR"/>
              </w:rPr>
              <w:t>Intensificação da produção e otimização dos rendimentos</w:t>
            </w:r>
          </w:p>
          <w:p w:rsidR="00337D92" w:rsidRPr="00861C29" w:rsidRDefault="00337D92" w:rsidP="009B22F3">
            <w:pPr>
              <w:numPr>
                <w:ilvl w:val="0"/>
                <w:numId w:val="59"/>
              </w:numPr>
              <w:ind w:right="41"/>
              <w:jc w:val="both"/>
              <w:cnfStyle w:val="000000000000" w:firstRow="0" w:lastRow="0" w:firstColumn="0" w:lastColumn="0" w:oddVBand="0" w:evenVBand="0" w:oddHBand="0" w:evenHBand="0" w:firstRowFirstColumn="0" w:firstRowLastColumn="0" w:lastRowFirstColumn="0" w:lastRowLastColumn="0"/>
              <w:rPr>
                <w:rFonts w:eastAsia="Calibri"/>
                <w:lang w:val="pt-BR"/>
              </w:rPr>
            </w:pPr>
            <w:r w:rsidRPr="00861C29">
              <w:rPr>
                <w:rFonts w:eastAsia="Calibri"/>
                <w:lang w:val="pt-BR"/>
              </w:rPr>
              <w:t>Os mercados locais ajudarão a garantir as vendas e aumentar a renda dos produtores.</w:t>
            </w:r>
          </w:p>
          <w:p w:rsidR="00337D92" w:rsidRPr="00861C29" w:rsidRDefault="00337D92" w:rsidP="009B22F3">
            <w:pPr>
              <w:numPr>
                <w:ilvl w:val="0"/>
                <w:numId w:val="59"/>
              </w:numPr>
              <w:ind w:right="41"/>
              <w:jc w:val="both"/>
              <w:cnfStyle w:val="000000000000" w:firstRow="0" w:lastRow="0" w:firstColumn="0" w:lastColumn="0" w:oddVBand="0" w:evenVBand="0" w:oddHBand="0" w:evenHBand="0" w:firstRowFirstColumn="0" w:firstRowLastColumn="0" w:lastRowFirstColumn="0" w:lastRowLastColumn="0"/>
              <w:rPr>
                <w:color w:val="000000"/>
                <w:lang w:val="pt-BR" w:eastAsia="en-US"/>
              </w:rPr>
            </w:pPr>
            <w:r w:rsidRPr="00861C29">
              <w:rPr>
                <w:lang w:val="pt-BR"/>
              </w:rPr>
              <w:t xml:space="preserve">As estradas de acesso irão melhorar positivamente a qualidade e gestão da produção. </w:t>
            </w:r>
            <w:r w:rsidRPr="00861C29">
              <w:rPr>
                <w:color w:val="000000"/>
                <w:lang w:val="pt-BR" w:eastAsia="en-US"/>
              </w:rPr>
              <w:t xml:space="preserve"> </w:t>
            </w:r>
          </w:p>
          <w:p w:rsidR="00337D92" w:rsidRPr="00861C29" w:rsidRDefault="00337D92" w:rsidP="009B22F3">
            <w:pPr>
              <w:numPr>
                <w:ilvl w:val="0"/>
                <w:numId w:val="59"/>
              </w:numPr>
              <w:ind w:right="41"/>
              <w:jc w:val="both"/>
              <w:cnfStyle w:val="000000000000" w:firstRow="0" w:lastRow="0" w:firstColumn="0" w:lastColumn="0" w:oddVBand="0" w:evenVBand="0" w:oddHBand="0" w:evenHBand="0" w:firstRowFirstColumn="0" w:firstRowLastColumn="0" w:lastRowFirstColumn="0" w:lastRowLastColumn="0"/>
              <w:rPr>
                <w:color w:val="000000"/>
                <w:lang w:val="pt-BR" w:eastAsia="en-US"/>
              </w:rPr>
            </w:pPr>
            <w:r w:rsidRPr="00861C29">
              <w:rPr>
                <w:b/>
                <w:lang w:val="pt-BR"/>
              </w:rPr>
              <w:t>O desenvolvimento da pecuária visa reduzir as dificuldades enfrentadas pelos criadores em relação à saúde animal, melhorando a qualidade dos serviços prestados aos transumantes, nomeadamente a segurança alimentar, as condições de acesso às infraestruturas sociais, o desenvolvimento do empreendedorismo rural na área da criação (ovinos, caprinos e avícolas), melhorando a qualidade nutricional da família;</w:t>
            </w:r>
          </w:p>
        </w:tc>
      </w:tr>
    </w:tbl>
    <w:p w:rsidR="00337D92" w:rsidRPr="00861C29" w:rsidRDefault="00337D92" w:rsidP="00337D92">
      <w:pPr>
        <w:tabs>
          <w:tab w:val="right" w:leader="dot" w:pos="10348"/>
        </w:tabs>
        <w:ind w:right="-993"/>
        <w:rPr>
          <w:bCs/>
          <w:lang w:val="pt-BR"/>
        </w:rPr>
      </w:pPr>
    </w:p>
    <w:p w:rsidR="00337D92" w:rsidRPr="00861C29" w:rsidRDefault="00353112" w:rsidP="008F798F">
      <w:pPr>
        <w:pStyle w:val="PargrafodaLista"/>
        <w:spacing w:after="0" w:line="240" w:lineRule="auto"/>
        <w:ind w:left="0"/>
        <w:outlineLvl w:val="1"/>
        <w:rPr>
          <w:rFonts w:ascii="Times New Roman" w:hAnsi="Times New Roman"/>
          <w:b/>
          <w:bCs/>
          <w:sz w:val="24"/>
          <w:szCs w:val="24"/>
          <w:lang w:val="pt-BR"/>
        </w:rPr>
      </w:pPr>
      <w:bookmarkStart w:id="49" w:name="_Toc75432236"/>
      <w:r w:rsidRPr="00861C29">
        <w:rPr>
          <w:rFonts w:ascii="Times New Roman" w:hAnsi="Times New Roman"/>
          <w:b/>
          <w:sz w:val="24"/>
          <w:szCs w:val="24"/>
          <w:lang w:val="pt-BR"/>
        </w:rPr>
        <w:t xml:space="preserve">Resumo  dos </w:t>
      </w:r>
      <w:r w:rsidRPr="00861C29">
        <w:rPr>
          <w:rFonts w:ascii="Times New Roman" w:hAnsi="Times New Roman"/>
          <w:b/>
          <w:bCs/>
          <w:sz w:val="24"/>
          <w:szCs w:val="24"/>
          <w:lang w:val="pt-BR"/>
        </w:rPr>
        <w:t>i</w:t>
      </w:r>
      <w:r w:rsidR="00337D92" w:rsidRPr="00861C29">
        <w:rPr>
          <w:rFonts w:ascii="Times New Roman" w:hAnsi="Times New Roman"/>
          <w:b/>
          <w:bCs/>
          <w:sz w:val="24"/>
          <w:szCs w:val="24"/>
          <w:lang w:val="pt-BR"/>
        </w:rPr>
        <w:t>mpactos negativos e medidas de mitigação e / ou prevenção de impactos negativos do projeto</w:t>
      </w:r>
      <w:bookmarkEnd w:id="49"/>
    </w:p>
    <w:tbl>
      <w:tblPr>
        <w:tblStyle w:val="TableauGrille1Clair-Accentuation61"/>
        <w:tblW w:w="10633" w:type="dxa"/>
        <w:jc w:val="center"/>
        <w:tblLook w:val="04A0" w:firstRow="1" w:lastRow="0" w:firstColumn="1" w:lastColumn="0" w:noHBand="0" w:noVBand="1"/>
      </w:tblPr>
      <w:tblGrid>
        <w:gridCol w:w="1425"/>
        <w:gridCol w:w="3673"/>
        <w:gridCol w:w="5535"/>
      </w:tblGrid>
      <w:tr w:rsidR="00337D92" w:rsidRPr="00861C29" w:rsidTr="008F798F">
        <w:trPr>
          <w:cnfStyle w:val="100000000000" w:firstRow="1" w:lastRow="0" w:firstColumn="0" w:lastColumn="0" w:oddVBand="0" w:evenVBand="0" w:oddHBand="0" w:evenHBand="0" w:firstRowFirstColumn="0" w:firstRowLastColumn="0" w:lastRowFirstColumn="0" w:lastRowLastColumn="0"/>
          <w:trHeight w:val="124"/>
          <w:jc w:val="center"/>
        </w:trPr>
        <w:tc>
          <w:tcPr>
            <w:cnfStyle w:val="001000000000" w:firstRow="0" w:lastRow="0" w:firstColumn="1" w:lastColumn="0" w:oddVBand="0" w:evenVBand="0" w:oddHBand="0" w:evenHBand="0" w:firstRowFirstColumn="0" w:firstRowLastColumn="0" w:lastRowFirstColumn="0" w:lastRowLastColumn="0"/>
            <w:tcW w:w="1425" w:type="dxa"/>
            <w:shd w:val="clear" w:color="auto" w:fill="E2EFD9" w:themeFill="accent6" w:themeFillTint="33"/>
            <w:vAlign w:val="center"/>
          </w:tcPr>
          <w:p w:rsidR="00337D92" w:rsidRPr="00861C29" w:rsidRDefault="00337D92" w:rsidP="00337D92">
            <w:pPr>
              <w:autoSpaceDE w:val="0"/>
              <w:autoSpaceDN w:val="0"/>
              <w:adjustRightInd w:val="0"/>
              <w:jc w:val="center"/>
              <w:rPr>
                <w:color w:val="000000" w:themeColor="text1"/>
              </w:rPr>
            </w:pPr>
            <w:r w:rsidRPr="00861C29">
              <w:rPr>
                <w:color w:val="000000" w:themeColor="text1"/>
              </w:rPr>
              <w:t>Atividades</w:t>
            </w:r>
          </w:p>
        </w:tc>
        <w:tc>
          <w:tcPr>
            <w:tcW w:w="3673" w:type="dxa"/>
            <w:shd w:val="clear" w:color="auto" w:fill="E2EFD9" w:themeFill="accent6" w:themeFillTint="33"/>
            <w:vAlign w:val="center"/>
          </w:tcPr>
          <w:p w:rsidR="00337D92" w:rsidRPr="00861C29" w:rsidRDefault="00337D92" w:rsidP="00337D92">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861C29">
              <w:rPr>
                <w:color w:val="000000" w:themeColor="text1"/>
              </w:rPr>
              <w:t xml:space="preserve">Potenciais impactos negativos </w:t>
            </w:r>
          </w:p>
        </w:tc>
        <w:tc>
          <w:tcPr>
            <w:tcW w:w="5535" w:type="dxa"/>
            <w:shd w:val="clear" w:color="auto" w:fill="E2EFD9" w:themeFill="accent6" w:themeFillTint="33"/>
            <w:vAlign w:val="center"/>
          </w:tcPr>
          <w:p w:rsidR="00337D92" w:rsidRPr="00861C29" w:rsidRDefault="00337D92" w:rsidP="00337D92">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861C29">
              <w:rPr>
                <w:color w:val="000000" w:themeColor="text1"/>
              </w:rPr>
              <w:t>Mitigação e / ou prevenção</w:t>
            </w:r>
          </w:p>
        </w:tc>
      </w:tr>
      <w:tr w:rsidR="00337D92" w:rsidRPr="00861C29" w:rsidTr="008F798F">
        <w:trPr>
          <w:trHeight w:val="53"/>
          <w:jc w:val="center"/>
        </w:trPr>
        <w:tc>
          <w:tcPr>
            <w:cnfStyle w:val="001000000000" w:firstRow="0" w:lastRow="0" w:firstColumn="1" w:lastColumn="0" w:oddVBand="0" w:evenVBand="0" w:oddHBand="0" w:evenHBand="0" w:firstRowFirstColumn="0" w:firstRowLastColumn="0" w:lastRowFirstColumn="0" w:lastRowLastColumn="0"/>
            <w:tcW w:w="1425" w:type="dxa"/>
            <w:vMerge w:val="restart"/>
            <w:shd w:val="clear" w:color="auto" w:fill="E2EFD9" w:themeFill="accent6" w:themeFillTint="33"/>
            <w:vAlign w:val="center"/>
          </w:tcPr>
          <w:p w:rsidR="00337D92" w:rsidRPr="00861C29" w:rsidRDefault="00337D92" w:rsidP="00337D92">
            <w:pPr>
              <w:pStyle w:val="Cabealho6"/>
              <w:numPr>
                <w:ilvl w:val="0"/>
                <w:numId w:val="0"/>
              </w:numPr>
              <w:spacing w:line="240" w:lineRule="auto"/>
              <w:ind w:right="217"/>
              <w:jc w:val="both"/>
              <w:outlineLvl w:val="5"/>
              <w:rPr>
                <w:rFonts w:ascii="Times New Roman" w:hAnsi="Times New Roman"/>
                <w:i w:val="0"/>
                <w:iCs w:val="0"/>
                <w:sz w:val="24"/>
                <w:szCs w:val="24"/>
              </w:rPr>
            </w:pPr>
            <w:r w:rsidRPr="00861C29">
              <w:rPr>
                <w:rFonts w:ascii="Times New Roman" w:hAnsi="Times New Roman"/>
                <w:i w:val="0"/>
                <w:iCs w:val="0"/>
                <w:color w:val="auto"/>
                <w:sz w:val="24"/>
                <w:szCs w:val="24"/>
              </w:rPr>
              <w:t>Apoio à produção agrícola</w:t>
            </w:r>
          </w:p>
          <w:p w:rsidR="00337D92" w:rsidRPr="00861C29" w:rsidRDefault="00337D92" w:rsidP="00337D92">
            <w:pPr>
              <w:spacing w:before="60" w:after="60"/>
              <w:jc w:val="center"/>
              <w:rPr>
                <w:color w:val="000000" w:themeColor="text1"/>
              </w:rPr>
            </w:pPr>
          </w:p>
        </w:tc>
        <w:tc>
          <w:tcPr>
            <w:tcW w:w="9208" w:type="dxa"/>
            <w:gridSpan w:val="2"/>
            <w:shd w:val="clear" w:color="auto" w:fill="DEEAF6" w:themeFill="accent1" w:themeFillTint="33"/>
            <w:vAlign w:val="center"/>
          </w:tcPr>
          <w:p w:rsidR="00337D92" w:rsidRPr="00861C29" w:rsidRDefault="00337D92" w:rsidP="00337D9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b/>
                <w:color w:val="000000" w:themeColor="text1"/>
              </w:rPr>
            </w:pPr>
            <w:r w:rsidRPr="00861C29">
              <w:rPr>
                <w:b/>
                <w:color w:val="000000" w:themeColor="text1"/>
              </w:rPr>
              <w:t>Em fase de obras</w:t>
            </w:r>
          </w:p>
        </w:tc>
      </w:tr>
      <w:tr w:rsidR="00337D92" w:rsidRPr="002623EB" w:rsidTr="008F798F">
        <w:trPr>
          <w:trHeight w:val="1278"/>
          <w:jc w:val="center"/>
        </w:trPr>
        <w:tc>
          <w:tcPr>
            <w:cnfStyle w:val="001000000000" w:firstRow="0" w:lastRow="0" w:firstColumn="1" w:lastColumn="0" w:oddVBand="0" w:evenVBand="0" w:oddHBand="0" w:evenHBand="0" w:firstRowFirstColumn="0" w:firstRowLastColumn="0" w:lastRowFirstColumn="0" w:lastRowLastColumn="0"/>
            <w:tcW w:w="1425" w:type="dxa"/>
            <w:vMerge/>
            <w:shd w:val="clear" w:color="auto" w:fill="E2EFD9" w:themeFill="accent6" w:themeFillTint="33"/>
            <w:vAlign w:val="center"/>
          </w:tcPr>
          <w:p w:rsidR="00337D92" w:rsidRPr="00861C29" w:rsidRDefault="00337D92" w:rsidP="00337D92">
            <w:pPr>
              <w:spacing w:before="60" w:after="60"/>
              <w:jc w:val="center"/>
            </w:pPr>
          </w:p>
        </w:tc>
        <w:tc>
          <w:tcPr>
            <w:tcW w:w="3673" w:type="dxa"/>
            <w:shd w:val="clear" w:color="auto" w:fill="auto"/>
          </w:tcPr>
          <w:p w:rsidR="00337D92" w:rsidRPr="00861C29" w:rsidRDefault="00337D92" w:rsidP="004977FF">
            <w:pPr>
              <w:pStyle w:val="PargrafodaLista"/>
              <w:numPr>
                <w:ilvl w:val="0"/>
                <w:numId w:val="60"/>
              </w:numPr>
              <w:spacing w:after="0"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Risco de má orientação dos atores envolvidos neste projeto;</w:t>
            </w:r>
          </w:p>
        </w:tc>
        <w:tc>
          <w:tcPr>
            <w:tcW w:w="5535" w:type="dxa"/>
            <w:vMerge w:val="restart"/>
          </w:tcPr>
          <w:p w:rsidR="00337D92" w:rsidRPr="00861C29" w:rsidRDefault="00337D92" w:rsidP="00D47C37">
            <w:pPr>
              <w:pStyle w:val="PargrafodaLista"/>
              <w:numPr>
                <w:ilvl w:val="0"/>
                <w:numId w:val="60"/>
              </w:numPr>
              <w:spacing w:after="0" w:line="240" w:lineRule="auto"/>
              <w:ind w:left="151" w:right="144"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Envolver os atores envolvidos (serviços técnicos, autoridades, líderes de aldeia, associações) do projeto PUSA nos processos de direcionamento dos beneficiários;</w:t>
            </w:r>
          </w:p>
          <w:p w:rsidR="00337D92" w:rsidRPr="00861C29" w:rsidRDefault="00337D92" w:rsidP="00D47C37">
            <w:pPr>
              <w:pStyle w:val="PargrafodaLista"/>
              <w:numPr>
                <w:ilvl w:val="0"/>
                <w:numId w:val="60"/>
              </w:numPr>
              <w:spacing w:after="0" w:line="240" w:lineRule="auto"/>
              <w:ind w:left="151" w:right="144"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lastRenderedPageBreak/>
              <w:t>Evit</w:t>
            </w:r>
            <w:r w:rsidR="00353112" w:rsidRPr="00861C29">
              <w:rPr>
                <w:rFonts w:ascii="Times New Roman" w:hAnsi="Times New Roman"/>
                <w:color w:val="000000" w:themeColor="text1"/>
                <w:sz w:val="24"/>
                <w:szCs w:val="24"/>
                <w:lang w:val="pt-BR"/>
              </w:rPr>
              <w:t>ar</w:t>
            </w:r>
            <w:r w:rsidRPr="00861C29">
              <w:rPr>
                <w:rFonts w:ascii="Times New Roman" w:hAnsi="Times New Roman"/>
                <w:color w:val="000000" w:themeColor="text1"/>
                <w:sz w:val="24"/>
                <w:szCs w:val="24"/>
                <w:lang w:val="pt-BR"/>
              </w:rPr>
              <w:t xml:space="preserve"> politizar as atividades do projeto em nível estadual </w:t>
            </w:r>
          </w:p>
          <w:p w:rsidR="00337D92" w:rsidRPr="00861C29" w:rsidRDefault="00337D92" w:rsidP="00D47C37">
            <w:pPr>
              <w:pStyle w:val="PargrafodaLista"/>
              <w:numPr>
                <w:ilvl w:val="0"/>
                <w:numId w:val="60"/>
              </w:numPr>
              <w:spacing w:after="0" w:line="240" w:lineRule="auto"/>
              <w:ind w:left="151" w:right="144"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Estabelecer e respeitar os critérios de segmentação e propor medidas de verificação transparentes de conformidade com os critérios</w:t>
            </w:r>
          </w:p>
          <w:p w:rsidR="00337D92" w:rsidRPr="00861C29" w:rsidRDefault="00337D92" w:rsidP="00D47C37">
            <w:pPr>
              <w:pStyle w:val="PargrafodaLista"/>
              <w:numPr>
                <w:ilvl w:val="0"/>
                <w:numId w:val="60"/>
              </w:numPr>
              <w:spacing w:after="0" w:line="240" w:lineRule="auto"/>
              <w:ind w:left="151" w:right="144"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Organizar dias de informação e conscientização para as partes interessadas, especialmente em nível local,</w:t>
            </w:r>
          </w:p>
          <w:p w:rsidR="00337D92" w:rsidRPr="00861C29" w:rsidRDefault="00337D92" w:rsidP="00D47C37">
            <w:pPr>
              <w:pStyle w:val="PargrafodaLista"/>
              <w:numPr>
                <w:ilvl w:val="0"/>
                <w:numId w:val="60"/>
              </w:numPr>
              <w:spacing w:after="0" w:line="240" w:lineRule="auto"/>
              <w:ind w:left="151" w:right="144"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Visar melhor as áreas e populações mais vulneráveis;</w:t>
            </w:r>
          </w:p>
          <w:p w:rsidR="00337D92" w:rsidRPr="00861C29" w:rsidRDefault="00337D92" w:rsidP="00D47C37">
            <w:pPr>
              <w:pStyle w:val="PargrafodaLista"/>
              <w:numPr>
                <w:ilvl w:val="0"/>
                <w:numId w:val="60"/>
              </w:numPr>
              <w:spacing w:after="0" w:line="240" w:lineRule="auto"/>
              <w:ind w:left="151" w:right="144"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Envolv</w:t>
            </w:r>
            <w:r w:rsidR="00150174">
              <w:rPr>
                <w:rFonts w:ascii="Times New Roman" w:hAnsi="Times New Roman"/>
                <w:color w:val="000000" w:themeColor="text1"/>
                <w:sz w:val="24"/>
                <w:szCs w:val="24"/>
                <w:lang w:val="pt-BR"/>
              </w:rPr>
              <w:t>er</w:t>
            </w:r>
            <w:r w:rsidRPr="00861C29">
              <w:rPr>
                <w:rFonts w:ascii="Times New Roman" w:hAnsi="Times New Roman"/>
                <w:color w:val="000000" w:themeColor="text1"/>
                <w:sz w:val="24"/>
                <w:szCs w:val="24"/>
                <w:lang w:val="pt-BR"/>
              </w:rPr>
              <w:t xml:space="preserve"> as mulheres nos procedimentos-alvo</w:t>
            </w:r>
          </w:p>
        </w:tc>
      </w:tr>
      <w:tr w:rsidR="00337D92" w:rsidRPr="002623EB" w:rsidTr="008F798F">
        <w:trPr>
          <w:trHeight w:val="1256"/>
          <w:jc w:val="center"/>
        </w:trPr>
        <w:tc>
          <w:tcPr>
            <w:cnfStyle w:val="001000000000" w:firstRow="0" w:lastRow="0" w:firstColumn="1" w:lastColumn="0" w:oddVBand="0" w:evenVBand="0" w:oddHBand="0" w:evenHBand="0" w:firstRowFirstColumn="0" w:firstRowLastColumn="0" w:lastRowFirstColumn="0" w:lastRowLastColumn="0"/>
            <w:tcW w:w="1425" w:type="dxa"/>
            <w:vMerge/>
            <w:shd w:val="clear" w:color="auto" w:fill="E2EFD9" w:themeFill="accent6" w:themeFillTint="33"/>
            <w:vAlign w:val="center"/>
          </w:tcPr>
          <w:p w:rsidR="00337D92" w:rsidRPr="00861C29" w:rsidRDefault="00337D92" w:rsidP="00337D92">
            <w:pPr>
              <w:spacing w:before="60" w:after="60"/>
              <w:jc w:val="center"/>
              <w:rPr>
                <w:lang w:val="pt-BR"/>
              </w:rPr>
            </w:pPr>
          </w:p>
        </w:tc>
        <w:tc>
          <w:tcPr>
            <w:tcW w:w="3673" w:type="dxa"/>
            <w:shd w:val="clear" w:color="auto" w:fill="auto"/>
          </w:tcPr>
          <w:p w:rsidR="00337D92" w:rsidRPr="00861C29" w:rsidRDefault="00337D92" w:rsidP="004977FF">
            <w:pPr>
              <w:pStyle w:val="PargrafodaLista"/>
              <w:numPr>
                <w:ilvl w:val="0"/>
                <w:numId w:val="60"/>
              </w:numPr>
              <w:spacing w:after="0"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O risco de falta de equidade e transparência, bem como a discriminação no procedimento de alocação e apoio aos beneficiários pode levar a conflitos sociais que podem comprometer a obtenção dos resultados esperados do projeto.</w:t>
            </w:r>
          </w:p>
        </w:tc>
        <w:tc>
          <w:tcPr>
            <w:tcW w:w="5535" w:type="dxa"/>
            <w:vMerge/>
          </w:tcPr>
          <w:p w:rsidR="00337D92" w:rsidRPr="00861C29" w:rsidRDefault="00337D92" w:rsidP="004977FF">
            <w:pPr>
              <w:pStyle w:val="PargrafodaLista"/>
              <w:numPr>
                <w:ilvl w:val="0"/>
                <w:numId w:val="60"/>
              </w:numPr>
              <w:spacing w:after="0"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p>
        </w:tc>
      </w:tr>
      <w:tr w:rsidR="00337D92" w:rsidRPr="002623EB" w:rsidTr="008F798F">
        <w:trPr>
          <w:trHeight w:val="460"/>
          <w:jc w:val="center"/>
        </w:trPr>
        <w:tc>
          <w:tcPr>
            <w:cnfStyle w:val="001000000000" w:firstRow="0" w:lastRow="0" w:firstColumn="1" w:lastColumn="0" w:oddVBand="0" w:evenVBand="0" w:oddHBand="0" w:evenHBand="0" w:firstRowFirstColumn="0" w:firstRowLastColumn="0" w:lastRowFirstColumn="0" w:lastRowLastColumn="0"/>
            <w:tcW w:w="1425" w:type="dxa"/>
            <w:vMerge/>
            <w:shd w:val="clear" w:color="auto" w:fill="E2EFD9" w:themeFill="accent6" w:themeFillTint="33"/>
            <w:vAlign w:val="center"/>
          </w:tcPr>
          <w:p w:rsidR="00337D92" w:rsidRPr="00861C29" w:rsidRDefault="00337D92" w:rsidP="00337D92">
            <w:pPr>
              <w:spacing w:before="60" w:after="60"/>
              <w:jc w:val="center"/>
              <w:rPr>
                <w:lang w:val="pt-BR"/>
              </w:rPr>
            </w:pPr>
          </w:p>
        </w:tc>
        <w:tc>
          <w:tcPr>
            <w:tcW w:w="3673" w:type="dxa"/>
            <w:shd w:val="clear" w:color="auto" w:fill="auto"/>
          </w:tcPr>
          <w:p w:rsidR="00337D92" w:rsidRPr="00861C29" w:rsidRDefault="00337D92" w:rsidP="004977FF">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Risco de conflito entre os diferentes atores envolvidos no apoio ao projeto;</w:t>
            </w:r>
          </w:p>
        </w:tc>
        <w:tc>
          <w:tcPr>
            <w:tcW w:w="5535" w:type="dxa"/>
          </w:tcPr>
          <w:p w:rsidR="00337D92" w:rsidRPr="00861C29" w:rsidRDefault="00337D92" w:rsidP="00D47C37">
            <w:pPr>
              <w:pStyle w:val="PargrafodaLista"/>
              <w:numPr>
                <w:ilvl w:val="0"/>
                <w:numId w:val="60"/>
              </w:numPr>
              <w:spacing w:line="240" w:lineRule="auto"/>
              <w:ind w:left="151" w:right="144"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Assegurar uma boa gestão do projeto envolvendo todos os atores envolvidos sem discriminação e promovendo a transmissão de informação entre eles</w:t>
            </w:r>
          </w:p>
          <w:p w:rsidR="00337D92" w:rsidRPr="00861C29" w:rsidRDefault="00337D92" w:rsidP="00D47C37">
            <w:pPr>
              <w:pStyle w:val="PargrafodaLista"/>
              <w:numPr>
                <w:ilvl w:val="0"/>
                <w:numId w:val="60"/>
              </w:numPr>
              <w:spacing w:after="0" w:line="240" w:lineRule="auto"/>
              <w:ind w:left="151" w:right="144"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Evit</w:t>
            </w:r>
            <w:r w:rsidR="00150174">
              <w:rPr>
                <w:rFonts w:ascii="Times New Roman" w:hAnsi="Times New Roman"/>
                <w:color w:val="000000" w:themeColor="text1"/>
                <w:sz w:val="24"/>
                <w:szCs w:val="24"/>
                <w:lang w:val="pt-BR"/>
              </w:rPr>
              <w:t>ar</w:t>
            </w:r>
            <w:r w:rsidRPr="00861C29">
              <w:rPr>
                <w:rFonts w:ascii="Times New Roman" w:hAnsi="Times New Roman"/>
                <w:color w:val="000000" w:themeColor="text1"/>
                <w:sz w:val="24"/>
                <w:szCs w:val="24"/>
                <w:lang w:val="pt-BR"/>
              </w:rPr>
              <w:t>, tanto quanto possível, o fenómeno de frustração ao nível dos beneficiários, envolvendo todas as autoridades ao nível local e mantendo os beneficiários informados;</w:t>
            </w:r>
          </w:p>
        </w:tc>
      </w:tr>
      <w:tr w:rsidR="00337D92" w:rsidRPr="002623EB" w:rsidTr="008F798F">
        <w:trPr>
          <w:trHeight w:val="1201"/>
          <w:jc w:val="center"/>
        </w:trPr>
        <w:tc>
          <w:tcPr>
            <w:cnfStyle w:val="001000000000" w:firstRow="0" w:lastRow="0" w:firstColumn="1" w:lastColumn="0" w:oddVBand="0" w:evenVBand="0" w:oddHBand="0" w:evenHBand="0" w:firstRowFirstColumn="0" w:firstRowLastColumn="0" w:lastRowFirstColumn="0" w:lastRowLastColumn="0"/>
            <w:tcW w:w="1425" w:type="dxa"/>
            <w:vMerge/>
            <w:shd w:val="clear" w:color="auto" w:fill="E2EFD9" w:themeFill="accent6" w:themeFillTint="33"/>
            <w:vAlign w:val="center"/>
          </w:tcPr>
          <w:p w:rsidR="00337D92" w:rsidRPr="00861C29" w:rsidRDefault="00337D92" w:rsidP="00337D92">
            <w:pPr>
              <w:spacing w:before="60" w:after="60"/>
              <w:jc w:val="center"/>
              <w:rPr>
                <w:lang w:val="pt-BR"/>
              </w:rPr>
            </w:pPr>
          </w:p>
        </w:tc>
        <w:tc>
          <w:tcPr>
            <w:tcW w:w="3673" w:type="dxa"/>
            <w:shd w:val="clear" w:color="auto" w:fill="auto"/>
          </w:tcPr>
          <w:p w:rsidR="00337D92" w:rsidRPr="00861C29" w:rsidRDefault="00337D92" w:rsidP="004977FF">
            <w:pPr>
              <w:pStyle w:val="PargrafodaLista"/>
              <w:numPr>
                <w:ilvl w:val="0"/>
                <w:numId w:val="60"/>
              </w:numPr>
              <w:spacing w:after="0"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Risco de distribuição de semente, fertilizante ou material ruim;</w:t>
            </w:r>
          </w:p>
          <w:p w:rsidR="00337D92" w:rsidRPr="00861C29" w:rsidRDefault="00337D92" w:rsidP="004977FF">
            <w:pPr>
              <w:pStyle w:val="PargrafodaLista"/>
              <w:numPr>
                <w:ilvl w:val="0"/>
                <w:numId w:val="60"/>
              </w:numPr>
              <w:spacing w:after="0"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Risco de atraso na implantação das distribuições de sementes e fertilizantes;</w:t>
            </w:r>
          </w:p>
        </w:tc>
        <w:tc>
          <w:tcPr>
            <w:tcW w:w="5535" w:type="dxa"/>
          </w:tcPr>
          <w:p w:rsidR="00337D92" w:rsidRPr="00861C29" w:rsidRDefault="00337D92" w:rsidP="00D47C37">
            <w:pPr>
              <w:pStyle w:val="PargrafodaLista"/>
              <w:numPr>
                <w:ilvl w:val="0"/>
                <w:numId w:val="60"/>
              </w:numPr>
              <w:spacing w:after="0" w:line="240" w:lineRule="auto"/>
              <w:ind w:left="151" w:right="144"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Garantir a qualidade das sementes certificadas, bem como defensivos e fertilizantes;</w:t>
            </w:r>
          </w:p>
          <w:p w:rsidR="00337D92" w:rsidRPr="00861C29" w:rsidRDefault="00337D92" w:rsidP="00D47C37">
            <w:pPr>
              <w:pStyle w:val="PargrafodaLista"/>
              <w:numPr>
                <w:ilvl w:val="0"/>
                <w:numId w:val="60"/>
              </w:numPr>
              <w:spacing w:after="0" w:line="240" w:lineRule="auto"/>
              <w:ind w:left="151" w:right="144"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861C29">
              <w:rPr>
                <w:rFonts w:ascii="Times New Roman" w:hAnsi="Times New Roman"/>
                <w:color w:val="000000" w:themeColor="text1"/>
                <w:sz w:val="24"/>
                <w:szCs w:val="24"/>
                <w:lang w:val="fr-CA"/>
              </w:rPr>
              <w:t>Envolver os serviços agrícolas;</w:t>
            </w:r>
          </w:p>
          <w:p w:rsidR="00337D92" w:rsidRPr="00861C29" w:rsidRDefault="00337D92" w:rsidP="00D47C37">
            <w:pPr>
              <w:pStyle w:val="PargrafodaLista"/>
              <w:numPr>
                <w:ilvl w:val="0"/>
                <w:numId w:val="60"/>
              </w:numPr>
              <w:spacing w:after="0" w:line="240" w:lineRule="auto"/>
              <w:ind w:left="151" w:right="144"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 xml:space="preserve">Distribuir sementes adaptadas </w:t>
            </w:r>
            <w:r w:rsidR="00972414">
              <w:rPr>
                <w:rFonts w:ascii="Times New Roman" w:hAnsi="Times New Roman"/>
                <w:color w:val="000000" w:themeColor="text1"/>
                <w:sz w:val="24"/>
                <w:szCs w:val="24"/>
                <w:lang w:val="pt-BR"/>
              </w:rPr>
              <w:t>na</w:t>
            </w:r>
            <w:r w:rsidR="00972414" w:rsidRPr="00861C29">
              <w:rPr>
                <w:rFonts w:ascii="Times New Roman" w:hAnsi="Times New Roman"/>
                <w:color w:val="000000" w:themeColor="text1"/>
                <w:sz w:val="24"/>
                <w:szCs w:val="24"/>
                <w:lang w:val="pt-BR"/>
              </w:rPr>
              <w:t xml:space="preserve"> </w:t>
            </w:r>
            <w:r w:rsidRPr="00861C29">
              <w:rPr>
                <w:rFonts w:ascii="Times New Roman" w:hAnsi="Times New Roman"/>
                <w:color w:val="000000" w:themeColor="text1"/>
                <w:sz w:val="24"/>
                <w:szCs w:val="24"/>
                <w:lang w:val="pt-BR"/>
              </w:rPr>
              <w:t>área de intervenção do projeto;</w:t>
            </w:r>
          </w:p>
          <w:p w:rsidR="00337D92" w:rsidRPr="00861C29" w:rsidRDefault="00337D92" w:rsidP="00D47C37">
            <w:pPr>
              <w:pStyle w:val="PargrafodaLista"/>
              <w:numPr>
                <w:ilvl w:val="0"/>
                <w:numId w:val="60"/>
              </w:numPr>
              <w:spacing w:after="0" w:line="240" w:lineRule="auto"/>
              <w:ind w:left="151" w:right="144"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Garantir a qualidade dos materiais a serem distribuídos;</w:t>
            </w:r>
          </w:p>
        </w:tc>
      </w:tr>
      <w:tr w:rsidR="00337D92" w:rsidRPr="002623EB" w:rsidTr="008F798F">
        <w:trPr>
          <w:trHeight w:val="715"/>
          <w:jc w:val="center"/>
        </w:trPr>
        <w:tc>
          <w:tcPr>
            <w:cnfStyle w:val="001000000000" w:firstRow="0" w:lastRow="0" w:firstColumn="1" w:lastColumn="0" w:oddVBand="0" w:evenVBand="0" w:oddHBand="0" w:evenHBand="0" w:firstRowFirstColumn="0" w:firstRowLastColumn="0" w:lastRowFirstColumn="0" w:lastRowLastColumn="0"/>
            <w:tcW w:w="1425" w:type="dxa"/>
            <w:vMerge/>
            <w:shd w:val="clear" w:color="auto" w:fill="E2EFD9" w:themeFill="accent6" w:themeFillTint="33"/>
            <w:vAlign w:val="center"/>
          </w:tcPr>
          <w:p w:rsidR="00337D92" w:rsidRPr="00861C29" w:rsidRDefault="00337D92" w:rsidP="00337D92">
            <w:pPr>
              <w:spacing w:before="60" w:after="60"/>
              <w:jc w:val="center"/>
              <w:rPr>
                <w:lang w:val="pt-BR"/>
              </w:rPr>
            </w:pPr>
          </w:p>
        </w:tc>
        <w:tc>
          <w:tcPr>
            <w:tcW w:w="3673" w:type="dxa"/>
            <w:shd w:val="clear" w:color="auto" w:fill="auto"/>
          </w:tcPr>
          <w:p w:rsidR="00337D92" w:rsidRPr="00861C29" w:rsidRDefault="00337D92" w:rsidP="004977FF">
            <w:pPr>
              <w:pStyle w:val="PargrafodaLista"/>
              <w:numPr>
                <w:ilvl w:val="0"/>
                <w:numId w:val="60"/>
              </w:numPr>
              <w:spacing w:after="0"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Risco de apropriação indébita dos objetivos do projeto;</w:t>
            </w:r>
          </w:p>
          <w:p w:rsidR="00337D92" w:rsidRPr="00861C29" w:rsidRDefault="00337D92" w:rsidP="00337D92">
            <w:pPr>
              <w:pStyle w:val="PargrafodaLista"/>
              <w:spacing w:line="240" w:lineRule="auto"/>
              <w:ind w:left="151"/>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p>
        </w:tc>
        <w:tc>
          <w:tcPr>
            <w:tcW w:w="5535" w:type="dxa"/>
          </w:tcPr>
          <w:p w:rsidR="00337D92" w:rsidRPr="00861C29" w:rsidRDefault="00337D92" w:rsidP="00D47C37">
            <w:pPr>
              <w:pStyle w:val="PargrafodaLista"/>
              <w:numPr>
                <w:ilvl w:val="0"/>
                <w:numId w:val="60"/>
              </w:numPr>
              <w:spacing w:line="240" w:lineRule="auto"/>
              <w:ind w:left="151" w:right="144"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Assegurar a reavaliação do setor produtivo e a comercialização da castanha de caju, principalmente durante o período da pandemia de Covid 19</w:t>
            </w:r>
          </w:p>
          <w:p w:rsidR="00337D92" w:rsidRPr="00861C29" w:rsidRDefault="00337D92" w:rsidP="00D47C37">
            <w:pPr>
              <w:pStyle w:val="PargrafodaLista"/>
              <w:numPr>
                <w:ilvl w:val="0"/>
                <w:numId w:val="60"/>
              </w:numPr>
              <w:spacing w:after="0" w:line="240" w:lineRule="auto"/>
              <w:ind w:left="151" w:right="144"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Organizar dias de informação e conscientização para as partes interessadas, especialmente em nível local,</w:t>
            </w:r>
          </w:p>
        </w:tc>
      </w:tr>
      <w:tr w:rsidR="00337D92" w:rsidRPr="002623EB" w:rsidTr="008F798F">
        <w:trPr>
          <w:jc w:val="center"/>
        </w:trPr>
        <w:tc>
          <w:tcPr>
            <w:cnfStyle w:val="001000000000" w:firstRow="0" w:lastRow="0" w:firstColumn="1" w:lastColumn="0" w:oddVBand="0" w:evenVBand="0" w:oddHBand="0" w:evenHBand="0" w:firstRowFirstColumn="0" w:firstRowLastColumn="0" w:lastRowFirstColumn="0" w:lastRowLastColumn="0"/>
            <w:tcW w:w="1425" w:type="dxa"/>
            <w:vMerge/>
            <w:shd w:val="clear" w:color="auto" w:fill="E2EFD9" w:themeFill="accent6" w:themeFillTint="33"/>
            <w:vAlign w:val="center"/>
          </w:tcPr>
          <w:p w:rsidR="00337D92" w:rsidRPr="00861C29" w:rsidRDefault="00337D92" w:rsidP="00337D92">
            <w:pPr>
              <w:spacing w:before="60" w:after="60"/>
              <w:jc w:val="center"/>
              <w:rPr>
                <w:lang w:val="pt-BR"/>
              </w:rPr>
            </w:pPr>
          </w:p>
        </w:tc>
        <w:tc>
          <w:tcPr>
            <w:tcW w:w="3673" w:type="dxa"/>
            <w:shd w:val="clear" w:color="auto" w:fill="auto"/>
          </w:tcPr>
          <w:p w:rsidR="00337D92" w:rsidRPr="00861C29" w:rsidRDefault="00337D92" w:rsidP="004977FF">
            <w:pPr>
              <w:pStyle w:val="PargrafodaLista"/>
              <w:numPr>
                <w:ilvl w:val="0"/>
                <w:numId w:val="60"/>
              </w:numPr>
              <w:spacing w:after="0"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 xml:space="preserve">Risco de abandono de lavouras de alimentos em favor da exploração do cajueiro; </w:t>
            </w:r>
          </w:p>
          <w:p w:rsidR="00337D92" w:rsidRPr="00861C29" w:rsidRDefault="00337D92" w:rsidP="00337D92">
            <w:pPr>
              <w:pStyle w:val="PargrafodaLista"/>
              <w:spacing w:line="240" w:lineRule="auto"/>
              <w:ind w:left="151"/>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p>
        </w:tc>
        <w:tc>
          <w:tcPr>
            <w:tcW w:w="5535" w:type="dxa"/>
          </w:tcPr>
          <w:p w:rsidR="00337D92" w:rsidRPr="00861C29" w:rsidRDefault="00337D92" w:rsidP="00D47C37">
            <w:pPr>
              <w:ind w:right="144"/>
              <w:jc w:val="both"/>
              <w:cnfStyle w:val="000000000000" w:firstRow="0" w:lastRow="0" w:firstColumn="0" w:lastColumn="0" w:oddVBand="0" w:evenVBand="0" w:oddHBand="0" w:evenHBand="0" w:firstRowFirstColumn="0" w:firstRowLastColumn="0" w:lastRowFirstColumn="0" w:lastRowLastColumn="0"/>
              <w:rPr>
                <w:color w:val="000000" w:themeColor="text1"/>
                <w:lang w:val="pt-BR"/>
              </w:rPr>
            </w:pPr>
            <w:r w:rsidRPr="00861C29">
              <w:rPr>
                <w:color w:val="000000" w:themeColor="text1"/>
                <w:lang w:val="pt-BR"/>
              </w:rPr>
              <w:t>- Impulsionar a produção de produtos cerealíferos em áreas com alto índice de insegurança alimentar e / ou esta vulnerabilidade,</w:t>
            </w:r>
          </w:p>
          <w:p w:rsidR="00337D92" w:rsidRPr="00861C29" w:rsidRDefault="00337D92" w:rsidP="00D47C37">
            <w:pPr>
              <w:ind w:right="144"/>
              <w:jc w:val="both"/>
              <w:cnfStyle w:val="000000000000" w:firstRow="0" w:lastRow="0" w:firstColumn="0" w:lastColumn="0" w:oddVBand="0" w:evenVBand="0" w:oddHBand="0" w:evenHBand="0" w:firstRowFirstColumn="0" w:firstRowLastColumn="0" w:lastRowFirstColumn="0" w:lastRowLastColumn="0"/>
              <w:rPr>
                <w:color w:val="000000" w:themeColor="text1"/>
                <w:lang w:val="pt-BR"/>
              </w:rPr>
            </w:pPr>
            <w:r w:rsidRPr="00861C29">
              <w:rPr>
                <w:color w:val="000000" w:themeColor="text1"/>
                <w:lang w:val="pt-BR"/>
              </w:rPr>
              <w:t>-Avaliar as safras de alimentos para ajudar a fortalecer e apoiar o equipamento e o desenvolvimento hidro-agrícola;</w:t>
            </w:r>
          </w:p>
        </w:tc>
      </w:tr>
      <w:tr w:rsidR="00337D92" w:rsidRPr="002623EB" w:rsidTr="008F798F">
        <w:trPr>
          <w:trHeight w:val="881"/>
          <w:jc w:val="center"/>
        </w:trPr>
        <w:tc>
          <w:tcPr>
            <w:cnfStyle w:val="001000000000" w:firstRow="0" w:lastRow="0" w:firstColumn="1" w:lastColumn="0" w:oddVBand="0" w:evenVBand="0" w:oddHBand="0" w:evenHBand="0" w:firstRowFirstColumn="0" w:firstRowLastColumn="0" w:lastRowFirstColumn="0" w:lastRowLastColumn="0"/>
            <w:tcW w:w="1425" w:type="dxa"/>
            <w:vMerge/>
            <w:shd w:val="clear" w:color="auto" w:fill="E2EFD9" w:themeFill="accent6" w:themeFillTint="33"/>
            <w:vAlign w:val="center"/>
          </w:tcPr>
          <w:p w:rsidR="00337D92" w:rsidRPr="00861C29" w:rsidRDefault="00337D92" w:rsidP="00337D92">
            <w:pPr>
              <w:spacing w:before="60" w:after="60"/>
              <w:jc w:val="center"/>
              <w:rPr>
                <w:lang w:val="pt-BR"/>
              </w:rPr>
            </w:pPr>
          </w:p>
        </w:tc>
        <w:tc>
          <w:tcPr>
            <w:tcW w:w="3673" w:type="dxa"/>
            <w:shd w:val="clear" w:color="auto" w:fill="auto"/>
          </w:tcPr>
          <w:p w:rsidR="00337D92" w:rsidRPr="00861C29" w:rsidRDefault="00337D92" w:rsidP="004977FF">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Risco de propagação da pandemia Covid-19;</w:t>
            </w:r>
          </w:p>
          <w:p w:rsidR="00337D92" w:rsidRPr="00861C29" w:rsidRDefault="00337D92" w:rsidP="00337D92">
            <w:pPr>
              <w:pStyle w:val="PargrafodaLista"/>
              <w:spacing w:after="0" w:line="240" w:lineRule="auto"/>
              <w:ind w:left="151"/>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p>
        </w:tc>
        <w:tc>
          <w:tcPr>
            <w:tcW w:w="5535" w:type="dxa"/>
          </w:tcPr>
          <w:p w:rsidR="00337D92" w:rsidRPr="00861C29" w:rsidRDefault="00337D92" w:rsidP="00337D92">
            <w:pPr>
              <w:spacing w:line="271" w:lineRule="auto"/>
              <w:cnfStyle w:val="000000000000" w:firstRow="0" w:lastRow="0" w:firstColumn="0" w:lastColumn="0" w:oddVBand="0" w:evenVBand="0" w:oddHBand="0" w:evenHBand="0" w:firstRowFirstColumn="0" w:firstRowLastColumn="0" w:lastRowFirstColumn="0" w:lastRowLastColumn="0"/>
              <w:rPr>
                <w:lang w:val="pt-BR"/>
              </w:rPr>
            </w:pPr>
            <w:r w:rsidRPr="00861C29">
              <w:rPr>
                <w:lang w:val="pt-BR"/>
              </w:rPr>
              <w:t>- Organizar campanhas de conscientização contra COVID 19;</w:t>
            </w:r>
          </w:p>
          <w:p w:rsidR="00337D92" w:rsidRPr="00861C29" w:rsidRDefault="00337D92" w:rsidP="00337D92">
            <w:pPr>
              <w:spacing w:line="271" w:lineRule="auto"/>
              <w:cnfStyle w:val="000000000000" w:firstRow="0" w:lastRow="0" w:firstColumn="0" w:lastColumn="0" w:oddVBand="0" w:evenVBand="0" w:oddHBand="0" w:evenHBand="0" w:firstRowFirstColumn="0" w:firstRowLastColumn="0" w:lastRowFirstColumn="0" w:lastRowLastColumn="0"/>
              <w:rPr>
                <w:lang w:val="pt-BR"/>
              </w:rPr>
            </w:pPr>
            <w:r w:rsidRPr="00861C29">
              <w:rPr>
                <w:lang w:val="pt-BR"/>
              </w:rPr>
              <w:t>- Exigir o uso de máscara obrigatória;</w:t>
            </w:r>
          </w:p>
          <w:p w:rsidR="00337D92" w:rsidRPr="00861C29" w:rsidRDefault="00337D92" w:rsidP="00337D92">
            <w:pPr>
              <w:spacing w:line="271" w:lineRule="auto"/>
              <w:cnfStyle w:val="000000000000" w:firstRow="0" w:lastRow="0" w:firstColumn="0" w:lastColumn="0" w:oddVBand="0" w:evenVBand="0" w:oddHBand="0" w:evenHBand="0" w:firstRowFirstColumn="0" w:firstRowLastColumn="0" w:lastRowFirstColumn="0" w:lastRowLastColumn="0"/>
              <w:rPr>
                <w:lang w:val="pt-BR"/>
              </w:rPr>
            </w:pPr>
            <w:r w:rsidRPr="00861C29">
              <w:rPr>
                <w:lang w:val="pt-BR"/>
              </w:rPr>
              <w:t>- Distribuir máscaras protetoras e géis anti-sépticos;</w:t>
            </w:r>
          </w:p>
          <w:p w:rsidR="008F798F" w:rsidRPr="00861C29" w:rsidRDefault="00337D92" w:rsidP="00337D92">
            <w:pPr>
              <w:spacing w:line="271" w:lineRule="auto"/>
              <w:cnfStyle w:val="000000000000" w:firstRow="0" w:lastRow="0" w:firstColumn="0" w:lastColumn="0" w:oddVBand="0" w:evenVBand="0" w:oddHBand="0" w:evenHBand="0" w:firstRowFirstColumn="0" w:firstRowLastColumn="0" w:lastRowFirstColumn="0" w:lastRowLastColumn="0"/>
              <w:rPr>
                <w:lang w:val="pt-BR"/>
              </w:rPr>
            </w:pPr>
            <w:r w:rsidRPr="00861C29">
              <w:rPr>
                <w:lang w:val="pt-BR"/>
              </w:rPr>
              <w:t>-Configurar pictogramas de conscientização contra Covid 19;</w:t>
            </w:r>
          </w:p>
        </w:tc>
      </w:tr>
      <w:tr w:rsidR="00337D92" w:rsidRPr="00861C29" w:rsidTr="008F798F">
        <w:trPr>
          <w:jc w:val="center"/>
        </w:trPr>
        <w:tc>
          <w:tcPr>
            <w:cnfStyle w:val="001000000000" w:firstRow="0" w:lastRow="0" w:firstColumn="1" w:lastColumn="0" w:oddVBand="0" w:evenVBand="0" w:oddHBand="0" w:evenHBand="0" w:firstRowFirstColumn="0" w:firstRowLastColumn="0" w:lastRowFirstColumn="0" w:lastRowLastColumn="0"/>
            <w:tcW w:w="1425" w:type="dxa"/>
            <w:vMerge/>
            <w:shd w:val="clear" w:color="auto" w:fill="E2EFD9" w:themeFill="accent6" w:themeFillTint="33"/>
            <w:vAlign w:val="center"/>
          </w:tcPr>
          <w:p w:rsidR="00337D92" w:rsidRPr="00861C29" w:rsidRDefault="00337D92" w:rsidP="00337D92">
            <w:pPr>
              <w:pStyle w:val="PargrafodaLista"/>
              <w:spacing w:line="240" w:lineRule="auto"/>
              <w:jc w:val="center"/>
              <w:rPr>
                <w:rFonts w:ascii="Times New Roman" w:hAnsi="Times New Roman"/>
                <w:color w:val="000000" w:themeColor="text1"/>
                <w:sz w:val="24"/>
                <w:szCs w:val="24"/>
                <w:lang w:val="pt-BR"/>
              </w:rPr>
            </w:pPr>
          </w:p>
        </w:tc>
        <w:tc>
          <w:tcPr>
            <w:tcW w:w="9208" w:type="dxa"/>
            <w:gridSpan w:val="2"/>
            <w:shd w:val="clear" w:color="auto" w:fill="DEEAF6" w:themeFill="accent1" w:themeFillTint="33"/>
          </w:tcPr>
          <w:p w:rsidR="00337D92" w:rsidRPr="00861C29" w:rsidRDefault="00337D92" w:rsidP="00337D9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b/>
                <w:color w:val="000000" w:themeColor="text1"/>
              </w:rPr>
            </w:pPr>
            <w:r w:rsidRPr="00861C29">
              <w:rPr>
                <w:b/>
                <w:color w:val="000000" w:themeColor="text1"/>
              </w:rPr>
              <w:t xml:space="preserve">Em fase operacional </w:t>
            </w:r>
          </w:p>
        </w:tc>
      </w:tr>
      <w:tr w:rsidR="00337D92" w:rsidRPr="002623EB" w:rsidTr="008F798F">
        <w:trPr>
          <w:trHeight w:val="200"/>
          <w:jc w:val="center"/>
        </w:trPr>
        <w:tc>
          <w:tcPr>
            <w:cnfStyle w:val="001000000000" w:firstRow="0" w:lastRow="0" w:firstColumn="1" w:lastColumn="0" w:oddVBand="0" w:evenVBand="0" w:oddHBand="0" w:evenHBand="0" w:firstRowFirstColumn="0" w:firstRowLastColumn="0" w:lastRowFirstColumn="0" w:lastRowLastColumn="0"/>
            <w:tcW w:w="1425" w:type="dxa"/>
            <w:vMerge/>
            <w:shd w:val="clear" w:color="auto" w:fill="E2EFD9" w:themeFill="accent6" w:themeFillTint="33"/>
            <w:vAlign w:val="center"/>
          </w:tcPr>
          <w:p w:rsidR="00337D92" w:rsidRPr="00861C29" w:rsidRDefault="00337D92" w:rsidP="00337D92">
            <w:pPr>
              <w:pStyle w:val="PargrafodaLista"/>
              <w:spacing w:line="240" w:lineRule="auto"/>
              <w:jc w:val="center"/>
              <w:rPr>
                <w:rFonts w:ascii="Times New Roman" w:hAnsi="Times New Roman"/>
                <w:color w:val="000000" w:themeColor="text1"/>
                <w:sz w:val="24"/>
                <w:szCs w:val="24"/>
              </w:rPr>
            </w:pPr>
          </w:p>
        </w:tc>
        <w:tc>
          <w:tcPr>
            <w:tcW w:w="3673" w:type="dxa"/>
            <w:shd w:val="clear" w:color="auto" w:fill="FFFFFF" w:themeFill="background1"/>
          </w:tcPr>
          <w:p w:rsidR="00337D92" w:rsidRPr="00861C29" w:rsidRDefault="00337D92" w:rsidP="004977FF">
            <w:pPr>
              <w:pStyle w:val="PargrafodaLista"/>
              <w:numPr>
                <w:ilvl w:val="0"/>
                <w:numId w:val="60"/>
              </w:numPr>
              <w:spacing w:after="0"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 xml:space="preserve">O risco de poluição da água nas áreas de intervenção do projeto pode ser observado devido ao uso </w:t>
            </w:r>
            <w:r w:rsidRPr="00861C29">
              <w:rPr>
                <w:rFonts w:ascii="Times New Roman" w:hAnsi="Times New Roman"/>
                <w:color w:val="000000" w:themeColor="text1"/>
                <w:sz w:val="24"/>
                <w:szCs w:val="24"/>
                <w:lang w:val="pt-BR"/>
              </w:rPr>
              <w:lastRenderedPageBreak/>
              <w:t>irracional de fertilizantes e pesticidas.</w:t>
            </w:r>
          </w:p>
        </w:tc>
        <w:tc>
          <w:tcPr>
            <w:tcW w:w="5535" w:type="dxa"/>
            <w:vMerge w:val="restart"/>
            <w:shd w:val="clear" w:color="auto" w:fill="FFFFFF" w:themeFill="background1"/>
            <w:vAlign w:val="center"/>
          </w:tcPr>
          <w:p w:rsidR="00337D92" w:rsidRPr="00861C29" w:rsidRDefault="00337D92" w:rsidP="00337D92">
            <w:pPr>
              <w:autoSpaceDE w:val="0"/>
              <w:autoSpaceDN w:val="0"/>
              <w:adjustRightInd w:val="0"/>
              <w:cnfStyle w:val="000000000000" w:firstRow="0" w:lastRow="0" w:firstColumn="0" w:lastColumn="0" w:oddVBand="0" w:evenVBand="0" w:oddHBand="0" w:evenHBand="0" w:firstRowFirstColumn="0" w:firstRowLastColumn="0" w:lastRowFirstColumn="0" w:lastRowLastColumn="0"/>
              <w:rPr>
                <w:color w:val="000000" w:themeColor="text1"/>
                <w:lang w:val="pt-BR"/>
              </w:rPr>
            </w:pPr>
            <w:r w:rsidRPr="00861C29">
              <w:rPr>
                <w:color w:val="000000" w:themeColor="text1"/>
                <w:lang w:val="pt-BR"/>
              </w:rPr>
              <w:lastRenderedPageBreak/>
              <w:t>- Sensibilizar o público para os riscos de acidentes e riscos para a saúde devido ao uso de pesticidas;</w:t>
            </w:r>
          </w:p>
          <w:p w:rsidR="00337D92" w:rsidRPr="00861C29" w:rsidRDefault="00337D92" w:rsidP="004977FF">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Estabelecer um plano de manejo integrado de pragas</w:t>
            </w:r>
          </w:p>
          <w:p w:rsidR="00337D92" w:rsidRPr="00861C29" w:rsidRDefault="00337D92" w:rsidP="004977FF">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861C29">
              <w:rPr>
                <w:rFonts w:ascii="Times New Roman" w:hAnsi="Times New Roman"/>
                <w:color w:val="000000" w:themeColor="text1"/>
                <w:sz w:val="24"/>
                <w:szCs w:val="24"/>
              </w:rPr>
              <w:lastRenderedPageBreak/>
              <w:t>Eliminação de pesticidas obsoletos;</w:t>
            </w:r>
          </w:p>
          <w:p w:rsidR="00337D92" w:rsidRPr="00861C29" w:rsidRDefault="00337D92" w:rsidP="004977FF">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Organizar dias de conscientização contra riscos ou perigos com o uso de agrotóxicos e fertilizantes;</w:t>
            </w:r>
          </w:p>
          <w:p w:rsidR="00337D92" w:rsidRPr="00861C29" w:rsidRDefault="00972414" w:rsidP="004977FF">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Pr>
                <w:rFonts w:ascii="Times New Roman" w:hAnsi="Times New Roman"/>
                <w:color w:val="000000" w:themeColor="text1"/>
                <w:sz w:val="24"/>
                <w:szCs w:val="24"/>
                <w:lang w:val="pt-BR"/>
              </w:rPr>
              <w:t>Formação</w:t>
            </w:r>
            <w:r w:rsidRPr="00861C29">
              <w:rPr>
                <w:rFonts w:ascii="Times New Roman" w:hAnsi="Times New Roman"/>
                <w:color w:val="000000" w:themeColor="text1"/>
                <w:sz w:val="24"/>
                <w:szCs w:val="24"/>
                <w:lang w:val="pt-BR"/>
              </w:rPr>
              <w:t xml:space="preserve"> </w:t>
            </w:r>
            <w:r w:rsidR="00337D92" w:rsidRPr="00861C29">
              <w:rPr>
                <w:rFonts w:ascii="Times New Roman" w:hAnsi="Times New Roman"/>
                <w:color w:val="000000" w:themeColor="text1"/>
                <w:sz w:val="24"/>
                <w:szCs w:val="24"/>
                <w:lang w:val="pt-BR"/>
              </w:rPr>
              <w:t>em manejo integrado de agrotóxicos;</w:t>
            </w:r>
          </w:p>
          <w:p w:rsidR="00337D92" w:rsidRPr="00861C29" w:rsidRDefault="00337D92" w:rsidP="004977FF">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Respeit</w:t>
            </w:r>
            <w:r w:rsidR="00972414">
              <w:rPr>
                <w:rFonts w:ascii="Times New Roman" w:hAnsi="Times New Roman"/>
                <w:color w:val="000000" w:themeColor="text1"/>
                <w:sz w:val="24"/>
                <w:szCs w:val="24"/>
                <w:lang w:val="pt-BR"/>
              </w:rPr>
              <w:t>ar</w:t>
            </w:r>
            <w:r w:rsidRPr="00861C29">
              <w:rPr>
                <w:rFonts w:ascii="Times New Roman" w:hAnsi="Times New Roman"/>
                <w:color w:val="000000" w:themeColor="text1"/>
                <w:sz w:val="24"/>
                <w:szCs w:val="24"/>
                <w:lang w:val="pt-BR"/>
              </w:rPr>
              <w:t xml:space="preserve"> as doses prescritas de agrotóxicos;</w:t>
            </w:r>
          </w:p>
          <w:p w:rsidR="00337D92" w:rsidRPr="00861C29" w:rsidRDefault="00337D92" w:rsidP="004977FF">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Promoção do uso de adubo orgânico;</w:t>
            </w:r>
          </w:p>
          <w:p w:rsidR="00337D92" w:rsidRPr="00861C29" w:rsidRDefault="00972414" w:rsidP="004977FF">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Pr>
                <w:rFonts w:ascii="Times New Roman" w:hAnsi="Times New Roman"/>
                <w:color w:val="000000" w:themeColor="text1"/>
                <w:sz w:val="24"/>
                <w:szCs w:val="24"/>
                <w:lang w:val="pt-BR"/>
              </w:rPr>
              <w:t>Instalar</w:t>
            </w:r>
            <w:r w:rsidRPr="00861C29">
              <w:rPr>
                <w:rFonts w:ascii="Times New Roman" w:hAnsi="Times New Roman"/>
                <w:color w:val="000000" w:themeColor="text1"/>
                <w:sz w:val="24"/>
                <w:szCs w:val="24"/>
                <w:lang w:val="pt-BR"/>
              </w:rPr>
              <w:t xml:space="preserve"> </w:t>
            </w:r>
            <w:r w:rsidR="00337D92" w:rsidRPr="00861C29">
              <w:rPr>
                <w:rFonts w:ascii="Times New Roman" w:hAnsi="Times New Roman"/>
                <w:color w:val="000000" w:themeColor="text1"/>
                <w:sz w:val="24"/>
                <w:szCs w:val="24"/>
                <w:lang w:val="pt-BR"/>
              </w:rPr>
              <w:t>um bom sistema de drenagem de água nos arrozais;</w:t>
            </w:r>
          </w:p>
          <w:p w:rsidR="00337D92" w:rsidRPr="00861C29" w:rsidRDefault="00337D92" w:rsidP="004977FF">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Reforçar em EPIs para agricultura;</w:t>
            </w:r>
          </w:p>
          <w:p w:rsidR="00337D92" w:rsidRPr="00861C29" w:rsidRDefault="00337D92" w:rsidP="004977FF">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Garantir a saúde da agricultura nas áreas afetadas pelo projeto;</w:t>
            </w:r>
          </w:p>
          <w:p w:rsidR="00337D92" w:rsidRPr="00861C29" w:rsidRDefault="00337D92" w:rsidP="004977FF">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Assegurar o uso de pesticidas e fertilizantes certificados e aprovados;</w:t>
            </w:r>
          </w:p>
        </w:tc>
      </w:tr>
      <w:tr w:rsidR="00337D92" w:rsidRPr="002623EB" w:rsidTr="008F798F">
        <w:trPr>
          <w:trHeight w:val="694"/>
          <w:jc w:val="center"/>
        </w:trPr>
        <w:tc>
          <w:tcPr>
            <w:cnfStyle w:val="001000000000" w:firstRow="0" w:lastRow="0" w:firstColumn="1" w:lastColumn="0" w:oddVBand="0" w:evenVBand="0" w:oddHBand="0" w:evenHBand="0" w:firstRowFirstColumn="0" w:firstRowLastColumn="0" w:lastRowFirstColumn="0" w:lastRowLastColumn="0"/>
            <w:tcW w:w="1425" w:type="dxa"/>
            <w:vMerge/>
            <w:shd w:val="clear" w:color="auto" w:fill="E2EFD9" w:themeFill="accent6" w:themeFillTint="33"/>
            <w:vAlign w:val="center"/>
          </w:tcPr>
          <w:p w:rsidR="00337D92" w:rsidRPr="00861C29" w:rsidRDefault="00337D92" w:rsidP="00337D92">
            <w:pPr>
              <w:pStyle w:val="PargrafodaLista"/>
              <w:spacing w:line="240" w:lineRule="auto"/>
              <w:jc w:val="center"/>
              <w:rPr>
                <w:rFonts w:ascii="Times New Roman" w:hAnsi="Times New Roman"/>
                <w:color w:val="000000" w:themeColor="text1"/>
                <w:sz w:val="24"/>
                <w:szCs w:val="24"/>
                <w:lang w:val="pt-BR"/>
              </w:rPr>
            </w:pPr>
          </w:p>
        </w:tc>
        <w:tc>
          <w:tcPr>
            <w:tcW w:w="3673" w:type="dxa"/>
            <w:shd w:val="clear" w:color="auto" w:fill="FFFFFF" w:themeFill="background1"/>
          </w:tcPr>
          <w:p w:rsidR="00337D92" w:rsidRPr="00861C29" w:rsidRDefault="00337D92" w:rsidP="004977FF">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Esses usos de fertilizantes e pesticidas podem causar danos ao meio ambiente (degradação da fertilidade do solo) e à saúde das populações.</w:t>
            </w:r>
          </w:p>
          <w:p w:rsidR="00337D92" w:rsidRPr="00861C29" w:rsidRDefault="00337D92" w:rsidP="004977FF">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A intensificação do cultivo pode levar ao aumento da utilização de pesticidas, daí o risco de desenvolvimento de doenças relacionadas com a água (Malária, Bilharzia, doenças diarreicas, doenças de pele, etc.);</w:t>
            </w:r>
          </w:p>
          <w:p w:rsidR="00337D92" w:rsidRPr="00861C29" w:rsidRDefault="00337D92" w:rsidP="004977FF">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Risco de aparecimento e / ou proliferação de plantas aquáticas invasoras (tifas, arroz silvestre, etc.) modificando a hidraulicidade dos cursos d'água devido ao uso irracional de fertilizantes e pesticidas.</w:t>
            </w:r>
          </w:p>
          <w:p w:rsidR="00337D92" w:rsidRPr="00861C29" w:rsidRDefault="00337D92" w:rsidP="004977FF">
            <w:pPr>
              <w:pStyle w:val="PargrafodaLista"/>
              <w:numPr>
                <w:ilvl w:val="0"/>
                <w:numId w:val="60"/>
              </w:numPr>
              <w:spacing w:after="0"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Risco de poluição do solo, das águas superficiais e subterrâneas por pragas e pesticidas;</w:t>
            </w:r>
          </w:p>
        </w:tc>
        <w:tc>
          <w:tcPr>
            <w:tcW w:w="5535" w:type="dxa"/>
            <w:vMerge/>
            <w:shd w:val="clear" w:color="auto" w:fill="FFFFFF" w:themeFill="background1"/>
            <w:vAlign w:val="center"/>
          </w:tcPr>
          <w:p w:rsidR="00337D92" w:rsidRPr="00861C29" w:rsidRDefault="00337D92" w:rsidP="00337D92">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b/>
                <w:color w:val="FFFFFF" w:themeColor="background1"/>
                <w:lang w:val="pt-BR"/>
              </w:rPr>
            </w:pPr>
          </w:p>
        </w:tc>
      </w:tr>
      <w:tr w:rsidR="00337D92" w:rsidRPr="002623EB" w:rsidTr="008F798F">
        <w:trPr>
          <w:jc w:val="center"/>
        </w:trPr>
        <w:tc>
          <w:tcPr>
            <w:cnfStyle w:val="001000000000" w:firstRow="0" w:lastRow="0" w:firstColumn="1" w:lastColumn="0" w:oddVBand="0" w:evenVBand="0" w:oddHBand="0" w:evenHBand="0" w:firstRowFirstColumn="0" w:firstRowLastColumn="0" w:lastRowFirstColumn="0" w:lastRowLastColumn="0"/>
            <w:tcW w:w="1425" w:type="dxa"/>
            <w:vMerge/>
            <w:shd w:val="clear" w:color="auto" w:fill="E2EFD9" w:themeFill="accent6" w:themeFillTint="33"/>
            <w:vAlign w:val="center"/>
          </w:tcPr>
          <w:p w:rsidR="00337D92" w:rsidRPr="00861C29" w:rsidRDefault="00337D92" w:rsidP="00337D92">
            <w:pPr>
              <w:pStyle w:val="PargrafodaLista"/>
              <w:spacing w:line="240" w:lineRule="auto"/>
              <w:jc w:val="center"/>
              <w:rPr>
                <w:rFonts w:ascii="Times New Roman" w:hAnsi="Times New Roman"/>
                <w:color w:val="000000" w:themeColor="text1"/>
                <w:sz w:val="24"/>
                <w:szCs w:val="24"/>
                <w:lang w:val="pt-BR"/>
              </w:rPr>
            </w:pPr>
          </w:p>
        </w:tc>
        <w:tc>
          <w:tcPr>
            <w:tcW w:w="3673" w:type="dxa"/>
            <w:shd w:val="clear" w:color="auto" w:fill="FFFFFF" w:themeFill="background1"/>
          </w:tcPr>
          <w:p w:rsidR="00337D92" w:rsidRPr="00861C29" w:rsidRDefault="00337D92" w:rsidP="004977FF">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O risco de derrubada de árvores durante o trabalho de desenvolvimento do perímetro (agrícola ou arrozal) pode reduzir os recursos florestais.</w:t>
            </w:r>
          </w:p>
          <w:p w:rsidR="00337D92" w:rsidRPr="00861C29" w:rsidRDefault="00337D92" w:rsidP="004977FF">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A intensificação das safras (como o caju) pode acelerar esse fenômeno de desmatamento nas áreas de intervenção do projeto;</w:t>
            </w:r>
          </w:p>
          <w:p w:rsidR="00337D92" w:rsidRPr="00861C29" w:rsidRDefault="00337D92" w:rsidP="00337D92">
            <w:pPr>
              <w:pStyle w:val="PargrafodaLista"/>
              <w:spacing w:line="240" w:lineRule="auto"/>
              <w:ind w:left="151"/>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p>
        </w:tc>
        <w:tc>
          <w:tcPr>
            <w:tcW w:w="5535" w:type="dxa"/>
            <w:shd w:val="clear" w:color="auto" w:fill="FFFFFF" w:themeFill="background1"/>
            <w:vAlign w:val="center"/>
          </w:tcPr>
          <w:p w:rsidR="00337D92" w:rsidRPr="00861C29" w:rsidRDefault="00337D92" w:rsidP="004977FF">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Desmatar apenas áreas a serem desenvolvidas para extensão do cultivo de arroz nas áreas de intervenção do PUSA</w:t>
            </w:r>
          </w:p>
          <w:p w:rsidR="00337D92" w:rsidRPr="00861C29" w:rsidRDefault="00337D92" w:rsidP="004977FF">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 xml:space="preserve"> Manter o equilíbrio dos ecossistemas nas áreas de cultivo de arroz;</w:t>
            </w:r>
          </w:p>
          <w:p w:rsidR="00337D92" w:rsidRPr="00861C29" w:rsidRDefault="00337D92" w:rsidP="004977FF">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Evit</w:t>
            </w:r>
            <w:r w:rsidR="0005535B">
              <w:rPr>
                <w:rFonts w:ascii="Times New Roman" w:hAnsi="Times New Roman"/>
                <w:color w:val="000000" w:themeColor="text1"/>
                <w:sz w:val="24"/>
                <w:szCs w:val="24"/>
                <w:lang w:val="pt-BR"/>
              </w:rPr>
              <w:t>ar</w:t>
            </w:r>
            <w:r w:rsidRPr="00861C29">
              <w:rPr>
                <w:rFonts w:ascii="Times New Roman" w:hAnsi="Times New Roman"/>
                <w:color w:val="000000" w:themeColor="text1"/>
                <w:sz w:val="24"/>
                <w:szCs w:val="24"/>
                <w:lang w:val="pt-BR"/>
              </w:rPr>
              <w:t xml:space="preserve"> </w:t>
            </w:r>
            <w:r w:rsidR="00CE48F2">
              <w:rPr>
                <w:rFonts w:ascii="Times New Roman" w:hAnsi="Times New Roman"/>
                <w:color w:val="000000" w:themeColor="text1"/>
                <w:sz w:val="24"/>
                <w:szCs w:val="24"/>
                <w:lang w:val="pt-BR"/>
              </w:rPr>
              <w:t>corte de</w:t>
            </w:r>
            <w:r w:rsidR="0005535B" w:rsidRPr="00861C29">
              <w:rPr>
                <w:rFonts w:ascii="Times New Roman" w:hAnsi="Times New Roman"/>
                <w:color w:val="000000" w:themeColor="text1"/>
                <w:sz w:val="24"/>
                <w:szCs w:val="24"/>
                <w:lang w:val="pt-BR"/>
              </w:rPr>
              <w:t xml:space="preserve"> </w:t>
            </w:r>
            <w:r w:rsidRPr="00861C29">
              <w:rPr>
                <w:rFonts w:ascii="Times New Roman" w:hAnsi="Times New Roman"/>
                <w:color w:val="000000" w:themeColor="text1"/>
                <w:sz w:val="24"/>
                <w:szCs w:val="24"/>
                <w:lang w:val="pt-BR"/>
              </w:rPr>
              <w:t>árvores sem permissão tanto quanto possível;</w:t>
            </w:r>
          </w:p>
          <w:p w:rsidR="00337D92" w:rsidRPr="00861C29" w:rsidRDefault="003F5943" w:rsidP="004977FF">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Pr>
                <w:rFonts w:ascii="Times New Roman" w:hAnsi="Times New Roman"/>
                <w:color w:val="000000" w:themeColor="text1"/>
                <w:sz w:val="24"/>
                <w:szCs w:val="24"/>
                <w:lang w:val="pt-BR"/>
              </w:rPr>
              <w:t>Solicitar</w:t>
            </w:r>
            <w:r w:rsidR="00337D92" w:rsidRPr="00861C29">
              <w:rPr>
                <w:rFonts w:ascii="Times New Roman" w:hAnsi="Times New Roman"/>
                <w:color w:val="000000" w:themeColor="text1"/>
                <w:sz w:val="24"/>
                <w:szCs w:val="24"/>
                <w:lang w:val="pt-BR"/>
              </w:rPr>
              <w:t xml:space="preserve"> utorizações especiais aos Serviços de Águas e Florestas;</w:t>
            </w:r>
          </w:p>
          <w:p w:rsidR="00337D92" w:rsidRPr="00861C29" w:rsidRDefault="00337D92" w:rsidP="004977FF">
            <w:pPr>
              <w:pStyle w:val="PargrafodaLista"/>
              <w:numPr>
                <w:ilvl w:val="0"/>
                <w:numId w:val="60"/>
              </w:numPr>
              <w:spacing w:after="0"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Estabelecer memorando de entendimento para reflorestamento compensatório;</w:t>
            </w:r>
          </w:p>
        </w:tc>
      </w:tr>
      <w:tr w:rsidR="00337D92" w:rsidRPr="002623EB" w:rsidTr="008F798F">
        <w:trPr>
          <w:jc w:val="center"/>
        </w:trPr>
        <w:tc>
          <w:tcPr>
            <w:cnfStyle w:val="001000000000" w:firstRow="0" w:lastRow="0" w:firstColumn="1" w:lastColumn="0" w:oddVBand="0" w:evenVBand="0" w:oddHBand="0" w:evenHBand="0" w:firstRowFirstColumn="0" w:firstRowLastColumn="0" w:lastRowFirstColumn="0" w:lastRowLastColumn="0"/>
            <w:tcW w:w="1425" w:type="dxa"/>
            <w:vMerge/>
            <w:shd w:val="clear" w:color="auto" w:fill="E2EFD9" w:themeFill="accent6" w:themeFillTint="33"/>
            <w:vAlign w:val="center"/>
          </w:tcPr>
          <w:p w:rsidR="00337D92" w:rsidRPr="00861C29" w:rsidRDefault="00337D92" w:rsidP="00337D92">
            <w:pPr>
              <w:pStyle w:val="PargrafodaLista"/>
              <w:spacing w:line="240" w:lineRule="auto"/>
              <w:jc w:val="center"/>
              <w:rPr>
                <w:rFonts w:ascii="Times New Roman" w:hAnsi="Times New Roman"/>
                <w:color w:val="000000" w:themeColor="text1"/>
                <w:sz w:val="24"/>
                <w:szCs w:val="24"/>
                <w:lang w:val="pt-BR"/>
              </w:rPr>
            </w:pPr>
          </w:p>
        </w:tc>
        <w:tc>
          <w:tcPr>
            <w:tcW w:w="3673" w:type="dxa"/>
            <w:shd w:val="clear" w:color="auto" w:fill="FFFFFF" w:themeFill="background1"/>
          </w:tcPr>
          <w:p w:rsidR="00337D92" w:rsidRPr="00861C29" w:rsidRDefault="00337D92" w:rsidP="004977FF">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O desenvolvimento de perímetros agrícolas também pode levar à perda de pastagens e pode estar na origem de conflitos entre pastores e agricultores.</w:t>
            </w:r>
          </w:p>
          <w:p w:rsidR="00337D92" w:rsidRPr="00861C29" w:rsidRDefault="00337D92" w:rsidP="004977FF">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Risco de degradação de corredores de pastagem</w:t>
            </w:r>
          </w:p>
        </w:tc>
        <w:tc>
          <w:tcPr>
            <w:tcW w:w="5535" w:type="dxa"/>
            <w:shd w:val="clear" w:color="auto" w:fill="FFFFFF" w:themeFill="background1"/>
            <w:vAlign w:val="center"/>
          </w:tcPr>
          <w:p w:rsidR="00337D92" w:rsidRPr="00861C29" w:rsidRDefault="00337D92" w:rsidP="004977FF">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Organizar dias de informação e conscientização sobre a necessidade dessas instalações, mas também orientar os criadores em outras áreas;</w:t>
            </w:r>
          </w:p>
          <w:p w:rsidR="00337D92" w:rsidRPr="00861C29" w:rsidRDefault="00337D92" w:rsidP="004977FF">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Permit</w:t>
            </w:r>
            <w:r w:rsidR="003F5943">
              <w:rPr>
                <w:rFonts w:ascii="Times New Roman" w:hAnsi="Times New Roman"/>
                <w:color w:val="000000" w:themeColor="text1"/>
                <w:sz w:val="24"/>
                <w:szCs w:val="24"/>
                <w:lang w:val="pt-BR"/>
              </w:rPr>
              <w:t>ir</w:t>
            </w:r>
            <w:r w:rsidRPr="00861C29">
              <w:rPr>
                <w:rFonts w:ascii="Times New Roman" w:hAnsi="Times New Roman"/>
                <w:color w:val="000000" w:themeColor="text1"/>
                <w:sz w:val="24"/>
                <w:szCs w:val="24"/>
                <w:lang w:val="pt-BR"/>
              </w:rPr>
              <w:t xml:space="preserve"> que os eleitores acessem o perímetro agrícola após a colheita;</w:t>
            </w:r>
          </w:p>
          <w:p w:rsidR="00337D92" w:rsidRPr="00861C29" w:rsidRDefault="00337D92" w:rsidP="004977FF">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 xml:space="preserve">Se possível, </w:t>
            </w:r>
            <w:r w:rsidR="003F5943">
              <w:rPr>
                <w:rFonts w:ascii="Times New Roman" w:hAnsi="Times New Roman"/>
                <w:color w:val="000000" w:themeColor="text1"/>
                <w:sz w:val="24"/>
                <w:szCs w:val="24"/>
                <w:lang w:val="pt-BR"/>
              </w:rPr>
              <w:t xml:space="preserve">estabelecer </w:t>
            </w:r>
            <w:r w:rsidR="0051061F">
              <w:rPr>
                <w:rFonts w:ascii="Times New Roman" w:hAnsi="Times New Roman"/>
                <w:color w:val="000000" w:themeColor="text1"/>
                <w:sz w:val="24"/>
                <w:szCs w:val="24"/>
                <w:lang w:val="pt-BR"/>
              </w:rPr>
              <w:t>cultivos</w:t>
            </w:r>
            <w:r w:rsidRPr="00861C29">
              <w:rPr>
                <w:rFonts w:ascii="Times New Roman" w:hAnsi="Times New Roman"/>
                <w:color w:val="000000" w:themeColor="text1"/>
                <w:sz w:val="24"/>
                <w:szCs w:val="24"/>
                <w:lang w:val="pt-BR"/>
              </w:rPr>
              <w:t>agro pastorais;</w:t>
            </w:r>
          </w:p>
        </w:tc>
      </w:tr>
      <w:tr w:rsidR="00337D92" w:rsidRPr="002623EB" w:rsidTr="008F798F">
        <w:trPr>
          <w:trHeight w:val="600"/>
          <w:jc w:val="center"/>
        </w:trPr>
        <w:tc>
          <w:tcPr>
            <w:cnfStyle w:val="001000000000" w:firstRow="0" w:lastRow="0" w:firstColumn="1" w:lastColumn="0" w:oddVBand="0" w:evenVBand="0" w:oddHBand="0" w:evenHBand="0" w:firstRowFirstColumn="0" w:firstRowLastColumn="0" w:lastRowFirstColumn="0" w:lastRowLastColumn="0"/>
            <w:tcW w:w="1425" w:type="dxa"/>
            <w:vMerge/>
            <w:shd w:val="clear" w:color="auto" w:fill="E2EFD9" w:themeFill="accent6" w:themeFillTint="33"/>
            <w:vAlign w:val="center"/>
          </w:tcPr>
          <w:p w:rsidR="00337D92" w:rsidRPr="00861C29" w:rsidRDefault="00337D92" w:rsidP="00337D92">
            <w:pPr>
              <w:pStyle w:val="PargrafodaLista"/>
              <w:spacing w:line="240" w:lineRule="auto"/>
              <w:jc w:val="center"/>
              <w:rPr>
                <w:rFonts w:ascii="Times New Roman" w:hAnsi="Times New Roman"/>
                <w:color w:val="000000" w:themeColor="text1"/>
                <w:sz w:val="24"/>
                <w:szCs w:val="24"/>
                <w:lang w:val="pt-BR"/>
              </w:rPr>
            </w:pPr>
          </w:p>
        </w:tc>
        <w:tc>
          <w:tcPr>
            <w:tcW w:w="3673" w:type="dxa"/>
            <w:shd w:val="clear" w:color="auto" w:fill="FFFFFF" w:themeFill="background1"/>
          </w:tcPr>
          <w:p w:rsidR="00337D92" w:rsidRPr="00861C29" w:rsidRDefault="00337D92" w:rsidP="004977FF">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Risco de poluição e eutrofização da água (riachos) e do solo pela água de drenagem, levando também à deterioração das condições de vida dos peixes e outras espécies aquáticas;</w:t>
            </w:r>
          </w:p>
          <w:p w:rsidR="00337D92" w:rsidRPr="00861C29" w:rsidRDefault="00337D92" w:rsidP="004977FF">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 xml:space="preserve">Risco de inundação de perímetros </w:t>
            </w:r>
            <w:r w:rsidRPr="00861C29">
              <w:rPr>
                <w:rFonts w:ascii="Times New Roman" w:hAnsi="Times New Roman"/>
                <w:color w:val="000000" w:themeColor="text1"/>
                <w:sz w:val="24"/>
                <w:szCs w:val="24"/>
                <w:lang w:val="pt-BR"/>
              </w:rPr>
              <w:lastRenderedPageBreak/>
              <w:t>agrícolas;</w:t>
            </w:r>
          </w:p>
        </w:tc>
        <w:tc>
          <w:tcPr>
            <w:tcW w:w="5535" w:type="dxa"/>
            <w:shd w:val="clear" w:color="auto" w:fill="FFFFFF" w:themeFill="background1"/>
            <w:vAlign w:val="center"/>
          </w:tcPr>
          <w:p w:rsidR="00337D92" w:rsidRPr="00861C29" w:rsidRDefault="00337D92" w:rsidP="004977FF">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lastRenderedPageBreak/>
              <w:t>Implantar um bom sistema de drenagem para promover a transparência hidrológica;</w:t>
            </w:r>
          </w:p>
          <w:p w:rsidR="00337D92" w:rsidRPr="00861C29" w:rsidRDefault="00337D92" w:rsidP="004977FF">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Conscientização das partes interessadas</w:t>
            </w:r>
            <w:r w:rsidRPr="00861C29">
              <w:rPr>
                <w:rFonts w:ascii="Times New Roman" w:eastAsia="MS Mincho" w:hAnsi="Times New Roman"/>
                <w:color w:val="000000" w:themeColor="text1"/>
                <w:sz w:val="24"/>
                <w:szCs w:val="24"/>
                <w:lang w:val="pt-BR"/>
              </w:rPr>
              <w:t xml:space="preserve"> </w:t>
            </w:r>
            <w:r w:rsidRPr="00861C29">
              <w:rPr>
                <w:rFonts w:ascii="Times New Roman" w:hAnsi="Times New Roman"/>
                <w:color w:val="000000" w:themeColor="text1"/>
                <w:sz w:val="24"/>
                <w:szCs w:val="24"/>
                <w:lang w:val="pt-BR"/>
              </w:rPr>
              <w:t xml:space="preserve">Proteção de pontos de água </w:t>
            </w:r>
          </w:p>
          <w:p w:rsidR="00337D92" w:rsidRPr="00861C29" w:rsidRDefault="009D363F" w:rsidP="004977FF">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Colo</w:t>
            </w:r>
            <w:r>
              <w:rPr>
                <w:rFonts w:ascii="Times New Roman" w:hAnsi="Times New Roman"/>
                <w:color w:val="000000" w:themeColor="text1"/>
                <w:sz w:val="24"/>
                <w:szCs w:val="24"/>
                <w:lang w:val="pt-BR"/>
              </w:rPr>
              <w:t>car</w:t>
            </w:r>
            <w:r w:rsidRPr="00861C29">
              <w:rPr>
                <w:rFonts w:ascii="Times New Roman" w:hAnsi="Times New Roman"/>
                <w:color w:val="000000" w:themeColor="text1"/>
                <w:sz w:val="24"/>
                <w:szCs w:val="24"/>
                <w:lang w:val="pt-BR"/>
              </w:rPr>
              <w:t xml:space="preserve"> </w:t>
            </w:r>
            <w:r w:rsidR="00337D92" w:rsidRPr="00861C29">
              <w:rPr>
                <w:rFonts w:ascii="Times New Roman" w:hAnsi="Times New Roman"/>
                <w:color w:val="000000" w:themeColor="text1"/>
                <w:sz w:val="24"/>
                <w:szCs w:val="24"/>
                <w:lang w:val="pt-BR"/>
              </w:rPr>
              <w:t>diques de retenção de água nos vales,</w:t>
            </w:r>
          </w:p>
          <w:p w:rsidR="00337D92" w:rsidRPr="00861C29" w:rsidRDefault="00337D92" w:rsidP="004977FF">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Assegurar o desenvolvimento dos arrozais para evitar fenômenos de inundação;</w:t>
            </w:r>
          </w:p>
          <w:p w:rsidR="00337D92" w:rsidRPr="00861C29" w:rsidRDefault="009D363F" w:rsidP="004977FF">
            <w:pPr>
              <w:pStyle w:val="PargrafodaLista"/>
              <w:numPr>
                <w:ilvl w:val="0"/>
                <w:numId w:val="60"/>
              </w:numPr>
              <w:spacing w:after="0"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lastRenderedPageBreak/>
              <w:t>Evit</w:t>
            </w:r>
            <w:r>
              <w:rPr>
                <w:rFonts w:ascii="Times New Roman" w:hAnsi="Times New Roman"/>
                <w:color w:val="000000" w:themeColor="text1"/>
                <w:sz w:val="24"/>
                <w:szCs w:val="24"/>
                <w:lang w:val="pt-BR"/>
              </w:rPr>
              <w:t>ar</w:t>
            </w:r>
            <w:r w:rsidR="00337D92" w:rsidRPr="00861C29">
              <w:rPr>
                <w:rFonts w:ascii="Times New Roman" w:hAnsi="Times New Roman"/>
                <w:color w:val="000000" w:themeColor="text1"/>
                <w:sz w:val="24"/>
                <w:szCs w:val="24"/>
                <w:lang w:val="pt-BR"/>
              </w:rPr>
              <w:t>, tanto quanto possível, que a água carregada de poluentes acabe em cursos d'água ou rios;</w:t>
            </w:r>
          </w:p>
        </w:tc>
      </w:tr>
      <w:tr w:rsidR="00337D92" w:rsidRPr="002623EB" w:rsidTr="008F798F">
        <w:trPr>
          <w:trHeight w:val="78"/>
          <w:jc w:val="center"/>
        </w:trPr>
        <w:tc>
          <w:tcPr>
            <w:cnfStyle w:val="001000000000" w:firstRow="0" w:lastRow="0" w:firstColumn="1" w:lastColumn="0" w:oddVBand="0" w:evenVBand="0" w:oddHBand="0" w:evenHBand="0" w:firstRowFirstColumn="0" w:firstRowLastColumn="0" w:lastRowFirstColumn="0" w:lastRowLastColumn="0"/>
            <w:tcW w:w="1425" w:type="dxa"/>
            <w:vMerge/>
            <w:shd w:val="clear" w:color="auto" w:fill="E2EFD9" w:themeFill="accent6" w:themeFillTint="33"/>
            <w:vAlign w:val="center"/>
          </w:tcPr>
          <w:p w:rsidR="00337D92" w:rsidRPr="00861C29" w:rsidRDefault="00337D92" w:rsidP="00337D92">
            <w:pPr>
              <w:pStyle w:val="PargrafodaLista"/>
              <w:spacing w:line="240" w:lineRule="auto"/>
              <w:jc w:val="center"/>
              <w:rPr>
                <w:rFonts w:ascii="Times New Roman" w:hAnsi="Times New Roman"/>
                <w:color w:val="000000" w:themeColor="text1"/>
                <w:sz w:val="24"/>
                <w:szCs w:val="24"/>
                <w:lang w:val="pt-BR"/>
              </w:rPr>
            </w:pPr>
          </w:p>
        </w:tc>
        <w:tc>
          <w:tcPr>
            <w:tcW w:w="3673" w:type="dxa"/>
            <w:shd w:val="clear" w:color="auto" w:fill="FFFFFF" w:themeFill="background1"/>
          </w:tcPr>
          <w:p w:rsidR="00337D92" w:rsidRPr="00861C29" w:rsidRDefault="00337D92" w:rsidP="004977FF">
            <w:pPr>
              <w:numPr>
                <w:ilvl w:val="0"/>
                <w:numId w:val="60"/>
              </w:numPr>
              <w:ind w:left="151" w:hanging="142"/>
              <w:jc w:val="both"/>
              <w:cnfStyle w:val="000000000000" w:firstRow="0" w:lastRow="0" w:firstColumn="0" w:lastColumn="0" w:oddVBand="0" w:evenVBand="0" w:oddHBand="0" w:evenHBand="0" w:firstRowFirstColumn="0" w:firstRowLastColumn="0" w:lastRowFirstColumn="0" w:lastRowLastColumn="0"/>
              <w:rPr>
                <w:color w:val="000000" w:themeColor="text1"/>
                <w:lang w:val="pt-BR"/>
              </w:rPr>
            </w:pPr>
            <w:r w:rsidRPr="00861C29">
              <w:rPr>
                <w:color w:val="000000" w:themeColor="text1"/>
                <w:lang w:val="pt-BR"/>
              </w:rPr>
              <w:t>Risco de proliferação de DST / HIV / AIDS e disseminação da Covid 19 devido à atração de populações estrangeiras;</w:t>
            </w:r>
          </w:p>
          <w:p w:rsidR="00337D92" w:rsidRPr="00861C29" w:rsidRDefault="00337D92" w:rsidP="004977FF">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p>
        </w:tc>
        <w:tc>
          <w:tcPr>
            <w:tcW w:w="5535" w:type="dxa"/>
            <w:shd w:val="clear" w:color="auto" w:fill="FFFFFF" w:themeFill="background1"/>
            <w:vAlign w:val="center"/>
          </w:tcPr>
          <w:p w:rsidR="00337D92" w:rsidRPr="00861C29" w:rsidRDefault="00337D92" w:rsidP="004977FF">
            <w:pPr>
              <w:pStyle w:val="PargrafodaLista"/>
              <w:numPr>
                <w:ilvl w:val="0"/>
                <w:numId w:val="60"/>
              </w:numPr>
              <w:spacing w:line="240" w:lineRule="auto"/>
              <w:ind w:left="151" w:hanging="142"/>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Organizar campanhas de conscientização contra a AIDS;</w:t>
            </w:r>
          </w:p>
          <w:p w:rsidR="00337D92" w:rsidRPr="00861C29" w:rsidRDefault="009D363F" w:rsidP="004977FF">
            <w:pPr>
              <w:pStyle w:val="PargrafodaLista"/>
              <w:numPr>
                <w:ilvl w:val="0"/>
                <w:numId w:val="60"/>
              </w:numPr>
              <w:spacing w:line="240" w:lineRule="auto"/>
              <w:ind w:left="151" w:hanging="142"/>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Organiz</w:t>
            </w:r>
            <w:r>
              <w:rPr>
                <w:rFonts w:ascii="Times New Roman" w:hAnsi="Times New Roman"/>
                <w:color w:val="000000" w:themeColor="text1"/>
                <w:sz w:val="24"/>
                <w:szCs w:val="24"/>
                <w:lang w:val="pt-BR"/>
              </w:rPr>
              <w:t>ar</w:t>
            </w:r>
            <w:r w:rsidRPr="00861C29">
              <w:rPr>
                <w:rFonts w:ascii="Times New Roman" w:hAnsi="Times New Roman"/>
                <w:color w:val="000000" w:themeColor="text1"/>
                <w:sz w:val="24"/>
                <w:szCs w:val="24"/>
                <w:lang w:val="pt-BR"/>
              </w:rPr>
              <w:t xml:space="preserve"> </w:t>
            </w:r>
            <w:r w:rsidR="00337D92" w:rsidRPr="00861C29">
              <w:rPr>
                <w:rFonts w:ascii="Times New Roman" w:hAnsi="Times New Roman"/>
                <w:color w:val="000000" w:themeColor="text1"/>
                <w:sz w:val="24"/>
                <w:szCs w:val="24"/>
                <w:lang w:val="pt-BR"/>
              </w:rPr>
              <w:t xml:space="preserve">campanhas de conscientização contra COVID 19 </w:t>
            </w:r>
          </w:p>
          <w:p w:rsidR="00337D92" w:rsidRPr="00861C29" w:rsidRDefault="00337D92" w:rsidP="004977FF">
            <w:pPr>
              <w:pStyle w:val="PargrafodaLista"/>
              <w:numPr>
                <w:ilvl w:val="0"/>
                <w:numId w:val="60"/>
              </w:numPr>
              <w:spacing w:line="240" w:lineRule="auto"/>
              <w:ind w:left="151" w:hanging="142"/>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 xml:space="preserve"> Exigir o uso de máscara obrigatória;</w:t>
            </w:r>
          </w:p>
          <w:p w:rsidR="00337D92" w:rsidRPr="00861C29" w:rsidRDefault="00337D92" w:rsidP="004977FF">
            <w:pPr>
              <w:pStyle w:val="PargrafodaLista"/>
              <w:numPr>
                <w:ilvl w:val="0"/>
                <w:numId w:val="60"/>
              </w:numPr>
              <w:spacing w:line="240" w:lineRule="auto"/>
              <w:ind w:left="151" w:hanging="142"/>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861C29">
              <w:rPr>
                <w:rFonts w:ascii="Times New Roman" w:hAnsi="Times New Roman"/>
                <w:color w:val="000000" w:themeColor="text1"/>
                <w:sz w:val="24"/>
                <w:szCs w:val="24"/>
              </w:rPr>
              <w:t>Distribuir preservativos;</w:t>
            </w:r>
          </w:p>
          <w:p w:rsidR="00337D92" w:rsidRPr="00861C29" w:rsidRDefault="00337D92" w:rsidP="004977FF">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Distribuir máscaras protetoras e géis anti-sépticos;</w:t>
            </w:r>
          </w:p>
          <w:p w:rsidR="00337D92" w:rsidRPr="00861C29" w:rsidRDefault="009D363F" w:rsidP="004977FF">
            <w:pPr>
              <w:pStyle w:val="PargrafodaLista"/>
              <w:numPr>
                <w:ilvl w:val="0"/>
                <w:numId w:val="60"/>
              </w:numPr>
              <w:spacing w:after="0"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Colo</w:t>
            </w:r>
            <w:r>
              <w:rPr>
                <w:rFonts w:ascii="Times New Roman" w:hAnsi="Times New Roman"/>
                <w:color w:val="000000" w:themeColor="text1"/>
                <w:sz w:val="24"/>
                <w:szCs w:val="24"/>
                <w:lang w:val="pt-BR"/>
              </w:rPr>
              <w:t>car</w:t>
            </w:r>
            <w:r w:rsidRPr="00861C29">
              <w:rPr>
                <w:rFonts w:ascii="Times New Roman" w:hAnsi="Times New Roman"/>
                <w:color w:val="000000" w:themeColor="text1"/>
                <w:sz w:val="24"/>
                <w:szCs w:val="24"/>
                <w:lang w:val="pt-BR"/>
              </w:rPr>
              <w:t xml:space="preserve"> </w:t>
            </w:r>
            <w:r w:rsidR="00337D92" w:rsidRPr="00861C29">
              <w:rPr>
                <w:rFonts w:ascii="Times New Roman" w:hAnsi="Times New Roman"/>
                <w:color w:val="000000" w:themeColor="text1"/>
                <w:sz w:val="24"/>
                <w:szCs w:val="24"/>
                <w:lang w:val="pt-BR"/>
              </w:rPr>
              <w:t xml:space="preserve">pictogramas para lembrá-lo das medidas de barreira; </w:t>
            </w:r>
          </w:p>
        </w:tc>
      </w:tr>
      <w:tr w:rsidR="00337D92" w:rsidRPr="002623EB" w:rsidTr="008F798F">
        <w:trPr>
          <w:trHeight w:val="1522"/>
          <w:jc w:val="center"/>
        </w:trPr>
        <w:tc>
          <w:tcPr>
            <w:cnfStyle w:val="001000000000" w:firstRow="0" w:lastRow="0" w:firstColumn="1" w:lastColumn="0" w:oddVBand="0" w:evenVBand="0" w:oddHBand="0" w:evenHBand="0" w:firstRowFirstColumn="0" w:firstRowLastColumn="0" w:lastRowFirstColumn="0" w:lastRowLastColumn="0"/>
            <w:tcW w:w="1425" w:type="dxa"/>
            <w:vMerge/>
            <w:shd w:val="clear" w:color="auto" w:fill="E2EFD9" w:themeFill="accent6" w:themeFillTint="33"/>
            <w:vAlign w:val="center"/>
          </w:tcPr>
          <w:p w:rsidR="00337D92" w:rsidRPr="00861C29" w:rsidRDefault="00337D92" w:rsidP="00337D92">
            <w:pPr>
              <w:pStyle w:val="PargrafodaLista"/>
              <w:spacing w:line="240" w:lineRule="auto"/>
              <w:jc w:val="center"/>
              <w:rPr>
                <w:rFonts w:ascii="Times New Roman" w:hAnsi="Times New Roman"/>
                <w:color w:val="000000" w:themeColor="text1"/>
                <w:sz w:val="24"/>
                <w:szCs w:val="24"/>
                <w:lang w:val="pt-BR"/>
              </w:rPr>
            </w:pPr>
          </w:p>
        </w:tc>
        <w:tc>
          <w:tcPr>
            <w:tcW w:w="3673" w:type="dxa"/>
            <w:shd w:val="clear" w:color="auto" w:fill="FFFFFF" w:themeFill="background1"/>
          </w:tcPr>
          <w:p w:rsidR="00337D92" w:rsidRPr="00861C29" w:rsidRDefault="00337D92" w:rsidP="004977FF">
            <w:pPr>
              <w:numPr>
                <w:ilvl w:val="0"/>
                <w:numId w:val="60"/>
              </w:numPr>
              <w:ind w:left="151" w:hanging="142"/>
              <w:jc w:val="both"/>
              <w:cnfStyle w:val="000000000000" w:firstRow="0" w:lastRow="0" w:firstColumn="0" w:lastColumn="0" w:oddVBand="0" w:evenVBand="0" w:oddHBand="0" w:evenHBand="0" w:firstRowFirstColumn="0" w:firstRowLastColumn="0" w:lastRowFirstColumn="0" w:lastRowLastColumn="0"/>
              <w:rPr>
                <w:color w:val="000000" w:themeColor="text1"/>
                <w:lang w:val="fr-CA"/>
              </w:rPr>
            </w:pPr>
            <w:r w:rsidRPr="00861C29">
              <w:t>Riscos EAS / HS</w:t>
            </w:r>
          </w:p>
        </w:tc>
        <w:tc>
          <w:tcPr>
            <w:tcW w:w="5535" w:type="dxa"/>
            <w:shd w:val="clear" w:color="auto" w:fill="FFFFFF" w:themeFill="background1"/>
            <w:vAlign w:val="center"/>
          </w:tcPr>
          <w:p w:rsidR="00337D92" w:rsidRPr="00861C29" w:rsidRDefault="00337D92" w:rsidP="004977FF">
            <w:pPr>
              <w:pStyle w:val="PargrafodaLista"/>
              <w:numPr>
                <w:ilvl w:val="0"/>
                <w:numId w:val="60"/>
              </w:numPr>
              <w:spacing w:line="240" w:lineRule="auto"/>
              <w:ind w:left="151" w:hanging="142"/>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Programas de apoio integrando a mobilização da comunidade sobre a VBG;</w:t>
            </w:r>
          </w:p>
          <w:p w:rsidR="00337D92" w:rsidRPr="00861C29" w:rsidRDefault="00337D92" w:rsidP="004977FF">
            <w:pPr>
              <w:pStyle w:val="PargrafodaLista"/>
              <w:numPr>
                <w:ilvl w:val="0"/>
                <w:numId w:val="60"/>
              </w:numPr>
              <w:spacing w:line="240" w:lineRule="auto"/>
              <w:ind w:left="151" w:hanging="142"/>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Apoiar atividades com ampla representação da comunidade de base;</w:t>
            </w:r>
          </w:p>
          <w:p w:rsidR="00337D92" w:rsidRPr="00861C29" w:rsidRDefault="00337D92" w:rsidP="004977FF">
            <w:pPr>
              <w:pStyle w:val="PargrafodaLista"/>
              <w:numPr>
                <w:ilvl w:val="0"/>
                <w:numId w:val="60"/>
              </w:numPr>
              <w:spacing w:line="240" w:lineRule="auto"/>
              <w:ind w:left="151" w:hanging="142"/>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Luta contra todos os tipos de discriminação contra as mulheres ou pessoas com deficiência;</w:t>
            </w:r>
          </w:p>
          <w:p w:rsidR="00337D92" w:rsidRPr="00861C29" w:rsidRDefault="009D363F" w:rsidP="004977FF">
            <w:pPr>
              <w:pStyle w:val="PargrafodaLista"/>
              <w:numPr>
                <w:ilvl w:val="0"/>
                <w:numId w:val="60"/>
              </w:numPr>
              <w:spacing w:line="240" w:lineRule="auto"/>
              <w:ind w:left="151" w:hanging="142"/>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Organiz</w:t>
            </w:r>
            <w:r>
              <w:rPr>
                <w:rFonts w:ascii="Times New Roman" w:hAnsi="Times New Roman"/>
                <w:color w:val="000000" w:themeColor="text1"/>
                <w:sz w:val="24"/>
                <w:szCs w:val="24"/>
                <w:lang w:val="pt-BR"/>
              </w:rPr>
              <w:t>ar</w:t>
            </w:r>
            <w:r w:rsidRPr="00861C29">
              <w:rPr>
                <w:rFonts w:ascii="Times New Roman" w:hAnsi="Times New Roman"/>
                <w:color w:val="000000" w:themeColor="text1"/>
                <w:sz w:val="24"/>
                <w:szCs w:val="24"/>
                <w:lang w:val="pt-BR"/>
              </w:rPr>
              <w:t xml:space="preserve"> </w:t>
            </w:r>
            <w:r w:rsidR="00337D92" w:rsidRPr="00861C29">
              <w:rPr>
                <w:rFonts w:ascii="Times New Roman" w:hAnsi="Times New Roman"/>
                <w:color w:val="000000" w:themeColor="text1"/>
                <w:sz w:val="24"/>
                <w:szCs w:val="24"/>
                <w:lang w:val="pt-BR"/>
              </w:rPr>
              <w:t xml:space="preserve">dias de conscientização e informação </w:t>
            </w:r>
          </w:p>
          <w:p w:rsidR="00337D92" w:rsidRPr="00861C29" w:rsidRDefault="00337D92" w:rsidP="004977FF">
            <w:pPr>
              <w:pStyle w:val="PargrafodaLista"/>
              <w:numPr>
                <w:ilvl w:val="0"/>
                <w:numId w:val="60"/>
              </w:numPr>
              <w:spacing w:line="240" w:lineRule="auto"/>
              <w:ind w:left="151" w:hanging="142"/>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sz w:val="24"/>
                <w:szCs w:val="24"/>
                <w:lang w:val="pt-BR"/>
              </w:rPr>
              <w:t>Conscientização dos trabalhadores e da comunidade sobre os riscos da VBG, incluindo EAS / HS e suas consequências, bem como comportamentos proibidos dos trabalhadores em relação à comunidade e mecanismos para lidar com reclamações sensíveis a EAS / HS</w:t>
            </w:r>
          </w:p>
          <w:p w:rsidR="00337D92" w:rsidRPr="00861C29" w:rsidRDefault="00337D92" w:rsidP="004977FF">
            <w:pPr>
              <w:pStyle w:val="PargrafodaLista"/>
              <w:numPr>
                <w:ilvl w:val="0"/>
                <w:numId w:val="60"/>
              </w:numPr>
              <w:spacing w:after="0" w:line="240" w:lineRule="auto"/>
              <w:ind w:left="151" w:hanging="142"/>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pt-BR"/>
              </w:rPr>
            </w:pPr>
            <w:r w:rsidRPr="00861C29">
              <w:rPr>
                <w:rFonts w:ascii="Times New Roman" w:hAnsi="Times New Roman"/>
                <w:sz w:val="24"/>
                <w:szCs w:val="24"/>
                <w:lang w:val="pt-BR"/>
              </w:rPr>
              <w:t>Medidas de mitigação, como código de conduta que proíbe EAS / HS (com sanções) para a equipe do projeto, incluindo a conscientização da equipe da PMU, PGMs sensíveis EAS / HS disponibilizados pelo projeto. Bem como serviços de apoio para sobreviventes em potencial, se aplicável nas áreas de intervenção do projeto.</w:t>
            </w:r>
          </w:p>
        </w:tc>
      </w:tr>
      <w:tr w:rsidR="00337D92" w:rsidRPr="002623EB" w:rsidTr="008F798F">
        <w:trPr>
          <w:trHeight w:val="552"/>
          <w:jc w:val="center"/>
        </w:trPr>
        <w:tc>
          <w:tcPr>
            <w:cnfStyle w:val="001000000000" w:firstRow="0" w:lastRow="0" w:firstColumn="1" w:lastColumn="0" w:oddVBand="0" w:evenVBand="0" w:oddHBand="0" w:evenHBand="0" w:firstRowFirstColumn="0" w:firstRowLastColumn="0" w:lastRowFirstColumn="0" w:lastRowLastColumn="0"/>
            <w:tcW w:w="1425" w:type="dxa"/>
            <w:vMerge/>
            <w:vAlign w:val="center"/>
          </w:tcPr>
          <w:p w:rsidR="00337D92" w:rsidRPr="00861C29" w:rsidRDefault="00337D92" w:rsidP="00337D92">
            <w:pPr>
              <w:pStyle w:val="PargrafodaLista"/>
              <w:spacing w:line="240" w:lineRule="auto"/>
              <w:jc w:val="center"/>
              <w:rPr>
                <w:rFonts w:ascii="Times New Roman" w:hAnsi="Times New Roman"/>
                <w:i/>
                <w:color w:val="000000" w:themeColor="text1"/>
                <w:sz w:val="24"/>
                <w:szCs w:val="24"/>
                <w:lang w:val="pt-BR" w:eastAsia="en-US"/>
              </w:rPr>
            </w:pPr>
          </w:p>
        </w:tc>
        <w:tc>
          <w:tcPr>
            <w:tcW w:w="3673" w:type="dxa"/>
          </w:tcPr>
          <w:p w:rsidR="00337D92" w:rsidRPr="00861C29" w:rsidRDefault="00337D92" w:rsidP="004977FF">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themeColor="text1"/>
                <w:sz w:val="24"/>
                <w:szCs w:val="24"/>
                <w:u w:val="single"/>
                <w:lang w:val="pt-BR"/>
              </w:rPr>
            </w:pPr>
            <w:r w:rsidRPr="00861C29">
              <w:rPr>
                <w:rFonts w:ascii="Times New Roman" w:hAnsi="Times New Roman"/>
                <w:color w:val="000000" w:themeColor="text1"/>
                <w:sz w:val="24"/>
                <w:szCs w:val="24"/>
                <w:lang w:val="pt-BR"/>
              </w:rPr>
              <w:t>-Risco de aumento de problemas de comercialização de produtos agrícolas nos mercados locais;</w:t>
            </w:r>
          </w:p>
        </w:tc>
        <w:tc>
          <w:tcPr>
            <w:tcW w:w="5535" w:type="dxa"/>
          </w:tcPr>
          <w:p w:rsidR="00337D92" w:rsidRPr="00861C29" w:rsidRDefault="00337D92" w:rsidP="004977FF">
            <w:pPr>
              <w:pStyle w:val="PargrafodaLista"/>
              <w:numPr>
                <w:ilvl w:val="0"/>
                <w:numId w:val="60"/>
              </w:numPr>
              <w:spacing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Sensibilização e capacitação dos produtores (arroz, milho, castanha de caju, mandioca, etc.) no processamento desses produtos para facilitar a sua comercialização;</w:t>
            </w:r>
          </w:p>
          <w:p w:rsidR="00337D92" w:rsidRPr="00861C29" w:rsidRDefault="00337D92" w:rsidP="004977FF">
            <w:pPr>
              <w:pStyle w:val="PargrafodaLista"/>
              <w:numPr>
                <w:ilvl w:val="0"/>
                <w:numId w:val="60"/>
              </w:numPr>
              <w:spacing w:after="0" w:line="240" w:lineRule="auto"/>
              <w:ind w:left="151"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pt-BR"/>
              </w:rPr>
            </w:pPr>
            <w:r w:rsidRPr="00861C29">
              <w:rPr>
                <w:rFonts w:ascii="Times New Roman" w:hAnsi="Times New Roman"/>
                <w:sz w:val="24"/>
                <w:szCs w:val="24"/>
                <w:lang w:val="pt-BR"/>
              </w:rPr>
              <w:t>Discutir com todos os atores envolvidos na comercialização de produtos agrícolas a criação de mecanismos de promoção desses produtos para maior facilidade de venda.</w:t>
            </w:r>
          </w:p>
        </w:tc>
      </w:tr>
    </w:tbl>
    <w:p w:rsidR="00337D92" w:rsidRPr="00861C29" w:rsidRDefault="00337D92" w:rsidP="008F798F">
      <w:pPr>
        <w:pStyle w:val="Cabealho6"/>
        <w:numPr>
          <w:ilvl w:val="0"/>
          <w:numId w:val="0"/>
        </w:numPr>
        <w:spacing w:line="240" w:lineRule="auto"/>
        <w:ind w:right="-283"/>
        <w:jc w:val="both"/>
        <w:rPr>
          <w:rFonts w:ascii="Times New Roman" w:hAnsi="Times New Roman"/>
          <w:bCs/>
          <w:i w:val="0"/>
          <w:iCs w:val="0"/>
          <w:color w:val="auto"/>
          <w:sz w:val="24"/>
          <w:szCs w:val="24"/>
          <w:lang w:val="pt-BR"/>
        </w:rPr>
      </w:pPr>
      <w:r w:rsidRPr="00861C29">
        <w:rPr>
          <w:rFonts w:ascii="Times New Roman" w:hAnsi="Times New Roman"/>
          <w:bCs/>
          <w:i w:val="0"/>
          <w:iCs w:val="0"/>
          <w:color w:val="auto"/>
          <w:sz w:val="24"/>
          <w:szCs w:val="24"/>
          <w:lang w:val="pt-BR"/>
        </w:rPr>
        <w:t>Apoio para redes de segurança comunitária (criação de empregos, reabilitação de estruturas de armazenamento, abertura de estradas de acesso a áreas de produção agrícola, construção de mercados locais, etc.)</w:t>
      </w:r>
    </w:p>
    <w:p w:rsidR="00337D92" w:rsidRPr="00861C29" w:rsidRDefault="00337D92" w:rsidP="00337D92">
      <w:pPr>
        <w:tabs>
          <w:tab w:val="right" w:leader="dot" w:pos="10348"/>
        </w:tabs>
        <w:ind w:right="-993"/>
        <w:rPr>
          <w:bCs/>
          <w:lang w:val="pt-BR"/>
        </w:rPr>
      </w:pPr>
    </w:p>
    <w:tbl>
      <w:tblPr>
        <w:tblpPr w:leftFromText="141" w:rightFromText="141" w:vertAnchor="text" w:tblpXSpec="center" w:tblpY="1"/>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941"/>
        <w:gridCol w:w="3233"/>
        <w:gridCol w:w="5316"/>
      </w:tblGrid>
      <w:tr w:rsidR="00337D92" w:rsidRPr="00861C29" w:rsidTr="008F798F">
        <w:trPr>
          <w:trHeight w:val="326"/>
          <w:tblHeader/>
        </w:trPr>
        <w:tc>
          <w:tcPr>
            <w:tcW w:w="1834" w:type="dxa"/>
            <w:tcBorders>
              <w:top w:val="single" w:sz="4" w:space="0" w:color="auto"/>
            </w:tcBorders>
            <w:shd w:val="clear" w:color="auto" w:fill="E2EFD9" w:themeFill="accent6" w:themeFillTint="33"/>
            <w:vAlign w:val="center"/>
          </w:tcPr>
          <w:p w:rsidR="00337D92" w:rsidRPr="00861C29" w:rsidRDefault="00337D92" w:rsidP="00337D92">
            <w:pPr>
              <w:jc w:val="center"/>
              <w:rPr>
                <w:rFonts w:eastAsia="Calibri"/>
                <w:b/>
                <w:bCs/>
              </w:rPr>
            </w:pPr>
            <w:r w:rsidRPr="00861C29">
              <w:rPr>
                <w:rFonts w:eastAsia="Calibri"/>
                <w:b/>
                <w:bCs/>
                <w:color w:val="000000"/>
              </w:rPr>
              <w:t>Atividades</w:t>
            </w:r>
          </w:p>
        </w:tc>
        <w:tc>
          <w:tcPr>
            <w:tcW w:w="3264" w:type="dxa"/>
            <w:tcBorders>
              <w:top w:val="single" w:sz="4" w:space="0" w:color="auto"/>
            </w:tcBorders>
            <w:shd w:val="clear" w:color="auto" w:fill="E2EFD9" w:themeFill="accent6" w:themeFillTint="33"/>
            <w:vAlign w:val="center"/>
          </w:tcPr>
          <w:p w:rsidR="00337D92" w:rsidRPr="00861C29" w:rsidRDefault="00337D92" w:rsidP="00337D92">
            <w:pPr>
              <w:jc w:val="center"/>
              <w:rPr>
                <w:rFonts w:eastAsia="Calibri"/>
                <w:b/>
                <w:bCs/>
              </w:rPr>
            </w:pPr>
            <w:r w:rsidRPr="00861C29">
              <w:rPr>
                <w:b/>
                <w:color w:val="000000" w:themeColor="text1"/>
              </w:rPr>
              <w:t xml:space="preserve">Potenciais impactos negativos </w:t>
            </w:r>
          </w:p>
        </w:tc>
        <w:tc>
          <w:tcPr>
            <w:tcW w:w="5392" w:type="dxa"/>
            <w:tcBorders>
              <w:top w:val="single" w:sz="4" w:space="0" w:color="auto"/>
            </w:tcBorders>
            <w:shd w:val="clear" w:color="auto" w:fill="E2EFD9" w:themeFill="accent6" w:themeFillTint="33"/>
            <w:vAlign w:val="center"/>
          </w:tcPr>
          <w:p w:rsidR="00337D92" w:rsidRPr="00861C29" w:rsidRDefault="00337D92" w:rsidP="00337D92">
            <w:pPr>
              <w:jc w:val="center"/>
              <w:rPr>
                <w:rFonts w:eastAsia="Calibri"/>
                <w:b/>
                <w:bCs/>
                <w:color w:val="000000"/>
              </w:rPr>
            </w:pPr>
            <w:r w:rsidRPr="00861C29">
              <w:rPr>
                <w:b/>
                <w:color w:val="000000" w:themeColor="text1"/>
              </w:rPr>
              <w:t>Mitigação e / ou prevenção</w:t>
            </w:r>
          </w:p>
        </w:tc>
      </w:tr>
      <w:tr w:rsidR="00337D92" w:rsidRPr="00861C29" w:rsidTr="008F798F">
        <w:trPr>
          <w:trHeight w:val="70"/>
          <w:tblHeader/>
        </w:trPr>
        <w:tc>
          <w:tcPr>
            <w:tcW w:w="1834" w:type="dxa"/>
            <w:vMerge w:val="restart"/>
            <w:tcBorders>
              <w:top w:val="single" w:sz="4" w:space="0" w:color="auto"/>
            </w:tcBorders>
            <w:shd w:val="clear" w:color="auto" w:fill="E2EFD9" w:themeFill="accent6" w:themeFillTint="33"/>
            <w:vAlign w:val="center"/>
          </w:tcPr>
          <w:p w:rsidR="00337D92" w:rsidRPr="00861C29" w:rsidRDefault="00337D92" w:rsidP="00337D92">
            <w:pPr>
              <w:jc w:val="center"/>
              <w:rPr>
                <w:rFonts w:eastAsia="Calibri"/>
                <w:b/>
                <w:bCs/>
                <w:color w:val="000000"/>
                <w:lang w:val="pt-BR"/>
              </w:rPr>
            </w:pPr>
            <w:r w:rsidRPr="00861C29">
              <w:rPr>
                <w:b/>
                <w:lang w:val="pt-BR"/>
              </w:rPr>
              <w:t xml:space="preserve">Suporte para </w:t>
            </w:r>
            <w:r w:rsidRPr="00861C29">
              <w:rPr>
                <w:b/>
                <w:lang w:val="pt-BR"/>
              </w:rPr>
              <w:lastRenderedPageBreak/>
              <w:t>Redes de Segurança Comunitária (comum às várias obras)</w:t>
            </w:r>
          </w:p>
        </w:tc>
        <w:tc>
          <w:tcPr>
            <w:tcW w:w="8656" w:type="dxa"/>
            <w:gridSpan w:val="2"/>
            <w:tcBorders>
              <w:top w:val="single" w:sz="4" w:space="0" w:color="auto"/>
            </w:tcBorders>
            <w:shd w:val="clear" w:color="auto" w:fill="DEEAF6" w:themeFill="accent1" w:themeFillTint="33"/>
            <w:vAlign w:val="center"/>
          </w:tcPr>
          <w:p w:rsidR="00337D92" w:rsidRPr="00861C29" w:rsidRDefault="00337D92" w:rsidP="00337D92">
            <w:pPr>
              <w:jc w:val="center"/>
              <w:rPr>
                <w:b/>
                <w:color w:val="000000" w:themeColor="text1"/>
              </w:rPr>
            </w:pPr>
            <w:r w:rsidRPr="00861C29">
              <w:rPr>
                <w:b/>
                <w:color w:val="000000" w:themeColor="text1"/>
              </w:rPr>
              <w:lastRenderedPageBreak/>
              <w:t>Em fase de obras</w:t>
            </w:r>
          </w:p>
        </w:tc>
      </w:tr>
      <w:tr w:rsidR="00337D92" w:rsidRPr="002623EB" w:rsidTr="008F798F">
        <w:trPr>
          <w:trHeight w:val="879"/>
          <w:tblHeader/>
        </w:trPr>
        <w:tc>
          <w:tcPr>
            <w:tcW w:w="1834" w:type="dxa"/>
            <w:vMerge/>
            <w:shd w:val="clear" w:color="auto" w:fill="E2EFD9" w:themeFill="accent6" w:themeFillTint="33"/>
            <w:vAlign w:val="center"/>
          </w:tcPr>
          <w:p w:rsidR="00337D92" w:rsidRPr="00861C29" w:rsidRDefault="00337D92" w:rsidP="00337D92">
            <w:pPr>
              <w:jc w:val="center"/>
              <w:rPr>
                <w:b/>
              </w:rPr>
            </w:pPr>
          </w:p>
        </w:tc>
        <w:tc>
          <w:tcPr>
            <w:tcW w:w="3264" w:type="dxa"/>
            <w:tcBorders>
              <w:top w:val="single" w:sz="4" w:space="0" w:color="auto"/>
            </w:tcBorders>
            <w:shd w:val="clear" w:color="auto" w:fill="FFFFFF" w:themeFill="background1"/>
            <w:vAlign w:val="center"/>
          </w:tcPr>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 xml:space="preserve">Risco de emissão de poeira; </w:t>
            </w:r>
          </w:p>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Risco de emissões de gases de escape</w:t>
            </w:r>
          </w:p>
          <w:p w:rsidR="00337D92" w:rsidRPr="00861C29" w:rsidRDefault="00337D92" w:rsidP="00337D92">
            <w:pPr>
              <w:pStyle w:val="PargrafodaLista"/>
              <w:spacing w:after="0" w:line="240" w:lineRule="auto"/>
              <w:ind w:left="151"/>
              <w:jc w:val="both"/>
              <w:rPr>
                <w:rFonts w:ascii="Times New Roman" w:hAnsi="Times New Roman"/>
                <w:b/>
                <w:color w:val="000000" w:themeColor="text1"/>
                <w:sz w:val="24"/>
                <w:szCs w:val="24"/>
                <w:lang w:val="pt-BR"/>
              </w:rPr>
            </w:pPr>
          </w:p>
        </w:tc>
        <w:tc>
          <w:tcPr>
            <w:tcW w:w="5392" w:type="dxa"/>
            <w:tcBorders>
              <w:top w:val="single" w:sz="4" w:space="0" w:color="auto"/>
            </w:tcBorders>
            <w:shd w:val="clear" w:color="auto" w:fill="FFFFFF" w:themeFill="background1"/>
            <w:vAlign w:val="center"/>
          </w:tcPr>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Cobrir todos os caminhões de transporte de material (areia, pedreira, etc.);</w:t>
            </w:r>
          </w:p>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 xml:space="preserve">Informar e educar os usuários locais dos sites </w:t>
            </w:r>
          </w:p>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 xml:space="preserve">Exigir a proteção obrigatória do pessoal por meio de EPI adequado </w:t>
            </w:r>
          </w:p>
          <w:p w:rsidR="00337D92" w:rsidRPr="00861C29" w:rsidRDefault="009D363F"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Reg</w:t>
            </w:r>
            <w:r>
              <w:rPr>
                <w:rFonts w:ascii="Times New Roman" w:hAnsi="Times New Roman"/>
                <w:color w:val="000000" w:themeColor="text1"/>
                <w:sz w:val="24"/>
                <w:szCs w:val="24"/>
                <w:lang w:val="pt-BR"/>
              </w:rPr>
              <w:t>ar</w:t>
            </w:r>
            <w:r w:rsidRPr="00861C29">
              <w:rPr>
                <w:rFonts w:ascii="Times New Roman" w:hAnsi="Times New Roman"/>
                <w:color w:val="000000" w:themeColor="text1"/>
                <w:sz w:val="24"/>
                <w:szCs w:val="24"/>
                <w:lang w:val="pt-BR"/>
              </w:rPr>
              <w:t xml:space="preserve"> </w:t>
            </w:r>
            <w:r w:rsidR="00337D92" w:rsidRPr="00861C29">
              <w:rPr>
                <w:rFonts w:ascii="Times New Roman" w:hAnsi="Times New Roman"/>
                <w:color w:val="000000" w:themeColor="text1"/>
                <w:sz w:val="24"/>
                <w:szCs w:val="24"/>
                <w:lang w:val="pt-BR"/>
              </w:rPr>
              <w:t xml:space="preserve">bem o terreno do local de trabalho para evitar que a poeira voe; </w:t>
            </w:r>
          </w:p>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Manter veículos e máquinas de acordo com as normas pertinentes;</w:t>
            </w:r>
          </w:p>
          <w:p w:rsidR="00337D92" w:rsidRPr="00861C29" w:rsidRDefault="009D363F" w:rsidP="004977FF">
            <w:pPr>
              <w:pStyle w:val="PargrafodaLista"/>
              <w:numPr>
                <w:ilvl w:val="0"/>
                <w:numId w:val="60"/>
              </w:numPr>
              <w:spacing w:after="0" w:line="240" w:lineRule="auto"/>
              <w:ind w:left="151" w:hanging="142"/>
              <w:jc w:val="both"/>
              <w:rPr>
                <w:rFonts w:ascii="Times New Roman" w:hAnsi="Times New Roman"/>
                <w:b/>
                <w:color w:val="000000" w:themeColor="text1"/>
                <w:sz w:val="24"/>
                <w:szCs w:val="24"/>
                <w:lang w:val="pt-BR"/>
              </w:rPr>
            </w:pPr>
            <w:r w:rsidRPr="00861C29">
              <w:rPr>
                <w:rFonts w:ascii="Times New Roman" w:hAnsi="Times New Roman"/>
                <w:color w:val="000000" w:themeColor="text1"/>
                <w:sz w:val="24"/>
                <w:szCs w:val="24"/>
                <w:lang w:val="pt-BR"/>
              </w:rPr>
              <w:t>Verifi</w:t>
            </w:r>
            <w:r>
              <w:rPr>
                <w:rFonts w:ascii="Times New Roman" w:hAnsi="Times New Roman"/>
                <w:color w:val="000000" w:themeColor="text1"/>
                <w:sz w:val="24"/>
                <w:szCs w:val="24"/>
                <w:lang w:val="pt-BR"/>
              </w:rPr>
              <w:t>car</w:t>
            </w:r>
            <w:r w:rsidRPr="00861C29">
              <w:rPr>
                <w:rFonts w:ascii="Times New Roman" w:hAnsi="Times New Roman"/>
                <w:color w:val="000000" w:themeColor="text1"/>
                <w:sz w:val="24"/>
                <w:szCs w:val="24"/>
                <w:lang w:val="pt-BR"/>
              </w:rPr>
              <w:t xml:space="preserve"> </w:t>
            </w:r>
            <w:r w:rsidR="00337D92" w:rsidRPr="00861C29">
              <w:rPr>
                <w:rFonts w:ascii="Times New Roman" w:hAnsi="Times New Roman"/>
                <w:color w:val="000000" w:themeColor="text1"/>
                <w:sz w:val="24"/>
                <w:szCs w:val="24"/>
                <w:lang w:val="pt-BR"/>
              </w:rPr>
              <w:t>se os veículos (caminhões) e máquinas pesadas estão em boas condições para reduzir a produção de gases de escape</w:t>
            </w:r>
          </w:p>
        </w:tc>
      </w:tr>
      <w:tr w:rsidR="00337D92" w:rsidRPr="002623EB" w:rsidTr="008F798F">
        <w:trPr>
          <w:trHeight w:val="3477"/>
          <w:tblHeader/>
        </w:trPr>
        <w:tc>
          <w:tcPr>
            <w:tcW w:w="1834" w:type="dxa"/>
            <w:vMerge/>
            <w:shd w:val="clear" w:color="auto" w:fill="E2EFD9" w:themeFill="accent6" w:themeFillTint="33"/>
            <w:vAlign w:val="center"/>
          </w:tcPr>
          <w:p w:rsidR="00337D92" w:rsidRPr="00861C29" w:rsidRDefault="00337D92" w:rsidP="00337D92">
            <w:pPr>
              <w:jc w:val="center"/>
              <w:rPr>
                <w:b/>
                <w:lang w:val="pt-BR"/>
              </w:rPr>
            </w:pPr>
          </w:p>
        </w:tc>
        <w:tc>
          <w:tcPr>
            <w:tcW w:w="3264" w:type="dxa"/>
            <w:tcBorders>
              <w:top w:val="single" w:sz="4" w:space="0" w:color="auto"/>
            </w:tcBorders>
            <w:shd w:val="clear" w:color="auto" w:fill="FFFFFF" w:themeFill="background1"/>
            <w:vAlign w:val="center"/>
          </w:tcPr>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 xml:space="preserve">Risco de poluição do solo devido a derramamentos acidentais de óleos ou hidrocarbonetos </w:t>
            </w:r>
          </w:p>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Riscos de interrupção do sistema de drenagem natural da água</w:t>
            </w:r>
          </w:p>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Risco de poluição das águas superficiais ligado a derramamentos acidentais de produtos de hidrocarbonetos</w:t>
            </w:r>
          </w:p>
          <w:p w:rsidR="00337D92" w:rsidRPr="00861C29" w:rsidRDefault="00337D92" w:rsidP="00337D92">
            <w:pPr>
              <w:pStyle w:val="PargrafodaLista"/>
              <w:spacing w:after="0" w:line="240" w:lineRule="auto"/>
              <w:ind w:left="151"/>
              <w:jc w:val="both"/>
              <w:rPr>
                <w:rFonts w:ascii="Times New Roman" w:hAnsi="Times New Roman"/>
                <w:b/>
                <w:color w:val="000000" w:themeColor="text1"/>
                <w:sz w:val="24"/>
                <w:szCs w:val="24"/>
                <w:lang w:val="pt-BR"/>
              </w:rPr>
            </w:pPr>
          </w:p>
        </w:tc>
        <w:tc>
          <w:tcPr>
            <w:tcW w:w="5392" w:type="dxa"/>
            <w:tcBorders>
              <w:top w:val="single" w:sz="4" w:space="0" w:color="auto"/>
            </w:tcBorders>
            <w:shd w:val="clear" w:color="auto" w:fill="FFFFFF" w:themeFill="background1"/>
            <w:vAlign w:val="center"/>
          </w:tcPr>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 xml:space="preserve">Garantir a coleta e remoção regular de entulhos e resíduos do local; </w:t>
            </w:r>
          </w:p>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Fornecer um sistema de evacuação de águas residuais e pluviais;</w:t>
            </w:r>
          </w:p>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 xml:space="preserve">Garantir a gestão ecológica dos resíduos do local (sólidos e líquidos) </w:t>
            </w:r>
          </w:p>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 xml:space="preserve">Conscientizar a equipe de construção sobre a gestão de resíduos do local </w:t>
            </w:r>
          </w:p>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Instal</w:t>
            </w:r>
            <w:r w:rsidR="009D363F">
              <w:rPr>
                <w:rFonts w:ascii="Times New Roman" w:hAnsi="Times New Roman"/>
                <w:color w:val="000000" w:themeColor="text1"/>
                <w:sz w:val="24"/>
                <w:szCs w:val="24"/>
                <w:lang w:val="pt-BR"/>
              </w:rPr>
              <w:t>ar</w:t>
            </w:r>
            <w:r w:rsidRPr="00861C29">
              <w:rPr>
                <w:rFonts w:ascii="Times New Roman" w:hAnsi="Times New Roman"/>
                <w:color w:val="000000" w:themeColor="text1"/>
                <w:sz w:val="24"/>
                <w:szCs w:val="24"/>
                <w:lang w:val="pt-BR"/>
              </w:rPr>
              <w:t xml:space="preserve"> uma pavimentação de concreto ou um tanque de retenção para o armazenamento de óleos usados ​​no local. A quantidade armazenada também não deve exceder 20 litros e uma duração de uma semana no nível do local.</w:t>
            </w:r>
          </w:p>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Limp</w:t>
            </w:r>
            <w:r w:rsidR="009D363F">
              <w:rPr>
                <w:rFonts w:ascii="Times New Roman" w:hAnsi="Times New Roman"/>
                <w:color w:val="000000" w:themeColor="text1"/>
                <w:sz w:val="24"/>
                <w:szCs w:val="24"/>
                <w:lang w:val="pt-BR"/>
              </w:rPr>
              <w:t>ar</w:t>
            </w:r>
            <w:r w:rsidRPr="00861C29">
              <w:rPr>
                <w:rFonts w:ascii="Times New Roman" w:hAnsi="Times New Roman"/>
                <w:color w:val="000000" w:themeColor="text1"/>
                <w:sz w:val="24"/>
                <w:szCs w:val="24"/>
                <w:lang w:val="pt-BR"/>
              </w:rPr>
              <w:t xml:space="preserve"> regularmente as bases do local;</w:t>
            </w:r>
          </w:p>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Armazen</w:t>
            </w:r>
            <w:r w:rsidR="009D363F">
              <w:rPr>
                <w:rFonts w:ascii="Times New Roman" w:hAnsi="Times New Roman"/>
                <w:color w:val="000000" w:themeColor="text1"/>
                <w:sz w:val="24"/>
                <w:szCs w:val="24"/>
                <w:lang w:val="pt-BR"/>
              </w:rPr>
              <w:t>ar</w:t>
            </w:r>
            <w:r w:rsidRPr="00861C29">
              <w:rPr>
                <w:rFonts w:ascii="Times New Roman" w:hAnsi="Times New Roman"/>
                <w:color w:val="000000" w:themeColor="text1"/>
                <w:sz w:val="24"/>
                <w:szCs w:val="24"/>
                <w:lang w:val="pt-BR"/>
              </w:rPr>
              <w:t xml:space="preserve"> todos os materiais poluentes (óleos usados, tintas, etc.) em tanques de retenção em uma sala bem vedada;</w:t>
            </w:r>
          </w:p>
        </w:tc>
      </w:tr>
      <w:tr w:rsidR="00337D92" w:rsidRPr="00861C29" w:rsidTr="008F798F">
        <w:trPr>
          <w:trHeight w:val="326"/>
          <w:tblHeader/>
        </w:trPr>
        <w:tc>
          <w:tcPr>
            <w:tcW w:w="1834" w:type="dxa"/>
            <w:vMerge/>
            <w:shd w:val="clear" w:color="auto" w:fill="E2EFD9" w:themeFill="accent6" w:themeFillTint="33"/>
            <w:vAlign w:val="center"/>
          </w:tcPr>
          <w:p w:rsidR="00337D92" w:rsidRPr="00861C29" w:rsidRDefault="00337D92" w:rsidP="00337D92">
            <w:pPr>
              <w:jc w:val="center"/>
              <w:rPr>
                <w:b/>
                <w:lang w:val="pt-BR"/>
              </w:rPr>
            </w:pPr>
          </w:p>
        </w:tc>
        <w:tc>
          <w:tcPr>
            <w:tcW w:w="3264" w:type="dxa"/>
            <w:tcBorders>
              <w:top w:val="single" w:sz="4" w:space="0" w:color="auto"/>
            </w:tcBorders>
            <w:shd w:val="clear" w:color="auto" w:fill="FFFFFF" w:themeFill="background1"/>
            <w:vAlign w:val="center"/>
          </w:tcPr>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Risco relativamente baixo de perda de vegetação e vida selvagem</w:t>
            </w:r>
          </w:p>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Risco de modificação do aspecto da paisagem;</w:t>
            </w:r>
          </w:p>
        </w:tc>
        <w:tc>
          <w:tcPr>
            <w:tcW w:w="5392" w:type="dxa"/>
            <w:tcBorders>
              <w:top w:val="single" w:sz="4" w:space="0" w:color="auto"/>
            </w:tcBorders>
            <w:shd w:val="clear" w:color="auto" w:fill="FFFFFF" w:themeFill="background1"/>
            <w:vAlign w:val="center"/>
          </w:tcPr>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Solicit</w:t>
            </w:r>
            <w:r w:rsidR="009D363F">
              <w:rPr>
                <w:rFonts w:ascii="Times New Roman" w:hAnsi="Times New Roman"/>
                <w:color w:val="000000" w:themeColor="text1"/>
                <w:sz w:val="24"/>
                <w:szCs w:val="24"/>
                <w:lang w:val="pt-BR"/>
              </w:rPr>
              <w:t>ar</w:t>
            </w:r>
            <w:r w:rsidRPr="00861C29">
              <w:rPr>
                <w:rFonts w:ascii="Times New Roman" w:hAnsi="Times New Roman"/>
                <w:color w:val="000000" w:themeColor="text1"/>
                <w:sz w:val="24"/>
                <w:szCs w:val="24"/>
                <w:lang w:val="pt-BR"/>
              </w:rPr>
              <w:t xml:space="preserve"> autorizações especiais dos Serviços de Água e Florestas;</w:t>
            </w:r>
          </w:p>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Estabelecer memorando de entendimento para reflorestamento compensatório;</w:t>
            </w:r>
          </w:p>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Adot</w:t>
            </w:r>
            <w:r w:rsidR="009D363F">
              <w:rPr>
                <w:rFonts w:ascii="Times New Roman" w:hAnsi="Times New Roman"/>
                <w:color w:val="000000" w:themeColor="text1"/>
                <w:sz w:val="24"/>
                <w:szCs w:val="24"/>
                <w:lang w:val="pt-BR"/>
              </w:rPr>
              <w:t>ar</w:t>
            </w:r>
            <w:r w:rsidRPr="00861C29">
              <w:rPr>
                <w:rFonts w:ascii="Times New Roman" w:hAnsi="Times New Roman"/>
                <w:color w:val="000000" w:themeColor="text1"/>
                <w:sz w:val="24"/>
                <w:szCs w:val="24"/>
                <w:lang w:val="pt-BR"/>
              </w:rPr>
              <w:t xml:space="preserve"> uma configuração que integre seu ambiente;</w:t>
            </w:r>
          </w:p>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color w:val="000000" w:themeColor="text1"/>
                <w:sz w:val="24"/>
                <w:szCs w:val="24"/>
              </w:rPr>
              <w:t>Incluir canteiros de obras</w:t>
            </w:r>
          </w:p>
        </w:tc>
      </w:tr>
      <w:tr w:rsidR="00337D92" w:rsidRPr="002623EB" w:rsidTr="008F798F">
        <w:trPr>
          <w:trHeight w:val="1772"/>
          <w:tblHeader/>
        </w:trPr>
        <w:tc>
          <w:tcPr>
            <w:tcW w:w="1834" w:type="dxa"/>
            <w:vMerge/>
            <w:shd w:val="clear" w:color="auto" w:fill="E2EFD9" w:themeFill="accent6" w:themeFillTint="33"/>
            <w:vAlign w:val="center"/>
          </w:tcPr>
          <w:p w:rsidR="00337D92" w:rsidRPr="00861C29" w:rsidRDefault="00337D92" w:rsidP="00337D92">
            <w:pPr>
              <w:jc w:val="center"/>
              <w:rPr>
                <w:b/>
              </w:rPr>
            </w:pPr>
          </w:p>
        </w:tc>
        <w:tc>
          <w:tcPr>
            <w:tcW w:w="3264" w:type="dxa"/>
            <w:tcBorders>
              <w:top w:val="single" w:sz="4" w:space="0" w:color="auto"/>
            </w:tcBorders>
            <w:shd w:val="clear" w:color="auto" w:fill="FFFFFF" w:themeFill="background1"/>
            <w:vAlign w:val="center"/>
          </w:tcPr>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Risco de conflitos sociais ligados a movimentos de protesto dentro da comunidade, se a escolha dos locais para a implantação das infra-estruturas não for feita de forma consensual;</w:t>
            </w:r>
          </w:p>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Riscos de frustrações a nível local (não utilização de mão-de-obra residente)</w:t>
            </w:r>
          </w:p>
          <w:p w:rsidR="00337D92" w:rsidRPr="00861C29" w:rsidRDefault="00337D92" w:rsidP="00337D92">
            <w:pPr>
              <w:ind w:left="9"/>
              <w:jc w:val="both"/>
              <w:rPr>
                <w:color w:val="000000" w:themeColor="text1"/>
                <w:lang w:val="pt-BR"/>
              </w:rPr>
            </w:pPr>
          </w:p>
        </w:tc>
        <w:tc>
          <w:tcPr>
            <w:tcW w:w="5392" w:type="dxa"/>
            <w:tcBorders>
              <w:top w:val="single" w:sz="4" w:space="0" w:color="auto"/>
            </w:tcBorders>
            <w:shd w:val="clear" w:color="auto" w:fill="FFFFFF" w:themeFill="background1"/>
            <w:vAlign w:val="center"/>
          </w:tcPr>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Envolver e sensibilizar as autoridades locais, os chefes das aldeias em todo o andamento das atividades.</w:t>
            </w:r>
          </w:p>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Respeit</w:t>
            </w:r>
            <w:r w:rsidR="009D363F">
              <w:rPr>
                <w:rFonts w:ascii="Times New Roman" w:hAnsi="Times New Roman"/>
                <w:color w:val="000000" w:themeColor="text1"/>
                <w:sz w:val="24"/>
                <w:szCs w:val="24"/>
                <w:lang w:val="pt-BR"/>
              </w:rPr>
              <w:t>ar</w:t>
            </w:r>
            <w:r w:rsidRPr="00861C29">
              <w:rPr>
                <w:rFonts w:ascii="Times New Roman" w:hAnsi="Times New Roman"/>
                <w:color w:val="000000" w:themeColor="text1"/>
                <w:sz w:val="24"/>
                <w:szCs w:val="24"/>
                <w:lang w:val="pt-BR"/>
              </w:rPr>
              <w:t xml:space="preserve"> as opiniões e recomendações das autoridades e populações locais.</w:t>
            </w:r>
          </w:p>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color w:val="000000" w:themeColor="text1"/>
                <w:sz w:val="24"/>
                <w:szCs w:val="24"/>
              </w:rPr>
              <w:t>Respeit</w:t>
            </w:r>
            <w:r w:rsidR="009D363F">
              <w:rPr>
                <w:rFonts w:ascii="Times New Roman" w:hAnsi="Times New Roman"/>
                <w:color w:val="000000" w:themeColor="text1"/>
                <w:sz w:val="24"/>
                <w:szCs w:val="24"/>
              </w:rPr>
              <w:t>ar</w:t>
            </w:r>
            <w:r w:rsidRPr="00861C29">
              <w:rPr>
                <w:rFonts w:ascii="Times New Roman" w:hAnsi="Times New Roman"/>
                <w:color w:val="000000" w:themeColor="text1"/>
                <w:sz w:val="24"/>
                <w:szCs w:val="24"/>
              </w:rPr>
              <w:t xml:space="preserve"> os compromissos assumidos;</w:t>
            </w:r>
          </w:p>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Programas de apoio integrando a mobilização da comunidade sobre a VBG;</w:t>
            </w:r>
          </w:p>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Como prioridade, recrutar populações locais para cargos temporários.</w:t>
            </w:r>
          </w:p>
        </w:tc>
      </w:tr>
      <w:tr w:rsidR="00337D92" w:rsidRPr="002623EB" w:rsidTr="008F798F">
        <w:trPr>
          <w:trHeight w:val="326"/>
          <w:tblHeader/>
        </w:trPr>
        <w:tc>
          <w:tcPr>
            <w:tcW w:w="1834" w:type="dxa"/>
            <w:vMerge/>
            <w:shd w:val="clear" w:color="auto" w:fill="E2EFD9" w:themeFill="accent6" w:themeFillTint="33"/>
            <w:vAlign w:val="center"/>
          </w:tcPr>
          <w:p w:rsidR="00337D92" w:rsidRPr="00861C29" w:rsidRDefault="00337D92" w:rsidP="00337D92">
            <w:pPr>
              <w:jc w:val="center"/>
              <w:rPr>
                <w:b/>
                <w:lang w:val="pt-BR"/>
              </w:rPr>
            </w:pPr>
          </w:p>
        </w:tc>
        <w:tc>
          <w:tcPr>
            <w:tcW w:w="3264" w:type="dxa"/>
            <w:tcBorders>
              <w:top w:val="single" w:sz="4" w:space="0" w:color="auto"/>
            </w:tcBorders>
            <w:shd w:val="clear" w:color="auto" w:fill="FFFFFF" w:themeFill="background1"/>
            <w:vAlign w:val="center"/>
          </w:tcPr>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Risco de acidentes devido ao movimento de veículos de construção e caminhões;</w:t>
            </w:r>
          </w:p>
          <w:p w:rsidR="00337D92" w:rsidRPr="00861C29" w:rsidRDefault="00337D92" w:rsidP="00337D92">
            <w:pPr>
              <w:jc w:val="both"/>
              <w:rPr>
                <w:color w:val="000000" w:themeColor="text1"/>
                <w:lang w:val="pt-BR"/>
              </w:rPr>
            </w:pPr>
          </w:p>
        </w:tc>
        <w:tc>
          <w:tcPr>
            <w:tcW w:w="5392" w:type="dxa"/>
            <w:tcBorders>
              <w:top w:val="single" w:sz="4" w:space="0" w:color="auto"/>
            </w:tcBorders>
            <w:shd w:val="clear" w:color="auto" w:fill="FFFFFF" w:themeFill="background1"/>
            <w:vAlign w:val="center"/>
          </w:tcPr>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Respeitar as normas técnicas vigentes quanto ao uso de máquinas pesadas e caminhões;</w:t>
            </w:r>
          </w:p>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Reduzir a velocidade de circulação para 30 km / h ao cruzar uma área construída;</w:t>
            </w:r>
          </w:p>
          <w:p w:rsidR="00337D92" w:rsidRPr="00861C29" w:rsidRDefault="00A13675" w:rsidP="004977FF">
            <w:pPr>
              <w:pStyle w:val="PargrafodaLista"/>
              <w:numPr>
                <w:ilvl w:val="0"/>
                <w:numId w:val="60"/>
              </w:numPr>
              <w:spacing w:after="0" w:line="240" w:lineRule="auto"/>
              <w:ind w:left="151" w:hanging="142"/>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Estabele</w:t>
            </w:r>
            <w:r w:rsidR="00E1442F">
              <w:rPr>
                <w:rFonts w:ascii="Times New Roman" w:hAnsi="Times New Roman"/>
                <w:color w:val="000000" w:themeColor="text1"/>
                <w:sz w:val="24"/>
                <w:szCs w:val="24"/>
                <w:lang w:val="pt-BR"/>
              </w:rPr>
              <w:t>c</w:t>
            </w:r>
            <w:r>
              <w:rPr>
                <w:rFonts w:ascii="Times New Roman" w:hAnsi="Times New Roman"/>
                <w:color w:val="000000" w:themeColor="text1"/>
                <w:sz w:val="24"/>
                <w:szCs w:val="24"/>
                <w:lang w:val="pt-BR"/>
              </w:rPr>
              <w:t>er</w:t>
            </w:r>
            <w:r w:rsidRPr="00861C29">
              <w:rPr>
                <w:rFonts w:ascii="Times New Roman" w:hAnsi="Times New Roman"/>
                <w:color w:val="000000" w:themeColor="text1"/>
                <w:sz w:val="24"/>
                <w:szCs w:val="24"/>
                <w:lang w:val="pt-BR"/>
              </w:rPr>
              <w:t xml:space="preserve"> </w:t>
            </w:r>
            <w:r w:rsidR="00337D92" w:rsidRPr="00861C29">
              <w:rPr>
                <w:rFonts w:ascii="Times New Roman" w:hAnsi="Times New Roman"/>
                <w:color w:val="000000" w:themeColor="text1"/>
                <w:sz w:val="24"/>
                <w:szCs w:val="24"/>
                <w:lang w:val="pt-BR"/>
              </w:rPr>
              <w:t xml:space="preserve">um perímetro de estacionamento nos vários locais </w:t>
            </w:r>
          </w:p>
          <w:p w:rsidR="00337D92" w:rsidRPr="00861C29" w:rsidRDefault="00A13675" w:rsidP="004977FF">
            <w:pPr>
              <w:pStyle w:val="PargrafodaLista"/>
              <w:numPr>
                <w:ilvl w:val="0"/>
                <w:numId w:val="60"/>
              </w:numPr>
              <w:spacing w:after="0" w:line="240" w:lineRule="auto"/>
              <w:ind w:left="151" w:hanging="142"/>
              <w:rPr>
                <w:rFonts w:ascii="Times New Roman" w:hAnsi="Times New Roman"/>
                <w:color w:val="000000" w:themeColor="text1"/>
                <w:sz w:val="24"/>
                <w:szCs w:val="24"/>
              </w:rPr>
            </w:pPr>
            <w:r w:rsidRPr="00861C29">
              <w:rPr>
                <w:rFonts w:ascii="Times New Roman" w:hAnsi="Times New Roman"/>
                <w:color w:val="000000" w:themeColor="text1"/>
                <w:sz w:val="24"/>
                <w:szCs w:val="24"/>
              </w:rPr>
              <w:t>Instal</w:t>
            </w:r>
            <w:r>
              <w:rPr>
                <w:rFonts w:ascii="Times New Roman" w:hAnsi="Times New Roman"/>
                <w:color w:val="000000" w:themeColor="text1"/>
                <w:sz w:val="24"/>
                <w:szCs w:val="24"/>
              </w:rPr>
              <w:t>ar</w:t>
            </w:r>
            <w:r w:rsidRPr="00861C29">
              <w:rPr>
                <w:rFonts w:ascii="Times New Roman" w:hAnsi="Times New Roman"/>
                <w:color w:val="000000" w:themeColor="text1"/>
                <w:sz w:val="24"/>
                <w:szCs w:val="24"/>
              </w:rPr>
              <w:t xml:space="preserve"> </w:t>
            </w:r>
            <w:r w:rsidR="00337D92" w:rsidRPr="00861C29">
              <w:rPr>
                <w:rFonts w:ascii="Times New Roman" w:hAnsi="Times New Roman"/>
                <w:color w:val="000000" w:themeColor="text1"/>
                <w:sz w:val="24"/>
                <w:szCs w:val="24"/>
              </w:rPr>
              <w:t>sinais de trânsito</w:t>
            </w:r>
          </w:p>
          <w:p w:rsidR="00337D92" w:rsidRPr="00861C29" w:rsidRDefault="00337D92" w:rsidP="004977FF">
            <w:pPr>
              <w:pStyle w:val="PargrafodaLista"/>
              <w:numPr>
                <w:ilvl w:val="0"/>
                <w:numId w:val="60"/>
              </w:numPr>
              <w:spacing w:after="0" w:line="240" w:lineRule="auto"/>
              <w:ind w:left="151" w:hanging="142"/>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Evit</w:t>
            </w:r>
            <w:r w:rsidR="00A13675">
              <w:rPr>
                <w:rFonts w:ascii="Times New Roman" w:hAnsi="Times New Roman"/>
                <w:color w:val="000000" w:themeColor="text1"/>
                <w:sz w:val="24"/>
                <w:szCs w:val="24"/>
                <w:lang w:val="pt-BR"/>
              </w:rPr>
              <w:t>ar</w:t>
            </w:r>
            <w:r w:rsidRPr="00861C29">
              <w:rPr>
                <w:rFonts w:ascii="Times New Roman" w:hAnsi="Times New Roman"/>
                <w:color w:val="000000" w:themeColor="text1"/>
                <w:sz w:val="24"/>
                <w:szCs w:val="24"/>
                <w:lang w:val="pt-BR"/>
              </w:rPr>
              <w:t xml:space="preserve"> estacionamentos prolongados de caminhões nas margens de vias urbanas;</w:t>
            </w:r>
          </w:p>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Conscientizar os motoristas sobre os riscos de acidentes e respeitar a carga por eixo;</w:t>
            </w:r>
          </w:p>
        </w:tc>
      </w:tr>
      <w:tr w:rsidR="00337D92" w:rsidRPr="002623EB" w:rsidTr="008F798F">
        <w:trPr>
          <w:trHeight w:val="326"/>
          <w:tblHeader/>
        </w:trPr>
        <w:tc>
          <w:tcPr>
            <w:tcW w:w="1834" w:type="dxa"/>
            <w:vMerge/>
            <w:shd w:val="clear" w:color="auto" w:fill="E2EFD9" w:themeFill="accent6" w:themeFillTint="33"/>
            <w:vAlign w:val="center"/>
          </w:tcPr>
          <w:p w:rsidR="00337D92" w:rsidRPr="00861C29" w:rsidRDefault="00337D92" w:rsidP="00337D92">
            <w:pPr>
              <w:jc w:val="center"/>
              <w:rPr>
                <w:b/>
                <w:lang w:val="pt-BR"/>
              </w:rPr>
            </w:pPr>
          </w:p>
        </w:tc>
        <w:tc>
          <w:tcPr>
            <w:tcW w:w="3264" w:type="dxa"/>
            <w:tcBorders>
              <w:top w:val="single" w:sz="4" w:space="0" w:color="auto"/>
            </w:tcBorders>
            <w:shd w:val="clear" w:color="auto" w:fill="FFFFFF" w:themeFill="background1"/>
            <w:vAlign w:val="center"/>
          </w:tcPr>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Risco de doenças ocupacionais decorrentes de esforços físicos, esmagamentos, choques, movimentos repetitivos, más posturas, etc.</w:t>
            </w:r>
          </w:p>
        </w:tc>
        <w:tc>
          <w:tcPr>
            <w:tcW w:w="5392" w:type="dxa"/>
            <w:tcBorders>
              <w:top w:val="single" w:sz="4" w:space="0" w:color="auto"/>
            </w:tcBorders>
            <w:shd w:val="clear" w:color="auto" w:fill="FFFFFF" w:themeFill="background1"/>
            <w:vAlign w:val="center"/>
          </w:tcPr>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Exigir o uso obrigatório de EPI, etc. ;</w:t>
            </w:r>
          </w:p>
          <w:p w:rsidR="00337D92" w:rsidRPr="00861C29" w:rsidRDefault="00A13675"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Aument</w:t>
            </w:r>
            <w:r>
              <w:rPr>
                <w:rFonts w:ascii="Times New Roman" w:hAnsi="Times New Roman"/>
                <w:color w:val="000000" w:themeColor="text1"/>
                <w:sz w:val="24"/>
                <w:szCs w:val="24"/>
                <w:lang w:val="pt-BR"/>
              </w:rPr>
              <w:t>ar</w:t>
            </w:r>
            <w:r w:rsidRPr="00861C29">
              <w:rPr>
                <w:rFonts w:ascii="Times New Roman" w:hAnsi="Times New Roman"/>
                <w:color w:val="000000" w:themeColor="text1"/>
                <w:sz w:val="24"/>
                <w:szCs w:val="24"/>
                <w:lang w:val="pt-BR"/>
              </w:rPr>
              <w:t xml:space="preserve"> </w:t>
            </w:r>
            <w:r w:rsidR="00337D92" w:rsidRPr="00861C29">
              <w:rPr>
                <w:rFonts w:ascii="Times New Roman" w:hAnsi="Times New Roman"/>
                <w:color w:val="000000" w:themeColor="text1"/>
                <w:sz w:val="24"/>
                <w:szCs w:val="24"/>
                <w:lang w:val="pt-BR"/>
              </w:rPr>
              <w:t>a conscientização dos trabalhadores sobre os riscos ocupacionais</w:t>
            </w:r>
          </w:p>
          <w:p w:rsidR="00337D92" w:rsidRPr="00861C29" w:rsidRDefault="00A13675"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Pr>
                <w:rFonts w:ascii="Times New Roman" w:hAnsi="Times New Roman"/>
                <w:color w:val="000000" w:themeColor="text1"/>
                <w:sz w:val="24"/>
                <w:szCs w:val="24"/>
                <w:lang w:val="pt-BR"/>
              </w:rPr>
              <w:t xml:space="preserve">Formação </w:t>
            </w:r>
            <w:r w:rsidR="00337D92" w:rsidRPr="00861C29">
              <w:rPr>
                <w:rFonts w:ascii="Times New Roman" w:hAnsi="Times New Roman"/>
                <w:color w:val="000000" w:themeColor="text1"/>
                <w:sz w:val="24"/>
                <w:szCs w:val="24"/>
                <w:lang w:val="pt-BR"/>
              </w:rPr>
              <w:t xml:space="preserve"> em primeiros socorros (SST e Segurança contra Incêndio)</w:t>
            </w:r>
          </w:p>
          <w:p w:rsidR="00337D92" w:rsidRPr="00861C29" w:rsidRDefault="00A13675"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Assin</w:t>
            </w:r>
            <w:r>
              <w:rPr>
                <w:rFonts w:ascii="Times New Roman" w:hAnsi="Times New Roman"/>
                <w:color w:val="000000" w:themeColor="text1"/>
                <w:sz w:val="24"/>
                <w:szCs w:val="24"/>
                <w:lang w:val="pt-BR"/>
              </w:rPr>
              <w:t>ar</w:t>
            </w:r>
            <w:r w:rsidRPr="00861C29">
              <w:rPr>
                <w:rFonts w:ascii="Times New Roman" w:hAnsi="Times New Roman"/>
                <w:color w:val="000000" w:themeColor="text1"/>
                <w:sz w:val="24"/>
                <w:szCs w:val="24"/>
                <w:lang w:val="pt-BR"/>
              </w:rPr>
              <w:t xml:space="preserve"> </w:t>
            </w:r>
            <w:r w:rsidR="00337D92" w:rsidRPr="00861C29">
              <w:rPr>
                <w:rFonts w:ascii="Times New Roman" w:hAnsi="Times New Roman"/>
                <w:color w:val="000000" w:themeColor="text1"/>
                <w:sz w:val="24"/>
                <w:szCs w:val="24"/>
                <w:lang w:val="pt-BR"/>
              </w:rPr>
              <w:t>um memorando de entendimento com o centro de saúde mais próximo</w:t>
            </w:r>
          </w:p>
        </w:tc>
      </w:tr>
      <w:tr w:rsidR="00337D92" w:rsidRPr="002623EB" w:rsidTr="008F798F">
        <w:trPr>
          <w:trHeight w:val="852"/>
          <w:tblHeader/>
        </w:trPr>
        <w:tc>
          <w:tcPr>
            <w:tcW w:w="1834" w:type="dxa"/>
            <w:vMerge/>
            <w:shd w:val="clear" w:color="auto" w:fill="E2EFD9" w:themeFill="accent6" w:themeFillTint="33"/>
            <w:vAlign w:val="center"/>
          </w:tcPr>
          <w:p w:rsidR="00337D92" w:rsidRPr="00861C29" w:rsidRDefault="00337D92" w:rsidP="00337D92">
            <w:pPr>
              <w:jc w:val="center"/>
              <w:rPr>
                <w:b/>
                <w:lang w:val="pt-BR"/>
              </w:rPr>
            </w:pPr>
          </w:p>
        </w:tc>
        <w:tc>
          <w:tcPr>
            <w:tcW w:w="3264" w:type="dxa"/>
            <w:tcBorders>
              <w:top w:val="single" w:sz="4" w:space="0" w:color="auto"/>
            </w:tcBorders>
            <w:shd w:val="clear" w:color="auto" w:fill="FFFFFF" w:themeFill="background1"/>
            <w:vAlign w:val="center"/>
          </w:tcPr>
          <w:p w:rsidR="00337D92" w:rsidRPr="00861C29" w:rsidRDefault="00337D92" w:rsidP="004977FF">
            <w:pPr>
              <w:numPr>
                <w:ilvl w:val="0"/>
                <w:numId w:val="60"/>
              </w:numPr>
              <w:ind w:left="151" w:hanging="142"/>
              <w:jc w:val="both"/>
              <w:rPr>
                <w:color w:val="000000" w:themeColor="text1"/>
                <w:lang w:val="pt-BR"/>
              </w:rPr>
            </w:pPr>
            <w:r w:rsidRPr="00861C29">
              <w:rPr>
                <w:color w:val="000000" w:themeColor="text1"/>
                <w:lang w:val="pt-BR"/>
              </w:rPr>
              <w:t>Risco de proliferação de DSTs / HIV AIDS e a disseminação de Covid 19 devido à atração de populações estrangeiras e ao deslocamento de populações locais;</w:t>
            </w:r>
          </w:p>
        </w:tc>
        <w:tc>
          <w:tcPr>
            <w:tcW w:w="5392" w:type="dxa"/>
            <w:tcBorders>
              <w:top w:val="single" w:sz="4" w:space="0" w:color="auto"/>
            </w:tcBorders>
            <w:shd w:val="clear" w:color="auto" w:fill="FFFFFF" w:themeFill="background1"/>
            <w:vAlign w:val="center"/>
          </w:tcPr>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Organizar campanhas de conscientização contra a AIDS;</w:t>
            </w:r>
          </w:p>
          <w:p w:rsidR="00337D92" w:rsidRPr="00861C29" w:rsidRDefault="00A13675"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Organiz</w:t>
            </w:r>
            <w:r>
              <w:rPr>
                <w:rFonts w:ascii="Times New Roman" w:hAnsi="Times New Roman"/>
                <w:color w:val="000000" w:themeColor="text1"/>
                <w:sz w:val="24"/>
                <w:szCs w:val="24"/>
                <w:lang w:val="pt-BR"/>
              </w:rPr>
              <w:t>ar</w:t>
            </w:r>
            <w:r w:rsidRPr="00861C29">
              <w:rPr>
                <w:rFonts w:ascii="Times New Roman" w:hAnsi="Times New Roman"/>
                <w:color w:val="000000" w:themeColor="text1"/>
                <w:sz w:val="24"/>
                <w:szCs w:val="24"/>
                <w:lang w:val="pt-BR"/>
              </w:rPr>
              <w:t xml:space="preserve"> </w:t>
            </w:r>
            <w:r w:rsidR="00337D92" w:rsidRPr="00861C29">
              <w:rPr>
                <w:rFonts w:ascii="Times New Roman" w:hAnsi="Times New Roman"/>
                <w:color w:val="000000" w:themeColor="text1"/>
                <w:sz w:val="24"/>
                <w:szCs w:val="24"/>
                <w:lang w:val="pt-BR"/>
              </w:rPr>
              <w:t xml:space="preserve">campanhas de conscientização contra COVID 19 </w:t>
            </w:r>
          </w:p>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Exigir o uso de máscara obrigatória;</w:t>
            </w:r>
          </w:p>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color w:val="000000" w:themeColor="text1"/>
                <w:sz w:val="24"/>
                <w:szCs w:val="24"/>
              </w:rPr>
              <w:t>Distribuir preservativos;</w:t>
            </w:r>
          </w:p>
          <w:p w:rsidR="00337D92" w:rsidRPr="00861C29" w:rsidRDefault="00337D92" w:rsidP="004977FF">
            <w:pPr>
              <w:pStyle w:val="PargrafodaLista"/>
              <w:numPr>
                <w:ilvl w:val="0"/>
                <w:numId w:val="60"/>
              </w:numPr>
              <w:spacing w:after="0" w:line="240" w:lineRule="auto"/>
              <w:ind w:left="151" w:hanging="142"/>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Distribuir máscaras protetoras e géis anti-sépticos;</w:t>
            </w:r>
          </w:p>
          <w:p w:rsidR="00337D92" w:rsidRPr="00861C29" w:rsidRDefault="00A13675"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Colo</w:t>
            </w:r>
            <w:r>
              <w:rPr>
                <w:rFonts w:ascii="Times New Roman" w:hAnsi="Times New Roman"/>
                <w:color w:val="000000" w:themeColor="text1"/>
                <w:sz w:val="24"/>
                <w:szCs w:val="24"/>
                <w:lang w:val="pt-BR"/>
              </w:rPr>
              <w:t xml:space="preserve">car </w:t>
            </w:r>
            <w:r w:rsidR="00337D92" w:rsidRPr="00861C29">
              <w:rPr>
                <w:rFonts w:ascii="Times New Roman" w:hAnsi="Times New Roman"/>
                <w:color w:val="000000" w:themeColor="text1"/>
                <w:sz w:val="24"/>
                <w:szCs w:val="24"/>
                <w:lang w:val="pt-BR"/>
              </w:rPr>
              <w:t>pictogramas para lembrá-lo das medidas de barreira;</w:t>
            </w:r>
          </w:p>
        </w:tc>
      </w:tr>
      <w:tr w:rsidR="00337D92" w:rsidRPr="002623EB" w:rsidTr="008F798F">
        <w:trPr>
          <w:trHeight w:val="852"/>
          <w:tblHeader/>
        </w:trPr>
        <w:tc>
          <w:tcPr>
            <w:tcW w:w="1834" w:type="dxa"/>
            <w:vMerge/>
            <w:shd w:val="clear" w:color="auto" w:fill="E2EFD9" w:themeFill="accent6" w:themeFillTint="33"/>
            <w:vAlign w:val="center"/>
          </w:tcPr>
          <w:p w:rsidR="00337D92" w:rsidRPr="00861C29" w:rsidRDefault="00337D92" w:rsidP="00337D92">
            <w:pPr>
              <w:jc w:val="center"/>
              <w:rPr>
                <w:b/>
                <w:lang w:val="pt-BR"/>
              </w:rPr>
            </w:pPr>
          </w:p>
        </w:tc>
        <w:tc>
          <w:tcPr>
            <w:tcW w:w="3264" w:type="dxa"/>
            <w:tcBorders>
              <w:top w:val="single" w:sz="4" w:space="0" w:color="auto"/>
            </w:tcBorders>
            <w:shd w:val="clear" w:color="auto" w:fill="FFFFFF" w:themeFill="background1"/>
            <w:vAlign w:val="center"/>
          </w:tcPr>
          <w:p w:rsidR="00337D92" w:rsidRPr="00861C29" w:rsidRDefault="00337D92" w:rsidP="004977FF">
            <w:pPr>
              <w:numPr>
                <w:ilvl w:val="0"/>
                <w:numId w:val="60"/>
              </w:numPr>
              <w:ind w:left="151" w:hanging="142"/>
              <w:jc w:val="both"/>
              <w:rPr>
                <w:color w:val="000000" w:themeColor="text1"/>
                <w:lang w:val="pt-BR"/>
              </w:rPr>
            </w:pPr>
            <w:r w:rsidRPr="00861C29">
              <w:rPr>
                <w:color w:val="000000" w:themeColor="text1"/>
                <w:lang w:val="pt-BR"/>
              </w:rPr>
              <w:t>Risco de violência de gênero, abuso e exploração sexual</w:t>
            </w:r>
            <w:r w:rsidRPr="00861C29">
              <w:rPr>
                <w:lang w:val="pt-BR"/>
              </w:rPr>
              <w:t>;</w:t>
            </w:r>
          </w:p>
        </w:tc>
        <w:tc>
          <w:tcPr>
            <w:tcW w:w="5392" w:type="dxa"/>
            <w:tcBorders>
              <w:top w:val="single" w:sz="4" w:space="0" w:color="auto"/>
            </w:tcBorders>
            <w:shd w:val="clear" w:color="auto" w:fill="FFFFFF" w:themeFill="background1"/>
            <w:vAlign w:val="center"/>
          </w:tcPr>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Respeitar o regulamento interno dos canteiros de obras, bem como o código de conduta</w:t>
            </w:r>
          </w:p>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Programas de apoio integrando a mobilização da comunidade sobre a VBG;</w:t>
            </w:r>
          </w:p>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Apoiar atividades com ampla representação da comunidade de base;</w:t>
            </w:r>
          </w:p>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Luta contra todos os tipos de discriminação de gênero;</w:t>
            </w:r>
          </w:p>
        </w:tc>
      </w:tr>
      <w:tr w:rsidR="00337D92" w:rsidRPr="002623EB" w:rsidTr="008F798F">
        <w:trPr>
          <w:trHeight w:val="852"/>
          <w:tblHeader/>
        </w:trPr>
        <w:tc>
          <w:tcPr>
            <w:tcW w:w="1834" w:type="dxa"/>
            <w:vMerge w:val="restart"/>
            <w:shd w:val="clear" w:color="auto" w:fill="E2EFD9" w:themeFill="accent6" w:themeFillTint="33"/>
            <w:vAlign w:val="center"/>
          </w:tcPr>
          <w:p w:rsidR="00337D92" w:rsidRPr="00861C29" w:rsidRDefault="00337D92" w:rsidP="00337D92">
            <w:pPr>
              <w:jc w:val="center"/>
              <w:rPr>
                <w:b/>
                <w:lang w:val="pt-BR"/>
              </w:rPr>
            </w:pPr>
            <w:r w:rsidRPr="00861C29">
              <w:rPr>
                <w:b/>
                <w:lang w:val="pt-BR"/>
              </w:rPr>
              <w:t>Abertura de vias de acesso às áreas de produção agrícola</w:t>
            </w:r>
          </w:p>
        </w:tc>
        <w:tc>
          <w:tcPr>
            <w:tcW w:w="3264" w:type="dxa"/>
            <w:tcBorders>
              <w:top w:val="single" w:sz="4" w:space="0" w:color="auto"/>
            </w:tcBorders>
            <w:shd w:val="clear" w:color="auto" w:fill="FFFFFF" w:themeFill="background1"/>
            <w:vAlign w:val="center"/>
          </w:tcPr>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Riscos de genes e interrupção do tráfego de veículos;</w:t>
            </w:r>
          </w:p>
        </w:tc>
        <w:tc>
          <w:tcPr>
            <w:tcW w:w="5392" w:type="dxa"/>
            <w:tcBorders>
              <w:top w:val="single" w:sz="4" w:space="0" w:color="auto"/>
            </w:tcBorders>
            <w:shd w:val="clear" w:color="auto" w:fill="FFFFFF" w:themeFill="background1"/>
            <w:vAlign w:val="center"/>
          </w:tcPr>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Respeitar as normas técnicas vigentes quanto ao uso de máquinas pesadas e caminhões;</w:t>
            </w:r>
          </w:p>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Reduzir a velocidade de circulação para 30 km / h ao cruzar uma área construída;</w:t>
            </w:r>
          </w:p>
          <w:p w:rsidR="00337D92" w:rsidRPr="00861C29" w:rsidRDefault="00A13675" w:rsidP="004977FF">
            <w:pPr>
              <w:pStyle w:val="PargrafodaLista"/>
              <w:numPr>
                <w:ilvl w:val="0"/>
                <w:numId w:val="60"/>
              </w:numPr>
              <w:spacing w:after="0" w:line="240" w:lineRule="auto"/>
              <w:ind w:left="151" w:hanging="142"/>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Estabele</w:t>
            </w:r>
            <w:r w:rsidR="00E1442F">
              <w:rPr>
                <w:rFonts w:ascii="Times New Roman" w:hAnsi="Times New Roman"/>
                <w:color w:val="000000" w:themeColor="text1"/>
                <w:sz w:val="24"/>
                <w:szCs w:val="24"/>
                <w:lang w:val="pt-BR"/>
              </w:rPr>
              <w:t>c</w:t>
            </w:r>
            <w:r>
              <w:rPr>
                <w:rFonts w:ascii="Times New Roman" w:hAnsi="Times New Roman"/>
                <w:color w:val="000000" w:themeColor="text1"/>
                <w:sz w:val="24"/>
                <w:szCs w:val="24"/>
                <w:lang w:val="pt-BR"/>
              </w:rPr>
              <w:t>er</w:t>
            </w:r>
            <w:r w:rsidRPr="00861C29">
              <w:rPr>
                <w:rFonts w:ascii="Times New Roman" w:hAnsi="Times New Roman"/>
                <w:color w:val="000000" w:themeColor="text1"/>
                <w:sz w:val="24"/>
                <w:szCs w:val="24"/>
                <w:lang w:val="pt-BR"/>
              </w:rPr>
              <w:t xml:space="preserve"> </w:t>
            </w:r>
            <w:r w:rsidR="00337D92" w:rsidRPr="00861C29">
              <w:rPr>
                <w:rFonts w:ascii="Times New Roman" w:hAnsi="Times New Roman"/>
                <w:color w:val="000000" w:themeColor="text1"/>
                <w:sz w:val="24"/>
                <w:szCs w:val="24"/>
                <w:lang w:val="pt-BR"/>
              </w:rPr>
              <w:t xml:space="preserve">um perímetro de estacionamento nos vários locais </w:t>
            </w:r>
          </w:p>
          <w:p w:rsidR="00337D92" w:rsidRPr="00861C29" w:rsidRDefault="00A13675" w:rsidP="004977FF">
            <w:pPr>
              <w:pStyle w:val="PargrafodaLista"/>
              <w:numPr>
                <w:ilvl w:val="0"/>
                <w:numId w:val="60"/>
              </w:numPr>
              <w:spacing w:after="0" w:line="240" w:lineRule="auto"/>
              <w:ind w:left="151" w:hanging="142"/>
              <w:rPr>
                <w:rFonts w:ascii="Times New Roman" w:hAnsi="Times New Roman"/>
                <w:color w:val="000000" w:themeColor="text1"/>
                <w:sz w:val="24"/>
                <w:szCs w:val="24"/>
              </w:rPr>
            </w:pPr>
            <w:r w:rsidRPr="00861C29">
              <w:rPr>
                <w:rFonts w:ascii="Times New Roman" w:hAnsi="Times New Roman"/>
                <w:color w:val="000000" w:themeColor="text1"/>
                <w:sz w:val="24"/>
                <w:szCs w:val="24"/>
              </w:rPr>
              <w:t>Instal</w:t>
            </w:r>
            <w:r>
              <w:rPr>
                <w:rFonts w:ascii="Times New Roman" w:hAnsi="Times New Roman"/>
                <w:color w:val="000000" w:themeColor="text1"/>
                <w:sz w:val="24"/>
                <w:szCs w:val="24"/>
              </w:rPr>
              <w:t xml:space="preserve">ar </w:t>
            </w:r>
            <w:r w:rsidR="00337D92" w:rsidRPr="00861C29">
              <w:rPr>
                <w:rFonts w:ascii="Times New Roman" w:hAnsi="Times New Roman"/>
                <w:color w:val="000000" w:themeColor="text1"/>
                <w:sz w:val="24"/>
                <w:szCs w:val="24"/>
              </w:rPr>
              <w:t>sinais de trânsito</w:t>
            </w:r>
          </w:p>
          <w:p w:rsidR="00337D92" w:rsidRPr="00861C29" w:rsidRDefault="00A13675" w:rsidP="004977FF">
            <w:pPr>
              <w:pStyle w:val="PargrafodaLista"/>
              <w:numPr>
                <w:ilvl w:val="0"/>
                <w:numId w:val="60"/>
              </w:numPr>
              <w:spacing w:after="0" w:line="240" w:lineRule="auto"/>
              <w:ind w:left="151" w:hanging="142"/>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Evit</w:t>
            </w:r>
            <w:r>
              <w:rPr>
                <w:rFonts w:ascii="Times New Roman" w:hAnsi="Times New Roman"/>
                <w:color w:val="000000" w:themeColor="text1"/>
                <w:sz w:val="24"/>
                <w:szCs w:val="24"/>
                <w:lang w:val="pt-BR"/>
              </w:rPr>
              <w:t xml:space="preserve">ar </w:t>
            </w:r>
            <w:r w:rsidR="00337D92" w:rsidRPr="00861C29">
              <w:rPr>
                <w:rFonts w:ascii="Times New Roman" w:hAnsi="Times New Roman"/>
                <w:color w:val="000000" w:themeColor="text1"/>
                <w:sz w:val="24"/>
                <w:szCs w:val="24"/>
                <w:lang w:val="pt-BR"/>
              </w:rPr>
              <w:t>estacionamentos prolongados de caminhões nas margens de vias urbanas;</w:t>
            </w:r>
          </w:p>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Conscientizar os motoristas sobre os riscos de acidentes e respeitar a carga por eixo;</w:t>
            </w:r>
          </w:p>
        </w:tc>
      </w:tr>
      <w:tr w:rsidR="00337D92" w:rsidRPr="002623EB" w:rsidTr="008F798F">
        <w:trPr>
          <w:trHeight w:val="852"/>
          <w:tblHeader/>
        </w:trPr>
        <w:tc>
          <w:tcPr>
            <w:tcW w:w="1834" w:type="dxa"/>
            <w:vMerge/>
            <w:shd w:val="clear" w:color="auto" w:fill="E2EFD9" w:themeFill="accent6" w:themeFillTint="33"/>
            <w:vAlign w:val="center"/>
          </w:tcPr>
          <w:p w:rsidR="00337D92" w:rsidRPr="00861C29" w:rsidRDefault="00337D92" w:rsidP="00337D92">
            <w:pPr>
              <w:jc w:val="center"/>
              <w:rPr>
                <w:b/>
                <w:lang w:val="pt-BR"/>
              </w:rPr>
            </w:pPr>
          </w:p>
        </w:tc>
        <w:tc>
          <w:tcPr>
            <w:tcW w:w="3264" w:type="dxa"/>
            <w:tcBorders>
              <w:top w:val="single" w:sz="4" w:space="0" w:color="auto"/>
            </w:tcBorders>
            <w:shd w:val="clear" w:color="auto" w:fill="FFFFFF" w:themeFill="background1"/>
            <w:vAlign w:val="center"/>
          </w:tcPr>
          <w:p w:rsidR="00337D92" w:rsidRPr="00861C29" w:rsidRDefault="00337D92" w:rsidP="00337D92">
            <w:pPr>
              <w:jc w:val="both"/>
              <w:rPr>
                <w:color w:val="000000" w:themeColor="text1"/>
                <w:lang w:val="pt-BR"/>
              </w:rPr>
            </w:pPr>
            <w:r w:rsidRPr="00861C29">
              <w:rPr>
                <w:color w:val="000000" w:themeColor="text1"/>
                <w:lang w:val="pt-BR"/>
              </w:rPr>
              <w:t>-Risco de perda relativamente</w:t>
            </w:r>
          </w:p>
          <w:p w:rsidR="00337D92" w:rsidRPr="00861C29" w:rsidRDefault="00337D92" w:rsidP="00337D92">
            <w:pPr>
              <w:jc w:val="both"/>
              <w:rPr>
                <w:color w:val="000000" w:themeColor="text1"/>
                <w:lang w:val="pt-BR"/>
              </w:rPr>
            </w:pPr>
            <w:r w:rsidRPr="00861C29">
              <w:rPr>
                <w:color w:val="000000" w:themeColor="text1"/>
                <w:lang w:val="pt-BR"/>
              </w:rPr>
              <w:t>-Baixa vegetação e fauna Risco de migração de espécies de avifauna.</w:t>
            </w:r>
          </w:p>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Risco de destruição de nichos ecológicos</w:t>
            </w:r>
          </w:p>
        </w:tc>
        <w:tc>
          <w:tcPr>
            <w:tcW w:w="5392" w:type="dxa"/>
            <w:tcBorders>
              <w:top w:val="single" w:sz="4" w:space="0" w:color="auto"/>
            </w:tcBorders>
            <w:shd w:val="clear" w:color="auto" w:fill="FFFFFF" w:themeFill="background1"/>
            <w:vAlign w:val="center"/>
          </w:tcPr>
          <w:p w:rsidR="00337D92" w:rsidRPr="00861C29" w:rsidRDefault="00A13675"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Solicit</w:t>
            </w:r>
            <w:r>
              <w:rPr>
                <w:rFonts w:ascii="Times New Roman" w:hAnsi="Times New Roman"/>
                <w:color w:val="000000" w:themeColor="text1"/>
                <w:sz w:val="24"/>
                <w:szCs w:val="24"/>
                <w:lang w:val="pt-BR"/>
              </w:rPr>
              <w:t>ar</w:t>
            </w:r>
            <w:r w:rsidRPr="00861C29">
              <w:rPr>
                <w:rFonts w:ascii="Times New Roman" w:hAnsi="Times New Roman"/>
                <w:color w:val="000000" w:themeColor="text1"/>
                <w:sz w:val="24"/>
                <w:szCs w:val="24"/>
                <w:lang w:val="pt-BR"/>
              </w:rPr>
              <w:t xml:space="preserve"> </w:t>
            </w:r>
            <w:r w:rsidR="00337D92" w:rsidRPr="00861C29">
              <w:rPr>
                <w:rFonts w:ascii="Times New Roman" w:hAnsi="Times New Roman"/>
                <w:color w:val="000000" w:themeColor="text1"/>
                <w:sz w:val="24"/>
                <w:szCs w:val="24"/>
                <w:lang w:val="pt-BR"/>
              </w:rPr>
              <w:t>autorizações especiais dos Serviços de Água e Florestas;</w:t>
            </w:r>
          </w:p>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Estabelecer memorando de entendimento para reflorestamento compensatório;</w:t>
            </w:r>
          </w:p>
          <w:p w:rsidR="00337D92" w:rsidRPr="00861C29" w:rsidRDefault="00A13675"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Adot</w:t>
            </w:r>
            <w:r>
              <w:rPr>
                <w:rFonts w:ascii="Times New Roman" w:hAnsi="Times New Roman"/>
                <w:color w:val="000000" w:themeColor="text1"/>
                <w:sz w:val="24"/>
                <w:szCs w:val="24"/>
                <w:lang w:val="pt-BR"/>
              </w:rPr>
              <w:t>ar</w:t>
            </w:r>
            <w:r w:rsidRPr="00861C29">
              <w:rPr>
                <w:rFonts w:ascii="Times New Roman" w:hAnsi="Times New Roman"/>
                <w:color w:val="000000" w:themeColor="text1"/>
                <w:sz w:val="24"/>
                <w:szCs w:val="24"/>
                <w:lang w:val="pt-BR"/>
              </w:rPr>
              <w:t xml:space="preserve"> </w:t>
            </w:r>
            <w:r w:rsidR="00337D92" w:rsidRPr="00861C29">
              <w:rPr>
                <w:rFonts w:ascii="Times New Roman" w:hAnsi="Times New Roman"/>
                <w:color w:val="000000" w:themeColor="text1"/>
                <w:sz w:val="24"/>
                <w:szCs w:val="24"/>
                <w:lang w:val="pt-BR"/>
              </w:rPr>
              <w:t>uma configuração que integre seu ambiente;</w:t>
            </w:r>
          </w:p>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color w:val="000000" w:themeColor="text1"/>
                <w:sz w:val="24"/>
                <w:szCs w:val="24"/>
              </w:rPr>
              <w:t>Incluir canteiros de obras</w:t>
            </w:r>
          </w:p>
          <w:p w:rsidR="00337D92" w:rsidRPr="00861C29" w:rsidRDefault="00337D92" w:rsidP="00337D92">
            <w:pPr>
              <w:rPr>
                <w:lang w:val="pt-BR"/>
              </w:rPr>
            </w:pPr>
            <w:r w:rsidRPr="00861C29">
              <w:rPr>
                <w:lang w:val="pt-BR"/>
              </w:rPr>
              <w:t xml:space="preserve">- </w:t>
            </w:r>
            <w:r w:rsidR="00A13675" w:rsidRPr="00861C29">
              <w:rPr>
                <w:lang w:val="pt-BR"/>
              </w:rPr>
              <w:t>Protej</w:t>
            </w:r>
            <w:r w:rsidR="00A13675">
              <w:rPr>
                <w:lang w:val="pt-BR"/>
              </w:rPr>
              <w:t>er</w:t>
            </w:r>
            <w:r w:rsidR="00A13675" w:rsidRPr="00861C29">
              <w:rPr>
                <w:lang w:val="pt-BR"/>
              </w:rPr>
              <w:t xml:space="preserve"> </w:t>
            </w:r>
            <w:r w:rsidRPr="00861C29">
              <w:rPr>
                <w:lang w:val="pt-BR"/>
              </w:rPr>
              <w:t>lagoas e rotas de gado na área;</w:t>
            </w:r>
          </w:p>
          <w:p w:rsidR="00337D92" w:rsidRPr="00861C29" w:rsidRDefault="00337D92" w:rsidP="00337D92">
            <w:pPr>
              <w:rPr>
                <w:lang w:val="pt-BR"/>
              </w:rPr>
            </w:pPr>
            <w:r w:rsidRPr="00861C29">
              <w:rPr>
                <w:lang w:val="pt-BR"/>
              </w:rPr>
              <w:t xml:space="preserve">- </w:t>
            </w:r>
            <w:r w:rsidR="00A13675" w:rsidRPr="00861C29">
              <w:rPr>
                <w:lang w:val="pt-BR"/>
              </w:rPr>
              <w:t>Evit</w:t>
            </w:r>
            <w:r w:rsidR="00A13675">
              <w:rPr>
                <w:lang w:val="pt-BR"/>
              </w:rPr>
              <w:t>ar</w:t>
            </w:r>
            <w:r w:rsidR="00A13675" w:rsidRPr="00861C29">
              <w:rPr>
                <w:lang w:val="pt-BR"/>
              </w:rPr>
              <w:t xml:space="preserve"> </w:t>
            </w:r>
            <w:r w:rsidRPr="00861C29">
              <w:rPr>
                <w:lang w:val="pt-BR"/>
              </w:rPr>
              <w:t xml:space="preserve">e </w:t>
            </w:r>
            <w:r w:rsidR="00A13675" w:rsidRPr="00861C29">
              <w:rPr>
                <w:lang w:val="pt-BR"/>
              </w:rPr>
              <w:t>proíb</w:t>
            </w:r>
            <w:r w:rsidR="00A13675">
              <w:rPr>
                <w:lang w:val="pt-BR"/>
              </w:rPr>
              <w:t>ir</w:t>
            </w:r>
            <w:r w:rsidRPr="00861C29">
              <w:rPr>
                <w:lang w:val="pt-BR"/>
              </w:rPr>
              <w:t>, tanto quanto possível, matar ou destruir o habitat natural;</w:t>
            </w:r>
          </w:p>
          <w:p w:rsidR="00337D92" w:rsidRPr="00861C29" w:rsidRDefault="00337D92" w:rsidP="00337D92">
            <w:pPr>
              <w:rPr>
                <w:lang w:val="pt-BR"/>
              </w:rPr>
            </w:pPr>
            <w:r w:rsidRPr="00861C29">
              <w:rPr>
                <w:lang w:val="pt-BR"/>
              </w:rPr>
              <w:t>- Organizar campanhas de sensibilização com criadores para evitar o risco de acidentes com gado;</w:t>
            </w:r>
          </w:p>
          <w:p w:rsidR="00337D92" w:rsidRPr="00861C29" w:rsidRDefault="00337D92" w:rsidP="00337D92">
            <w:pPr>
              <w:rPr>
                <w:lang w:val="pt-BR"/>
              </w:rPr>
            </w:pPr>
            <w:r w:rsidRPr="00861C29">
              <w:rPr>
                <w:lang w:val="pt-BR"/>
              </w:rPr>
              <w:t>- Colocar placas de prevenção contra acidentes com animais;</w:t>
            </w:r>
          </w:p>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sz w:val="24"/>
                <w:szCs w:val="24"/>
                <w:lang w:val="pt-BR"/>
              </w:rPr>
              <w:t>Informar e educar motoristas de caminhões e máquinas sobre a presença de animais no eixo</w:t>
            </w:r>
          </w:p>
        </w:tc>
      </w:tr>
      <w:tr w:rsidR="00337D92" w:rsidRPr="002623EB" w:rsidTr="008F798F">
        <w:trPr>
          <w:trHeight w:val="852"/>
          <w:tblHeader/>
        </w:trPr>
        <w:tc>
          <w:tcPr>
            <w:tcW w:w="1834" w:type="dxa"/>
            <w:vMerge/>
            <w:shd w:val="clear" w:color="auto" w:fill="E2EFD9" w:themeFill="accent6" w:themeFillTint="33"/>
            <w:vAlign w:val="center"/>
          </w:tcPr>
          <w:p w:rsidR="00337D92" w:rsidRPr="00861C29" w:rsidRDefault="00337D92" w:rsidP="00337D92">
            <w:pPr>
              <w:jc w:val="center"/>
              <w:rPr>
                <w:b/>
                <w:lang w:val="pt-BR"/>
              </w:rPr>
            </w:pPr>
          </w:p>
        </w:tc>
        <w:tc>
          <w:tcPr>
            <w:tcW w:w="3264" w:type="dxa"/>
            <w:tcBorders>
              <w:top w:val="single" w:sz="4" w:space="0" w:color="auto"/>
            </w:tcBorders>
            <w:shd w:val="clear" w:color="auto" w:fill="FFFFFF" w:themeFill="background1"/>
            <w:vAlign w:val="center"/>
          </w:tcPr>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 xml:space="preserve">Risco de poluição do solo devido a derramamentos acidentais de óleos ou hidrocarbonetos </w:t>
            </w:r>
          </w:p>
        </w:tc>
        <w:tc>
          <w:tcPr>
            <w:tcW w:w="5392" w:type="dxa"/>
            <w:tcBorders>
              <w:top w:val="single" w:sz="4" w:space="0" w:color="auto"/>
            </w:tcBorders>
            <w:shd w:val="clear" w:color="auto" w:fill="FFFFFF" w:themeFill="background1"/>
            <w:vAlign w:val="center"/>
          </w:tcPr>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 xml:space="preserve">Conscientizar a equipe de construção sobre a gestão de resíduos do local </w:t>
            </w:r>
          </w:p>
          <w:p w:rsidR="00337D92" w:rsidRPr="00861C29" w:rsidRDefault="00A13675"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Instal</w:t>
            </w:r>
            <w:r>
              <w:rPr>
                <w:rFonts w:ascii="Times New Roman" w:hAnsi="Times New Roman"/>
                <w:color w:val="000000" w:themeColor="text1"/>
                <w:sz w:val="24"/>
                <w:szCs w:val="24"/>
                <w:lang w:val="pt-BR"/>
              </w:rPr>
              <w:t>ar</w:t>
            </w:r>
            <w:r w:rsidRPr="00861C29">
              <w:rPr>
                <w:rFonts w:ascii="Times New Roman" w:hAnsi="Times New Roman"/>
                <w:color w:val="000000" w:themeColor="text1"/>
                <w:sz w:val="24"/>
                <w:szCs w:val="24"/>
                <w:lang w:val="pt-BR"/>
              </w:rPr>
              <w:t xml:space="preserve"> </w:t>
            </w:r>
            <w:r w:rsidR="00337D92" w:rsidRPr="00861C29">
              <w:rPr>
                <w:rFonts w:ascii="Times New Roman" w:hAnsi="Times New Roman"/>
                <w:color w:val="000000" w:themeColor="text1"/>
                <w:sz w:val="24"/>
                <w:szCs w:val="24"/>
                <w:lang w:val="pt-BR"/>
              </w:rPr>
              <w:t>uma pavimentação de concreto ou um tanque de retenção para o armazenamento de óleos usados ​​no local. A quantidade armazenada também não deve exceder 20 litros e uma duração de uma semana no nível do local.</w:t>
            </w:r>
          </w:p>
        </w:tc>
      </w:tr>
      <w:tr w:rsidR="00337D92" w:rsidRPr="002623EB" w:rsidTr="008F798F">
        <w:trPr>
          <w:trHeight w:val="852"/>
          <w:tblHeader/>
        </w:trPr>
        <w:tc>
          <w:tcPr>
            <w:tcW w:w="1834" w:type="dxa"/>
            <w:vMerge/>
            <w:shd w:val="clear" w:color="auto" w:fill="E2EFD9" w:themeFill="accent6" w:themeFillTint="33"/>
            <w:vAlign w:val="center"/>
          </w:tcPr>
          <w:p w:rsidR="00337D92" w:rsidRPr="00861C29" w:rsidRDefault="00337D92" w:rsidP="00337D92">
            <w:pPr>
              <w:jc w:val="center"/>
              <w:rPr>
                <w:b/>
                <w:lang w:val="pt-BR"/>
              </w:rPr>
            </w:pPr>
          </w:p>
        </w:tc>
        <w:tc>
          <w:tcPr>
            <w:tcW w:w="3264" w:type="dxa"/>
            <w:tcBorders>
              <w:top w:val="single" w:sz="4" w:space="0" w:color="auto"/>
            </w:tcBorders>
            <w:shd w:val="clear" w:color="auto" w:fill="FFFFFF" w:themeFill="background1"/>
            <w:vAlign w:val="center"/>
          </w:tcPr>
          <w:p w:rsidR="00337D92" w:rsidRPr="00861C29" w:rsidRDefault="00337D92" w:rsidP="00337D92">
            <w:pPr>
              <w:rPr>
                <w:color w:val="000000" w:themeColor="text1"/>
                <w:lang w:val="fr-CA"/>
              </w:rPr>
            </w:pPr>
            <w:r w:rsidRPr="00861C29">
              <w:rPr>
                <w:rFonts w:eastAsia="Calibri"/>
              </w:rPr>
              <w:t>-Ruído</w:t>
            </w:r>
          </w:p>
        </w:tc>
        <w:tc>
          <w:tcPr>
            <w:tcW w:w="5392" w:type="dxa"/>
            <w:tcBorders>
              <w:top w:val="single" w:sz="4" w:space="0" w:color="auto"/>
            </w:tcBorders>
            <w:shd w:val="clear" w:color="auto" w:fill="FFFFFF" w:themeFill="background1"/>
            <w:vAlign w:val="center"/>
          </w:tcPr>
          <w:p w:rsidR="00337D92" w:rsidRPr="00861C29" w:rsidRDefault="00337D92" w:rsidP="00337D92">
            <w:pPr>
              <w:rPr>
                <w:lang w:val="pt-BR"/>
              </w:rPr>
            </w:pPr>
            <w:r w:rsidRPr="00861C29">
              <w:rPr>
                <w:lang w:val="pt-BR"/>
              </w:rPr>
              <w:t xml:space="preserve">- </w:t>
            </w:r>
            <w:r w:rsidR="00A13675" w:rsidRPr="00861C29">
              <w:rPr>
                <w:lang w:val="pt-BR"/>
              </w:rPr>
              <w:t>Respeit</w:t>
            </w:r>
            <w:r w:rsidR="00A13675">
              <w:rPr>
                <w:lang w:val="pt-BR"/>
              </w:rPr>
              <w:t>ar</w:t>
            </w:r>
            <w:r w:rsidR="00A13675" w:rsidRPr="00861C29">
              <w:rPr>
                <w:lang w:val="pt-BR"/>
              </w:rPr>
              <w:t xml:space="preserve"> </w:t>
            </w:r>
            <w:r w:rsidRPr="00861C29">
              <w:rPr>
                <w:lang w:val="pt-BR"/>
              </w:rPr>
              <w:t>os limiares de som aceitos em relação ao meio ambiente</w:t>
            </w:r>
          </w:p>
          <w:p w:rsidR="00337D92" w:rsidRPr="00861C29" w:rsidRDefault="00337D92" w:rsidP="00337D92">
            <w:pPr>
              <w:rPr>
                <w:lang w:val="pt-BR"/>
              </w:rPr>
            </w:pPr>
            <w:r w:rsidRPr="00861C29">
              <w:rPr>
                <w:lang w:val="pt-BR"/>
              </w:rPr>
              <w:t>- Respeitar o horário de trabalho;</w:t>
            </w:r>
          </w:p>
          <w:p w:rsidR="00337D92" w:rsidRPr="00861C29" w:rsidRDefault="00337D92" w:rsidP="00337D92">
            <w:pPr>
              <w:rPr>
                <w:lang w:val="pt-BR"/>
              </w:rPr>
            </w:pPr>
            <w:r w:rsidRPr="00861C29">
              <w:rPr>
                <w:lang w:val="pt-BR"/>
              </w:rPr>
              <w:t>- Limitar as emissões de ruído durante as horas de descanso das populações vizinhas;</w:t>
            </w:r>
          </w:p>
          <w:p w:rsidR="00337D92" w:rsidRPr="00861C29" w:rsidRDefault="00337D92" w:rsidP="00337D92">
            <w:pPr>
              <w:rPr>
                <w:lang w:val="pt-BR"/>
              </w:rPr>
            </w:pPr>
            <w:r w:rsidRPr="00861C29">
              <w:rPr>
                <w:lang w:val="pt-BR"/>
              </w:rPr>
              <w:t>- Fornecer capacetes de proteção aos trabalhadores;</w:t>
            </w:r>
          </w:p>
          <w:p w:rsidR="00337D92" w:rsidRPr="00861C29" w:rsidRDefault="00337D92" w:rsidP="00337D92">
            <w:pPr>
              <w:rPr>
                <w:lang w:val="pt-BR"/>
              </w:rPr>
            </w:pPr>
            <w:r w:rsidRPr="00861C29">
              <w:rPr>
                <w:lang w:val="pt-BR"/>
              </w:rPr>
              <w:t>- Colocar placas indicando os níveis máximos de ruído;</w:t>
            </w:r>
          </w:p>
          <w:p w:rsidR="00337D92" w:rsidRPr="00861C29" w:rsidRDefault="00337D92" w:rsidP="00337D92">
            <w:pPr>
              <w:jc w:val="both"/>
              <w:rPr>
                <w:color w:val="000000" w:themeColor="text1"/>
                <w:lang w:val="pt-BR"/>
              </w:rPr>
            </w:pPr>
            <w:r w:rsidRPr="00861C29">
              <w:rPr>
                <w:lang w:val="pt-BR"/>
              </w:rPr>
              <w:t>- Conscientizar os trabalhadores sobre os riscos da poluição sonora;</w:t>
            </w:r>
          </w:p>
        </w:tc>
      </w:tr>
      <w:tr w:rsidR="00337D92" w:rsidRPr="002623EB" w:rsidTr="008F798F">
        <w:trPr>
          <w:trHeight w:val="852"/>
          <w:tblHeader/>
        </w:trPr>
        <w:tc>
          <w:tcPr>
            <w:tcW w:w="1834" w:type="dxa"/>
            <w:vMerge/>
            <w:shd w:val="clear" w:color="auto" w:fill="E2EFD9" w:themeFill="accent6" w:themeFillTint="33"/>
            <w:vAlign w:val="center"/>
          </w:tcPr>
          <w:p w:rsidR="00337D92" w:rsidRPr="00861C29" w:rsidRDefault="00337D92" w:rsidP="00337D92">
            <w:pPr>
              <w:jc w:val="center"/>
              <w:rPr>
                <w:b/>
                <w:lang w:val="pt-BR"/>
              </w:rPr>
            </w:pPr>
          </w:p>
        </w:tc>
        <w:tc>
          <w:tcPr>
            <w:tcW w:w="3264" w:type="dxa"/>
            <w:tcBorders>
              <w:top w:val="single" w:sz="4" w:space="0" w:color="auto"/>
            </w:tcBorders>
            <w:shd w:val="clear" w:color="auto" w:fill="FFFFFF" w:themeFill="background1"/>
            <w:vAlign w:val="center"/>
          </w:tcPr>
          <w:p w:rsidR="00337D92" w:rsidRPr="00861C29" w:rsidRDefault="00337D92" w:rsidP="00337D92">
            <w:pPr>
              <w:rPr>
                <w:rFonts w:eastAsia="Calibri"/>
                <w:lang w:val="pt-BR"/>
              </w:rPr>
            </w:pPr>
            <w:r w:rsidRPr="00861C29">
              <w:rPr>
                <w:rFonts w:eastAsia="Calibri"/>
                <w:lang w:val="pt-BR"/>
              </w:rPr>
              <w:t>- Risco de perda de terras de cultivo de arroz ou propriedades das pessoas</w:t>
            </w:r>
          </w:p>
        </w:tc>
        <w:tc>
          <w:tcPr>
            <w:tcW w:w="5392" w:type="dxa"/>
            <w:tcBorders>
              <w:top w:val="single" w:sz="4" w:space="0" w:color="auto"/>
            </w:tcBorders>
            <w:shd w:val="clear" w:color="auto" w:fill="FFFFFF" w:themeFill="background1"/>
            <w:vAlign w:val="center"/>
          </w:tcPr>
          <w:p w:rsidR="00337D92" w:rsidRPr="00861C29" w:rsidRDefault="00337D92" w:rsidP="00337D92">
            <w:pPr>
              <w:rPr>
                <w:lang w:val="pt-BR"/>
              </w:rPr>
            </w:pPr>
            <w:r w:rsidRPr="00861C29">
              <w:rPr>
                <w:lang w:val="pt-BR"/>
              </w:rPr>
              <w:t>- Identificar e sensibilizar as pessoas afetadas pelo projeto;</w:t>
            </w:r>
          </w:p>
          <w:p w:rsidR="00337D92" w:rsidRPr="00861C29" w:rsidRDefault="00337D92" w:rsidP="00337D92">
            <w:pPr>
              <w:rPr>
                <w:lang w:val="pt-BR"/>
              </w:rPr>
            </w:pPr>
            <w:r w:rsidRPr="00861C29">
              <w:rPr>
                <w:lang w:val="pt-BR"/>
              </w:rPr>
              <w:t>- Considerar a compensação financeira por perdas;</w:t>
            </w:r>
          </w:p>
          <w:p w:rsidR="00337D92" w:rsidRPr="00861C29" w:rsidRDefault="00337D92" w:rsidP="00337D92">
            <w:pPr>
              <w:rPr>
                <w:lang w:val="pt-BR"/>
              </w:rPr>
            </w:pPr>
            <w:r w:rsidRPr="00861C29">
              <w:rPr>
                <w:lang w:val="pt-BR"/>
              </w:rPr>
              <w:t>- Envolver autoridades administrativas e locais;</w:t>
            </w:r>
          </w:p>
        </w:tc>
      </w:tr>
      <w:tr w:rsidR="00337D92" w:rsidRPr="002623EB" w:rsidTr="008F798F">
        <w:trPr>
          <w:trHeight w:val="852"/>
          <w:tblHeader/>
        </w:trPr>
        <w:tc>
          <w:tcPr>
            <w:tcW w:w="1834" w:type="dxa"/>
            <w:vMerge/>
            <w:shd w:val="clear" w:color="auto" w:fill="E2EFD9" w:themeFill="accent6" w:themeFillTint="33"/>
            <w:vAlign w:val="center"/>
          </w:tcPr>
          <w:p w:rsidR="00337D92" w:rsidRPr="00861C29" w:rsidRDefault="00337D92" w:rsidP="00337D92">
            <w:pPr>
              <w:jc w:val="center"/>
              <w:rPr>
                <w:b/>
                <w:lang w:val="pt-BR"/>
              </w:rPr>
            </w:pPr>
          </w:p>
        </w:tc>
        <w:tc>
          <w:tcPr>
            <w:tcW w:w="3264" w:type="dxa"/>
            <w:tcBorders>
              <w:top w:val="single" w:sz="4" w:space="0" w:color="auto"/>
            </w:tcBorders>
            <w:shd w:val="clear" w:color="auto" w:fill="FFFFFF" w:themeFill="background1"/>
            <w:vAlign w:val="center"/>
          </w:tcPr>
          <w:p w:rsidR="00337D92" w:rsidRPr="00861C29" w:rsidRDefault="00337D92" w:rsidP="00337D92">
            <w:pPr>
              <w:rPr>
                <w:rFonts w:eastAsia="Calibri"/>
                <w:lang w:val="pt-BR"/>
              </w:rPr>
            </w:pPr>
            <w:r w:rsidRPr="00861C29">
              <w:rPr>
                <w:rFonts w:eastAsia="Calibri"/>
                <w:lang w:val="pt-BR"/>
              </w:rPr>
              <w:t>-Risco de incêndio ou incêndio florestal;</w:t>
            </w:r>
          </w:p>
        </w:tc>
        <w:tc>
          <w:tcPr>
            <w:tcW w:w="5392" w:type="dxa"/>
            <w:tcBorders>
              <w:top w:val="single" w:sz="4" w:space="0" w:color="auto"/>
            </w:tcBorders>
            <w:shd w:val="clear" w:color="auto" w:fill="FFFFFF" w:themeFill="background1"/>
            <w:vAlign w:val="center"/>
          </w:tcPr>
          <w:p w:rsidR="00337D92" w:rsidRPr="00861C29" w:rsidRDefault="00337D92" w:rsidP="00337D92">
            <w:pPr>
              <w:rPr>
                <w:lang w:val="pt-BR"/>
              </w:rPr>
            </w:pPr>
            <w:r w:rsidRPr="00861C29">
              <w:rPr>
                <w:lang w:val="pt-BR"/>
              </w:rPr>
              <w:t>- Sensibilizar a equipe para a ação de risco de iniciar um incêndio florestal;</w:t>
            </w:r>
          </w:p>
          <w:p w:rsidR="00337D92" w:rsidRPr="00861C29" w:rsidRDefault="00337D92" w:rsidP="00337D92">
            <w:pPr>
              <w:rPr>
                <w:lang w:val="pt-BR"/>
              </w:rPr>
            </w:pPr>
            <w:r w:rsidRPr="00861C29">
              <w:rPr>
                <w:lang w:val="pt-BR"/>
              </w:rPr>
              <w:t>- Montar áreas de descanso em concreto equipadas com extintores de incêndio;</w:t>
            </w:r>
          </w:p>
          <w:p w:rsidR="00337D92" w:rsidRPr="00861C29" w:rsidRDefault="00337D92" w:rsidP="00337D92">
            <w:pPr>
              <w:rPr>
                <w:lang w:val="pt-BR"/>
              </w:rPr>
            </w:pPr>
            <w:r w:rsidRPr="00861C29">
              <w:rPr>
                <w:lang w:val="pt-BR"/>
              </w:rPr>
              <w:t>- Evit</w:t>
            </w:r>
            <w:r w:rsidR="008225F6">
              <w:rPr>
                <w:lang w:val="pt-BR"/>
              </w:rPr>
              <w:t>ar</w:t>
            </w:r>
            <w:r w:rsidRPr="00861C29">
              <w:rPr>
                <w:lang w:val="pt-BR"/>
              </w:rPr>
              <w:t xml:space="preserve"> áreas sensíveis ao fogo;</w:t>
            </w:r>
          </w:p>
          <w:p w:rsidR="00337D92" w:rsidRPr="00861C29" w:rsidRDefault="00337D92" w:rsidP="00337D92">
            <w:pPr>
              <w:rPr>
                <w:lang w:val="pt-BR"/>
              </w:rPr>
            </w:pPr>
            <w:r w:rsidRPr="00861C29">
              <w:rPr>
                <w:lang w:val="pt-BR"/>
              </w:rPr>
              <w:t>- Colocar placas proibindo fumar em áreas sensíveis;</w:t>
            </w:r>
          </w:p>
        </w:tc>
      </w:tr>
      <w:tr w:rsidR="00337D92" w:rsidRPr="002623EB" w:rsidTr="008F798F">
        <w:trPr>
          <w:trHeight w:val="852"/>
          <w:tblHeader/>
        </w:trPr>
        <w:tc>
          <w:tcPr>
            <w:tcW w:w="1834" w:type="dxa"/>
            <w:vMerge/>
            <w:shd w:val="clear" w:color="auto" w:fill="E2EFD9" w:themeFill="accent6" w:themeFillTint="33"/>
            <w:vAlign w:val="center"/>
          </w:tcPr>
          <w:p w:rsidR="00337D92" w:rsidRPr="00861C29" w:rsidRDefault="00337D92" w:rsidP="00337D92">
            <w:pPr>
              <w:jc w:val="center"/>
              <w:rPr>
                <w:b/>
                <w:lang w:val="pt-BR"/>
              </w:rPr>
            </w:pPr>
          </w:p>
        </w:tc>
        <w:tc>
          <w:tcPr>
            <w:tcW w:w="3264" w:type="dxa"/>
            <w:tcBorders>
              <w:top w:val="single" w:sz="4" w:space="0" w:color="auto"/>
            </w:tcBorders>
            <w:shd w:val="clear" w:color="auto" w:fill="FFFFFF" w:themeFill="background1"/>
            <w:vAlign w:val="center"/>
          </w:tcPr>
          <w:p w:rsidR="00337D92" w:rsidRPr="00861C29" w:rsidRDefault="00337D92" w:rsidP="00337D92">
            <w:pPr>
              <w:rPr>
                <w:rFonts w:eastAsia="Calibri"/>
                <w:lang w:val="pt-BR"/>
              </w:rPr>
            </w:pPr>
            <w:r w:rsidRPr="00861C29">
              <w:rPr>
                <w:rFonts w:eastAsia="Calibri"/>
                <w:lang w:val="pt-BR"/>
              </w:rPr>
              <w:t>-Riscos de interrupção / degradação das redes da concessionária (água potável, eletricidade, etc.)</w:t>
            </w:r>
          </w:p>
        </w:tc>
        <w:tc>
          <w:tcPr>
            <w:tcW w:w="5392" w:type="dxa"/>
            <w:tcBorders>
              <w:top w:val="single" w:sz="4" w:space="0" w:color="auto"/>
            </w:tcBorders>
            <w:shd w:val="clear" w:color="auto" w:fill="FFFFFF" w:themeFill="background1"/>
            <w:vAlign w:val="center"/>
          </w:tcPr>
          <w:p w:rsidR="00337D92" w:rsidRPr="00861C29" w:rsidRDefault="00337D92" w:rsidP="00337D92">
            <w:pPr>
              <w:rPr>
                <w:lang w:val="pt-BR"/>
              </w:rPr>
            </w:pPr>
            <w:r w:rsidRPr="00861C29">
              <w:rPr>
                <w:lang w:val="pt-BR"/>
              </w:rPr>
              <w:t>- Envolv</w:t>
            </w:r>
            <w:r w:rsidR="008225F6">
              <w:rPr>
                <w:lang w:val="pt-BR"/>
              </w:rPr>
              <w:t>er</w:t>
            </w:r>
            <w:r w:rsidRPr="00861C29">
              <w:rPr>
                <w:lang w:val="pt-BR"/>
              </w:rPr>
              <w:t xml:space="preserve"> todos os revendedores antes e durante o curso das atividades,</w:t>
            </w:r>
          </w:p>
          <w:p w:rsidR="00337D92" w:rsidRPr="00861C29" w:rsidRDefault="00337D92" w:rsidP="00337D92">
            <w:pPr>
              <w:rPr>
                <w:lang w:val="pt-BR"/>
              </w:rPr>
            </w:pPr>
            <w:r w:rsidRPr="00861C29">
              <w:rPr>
                <w:lang w:val="pt-BR"/>
              </w:rPr>
              <w:t>- Evit</w:t>
            </w:r>
            <w:r w:rsidR="008225F6">
              <w:rPr>
                <w:lang w:val="pt-BR"/>
              </w:rPr>
              <w:t>ar</w:t>
            </w:r>
            <w:r w:rsidRPr="00861C29">
              <w:rPr>
                <w:lang w:val="pt-BR"/>
              </w:rPr>
              <w:t xml:space="preserve"> tocar nas redes de água, eletricidade, etc. tanto quanto possível.</w:t>
            </w:r>
          </w:p>
        </w:tc>
      </w:tr>
      <w:tr w:rsidR="00337D92" w:rsidRPr="002623EB" w:rsidTr="008F798F">
        <w:trPr>
          <w:trHeight w:val="852"/>
          <w:tblHeader/>
        </w:trPr>
        <w:tc>
          <w:tcPr>
            <w:tcW w:w="1834" w:type="dxa"/>
            <w:vMerge w:val="restart"/>
            <w:shd w:val="clear" w:color="auto" w:fill="E2EFD9" w:themeFill="accent6" w:themeFillTint="33"/>
            <w:vAlign w:val="center"/>
          </w:tcPr>
          <w:p w:rsidR="00337D92" w:rsidRPr="00861C29" w:rsidRDefault="00337D92" w:rsidP="00337D92">
            <w:pPr>
              <w:jc w:val="center"/>
              <w:rPr>
                <w:b/>
                <w:lang w:val="pt-BR"/>
              </w:rPr>
            </w:pPr>
            <w:r w:rsidRPr="00861C29">
              <w:rPr>
                <w:b/>
                <w:lang w:val="pt-BR"/>
              </w:rPr>
              <w:lastRenderedPageBreak/>
              <w:t>Comissionamento de estruturas de armazenamento, construção de mercados locais, etc.</w:t>
            </w:r>
          </w:p>
        </w:tc>
        <w:tc>
          <w:tcPr>
            <w:tcW w:w="3264" w:type="dxa"/>
            <w:tcBorders>
              <w:top w:val="single" w:sz="4" w:space="0" w:color="auto"/>
            </w:tcBorders>
            <w:shd w:val="clear" w:color="auto" w:fill="FFFFFF" w:themeFill="background1"/>
            <w:vAlign w:val="center"/>
          </w:tcPr>
          <w:p w:rsidR="00337D92" w:rsidRPr="00861C29" w:rsidRDefault="00337D92" w:rsidP="004977FF">
            <w:pPr>
              <w:pStyle w:val="PargrafodaLista"/>
              <w:numPr>
                <w:ilvl w:val="0"/>
                <w:numId w:val="60"/>
              </w:numPr>
              <w:spacing w:line="240" w:lineRule="auto"/>
              <w:ind w:left="151" w:hanging="142"/>
              <w:jc w:val="both"/>
              <w:rPr>
                <w:rFonts w:ascii="Times New Roman" w:hAnsi="Times New Roman"/>
                <w:sz w:val="24"/>
                <w:szCs w:val="24"/>
                <w:lang w:val="pt-BR"/>
              </w:rPr>
            </w:pPr>
            <w:r w:rsidRPr="00861C29">
              <w:rPr>
                <w:rFonts w:ascii="Times New Roman" w:eastAsiaTheme="minorHAnsi" w:hAnsi="Times New Roman"/>
                <w:sz w:val="24"/>
                <w:szCs w:val="24"/>
                <w:lang w:val="pt-BR"/>
              </w:rPr>
              <w:t>Riscos de interrupção do sistema de drenagem natural da água</w:t>
            </w:r>
          </w:p>
        </w:tc>
        <w:tc>
          <w:tcPr>
            <w:tcW w:w="5392" w:type="dxa"/>
            <w:tcBorders>
              <w:top w:val="single" w:sz="4" w:space="0" w:color="auto"/>
            </w:tcBorders>
            <w:shd w:val="clear" w:color="auto" w:fill="FFFFFF" w:themeFill="background1"/>
            <w:vAlign w:val="center"/>
          </w:tcPr>
          <w:p w:rsidR="00337D92" w:rsidRPr="00861C29" w:rsidRDefault="00337D92" w:rsidP="00337D92">
            <w:pPr>
              <w:rPr>
                <w:lang w:val="pt-BR"/>
              </w:rPr>
            </w:pPr>
            <w:r w:rsidRPr="00861C29">
              <w:rPr>
                <w:lang w:val="pt-BR"/>
              </w:rPr>
              <w:t>- Proteger estruturas de engenharia contra resíduos sólidos;</w:t>
            </w:r>
          </w:p>
          <w:p w:rsidR="00337D92" w:rsidRPr="00861C29" w:rsidRDefault="00337D92" w:rsidP="00337D92">
            <w:pPr>
              <w:rPr>
                <w:lang w:val="pt-BR"/>
              </w:rPr>
            </w:pPr>
            <w:r w:rsidRPr="00861C29">
              <w:rPr>
                <w:lang w:val="pt-BR"/>
              </w:rPr>
              <w:t>- Evitar fenômenos de assoreamento de estruturas como pontes, embornais; bocais, canais de drenagem, etc. ;</w:t>
            </w:r>
          </w:p>
          <w:p w:rsidR="00337D92" w:rsidRPr="00861C29" w:rsidRDefault="00337D92" w:rsidP="00337D92">
            <w:pPr>
              <w:jc w:val="both"/>
              <w:rPr>
                <w:lang w:val="pt-BR"/>
              </w:rPr>
            </w:pPr>
            <w:r w:rsidRPr="00861C29">
              <w:rPr>
                <w:lang w:val="pt-BR"/>
              </w:rPr>
              <w:t>-Garantir a conservação e manutenção periódica e regular das estruturas de engenharia;</w:t>
            </w:r>
          </w:p>
        </w:tc>
      </w:tr>
      <w:tr w:rsidR="00337D92" w:rsidRPr="00861C29" w:rsidTr="008F798F">
        <w:trPr>
          <w:trHeight w:val="852"/>
          <w:tblHeader/>
        </w:trPr>
        <w:tc>
          <w:tcPr>
            <w:tcW w:w="1834" w:type="dxa"/>
            <w:vMerge/>
            <w:shd w:val="clear" w:color="auto" w:fill="E2EFD9" w:themeFill="accent6" w:themeFillTint="33"/>
            <w:vAlign w:val="center"/>
          </w:tcPr>
          <w:p w:rsidR="00337D92" w:rsidRPr="00861C29" w:rsidRDefault="00337D92" w:rsidP="00337D92">
            <w:pPr>
              <w:jc w:val="center"/>
              <w:rPr>
                <w:b/>
                <w:lang w:val="pt-BR"/>
              </w:rPr>
            </w:pPr>
          </w:p>
        </w:tc>
        <w:tc>
          <w:tcPr>
            <w:tcW w:w="3264" w:type="dxa"/>
            <w:tcBorders>
              <w:top w:val="single" w:sz="4" w:space="0" w:color="auto"/>
            </w:tcBorders>
            <w:shd w:val="clear" w:color="auto" w:fill="FFFFFF" w:themeFill="background1"/>
            <w:vAlign w:val="center"/>
          </w:tcPr>
          <w:p w:rsidR="00337D92" w:rsidRPr="00861C29" w:rsidRDefault="00337D92" w:rsidP="004977FF">
            <w:pPr>
              <w:pStyle w:val="PargrafodaLista"/>
              <w:numPr>
                <w:ilvl w:val="0"/>
                <w:numId w:val="60"/>
              </w:numPr>
              <w:spacing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Risco de conflitos sociais ligados a movimentos de protesto dentro da comunidade, se a escolha dos locais para a implantação das infra-estruturas não for feita de forma consensual;</w:t>
            </w:r>
          </w:p>
        </w:tc>
        <w:tc>
          <w:tcPr>
            <w:tcW w:w="5392" w:type="dxa"/>
            <w:tcBorders>
              <w:top w:val="single" w:sz="4" w:space="0" w:color="auto"/>
            </w:tcBorders>
            <w:shd w:val="clear" w:color="auto" w:fill="FFFFFF" w:themeFill="background1"/>
            <w:vAlign w:val="center"/>
          </w:tcPr>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Envolver e sensibilizar as autoridades locais, os chefes das aldeias em todo o andamento das atividades.</w:t>
            </w:r>
          </w:p>
          <w:p w:rsidR="00337D92" w:rsidRPr="00861C29" w:rsidRDefault="008225F6"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Respeit</w:t>
            </w:r>
            <w:r>
              <w:rPr>
                <w:rFonts w:ascii="Times New Roman" w:hAnsi="Times New Roman"/>
                <w:color w:val="000000" w:themeColor="text1"/>
                <w:sz w:val="24"/>
                <w:szCs w:val="24"/>
                <w:lang w:val="pt-BR"/>
              </w:rPr>
              <w:t>ar</w:t>
            </w:r>
            <w:r w:rsidRPr="00861C29">
              <w:rPr>
                <w:rFonts w:ascii="Times New Roman" w:hAnsi="Times New Roman"/>
                <w:color w:val="000000" w:themeColor="text1"/>
                <w:sz w:val="24"/>
                <w:szCs w:val="24"/>
                <w:lang w:val="pt-BR"/>
              </w:rPr>
              <w:t xml:space="preserve"> </w:t>
            </w:r>
            <w:r w:rsidR="00337D92" w:rsidRPr="00861C29">
              <w:rPr>
                <w:rFonts w:ascii="Times New Roman" w:hAnsi="Times New Roman"/>
                <w:color w:val="000000" w:themeColor="text1"/>
                <w:sz w:val="24"/>
                <w:szCs w:val="24"/>
                <w:lang w:val="pt-BR"/>
              </w:rPr>
              <w:t>as opiniões e recomendações das autoridades e populações locais.</w:t>
            </w:r>
          </w:p>
          <w:p w:rsidR="00337D92" w:rsidRPr="00861C29" w:rsidRDefault="008225F6"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rPr>
            </w:pPr>
            <w:r w:rsidRPr="00861C29">
              <w:rPr>
                <w:rFonts w:ascii="Times New Roman" w:hAnsi="Times New Roman"/>
                <w:color w:val="000000" w:themeColor="text1"/>
                <w:sz w:val="24"/>
                <w:szCs w:val="24"/>
              </w:rPr>
              <w:t>Respeit</w:t>
            </w:r>
            <w:r>
              <w:rPr>
                <w:rFonts w:ascii="Times New Roman" w:hAnsi="Times New Roman"/>
                <w:color w:val="000000" w:themeColor="text1"/>
                <w:sz w:val="24"/>
                <w:szCs w:val="24"/>
              </w:rPr>
              <w:t>ar</w:t>
            </w:r>
            <w:r w:rsidRPr="00861C29">
              <w:rPr>
                <w:rFonts w:ascii="Times New Roman" w:hAnsi="Times New Roman"/>
                <w:color w:val="000000" w:themeColor="text1"/>
                <w:sz w:val="24"/>
                <w:szCs w:val="24"/>
              </w:rPr>
              <w:t xml:space="preserve"> </w:t>
            </w:r>
            <w:r w:rsidR="00337D92" w:rsidRPr="00861C29">
              <w:rPr>
                <w:rFonts w:ascii="Times New Roman" w:hAnsi="Times New Roman"/>
                <w:color w:val="000000" w:themeColor="text1"/>
                <w:sz w:val="24"/>
                <w:szCs w:val="24"/>
              </w:rPr>
              <w:t>os compromissos assumidos</w:t>
            </w:r>
          </w:p>
        </w:tc>
      </w:tr>
      <w:tr w:rsidR="00337D92" w:rsidRPr="002623EB" w:rsidTr="008F798F">
        <w:trPr>
          <w:trHeight w:val="852"/>
          <w:tblHeader/>
        </w:trPr>
        <w:tc>
          <w:tcPr>
            <w:tcW w:w="1834" w:type="dxa"/>
            <w:vMerge/>
            <w:shd w:val="clear" w:color="auto" w:fill="E2EFD9" w:themeFill="accent6" w:themeFillTint="33"/>
            <w:vAlign w:val="center"/>
          </w:tcPr>
          <w:p w:rsidR="00337D92" w:rsidRPr="00861C29" w:rsidRDefault="00337D92" w:rsidP="00337D92">
            <w:pPr>
              <w:jc w:val="center"/>
              <w:rPr>
                <w:b/>
              </w:rPr>
            </w:pPr>
          </w:p>
        </w:tc>
        <w:tc>
          <w:tcPr>
            <w:tcW w:w="3264" w:type="dxa"/>
            <w:tcBorders>
              <w:top w:val="single" w:sz="4" w:space="0" w:color="auto"/>
            </w:tcBorders>
            <w:shd w:val="clear" w:color="auto" w:fill="FFFFFF" w:themeFill="background1"/>
            <w:vAlign w:val="center"/>
          </w:tcPr>
          <w:p w:rsidR="00337D92" w:rsidRPr="00861C29" w:rsidRDefault="00337D92" w:rsidP="004977FF">
            <w:pPr>
              <w:pStyle w:val="PargrafodaLista"/>
              <w:numPr>
                <w:ilvl w:val="0"/>
                <w:numId w:val="60"/>
              </w:numPr>
              <w:spacing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Riscos de perda de terrenos nos setores em causa para a realização de mercados e estruturas de armazenamento;</w:t>
            </w:r>
          </w:p>
        </w:tc>
        <w:tc>
          <w:tcPr>
            <w:tcW w:w="5392" w:type="dxa"/>
            <w:tcBorders>
              <w:top w:val="single" w:sz="4" w:space="0" w:color="auto"/>
            </w:tcBorders>
            <w:shd w:val="clear" w:color="auto" w:fill="FFFFFF" w:themeFill="background1"/>
            <w:vAlign w:val="center"/>
          </w:tcPr>
          <w:p w:rsidR="00337D92" w:rsidRPr="00861C29" w:rsidRDefault="00337D92" w:rsidP="00337D92">
            <w:pPr>
              <w:rPr>
                <w:lang w:val="pt-BR"/>
              </w:rPr>
            </w:pPr>
            <w:r w:rsidRPr="00861C29">
              <w:rPr>
                <w:lang w:val="pt-BR"/>
              </w:rPr>
              <w:t>- Identificar e sensibilizar as pessoas afetadas pelo projeto;</w:t>
            </w:r>
          </w:p>
          <w:p w:rsidR="00337D92" w:rsidRPr="00861C29" w:rsidRDefault="00337D92" w:rsidP="00337D92">
            <w:pPr>
              <w:rPr>
                <w:lang w:val="pt-BR"/>
              </w:rPr>
            </w:pPr>
            <w:r w:rsidRPr="00861C29">
              <w:rPr>
                <w:lang w:val="pt-BR"/>
              </w:rPr>
              <w:t>- Considerar a compensação financeira por perdas;</w:t>
            </w:r>
          </w:p>
          <w:p w:rsidR="00337D92" w:rsidRPr="00861C29" w:rsidRDefault="00337D92" w:rsidP="00337D92">
            <w:pPr>
              <w:rPr>
                <w:lang w:val="pt-BR"/>
              </w:rPr>
            </w:pPr>
            <w:r w:rsidRPr="00861C29">
              <w:rPr>
                <w:lang w:val="pt-BR"/>
              </w:rPr>
              <w:t>- Envolver autoridades administrativas e locais;</w:t>
            </w:r>
          </w:p>
        </w:tc>
      </w:tr>
      <w:tr w:rsidR="00337D92" w:rsidRPr="002623EB" w:rsidTr="008F798F">
        <w:trPr>
          <w:trHeight w:val="852"/>
          <w:tblHeader/>
        </w:trPr>
        <w:tc>
          <w:tcPr>
            <w:tcW w:w="1834" w:type="dxa"/>
            <w:vMerge/>
            <w:shd w:val="clear" w:color="auto" w:fill="E2EFD9" w:themeFill="accent6" w:themeFillTint="33"/>
            <w:vAlign w:val="center"/>
          </w:tcPr>
          <w:p w:rsidR="00337D92" w:rsidRPr="00861C29" w:rsidRDefault="00337D92" w:rsidP="00337D92">
            <w:pPr>
              <w:jc w:val="center"/>
              <w:rPr>
                <w:b/>
                <w:lang w:val="pt-BR"/>
              </w:rPr>
            </w:pPr>
          </w:p>
        </w:tc>
        <w:tc>
          <w:tcPr>
            <w:tcW w:w="3264" w:type="dxa"/>
            <w:tcBorders>
              <w:top w:val="single" w:sz="4" w:space="0" w:color="auto"/>
            </w:tcBorders>
            <w:shd w:val="clear" w:color="auto" w:fill="FFFFFF" w:themeFill="background1"/>
            <w:vAlign w:val="center"/>
          </w:tcPr>
          <w:p w:rsidR="00337D92" w:rsidRPr="00861C29" w:rsidRDefault="00337D92" w:rsidP="004977FF">
            <w:pPr>
              <w:pStyle w:val="PargrafodaLista"/>
              <w:numPr>
                <w:ilvl w:val="0"/>
                <w:numId w:val="60"/>
              </w:numPr>
              <w:spacing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Riscos de genes e interrupção do tráfego de veículos;</w:t>
            </w:r>
          </w:p>
        </w:tc>
        <w:tc>
          <w:tcPr>
            <w:tcW w:w="5392" w:type="dxa"/>
            <w:tcBorders>
              <w:top w:val="single" w:sz="4" w:space="0" w:color="auto"/>
            </w:tcBorders>
            <w:shd w:val="clear" w:color="auto" w:fill="FFFFFF" w:themeFill="background1"/>
            <w:vAlign w:val="center"/>
          </w:tcPr>
          <w:p w:rsidR="00337D92" w:rsidRPr="00861C29" w:rsidRDefault="00337D92" w:rsidP="00337D92">
            <w:pPr>
              <w:rPr>
                <w:lang w:val="pt-BR"/>
              </w:rPr>
            </w:pPr>
            <w:r w:rsidRPr="00861C29">
              <w:rPr>
                <w:lang w:val="pt-BR"/>
              </w:rPr>
              <w:t xml:space="preserve">- </w:t>
            </w:r>
            <w:r w:rsidR="008225F6" w:rsidRPr="00861C29">
              <w:rPr>
                <w:lang w:val="pt-BR"/>
              </w:rPr>
              <w:t>Estabele</w:t>
            </w:r>
            <w:r w:rsidR="00E1442F">
              <w:rPr>
                <w:lang w:val="pt-BR"/>
              </w:rPr>
              <w:t>c</w:t>
            </w:r>
            <w:r w:rsidR="008225F6">
              <w:rPr>
                <w:lang w:val="pt-BR"/>
              </w:rPr>
              <w:t>er</w:t>
            </w:r>
            <w:r w:rsidR="008225F6" w:rsidRPr="00861C29">
              <w:rPr>
                <w:lang w:val="pt-BR"/>
              </w:rPr>
              <w:t xml:space="preserve"> </w:t>
            </w:r>
            <w:r w:rsidRPr="00861C29">
              <w:rPr>
                <w:lang w:val="pt-BR"/>
              </w:rPr>
              <w:t>um perímetro de segurança ao nível dos vários sites</w:t>
            </w:r>
          </w:p>
          <w:p w:rsidR="00337D92" w:rsidRPr="00861C29" w:rsidRDefault="00337D92" w:rsidP="00337D92">
            <w:pPr>
              <w:rPr>
                <w:lang w:val="pt-BR"/>
              </w:rPr>
            </w:pPr>
            <w:r w:rsidRPr="00861C29">
              <w:rPr>
                <w:lang w:val="pt-BR"/>
              </w:rPr>
              <w:t xml:space="preserve">- </w:t>
            </w:r>
            <w:r w:rsidR="008225F6" w:rsidRPr="00861C29">
              <w:rPr>
                <w:lang w:val="pt-BR"/>
              </w:rPr>
              <w:t>Instal</w:t>
            </w:r>
            <w:r w:rsidR="008225F6">
              <w:rPr>
                <w:lang w:val="pt-BR"/>
              </w:rPr>
              <w:t>ar</w:t>
            </w:r>
            <w:r w:rsidR="008225F6" w:rsidRPr="00861C29">
              <w:rPr>
                <w:lang w:val="pt-BR"/>
              </w:rPr>
              <w:t xml:space="preserve"> </w:t>
            </w:r>
            <w:r w:rsidRPr="00861C29">
              <w:rPr>
                <w:lang w:val="pt-BR"/>
              </w:rPr>
              <w:t>sinais de trânsito</w:t>
            </w:r>
          </w:p>
          <w:p w:rsidR="00337D92" w:rsidRPr="00861C29" w:rsidRDefault="00337D92" w:rsidP="00337D92">
            <w:pPr>
              <w:rPr>
                <w:lang w:val="pt-BR"/>
              </w:rPr>
            </w:pPr>
            <w:r w:rsidRPr="00861C29">
              <w:rPr>
                <w:lang w:val="pt-BR"/>
              </w:rPr>
              <w:t xml:space="preserve">- </w:t>
            </w:r>
            <w:r w:rsidR="008225F6" w:rsidRPr="00861C29">
              <w:rPr>
                <w:lang w:val="pt-BR"/>
              </w:rPr>
              <w:t>Evit</w:t>
            </w:r>
            <w:r w:rsidR="008225F6">
              <w:rPr>
                <w:lang w:val="pt-BR"/>
              </w:rPr>
              <w:t>ar</w:t>
            </w:r>
            <w:r w:rsidR="008225F6" w:rsidRPr="00861C29">
              <w:rPr>
                <w:lang w:val="pt-BR"/>
              </w:rPr>
              <w:t xml:space="preserve"> </w:t>
            </w:r>
            <w:r w:rsidRPr="00861C29">
              <w:rPr>
                <w:lang w:val="pt-BR"/>
              </w:rPr>
              <w:t>estacionamentos prolongados de caminhões nas margens das vias de acesso</w:t>
            </w:r>
          </w:p>
          <w:p w:rsidR="00337D92" w:rsidRPr="00861C29" w:rsidRDefault="00337D92" w:rsidP="00337D92">
            <w:pPr>
              <w:rPr>
                <w:lang w:val="pt-BR"/>
              </w:rPr>
            </w:pPr>
            <w:r w:rsidRPr="00861C29">
              <w:rPr>
                <w:lang w:val="pt-BR"/>
              </w:rPr>
              <w:t>- Exigir o uso obrigatório de EPI, etc. ;</w:t>
            </w:r>
          </w:p>
          <w:p w:rsidR="00337D92" w:rsidRPr="00861C29" w:rsidRDefault="00337D92" w:rsidP="00337D92">
            <w:pPr>
              <w:rPr>
                <w:lang w:val="pt-BR"/>
              </w:rPr>
            </w:pPr>
            <w:r w:rsidRPr="00861C29">
              <w:rPr>
                <w:lang w:val="pt-BR"/>
              </w:rPr>
              <w:t>- Conscientizar os motoristas sobre os riscos ocupacionais</w:t>
            </w:r>
          </w:p>
          <w:p w:rsidR="008F798F" w:rsidRPr="00861C29" w:rsidRDefault="008F798F" w:rsidP="00337D92">
            <w:pPr>
              <w:rPr>
                <w:lang w:val="pt-BR"/>
              </w:rPr>
            </w:pPr>
          </w:p>
          <w:p w:rsidR="008F798F" w:rsidRPr="00861C29" w:rsidRDefault="008F798F" w:rsidP="00337D92">
            <w:pPr>
              <w:rPr>
                <w:lang w:val="pt-BR"/>
              </w:rPr>
            </w:pPr>
          </w:p>
          <w:p w:rsidR="008F798F" w:rsidRPr="00861C29" w:rsidRDefault="008F798F" w:rsidP="00337D92">
            <w:pPr>
              <w:rPr>
                <w:lang w:val="pt-BR"/>
              </w:rPr>
            </w:pPr>
          </w:p>
        </w:tc>
      </w:tr>
      <w:tr w:rsidR="00337D92" w:rsidRPr="00861C29" w:rsidTr="008F798F">
        <w:trPr>
          <w:trHeight w:val="67"/>
          <w:tblHeader/>
        </w:trPr>
        <w:tc>
          <w:tcPr>
            <w:tcW w:w="1834" w:type="dxa"/>
            <w:vMerge/>
            <w:shd w:val="clear" w:color="auto" w:fill="E2EFD9" w:themeFill="accent6" w:themeFillTint="33"/>
            <w:vAlign w:val="center"/>
          </w:tcPr>
          <w:p w:rsidR="00337D92" w:rsidRPr="00861C29" w:rsidRDefault="00337D92" w:rsidP="00337D92">
            <w:pPr>
              <w:jc w:val="center"/>
              <w:rPr>
                <w:b/>
                <w:u w:val="single"/>
                <w:lang w:val="pt-BR"/>
              </w:rPr>
            </w:pPr>
          </w:p>
        </w:tc>
        <w:tc>
          <w:tcPr>
            <w:tcW w:w="8656" w:type="dxa"/>
            <w:gridSpan w:val="2"/>
            <w:tcBorders>
              <w:top w:val="single" w:sz="4" w:space="0" w:color="auto"/>
            </w:tcBorders>
            <w:shd w:val="clear" w:color="auto" w:fill="DEEAF6" w:themeFill="accent1" w:themeFillTint="33"/>
          </w:tcPr>
          <w:p w:rsidR="00337D92" w:rsidRPr="00861C29" w:rsidRDefault="00337D92" w:rsidP="00337D92">
            <w:pPr>
              <w:jc w:val="center"/>
              <w:rPr>
                <w:rFonts w:eastAsia="Calibri"/>
                <w:b/>
                <w:bCs/>
                <w:color w:val="000000"/>
              </w:rPr>
            </w:pPr>
            <w:r w:rsidRPr="00861C29">
              <w:rPr>
                <w:b/>
                <w:color w:val="000000" w:themeColor="text1"/>
              </w:rPr>
              <w:t xml:space="preserve">Em fase operacional </w:t>
            </w:r>
          </w:p>
        </w:tc>
      </w:tr>
      <w:tr w:rsidR="00337D92" w:rsidRPr="002623EB" w:rsidTr="008F798F">
        <w:trPr>
          <w:trHeight w:val="501"/>
          <w:tblHeader/>
        </w:trPr>
        <w:tc>
          <w:tcPr>
            <w:tcW w:w="1834" w:type="dxa"/>
            <w:vMerge w:val="restart"/>
            <w:shd w:val="clear" w:color="auto" w:fill="E2EFD9" w:themeFill="accent6" w:themeFillTint="33"/>
            <w:vAlign w:val="center"/>
          </w:tcPr>
          <w:p w:rsidR="00337D92" w:rsidRPr="00861C29" w:rsidRDefault="00337D92" w:rsidP="00337D92">
            <w:pPr>
              <w:jc w:val="center"/>
              <w:rPr>
                <w:b/>
                <w:u w:val="single"/>
                <w:lang w:val="pt-BR"/>
              </w:rPr>
            </w:pPr>
            <w:r w:rsidRPr="00861C29">
              <w:rPr>
                <w:b/>
                <w:lang w:val="pt-BR"/>
              </w:rPr>
              <w:t>reabilitação de estruturas de armazenamento, construção de mercados locais, etc.</w:t>
            </w:r>
          </w:p>
        </w:tc>
        <w:tc>
          <w:tcPr>
            <w:tcW w:w="3264" w:type="dxa"/>
            <w:tcBorders>
              <w:top w:val="single" w:sz="4" w:space="0" w:color="auto"/>
            </w:tcBorders>
            <w:shd w:val="clear" w:color="auto" w:fill="FFFFFF" w:themeFill="background1"/>
          </w:tcPr>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-Riscos de contaminantes na qualidade do ar interno da infraestrutura</w:t>
            </w:r>
          </w:p>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 Risco de infecções respiratórias, incluindo asma, alergias respiratórias, dores de cabeça e náuseas</w:t>
            </w:r>
          </w:p>
        </w:tc>
        <w:tc>
          <w:tcPr>
            <w:tcW w:w="5392" w:type="dxa"/>
            <w:tcBorders>
              <w:top w:val="single" w:sz="4" w:space="0" w:color="auto"/>
            </w:tcBorders>
            <w:shd w:val="clear" w:color="auto" w:fill="FFFFFF" w:themeFill="background1"/>
            <w:vAlign w:val="center"/>
          </w:tcPr>
          <w:p w:rsidR="00337D92" w:rsidRPr="00861C29" w:rsidRDefault="00337D92" w:rsidP="00337D92">
            <w:pPr>
              <w:rPr>
                <w:lang w:val="pt-BR"/>
              </w:rPr>
            </w:pPr>
            <w:r w:rsidRPr="00861C29">
              <w:rPr>
                <w:lang w:val="pt-BR"/>
              </w:rPr>
              <w:t>-Projetar boa ventilação dos módulos;</w:t>
            </w:r>
          </w:p>
          <w:p w:rsidR="00337D92" w:rsidRPr="00861C29" w:rsidRDefault="00337D92" w:rsidP="00337D92">
            <w:pPr>
              <w:rPr>
                <w:lang w:val="pt-BR"/>
              </w:rPr>
            </w:pPr>
            <w:r w:rsidRPr="00861C29">
              <w:rPr>
                <w:lang w:val="pt-BR"/>
              </w:rPr>
              <w:t>-Otimizar a orientação dos edifícios em relação ao sol;</w:t>
            </w:r>
          </w:p>
          <w:p w:rsidR="00337D92" w:rsidRPr="00861C29" w:rsidRDefault="00337D92" w:rsidP="00337D92">
            <w:pPr>
              <w:rPr>
                <w:lang w:val="pt-BR"/>
              </w:rPr>
            </w:pPr>
            <w:r w:rsidRPr="00861C29">
              <w:rPr>
                <w:lang w:val="pt-BR"/>
              </w:rPr>
              <w:t>-Coleção e gestão de resíduos;</w:t>
            </w:r>
          </w:p>
          <w:p w:rsidR="00337D92" w:rsidRPr="00861C29" w:rsidRDefault="00337D92" w:rsidP="00337D92">
            <w:pPr>
              <w:rPr>
                <w:lang w:val="pt-BR"/>
              </w:rPr>
            </w:pPr>
            <w:r w:rsidRPr="00861C29">
              <w:rPr>
                <w:lang w:val="pt-BR"/>
              </w:rPr>
              <w:t>- Fornecer os técnicos de superfície de EPI adequados.</w:t>
            </w:r>
          </w:p>
        </w:tc>
      </w:tr>
      <w:tr w:rsidR="00337D92" w:rsidRPr="002623EB" w:rsidTr="008F798F">
        <w:trPr>
          <w:trHeight w:val="501"/>
          <w:tblHeader/>
        </w:trPr>
        <w:tc>
          <w:tcPr>
            <w:tcW w:w="1834" w:type="dxa"/>
            <w:vMerge/>
            <w:shd w:val="clear" w:color="auto" w:fill="E2EFD9" w:themeFill="accent6" w:themeFillTint="33"/>
            <w:vAlign w:val="center"/>
          </w:tcPr>
          <w:p w:rsidR="00337D92" w:rsidRPr="00861C29" w:rsidRDefault="00337D92" w:rsidP="00337D92">
            <w:pPr>
              <w:jc w:val="center"/>
              <w:rPr>
                <w:b/>
                <w:lang w:val="pt-BR"/>
              </w:rPr>
            </w:pPr>
          </w:p>
        </w:tc>
        <w:tc>
          <w:tcPr>
            <w:tcW w:w="3264" w:type="dxa"/>
            <w:tcBorders>
              <w:top w:val="single" w:sz="4" w:space="0" w:color="auto"/>
            </w:tcBorders>
            <w:shd w:val="clear" w:color="auto" w:fill="FFFFFF" w:themeFill="background1"/>
          </w:tcPr>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Risco de prejudicar o desperdício nos mercados locais;</w:t>
            </w:r>
          </w:p>
          <w:p w:rsidR="00337D92" w:rsidRPr="00861C29" w:rsidRDefault="00337D92" w:rsidP="004977FF">
            <w:pPr>
              <w:pStyle w:val="PargrafodaLista"/>
              <w:numPr>
                <w:ilvl w:val="0"/>
                <w:numId w:val="60"/>
              </w:numPr>
              <w:spacing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Risco de poluição das águas superficiais devido à produção de resíduos sólidos e líquidos;</w:t>
            </w:r>
          </w:p>
        </w:tc>
        <w:tc>
          <w:tcPr>
            <w:tcW w:w="5392" w:type="dxa"/>
            <w:tcBorders>
              <w:top w:val="single" w:sz="4" w:space="0" w:color="auto"/>
            </w:tcBorders>
            <w:shd w:val="clear" w:color="auto" w:fill="FFFFFF" w:themeFill="background1"/>
            <w:vAlign w:val="center"/>
          </w:tcPr>
          <w:p w:rsidR="00337D92" w:rsidRPr="00861C29" w:rsidRDefault="00337D92" w:rsidP="00337D92">
            <w:pPr>
              <w:rPr>
                <w:color w:val="000000" w:themeColor="text1"/>
                <w:lang w:val="pt-BR"/>
              </w:rPr>
            </w:pPr>
            <w:r w:rsidRPr="00861C29">
              <w:rPr>
                <w:color w:val="000000" w:themeColor="text1"/>
                <w:lang w:val="pt-BR"/>
              </w:rPr>
              <w:t>-Configurar sistemas de gerenciamento de resíduos sólidos e líquidos;</w:t>
            </w:r>
          </w:p>
          <w:p w:rsidR="00337D92" w:rsidRPr="00861C29" w:rsidRDefault="00337D92" w:rsidP="00337D92">
            <w:pPr>
              <w:rPr>
                <w:color w:val="000000" w:themeColor="text1"/>
                <w:lang w:val="pt-BR"/>
              </w:rPr>
            </w:pPr>
            <w:r w:rsidRPr="00861C29">
              <w:rPr>
                <w:color w:val="000000" w:themeColor="text1"/>
                <w:lang w:val="pt-BR"/>
              </w:rPr>
              <w:t xml:space="preserve">- </w:t>
            </w:r>
            <w:r w:rsidR="008225F6" w:rsidRPr="00861C29">
              <w:rPr>
                <w:color w:val="000000" w:themeColor="text1"/>
                <w:lang w:val="pt-BR"/>
              </w:rPr>
              <w:t>Mont</w:t>
            </w:r>
            <w:r w:rsidR="008225F6">
              <w:rPr>
                <w:color w:val="000000" w:themeColor="text1"/>
                <w:lang w:val="pt-BR"/>
              </w:rPr>
              <w:t>ar</w:t>
            </w:r>
            <w:r w:rsidR="008225F6" w:rsidRPr="00861C29">
              <w:rPr>
                <w:color w:val="000000" w:themeColor="text1"/>
                <w:lang w:val="pt-BR"/>
              </w:rPr>
              <w:t xml:space="preserve"> </w:t>
            </w:r>
            <w:r w:rsidRPr="00861C29">
              <w:rPr>
                <w:color w:val="000000" w:themeColor="text1"/>
                <w:lang w:val="pt-BR"/>
              </w:rPr>
              <w:t xml:space="preserve">e </w:t>
            </w:r>
            <w:r w:rsidR="008225F6" w:rsidRPr="00861C29">
              <w:rPr>
                <w:color w:val="000000" w:themeColor="text1"/>
                <w:lang w:val="pt-BR"/>
              </w:rPr>
              <w:t>afix</w:t>
            </w:r>
            <w:r w:rsidR="008225F6">
              <w:rPr>
                <w:color w:val="000000" w:themeColor="text1"/>
                <w:lang w:val="pt-BR"/>
              </w:rPr>
              <w:t>ar</w:t>
            </w:r>
            <w:r w:rsidR="008225F6" w:rsidRPr="00861C29">
              <w:rPr>
                <w:color w:val="000000" w:themeColor="text1"/>
                <w:lang w:val="pt-BR"/>
              </w:rPr>
              <w:t xml:space="preserve"> </w:t>
            </w:r>
            <w:r w:rsidRPr="00861C29">
              <w:rPr>
                <w:color w:val="000000" w:themeColor="text1"/>
                <w:lang w:val="pt-BR"/>
              </w:rPr>
              <w:t>​​as instruções de uso dos banheiros;</w:t>
            </w:r>
          </w:p>
          <w:p w:rsidR="00337D92" w:rsidRPr="00861C29" w:rsidRDefault="00337D92" w:rsidP="00337D92">
            <w:pPr>
              <w:rPr>
                <w:color w:val="000000" w:themeColor="text1"/>
                <w:lang w:val="pt-BR"/>
              </w:rPr>
            </w:pPr>
            <w:r w:rsidRPr="00861C29">
              <w:rPr>
                <w:color w:val="000000" w:themeColor="text1"/>
                <w:lang w:val="pt-BR"/>
              </w:rPr>
              <w:t>- Implantar rede de coleta de águas residuais e pluviais nos mercados e armazéns;</w:t>
            </w:r>
          </w:p>
          <w:p w:rsidR="00337D92" w:rsidRPr="00861C29" w:rsidRDefault="00337D92" w:rsidP="00337D92">
            <w:pPr>
              <w:rPr>
                <w:color w:val="000000" w:themeColor="text1"/>
                <w:lang w:val="pt-BR"/>
              </w:rPr>
            </w:pPr>
            <w:r w:rsidRPr="00861C29">
              <w:rPr>
                <w:color w:val="000000" w:themeColor="text1"/>
                <w:lang w:val="pt-BR"/>
              </w:rPr>
              <w:t xml:space="preserve">- </w:t>
            </w:r>
            <w:r w:rsidR="008225F6" w:rsidRPr="00861C29">
              <w:rPr>
                <w:color w:val="000000" w:themeColor="text1"/>
                <w:lang w:val="pt-BR"/>
              </w:rPr>
              <w:t>Proced</w:t>
            </w:r>
            <w:r w:rsidR="008225F6">
              <w:rPr>
                <w:color w:val="000000" w:themeColor="text1"/>
                <w:lang w:val="pt-BR"/>
              </w:rPr>
              <w:t>er</w:t>
            </w:r>
            <w:r w:rsidR="008225F6" w:rsidRPr="00861C29">
              <w:rPr>
                <w:color w:val="000000" w:themeColor="text1"/>
                <w:lang w:val="pt-BR"/>
              </w:rPr>
              <w:t xml:space="preserve"> </w:t>
            </w:r>
            <w:r w:rsidRPr="00861C29">
              <w:rPr>
                <w:color w:val="000000" w:themeColor="text1"/>
                <w:lang w:val="pt-BR"/>
              </w:rPr>
              <w:t>com a retirada regular das latas de lixo;</w:t>
            </w:r>
          </w:p>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 xml:space="preserve">Apoiar a instituição na implantação de um sistema de gestão de resíduos sustentável; </w:t>
            </w:r>
          </w:p>
        </w:tc>
      </w:tr>
      <w:tr w:rsidR="00337D92" w:rsidRPr="002623EB" w:rsidTr="008F798F">
        <w:trPr>
          <w:trHeight w:val="515"/>
          <w:tblHeader/>
        </w:trPr>
        <w:tc>
          <w:tcPr>
            <w:tcW w:w="1834" w:type="dxa"/>
            <w:vMerge/>
            <w:shd w:val="clear" w:color="auto" w:fill="E2EFD9" w:themeFill="accent6" w:themeFillTint="33"/>
            <w:vAlign w:val="center"/>
          </w:tcPr>
          <w:p w:rsidR="00337D92" w:rsidRPr="00861C29" w:rsidRDefault="00337D92" w:rsidP="00337D92">
            <w:pPr>
              <w:jc w:val="center"/>
              <w:rPr>
                <w:b/>
                <w:u w:val="single"/>
                <w:lang w:val="pt-BR"/>
              </w:rPr>
            </w:pPr>
          </w:p>
        </w:tc>
        <w:tc>
          <w:tcPr>
            <w:tcW w:w="3264" w:type="dxa"/>
            <w:tcBorders>
              <w:top w:val="single" w:sz="4" w:space="0" w:color="auto"/>
            </w:tcBorders>
            <w:shd w:val="clear" w:color="auto" w:fill="FFFFFF" w:themeFill="background1"/>
          </w:tcPr>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Risco de incêndio na infraestrutura de armazenamento e mercados locais;</w:t>
            </w:r>
          </w:p>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fr-CA"/>
              </w:rPr>
            </w:pPr>
            <w:r w:rsidRPr="00861C29">
              <w:rPr>
                <w:rFonts w:ascii="Times New Roman" w:hAnsi="Times New Roman"/>
                <w:color w:val="000000" w:themeColor="text1"/>
                <w:sz w:val="24"/>
                <w:szCs w:val="24"/>
                <w:lang w:val="fr-CA"/>
              </w:rPr>
              <w:t>Risco de eletrocussão;</w:t>
            </w:r>
          </w:p>
        </w:tc>
        <w:tc>
          <w:tcPr>
            <w:tcW w:w="5392" w:type="dxa"/>
            <w:tcBorders>
              <w:top w:val="single" w:sz="4" w:space="0" w:color="auto"/>
            </w:tcBorders>
            <w:shd w:val="clear" w:color="auto" w:fill="FFFFFF" w:themeFill="background1"/>
            <w:vAlign w:val="center"/>
          </w:tcPr>
          <w:p w:rsidR="00337D92" w:rsidRPr="00861C29" w:rsidRDefault="00337D92" w:rsidP="00337D92">
            <w:pPr>
              <w:rPr>
                <w:color w:val="000000" w:themeColor="text1"/>
                <w:lang w:val="pt-BR"/>
              </w:rPr>
            </w:pPr>
            <w:r w:rsidRPr="00861C29">
              <w:rPr>
                <w:color w:val="000000" w:themeColor="text1"/>
                <w:lang w:val="pt-BR"/>
              </w:rPr>
              <w:t xml:space="preserve">- </w:t>
            </w:r>
            <w:r w:rsidR="008225F6" w:rsidRPr="00861C29">
              <w:rPr>
                <w:color w:val="000000" w:themeColor="text1"/>
                <w:lang w:val="pt-BR"/>
              </w:rPr>
              <w:t>Conscientiz</w:t>
            </w:r>
            <w:r w:rsidR="008225F6">
              <w:rPr>
                <w:color w:val="000000" w:themeColor="text1"/>
                <w:lang w:val="pt-BR"/>
              </w:rPr>
              <w:t>ar</w:t>
            </w:r>
            <w:r w:rsidR="008225F6" w:rsidRPr="00861C29">
              <w:rPr>
                <w:color w:val="000000" w:themeColor="text1"/>
                <w:lang w:val="pt-BR"/>
              </w:rPr>
              <w:t xml:space="preserve"> </w:t>
            </w:r>
            <w:r w:rsidRPr="00861C29">
              <w:rPr>
                <w:color w:val="000000" w:themeColor="text1"/>
                <w:lang w:val="pt-BR"/>
              </w:rPr>
              <w:t>os trabalhadores sobre os riscos de eletrocussão,</w:t>
            </w:r>
          </w:p>
          <w:p w:rsidR="00337D92" w:rsidRPr="00861C29" w:rsidRDefault="00337D92" w:rsidP="00337D92">
            <w:pPr>
              <w:rPr>
                <w:color w:val="000000" w:themeColor="text1"/>
                <w:lang w:val="pt-BR"/>
              </w:rPr>
            </w:pPr>
            <w:r w:rsidRPr="00861C29">
              <w:rPr>
                <w:color w:val="000000" w:themeColor="text1"/>
                <w:lang w:val="pt-BR"/>
              </w:rPr>
              <w:t>- Controlar toda a rede elétrica;</w:t>
            </w:r>
          </w:p>
          <w:p w:rsidR="00337D92" w:rsidRPr="00861C29" w:rsidRDefault="00337D92" w:rsidP="00337D92">
            <w:pPr>
              <w:rPr>
                <w:color w:val="000000" w:themeColor="text1"/>
                <w:lang w:val="pt-BR"/>
              </w:rPr>
            </w:pPr>
            <w:r w:rsidRPr="00861C29">
              <w:rPr>
                <w:color w:val="000000" w:themeColor="text1"/>
                <w:lang w:val="pt-BR"/>
              </w:rPr>
              <w:t>- Equipar os trabalhadores com EPI adaptativo;</w:t>
            </w:r>
          </w:p>
          <w:p w:rsidR="00337D92" w:rsidRPr="00861C29" w:rsidRDefault="00337D92" w:rsidP="00337D92">
            <w:pPr>
              <w:rPr>
                <w:color w:val="000000" w:themeColor="text1"/>
                <w:lang w:val="pt-BR"/>
              </w:rPr>
            </w:pPr>
            <w:r w:rsidRPr="00861C29">
              <w:rPr>
                <w:color w:val="000000" w:themeColor="text1"/>
                <w:lang w:val="pt-BR"/>
              </w:rPr>
              <w:t xml:space="preserve">- </w:t>
            </w:r>
            <w:r w:rsidR="008225F6" w:rsidRPr="00861C29">
              <w:rPr>
                <w:color w:val="000000" w:themeColor="text1"/>
                <w:lang w:val="pt-BR"/>
              </w:rPr>
              <w:t>Evit</w:t>
            </w:r>
            <w:r w:rsidR="008225F6">
              <w:rPr>
                <w:color w:val="000000" w:themeColor="text1"/>
                <w:lang w:val="pt-BR"/>
              </w:rPr>
              <w:t>ar as</w:t>
            </w:r>
            <w:r w:rsidR="008225F6" w:rsidRPr="00861C29">
              <w:rPr>
                <w:color w:val="000000" w:themeColor="text1"/>
                <w:lang w:val="pt-BR"/>
              </w:rPr>
              <w:t xml:space="preserve"> </w:t>
            </w:r>
            <w:r w:rsidRPr="00861C29">
              <w:rPr>
                <w:color w:val="000000" w:themeColor="text1"/>
                <w:lang w:val="pt-BR"/>
              </w:rPr>
              <w:t>áreas sensíveis ao fogo;</w:t>
            </w:r>
          </w:p>
          <w:p w:rsidR="00337D92" w:rsidRPr="00861C29" w:rsidRDefault="00337D92" w:rsidP="00337D92">
            <w:pPr>
              <w:rPr>
                <w:color w:val="000000" w:themeColor="text1"/>
                <w:lang w:val="pt-BR"/>
              </w:rPr>
            </w:pPr>
            <w:r w:rsidRPr="00861C29">
              <w:rPr>
                <w:b/>
                <w:color w:val="000000" w:themeColor="text1"/>
                <w:lang w:val="pt-BR"/>
              </w:rPr>
              <w:t xml:space="preserve">- </w:t>
            </w:r>
            <w:r w:rsidR="008225F6" w:rsidRPr="00861C29">
              <w:rPr>
                <w:color w:val="000000" w:themeColor="text1"/>
                <w:lang w:val="pt-BR"/>
              </w:rPr>
              <w:t>Colo</w:t>
            </w:r>
            <w:r w:rsidR="008225F6">
              <w:rPr>
                <w:color w:val="000000" w:themeColor="text1"/>
                <w:lang w:val="pt-BR"/>
              </w:rPr>
              <w:t>car</w:t>
            </w:r>
            <w:r w:rsidR="008225F6" w:rsidRPr="00861C29">
              <w:rPr>
                <w:color w:val="000000" w:themeColor="text1"/>
                <w:lang w:val="pt-BR"/>
              </w:rPr>
              <w:t xml:space="preserve"> </w:t>
            </w:r>
            <w:r w:rsidRPr="00861C29">
              <w:rPr>
                <w:color w:val="000000" w:themeColor="text1"/>
                <w:lang w:val="pt-BR"/>
              </w:rPr>
              <w:t>placas de proibição de fumar em áreas sensíveis;</w:t>
            </w:r>
          </w:p>
        </w:tc>
      </w:tr>
      <w:tr w:rsidR="00337D92" w:rsidRPr="002623EB" w:rsidTr="008F798F">
        <w:trPr>
          <w:trHeight w:val="515"/>
          <w:tblHeader/>
        </w:trPr>
        <w:tc>
          <w:tcPr>
            <w:tcW w:w="1834" w:type="dxa"/>
            <w:vMerge w:val="restart"/>
            <w:shd w:val="clear" w:color="auto" w:fill="E2EFD9" w:themeFill="accent6" w:themeFillTint="33"/>
            <w:vAlign w:val="center"/>
          </w:tcPr>
          <w:p w:rsidR="00337D92" w:rsidRPr="00861C29" w:rsidRDefault="00337D92" w:rsidP="00337D92">
            <w:pPr>
              <w:jc w:val="center"/>
              <w:rPr>
                <w:b/>
                <w:u w:val="single"/>
                <w:lang w:val="pt-BR"/>
              </w:rPr>
            </w:pPr>
            <w:r w:rsidRPr="00861C29">
              <w:rPr>
                <w:b/>
                <w:lang w:val="pt-BR"/>
              </w:rPr>
              <w:t>Abertura de vias de acesso às áreas de produção agrícola</w:t>
            </w:r>
          </w:p>
        </w:tc>
        <w:tc>
          <w:tcPr>
            <w:tcW w:w="3264" w:type="dxa"/>
            <w:tcBorders>
              <w:top w:val="single" w:sz="4" w:space="0" w:color="auto"/>
            </w:tcBorders>
            <w:shd w:val="clear" w:color="auto" w:fill="FFFFFF" w:themeFill="background1"/>
          </w:tcPr>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 xml:space="preserve">Risco de acidentes a nível de gado e homens ligados à passagem de veículos; </w:t>
            </w:r>
          </w:p>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Ressurgimento de doenças respiratórias associadas à passagem de veículos;</w:t>
            </w:r>
          </w:p>
        </w:tc>
        <w:tc>
          <w:tcPr>
            <w:tcW w:w="5392" w:type="dxa"/>
            <w:tcBorders>
              <w:top w:val="single" w:sz="4" w:space="0" w:color="auto"/>
            </w:tcBorders>
            <w:shd w:val="clear" w:color="auto" w:fill="FFFFFF" w:themeFill="background1"/>
            <w:vAlign w:val="center"/>
          </w:tcPr>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 xml:space="preserve">Colocar sinais de trânsito e limites de velocidade; </w:t>
            </w:r>
          </w:p>
          <w:p w:rsidR="00337D92" w:rsidRPr="00861C29" w:rsidRDefault="008225F6"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Colo</w:t>
            </w:r>
            <w:r>
              <w:rPr>
                <w:rFonts w:ascii="Times New Roman" w:hAnsi="Times New Roman"/>
                <w:color w:val="000000" w:themeColor="text1"/>
                <w:sz w:val="24"/>
                <w:szCs w:val="24"/>
                <w:lang w:val="pt-BR"/>
              </w:rPr>
              <w:t>car</w:t>
            </w:r>
            <w:r w:rsidRPr="00861C29">
              <w:rPr>
                <w:rFonts w:ascii="Times New Roman" w:hAnsi="Times New Roman"/>
                <w:color w:val="000000" w:themeColor="text1"/>
                <w:sz w:val="24"/>
                <w:szCs w:val="24"/>
                <w:lang w:val="pt-BR"/>
              </w:rPr>
              <w:t xml:space="preserve"> </w:t>
            </w:r>
            <w:r w:rsidR="00337D92" w:rsidRPr="00861C29">
              <w:rPr>
                <w:rFonts w:ascii="Times New Roman" w:hAnsi="Times New Roman"/>
                <w:color w:val="000000" w:themeColor="text1"/>
                <w:sz w:val="24"/>
                <w:szCs w:val="24"/>
                <w:lang w:val="pt-BR"/>
              </w:rPr>
              <w:t>placas indicando a presença de animais;</w:t>
            </w:r>
          </w:p>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Organizar dias para aumentar a conscientização sobre segurança no trânsito;</w:t>
            </w:r>
          </w:p>
        </w:tc>
      </w:tr>
      <w:tr w:rsidR="00337D92" w:rsidRPr="002623EB" w:rsidTr="008F798F">
        <w:trPr>
          <w:trHeight w:val="515"/>
          <w:tblHeader/>
        </w:trPr>
        <w:tc>
          <w:tcPr>
            <w:tcW w:w="1834" w:type="dxa"/>
            <w:vMerge/>
            <w:shd w:val="clear" w:color="auto" w:fill="E2EFD9" w:themeFill="accent6" w:themeFillTint="33"/>
            <w:vAlign w:val="center"/>
          </w:tcPr>
          <w:p w:rsidR="00337D92" w:rsidRPr="00861C29" w:rsidRDefault="00337D92" w:rsidP="00337D92">
            <w:pPr>
              <w:jc w:val="center"/>
              <w:rPr>
                <w:b/>
                <w:u w:val="single"/>
                <w:lang w:val="pt-BR"/>
              </w:rPr>
            </w:pPr>
          </w:p>
        </w:tc>
        <w:tc>
          <w:tcPr>
            <w:tcW w:w="3264" w:type="dxa"/>
            <w:tcBorders>
              <w:top w:val="single" w:sz="4" w:space="0" w:color="auto"/>
            </w:tcBorders>
            <w:shd w:val="clear" w:color="auto" w:fill="FFFFFF" w:themeFill="background1"/>
          </w:tcPr>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Risco de inundação devido à falta de estruturas para atravessar as águas pluviais ao nível das vias;</w:t>
            </w:r>
          </w:p>
        </w:tc>
        <w:tc>
          <w:tcPr>
            <w:tcW w:w="5392" w:type="dxa"/>
            <w:tcBorders>
              <w:top w:val="single" w:sz="4" w:space="0" w:color="auto"/>
            </w:tcBorders>
            <w:shd w:val="clear" w:color="auto" w:fill="FFFFFF" w:themeFill="background1"/>
            <w:vAlign w:val="center"/>
          </w:tcPr>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Colocar e proteger as estruturas de engenharia civil contra assoreamento para evitar fenômenos de inundação;</w:t>
            </w:r>
          </w:p>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Manter obras de arte, como pontes, embornais; bocais, canais de drenagem, etc. ;</w:t>
            </w:r>
          </w:p>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Assegurar a manutenção periódica e regular das estruturas de engenharia;</w:t>
            </w:r>
          </w:p>
        </w:tc>
      </w:tr>
      <w:tr w:rsidR="00337D92" w:rsidRPr="002623EB" w:rsidTr="008F798F">
        <w:trPr>
          <w:trHeight w:val="515"/>
          <w:tblHeader/>
        </w:trPr>
        <w:tc>
          <w:tcPr>
            <w:tcW w:w="1834" w:type="dxa"/>
            <w:vMerge/>
            <w:shd w:val="clear" w:color="auto" w:fill="E2EFD9" w:themeFill="accent6" w:themeFillTint="33"/>
            <w:vAlign w:val="center"/>
          </w:tcPr>
          <w:p w:rsidR="00337D92" w:rsidRPr="00861C29" w:rsidRDefault="00337D92" w:rsidP="00337D92">
            <w:pPr>
              <w:jc w:val="center"/>
              <w:rPr>
                <w:b/>
                <w:u w:val="single"/>
                <w:lang w:val="pt-BR"/>
              </w:rPr>
            </w:pPr>
          </w:p>
        </w:tc>
        <w:tc>
          <w:tcPr>
            <w:tcW w:w="3264" w:type="dxa"/>
            <w:tcBorders>
              <w:top w:val="single" w:sz="4" w:space="0" w:color="auto"/>
            </w:tcBorders>
            <w:shd w:val="clear" w:color="auto" w:fill="FFFFFF" w:themeFill="background1"/>
          </w:tcPr>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sz w:val="24"/>
                <w:szCs w:val="24"/>
                <w:lang w:val="pt-BR"/>
              </w:rPr>
              <w:t>Risco de emissões de gases de efeito estufa;</w:t>
            </w:r>
          </w:p>
        </w:tc>
        <w:tc>
          <w:tcPr>
            <w:tcW w:w="5392" w:type="dxa"/>
            <w:tcBorders>
              <w:top w:val="single" w:sz="4" w:space="0" w:color="auto"/>
            </w:tcBorders>
            <w:shd w:val="clear" w:color="auto" w:fill="FFFFFF" w:themeFill="background1"/>
            <w:vAlign w:val="center"/>
          </w:tcPr>
          <w:p w:rsidR="00337D92" w:rsidRPr="00861C29" w:rsidRDefault="00337D92" w:rsidP="00337D92">
            <w:pPr>
              <w:rPr>
                <w:lang w:val="pt-BR"/>
              </w:rPr>
            </w:pPr>
            <w:r w:rsidRPr="00861C29">
              <w:rPr>
                <w:lang w:val="pt-BR"/>
              </w:rPr>
              <w:t>- Organizar campanhas de sensibilização para o combate à emissão de gases com efeito de estufa;</w:t>
            </w:r>
          </w:p>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sz w:val="24"/>
                <w:szCs w:val="24"/>
                <w:lang w:val="pt-BR"/>
              </w:rPr>
              <w:t>Assegurar inspeções técnicas de veículos;</w:t>
            </w:r>
          </w:p>
        </w:tc>
      </w:tr>
      <w:tr w:rsidR="00337D92" w:rsidRPr="002623EB" w:rsidTr="008F798F">
        <w:trPr>
          <w:trHeight w:val="515"/>
          <w:tblHeader/>
        </w:trPr>
        <w:tc>
          <w:tcPr>
            <w:tcW w:w="1834" w:type="dxa"/>
            <w:vMerge/>
            <w:shd w:val="clear" w:color="auto" w:fill="E2EFD9" w:themeFill="accent6" w:themeFillTint="33"/>
            <w:vAlign w:val="center"/>
          </w:tcPr>
          <w:p w:rsidR="00337D92" w:rsidRPr="00861C29" w:rsidRDefault="00337D92" w:rsidP="00337D92">
            <w:pPr>
              <w:jc w:val="center"/>
              <w:rPr>
                <w:b/>
                <w:u w:val="single"/>
                <w:lang w:val="pt-BR"/>
              </w:rPr>
            </w:pPr>
          </w:p>
        </w:tc>
        <w:tc>
          <w:tcPr>
            <w:tcW w:w="3264" w:type="dxa"/>
            <w:tcBorders>
              <w:top w:val="single" w:sz="4" w:space="0" w:color="auto"/>
            </w:tcBorders>
            <w:shd w:val="clear" w:color="auto" w:fill="FFFFFF" w:themeFill="background1"/>
            <w:vAlign w:val="center"/>
          </w:tcPr>
          <w:p w:rsidR="00337D92" w:rsidRPr="00861C29" w:rsidRDefault="00337D92" w:rsidP="004977FF">
            <w:pPr>
              <w:pStyle w:val="PargrafodaLista"/>
              <w:numPr>
                <w:ilvl w:val="0"/>
                <w:numId w:val="60"/>
              </w:numPr>
              <w:spacing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sz w:val="24"/>
                <w:szCs w:val="24"/>
                <w:lang w:val="pt-BR"/>
              </w:rPr>
              <w:t>Risco de área de infiltração reduzida e maior escoamento de água da chuva.</w:t>
            </w:r>
          </w:p>
        </w:tc>
        <w:tc>
          <w:tcPr>
            <w:tcW w:w="5392" w:type="dxa"/>
            <w:tcBorders>
              <w:top w:val="single" w:sz="4" w:space="0" w:color="auto"/>
            </w:tcBorders>
            <w:shd w:val="clear" w:color="auto" w:fill="FFFFFF" w:themeFill="background1"/>
            <w:vAlign w:val="center"/>
          </w:tcPr>
          <w:p w:rsidR="00337D92" w:rsidRPr="00861C29" w:rsidRDefault="00337D92" w:rsidP="00337D92">
            <w:pPr>
              <w:rPr>
                <w:lang w:val="pt-BR"/>
              </w:rPr>
            </w:pPr>
            <w:r w:rsidRPr="00861C29">
              <w:rPr>
                <w:lang w:val="pt-BR"/>
              </w:rPr>
              <w:t>- Proteger estruturas de engenharia contra resíduos sólidos;</w:t>
            </w:r>
          </w:p>
          <w:p w:rsidR="00337D92" w:rsidRPr="00861C29" w:rsidRDefault="00337D92" w:rsidP="00337D92">
            <w:pPr>
              <w:rPr>
                <w:lang w:val="pt-BR"/>
              </w:rPr>
            </w:pPr>
            <w:r w:rsidRPr="00861C29">
              <w:rPr>
                <w:lang w:val="pt-BR"/>
              </w:rPr>
              <w:t>- Evitar fenômenos de assoreamento de estruturas como pontes, embornais; bocais, canais de drenagem, etc. ;</w:t>
            </w:r>
          </w:p>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sz w:val="24"/>
                <w:szCs w:val="24"/>
                <w:lang w:val="pt-BR"/>
              </w:rPr>
              <w:t>Assegurar a conservação e manutenção periódica e regular das estruturas de engenharia;</w:t>
            </w:r>
          </w:p>
        </w:tc>
      </w:tr>
      <w:tr w:rsidR="00337D92" w:rsidRPr="002623EB" w:rsidTr="008F798F">
        <w:trPr>
          <w:trHeight w:val="515"/>
          <w:tblHeader/>
        </w:trPr>
        <w:tc>
          <w:tcPr>
            <w:tcW w:w="1834" w:type="dxa"/>
            <w:vMerge/>
            <w:shd w:val="clear" w:color="auto" w:fill="E2EFD9" w:themeFill="accent6" w:themeFillTint="33"/>
            <w:vAlign w:val="center"/>
          </w:tcPr>
          <w:p w:rsidR="00337D92" w:rsidRPr="00861C29" w:rsidRDefault="00337D92" w:rsidP="00337D92">
            <w:pPr>
              <w:jc w:val="center"/>
              <w:rPr>
                <w:b/>
                <w:u w:val="single"/>
                <w:lang w:val="pt-BR"/>
              </w:rPr>
            </w:pPr>
          </w:p>
        </w:tc>
        <w:tc>
          <w:tcPr>
            <w:tcW w:w="3264" w:type="dxa"/>
            <w:tcBorders>
              <w:top w:val="single" w:sz="4" w:space="0" w:color="auto"/>
            </w:tcBorders>
            <w:shd w:val="clear" w:color="auto" w:fill="FFFFFF" w:themeFill="background1"/>
            <w:vAlign w:val="center"/>
          </w:tcPr>
          <w:p w:rsidR="00337D92" w:rsidRPr="00861C29" w:rsidRDefault="00337D92" w:rsidP="00337D92">
            <w:pPr>
              <w:rPr>
                <w:rFonts w:eastAsia="Calibri"/>
                <w:lang w:val="pt-BR"/>
              </w:rPr>
            </w:pPr>
            <w:r w:rsidRPr="00861C29">
              <w:rPr>
                <w:rFonts w:eastAsia="Calibri"/>
                <w:lang w:val="pt-BR"/>
              </w:rPr>
              <w:t>- Riscos de incêndios florestais ao longo da estrada;</w:t>
            </w:r>
          </w:p>
          <w:p w:rsidR="00337D92" w:rsidRPr="00861C29" w:rsidRDefault="00337D92" w:rsidP="004977FF">
            <w:pPr>
              <w:pStyle w:val="PargrafodaLista"/>
              <w:numPr>
                <w:ilvl w:val="0"/>
                <w:numId w:val="60"/>
              </w:numPr>
              <w:spacing w:line="240" w:lineRule="auto"/>
              <w:ind w:left="151" w:hanging="142"/>
              <w:jc w:val="both"/>
              <w:rPr>
                <w:rFonts w:ascii="Times New Roman" w:hAnsi="Times New Roman"/>
                <w:sz w:val="24"/>
                <w:szCs w:val="24"/>
                <w:lang w:val="pt-BR"/>
              </w:rPr>
            </w:pPr>
            <w:r w:rsidRPr="00861C29">
              <w:rPr>
                <w:rFonts w:ascii="Times New Roman" w:hAnsi="Times New Roman"/>
                <w:sz w:val="24"/>
                <w:szCs w:val="24"/>
                <w:lang w:val="pt-BR"/>
              </w:rPr>
              <w:t>Risco de acidentes com animais selvagens cruzando a estrada;</w:t>
            </w:r>
          </w:p>
        </w:tc>
        <w:tc>
          <w:tcPr>
            <w:tcW w:w="5392" w:type="dxa"/>
            <w:tcBorders>
              <w:top w:val="single" w:sz="4" w:space="0" w:color="auto"/>
            </w:tcBorders>
            <w:shd w:val="clear" w:color="auto" w:fill="FFFFFF" w:themeFill="background1"/>
            <w:vAlign w:val="center"/>
          </w:tcPr>
          <w:p w:rsidR="00337D92" w:rsidRPr="00861C29" w:rsidRDefault="00337D92" w:rsidP="00337D92">
            <w:pPr>
              <w:rPr>
                <w:lang w:val="pt-BR"/>
              </w:rPr>
            </w:pPr>
            <w:r w:rsidRPr="00861C29">
              <w:rPr>
                <w:lang w:val="pt-BR"/>
              </w:rPr>
              <w:t>- Organizar campanhas de sensibilização para o combate aos incêndios florestais;</w:t>
            </w:r>
          </w:p>
          <w:p w:rsidR="00337D92" w:rsidRPr="00861C29" w:rsidRDefault="00337D92" w:rsidP="00337D92">
            <w:pPr>
              <w:rPr>
                <w:lang w:val="pt-BR"/>
              </w:rPr>
            </w:pPr>
            <w:r w:rsidRPr="00861C29">
              <w:rPr>
                <w:lang w:val="pt-BR"/>
              </w:rPr>
              <w:t>- Sensibilizar os condutores de veículos para evitar o lançamento de bitucas de cigarro;</w:t>
            </w:r>
          </w:p>
          <w:p w:rsidR="00337D92" w:rsidRPr="00861C29" w:rsidRDefault="00337D92" w:rsidP="00337D92">
            <w:pPr>
              <w:rPr>
                <w:lang w:val="pt-BR"/>
              </w:rPr>
            </w:pPr>
            <w:r w:rsidRPr="00861C29">
              <w:rPr>
                <w:lang w:val="pt-BR"/>
              </w:rPr>
              <w:t xml:space="preserve">- </w:t>
            </w:r>
            <w:r w:rsidR="008225F6" w:rsidRPr="00861C29">
              <w:rPr>
                <w:lang w:val="pt-BR"/>
              </w:rPr>
              <w:t>Evit</w:t>
            </w:r>
            <w:r w:rsidR="008225F6">
              <w:rPr>
                <w:lang w:val="pt-BR"/>
              </w:rPr>
              <w:t>ar</w:t>
            </w:r>
            <w:r w:rsidR="008225F6" w:rsidRPr="00861C29">
              <w:rPr>
                <w:lang w:val="pt-BR"/>
              </w:rPr>
              <w:t xml:space="preserve"> </w:t>
            </w:r>
            <w:r w:rsidRPr="00861C29">
              <w:rPr>
                <w:lang w:val="pt-BR"/>
              </w:rPr>
              <w:t xml:space="preserve">fazer fogo na </w:t>
            </w:r>
            <w:r w:rsidR="008225F6">
              <w:rPr>
                <w:lang w:val="pt-BR"/>
              </w:rPr>
              <w:t>margem</w:t>
            </w:r>
            <w:r w:rsidR="008225F6" w:rsidRPr="00861C29">
              <w:rPr>
                <w:lang w:val="pt-BR"/>
              </w:rPr>
              <w:t xml:space="preserve"> </w:t>
            </w:r>
            <w:r w:rsidRPr="00861C29">
              <w:rPr>
                <w:lang w:val="pt-BR"/>
              </w:rPr>
              <w:t>da estrada;</w:t>
            </w:r>
          </w:p>
          <w:p w:rsidR="00337D92" w:rsidRPr="00861C29" w:rsidRDefault="00337D92" w:rsidP="00337D92">
            <w:pPr>
              <w:rPr>
                <w:lang w:val="pt-BR"/>
              </w:rPr>
            </w:pPr>
            <w:r w:rsidRPr="00861C29">
              <w:rPr>
                <w:lang w:val="pt-BR"/>
              </w:rPr>
              <w:t xml:space="preserve">- </w:t>
            </w:r>
            <w:r w:rsidR="00D402CF" w:rsidRPr="00861C29">
              <w:rPr>
                <w:lang w:val="pt-BR"/>
              </w:rPr>
              <w:t>Mar</w:t>
            </w:r>
            <w:r w:rsidR="00D402CF">
              <w:rPr>
                <w:lang w:val="pt-BR"/>
              </w:rPr>
              <w:t>car</w:t>
            </w:r>
            <w:r w:rsidR="00D402CF" w:rsidRPr="00861C29">
              <w:rPr>
                <w:lang w:val="pt-BR"/>
              </w:rPr>
              <w:t xml:space="preserve"> </w:t>
            </w:r>
            <w:r w:rsidRPr="00861C29">
              <w:rPr>
                <w:lang w:val="pt-BR"/>
              </w:rPr>
              <w:t>claramente as áreas por onde os animais passam;</w:t>
            </w:r>
          </w:p>
          <w:p w:rsidR="00337D92" w:rsidRPr="00861C29" w:rsidRDefault="00337D92" w:rsidP="00337D92">
            <w:pPr>
              <w:rPr>
                <w:lang w:val="pt-BR"/>
              </w:rPr>
            </w:pPr>
            <w:r w:rsidRPr="00861C29">
              <w:rPr>
                <w:lang w:val="pt-BR"/>
              </w:rPr>
              <w:t xml:space="preserve">- Organizar jornadas de sensibilização e informação aos motoristas para a preservação de animais silvestres; </w:t>
            </w:r>
          </w:p>
        </w:tc>
      </w:tr>
      <w:tr w:rsidR="00337D92" w:rsidRPr="002623EB" w:rsidTr="008F798F">
        <w:trPr>
          <w:trHeight w:val="515"/>
          <w:tblHeader/>
        </w:trPr>
        <w:tc>
          <w:tcPr>
            <w:tcW w:w="1834" w:type="dxa"/>
            <w:vMerge/>
            <w:shd w:val="clear" w:color="auto" w:fill="E2EFD9" w:themeFill="accent6" w:themeFillTint="33"/>
            <w:vAlign w:val="center"/>
          </w:tcPr>
          <w:p w:rsidR="00337D92" w:rsidRPr="00861C29" w:rsidRDefault="00337D92" w:rsidP="00337D92">
            <w:pPr>
              <w:jc w:val="center"/>
              <w:rPr>
                <w:b/>
                <w:u w:val="single"/>
                <w:lang w:val="pt-BR"/>
              </w:rPr>
            </w:pPr>
          </w:p>
        </w:tc>
        <w:tc>
          <w:tcPr>
            <w:tcW w:w="3264" w:type="dxa"/>
            <w:tcBorders>
              <w:top w:val="single" w:sz="4" w:space="0" w:color="auto"/>
            </w:tcBorders>
            <w:shd w:val="clear" w:color="auto" w:fill="FFFFFF" w:themeFill="background1"/>
            <w:vAlign w:val="center"/>
          </w:tcPr>
          <w:p w:rsidR="00337D92" w:rsidRPr="00861C29" w:rsidRDefault="00337D92" w:rsidP="00337D92">
            <w:pPr>
              <w:rPr>
                <w:rFonts w:eastAsia="Calibri"/>
                <w:lang w:val="pt-BR"/>
              </w:rPr>
            </w:pPr>
            <w:r w:rsidRPr="00861C29">
              <w:rPr>
                <w:rFonts w:eastAsia="Calibri"/>
                <w:lang w:val="pt-BR"/>
              </w:rPr>
              <w:t>- Risco de acidentes devido à circulação de veículos;</w:t>
            </w:r>
          </w:p>
          <w:p w:rsidR="00337D92" w:rsidRPr="00861C29" w:rsidRDefault="00337D92" w:rsidP="00337D92">
            <w:pPr>
              <w:rPr>
                <w:rFonts w:eastAsia="Calibri"/>
                <w:lang w:val="pt-BR"/>
              </w:rPr>
            </w:pPr>
            <w:r w:rsidRPr="00861C29">
              <w:rPr>
                <w:rFonts w:eastAsia="Calibri"/>
                <w:lang w:val="pt-BR"/>
              </w:rPr>
              <w:t>- Risco de aumento do tráfego rodoviário;</w:t>
            </w:r>
          </w:p>
        </w:tc>
        <w:tc>
          <w:tcPr>
            <w:tcW w:w="5392" w:type="dxa"/>
            <w:tcBorders>
              <w:top w:val="single" w:sz="4" w:space="0" w:color="auto"/>
            </w:tcBorders>
            <w:shd w:val="clear" w:color="auto" w:fill="FFFFFF" w:themeFill="background1"/>
            <w:vAlign w:val="center"/>
          </w:tcPr>
          <w:p w:rsidR="00337D92" w:rsidRPr="00861C29" w:rsidRDefault="00337D92" w:rsidP="00337D92">
            <w:pPr>
              <w:rPr>
                <w:lang w:val="pt-BR"/>
              </w:rPr>
            </w:pPr>
            <w:r w:rsidRPr="00861C29">
              <w:rPr>
                <w:lang w:val="pt-BR"/>
              </w:rPr>
              <w:t xml:space="preserve">- </w:t>
            </w:r>
            <w:r w:rsidR="00D402CF" w:rsidRPr="00861C29">
              <w:rPr>
                <w:lang w:val="pt-BR"/>
              </w:rPr>
              <w:t>Colo</w:t>
            </w:r>
            <w:r w:rsidR="00D402CF">
              <w:rPr>
                <w:lang w:val="pt-BR"/>
              </w:rPr>
              <w:t>car</w:t>
            </w:r>
            <w:r w:rsidR="00D402CF" w:rsidRPr="00861C29">
              <w:rPr>
                <w:lang w:val="pt-BR"/>
              </w:rPr>
              <w:t xml:space="preserve"> </w:t>
            </w:r>
            <w:r w:rsidRPr="00861C29">
              <w:rPr>
                <w:lang w:val="pt-BR"/>
              </w:rPr>
              <w:t>sinais horizontais, verticais e de solo,</w:t>
            </w:r>
          </w:p>
          <w:p w:rsidR="00337D92" w:rsidRPr="00861C29" w:rsidRDefault="00337D92" w:rsidP="00337D92">
            <w:pPr>
              <w:rPr>
                <w:lang w:val="pt-BR"/>
              </w:rPr>
            </w:pPr>
            <w:r w:rsidRPr="00861C29">
              <w:rPr>
                <w:lang w:val="pt-BR"/>
              </w:rPr>
              <w:t xml:space="preserve">- </w:t>
            </w:r>
            <w:r w:rsidR="00D402CF" w:rsidRPr="00861C29">
              <w:rPr>
                <w:lang w:val="pt-BR"/>
              </w:rPr>
              <w:t>Mar</w:t>
            </w:r>
            <w:r w:rsidR="00D402CF">
              <w:rPr>
                <w:lang w:val="pt-BR"/>
              </w:rPr>
              <w:t>car</w:t>
            </w:r>
            <w:r w:rsidR="00D402CF" w:rsidRPr="00861C29">
              <w:rPr>
                <w:lang w:val="pt-BR"/>
              </w:rPr>
              <w:t xml:space="preserve"> </w:t>
            </w:r>
            <w:r w:rsidRPr="00861C29">
              <w:rPr>
                <w:lang w:val="pt-BR"/>
              </w:rPr>
              <w:t>claramente as passagens de pedestres, crianças, animais, etc.</w:t>
            </w:r>
          </w:p>
          <w:p w:rsidR="00337D92" w:rsidRPr="00861C29" w:rsidRDefault="00337D92" w:rsidP="00337D92">
            <w:pPr>
              <w:rPr>
                <w:lang w:val="pt-BR"/>
              </w:rPr>
            </w:pPr>
            <w:r w:rsidRPr="00861C29">
              <w:rPr>
                <w:lang w:val="pt-BR"/>
              </w:rPr>
              <w:t>- Conscientizar os motoristas sobre a segurança no trânsito;</w:t>
            </w:r>
          </w:p>
        </w:tc>
      </w:tr>
      <w:tr w:rsidR="00337D92" w:rsidRPr="002623EB" w:rsidTr="008F798F">
        <w:trPr>
          <w:trHeight w:val="1396"/>
          <w:tblHeader/>
        </w:trPr>
        <w:tc>
          <w:tcPr>
            <w:tcW w:w="1834" w:type="dxa"/>
            <w:vMerge w:val="restart"/>
            <w:shd w:val="clear" w:color="auto" w:fill="E2EFD9" w:themeFill="accent6" w:themeFillTint="33"/>
            <w:vAlign w:val="center"/>
          </w:tcPr>
          <w:p w:rsidR="00337D92" w:rsidRPr="00861C29" w:rsidRDefault="00337D92" w:rsidP="00337D92">
            <w:pPr>
              <w:jc w:val="center"/>
              <w:rPr>
                <w:b/>
                <w:u w:val="single"/>
                <w:lang w:val="pt-BR"/>
              </w:rPr>
            </w:pPr>
            <w:r w:rsidRPr="00861C29">
              <w:rPr>
                <w:b/>
                <w:lang w:val="pt-BR"/>
              </w:rPr>
              <w:lastRenderedPageBreak/>
              <w:t>Suporte para Redes de Segurança Comunitária (comum às várias obras)</w:t>
            </w:r>
          </w:p>
        </w:tc>
        <w:tc>
          <w:tcPr>
            <w:tcW w:w="3264" w:type="dxa"/>
            <w:tcBorders>
              <w:top w:val="single" w:sz="4" w:space="0" w:color="auto"/>
            </w:tcBorders>
            <w:shd w:val="clear" w:color="auto" w:fill="FFFFFF" w:themeFill="background1"/>
            <w:vAlign w:val="center"/>
          </w:tcPr>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 xml:space="preserve">Riscos de abuso e exploração sexual e assédio sexual </w:t>
            </w:r>
          </w:p>
        </w:tc>
        <w:tc>
          <w:tcPr>
            <w:tcW w:w="5392" w:type="dxa"/>
            <w:tcBorders>
              <w:top w:val="single" w:sz="4" w:space="0" w:color="auto"/>
            </w:tcBorders>
            <w:shd w:val="clear" w:color="auto" w:fill="FFFFFF" w:themeFill="background1"/>
          </w:tcPr>
          <w:p w:rsidR="00337D92" w:rsidRPr="00861C29" w:rsidRDefault="00D402CF"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Respeit</w:t>
            </w:r>
            <w:r>
              <w:rPr>
                <w:rFonts w:ascii="Times New Roman" w:hAnsi="Times New Roman"/>
                <w:color w:val="000000" w:themeColor="text1"/>
                <w:sz w:val="24"/>
                <w:szCs w:val="24"/>
                <w:lang w:val="pt-BR"/>
              </w:rPr>
              <w:t>ar</w:t>
            </w:r>
            <w:r w:rsidRPr="00861C29">
              <w:rPr>
                <w:rFonts w:ascii="Times New Roman" w:hAnsi="Times New Roman"/>
                <w:color w:val="000000" w:themeColor="text1"/>
                <w:sz w:val="24"/>
                <w:szCs w:val="24"/>
                <w:lang w:val="pt-BR"/>
              </w:rPr>
              <w:t xml:space="preserve"> </w:t>
            </w:r>
            <w:r w:rsidR="00337D92" w:rsidRPr="00861C29">
              <w:rPr>
                <w:rFonts w:ascii="Times New Roman" w:hAnsi="Times New Roman"/>
                <w:color w:val="000000" w:themeColor="text1"/>
                <w:sz w:val="24"/>
                <w:szCs w:val="24"/>
                <w:lang w:val="pt-BR"/>
              </w:rPr>
              <w:t>os regulamentos internos dos sites</w:t>
            </w:r>
          </w:p>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Programas de apoio integrando a mobilização da comunidade sobre a VBG;</w:t>
            </w:r>
          </w:p>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Apoiar atividades com ampla representação da comunidade de base;</w:t>
            </w:r>
          </w:p>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Luta contra todos os tipos de discriminação contra as mulheres ou pessoas com deficiência;</w:t>
            </w:r>
          </w:p>
        </w:tc>
      </w:tr>
      <w:tr w:rsidR="00337D92" w:rsidRPr="002623EB" w:rsidTr="008F798F">
        <w:trPr>
          <w:trHeight w:val="320"/>
          <w:tblHeader/>
        </w:trPr>
        <w:tc>
          <w:tcPr>
            <w:tcW w:w="1834" w:type="dxa"/>
            <w:vMerge/>
            <w:shd w:val="clear" w:color="auto" w:fill="E2EFD9" w:themeFill="accent6" w:themeFillTint="33"/>
            <w:vAlign w:val="center"/>
          </w:tcPr>
          <w:p w:rsidR="00337D92" w:rsidRPr="00861C29" w:rsidRDefault="00337D92" w:rsidP="00337D92">
            <w:pPr>
              <w:jc w:val="center"/>
              <w:rPr>
                <w:b/>
                <w:u w:val="single"/>
                <w:lang w:val="pt-BR"/>
              </w:rPr>
            </w:pPr>
          </w:p>
        </w:tc>
        <w:tc>
          <w:tcPr>
            <w:tcW w:w="3264" w:type="dxa"/>
            <w:tcBorders>
              <w:top w:val="single" w:sz="4" w:space="0" w:color="auto"/>
            </w:tcBorders>
            <w:shd w:val="clear" w:color="auto" w:fill="FFFFFF" w:themeFill="background1"/>
            <w:vAlign w:val="center"/>
          </w:tcPr>
          <w:p w:rsidR="00337D92" w:rsidRPr="00861C29" w:rsidRDefault="00337D92" w:rsidP="004977FF">
            <w:pPr>
              <w:pStyle w:val="PargrafodaLista"/>
              <w:numPr>
                <w:ilvl w:val="0"/>
                <w:numId w:val="60"/>
              </w:numPr>
              <w:spacing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Risco de desenvolvimento de parasitoses em animais;</w:t>
            </w:r>
          </w:p>
          <w:p w:rsidR="00337D92" w:rsidRPr="00861C29" w:rsidRDefault="00337D92" w:rsidP="004977FF">
            <w:pPr>
              <w:pStyle w:val="PargrafodaLista"/>
              <w:numPr>
                <w:ilvl w:val="0"/>
                <w:numId w:val="60"/>
              </w:numPr>
              <w:spacing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Risco de emergência de doenças animais transfronteiriças;</w:t>
            </w:r>
          </w:p>
          <w:p w:rsidR="00337D92" w:rsidRPr="00861C29" w:rsidRDefault="00337D92" w:rsidP="004977FF">
            <w:pPr>
              <w:pStyle w:val="PargrafodaLista"/>
              <w:numPr>
                <w:ilvl w:val="0"/>
                <w:numId w:val="60"/>
              </w:numPr>
              <w:spacing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 xml:space="preserve">Risco de exposição a patógenos contidos em resíduos orgânicos e outras zoonoses </w:t>
            </w:r>
          </w:p>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Risco de ferimentos por seringas usadas, causando infecções (tétano);</w:t>
            </w:r>
          </w:p>
        </w:tc>
        <w:tc>
          <w:tcPr>
            <w:tcW w:w="5392" w:type="dxa"/>
            <w:tcBorders>
              <w:top w:val="single" w:sz="4" w:space="0" w:color="auto"/>
            </w:tcBorders>
            <w:shd w:val="clear" w:color="auto" w:fill="FFFFFF" w:themeFill="background1"/>
          </w:tcPr>
          <w:p w:rsidR="00337D92" w:rsidRPr="00861C29" w:rsidRDefault="00D402CF"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Organiz</w:t>
            </w:r>
            <w:r>
              <w:rPr>
                <w:rFonts w:ascii="Times New Roman" w:hAnsi="Times New Roman"/>
                <w:color w:val="000000" w:themeColor="text1"/>
                <w:sz w:val="24"/>
                <w:szCs w:val="24"/>
                <w:lang w:val="pt-BR"/>
              </w:rPr>
              <w:t>ar</w:t>
            </w:r>
            <w:r w:rsidRPr="00861C29">
              <w:rPr>
                <w:rFonts w:ascii="Times New Roman" w:hAnsi="Times New Roman"/>
                <w:color w:val="000000" w:themeColor="text1"/>
                <w:sz w:val="24"/>
                <w:szCs w:val="24"/>
                <w:lang w:val="pt-BR"/>
              </w:rPr>
              <w:t xml:space="preserve"> </w:t>
            </w:r>
            <w:r w:rsidR="00337D92" w:rsidRPr="00861C29">
              <w:rPr>
                <w:rFonts w:ascii="Times New Roman" w:hAnsi="Times New Roman"/>
                <w:color w:val="000000" w:themeColor="text1"/>
                <w:sz w:val="24"/>
                <w:szCs w:val="24"/>
                <w:lang w:val="pt-BR"/>
              </w:rPr>
              <w:t>dias de conscientização com criadores para o combate a doenças e promoção da vacinação animal</w:t>
            </w:r>
          </w:p>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Montar parques de vacinação de gado</w:t>
            </w:r>
          </w:p>
          <w:p w:rsidR="00337D92" w:rsidRPr="00861C29" w:rsidRDefault="00D402CF"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Evit</w:t>
            </w:r>
            <w:r>
              <w:rPr>
                <w:rFonts w:ascii="Times New Roman" w:hAnsi="Times New Roman"/>
                <w:color w:val="000000" w:themeColor="text1"/>
                <w:sz w:val="24"/>
                <w:szCs w:val="24"/>
                <w:lang w:val="pt-BR"/>
              </w:rPr>
              <w:t>ar</w:t>
            </w:r>
            <w:r w:rsidRPr="00861C29">
              <w:rPr>
                <w:rFonts w:ascii="Times New Roman" w:hAnsi="Times New Roman"/>
                <w:color w:val="000000" w:themeColor="text1"/>
                <w:sz w:val="24"/>
                <w:szCs w:val="24"/>
                <w:lang w:val="pt-BR"/>
              </w:rPr>
              <w:t xml:space="preserve"> </w:t>
            </w:r>
            <w:r w:rsidR="00337D92" w:rsidRPr="00861C29">
              <w:rPr>
                <w:rFonts w:ascii="Times New Roman" w:hAnsi="Times New Roman"/>
                <w:color w:val="000000" w:themeColor="text1"/>
                <w:sz w:val="24"/>
                <w:szCs w:val="24"/>
                <w:lang w:val="pt-BR"/>
              </w:rPr>
              <w:t>rotas de gado tanto quanto possível</w:t>
            </w:r>
          </w:p>
          <w:p w:rsidR="00337D92" w:rsidRPr="00861C29" w:rsidRDefault="00D402CF"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Evit</w:t>
            </w:r>
            <w:r>
              <w:rPr>
                <w:rFonts w:ascii="Times New Roman" w:hAnsi="Times New Roman"/>
                <w:color w:val="000000" w:themeColor="text1"/>
                <w:sz w:val="24"/>
                <w:szCs w:val="24"/>
                <w:lang w:val="pt-BR"/>
              </w:rPr>
              <w:t>ar</w:t>
            </w:r>
            <w:r w:rsidRPr="00861C29">
              <w:rPr>
                <w:rFonts w:ascii="Times New Roman" w:hAnsi="Times New Roman"/>
                <w:color w:val="000000" w:themeColor="text1"/>
                <w:sz w:val="24"/>
                <w:szCs w:val="24"/>
                <w:lang w:val="pt-BR"/>
              </w:rPr>
              <w:t xml:space="preserve"> </w:t>
            </w:r>
            <w:r w:rsidR="00337D92" w:rsidRPr="00861C29">
              <w:rPr>
                <w:rFonts w:ascii="Times New Roman" w:hAnsi="Times New Roman"/>
                <w:color w:val="000000" w:themeColor="text1"/>
                <w:sz w:val="24"/>
                <w:szCs w:val="24"/>
                <w:lang w:val="pt-BR"/>
              </w:rPr>
              <w:t>jogar lixo orgânico na natureza</w:t>
            </w:r>
          </w:p>
          <w:p w:rsidR="00337D92" w:rsidRPr="00861C29" w:rsidRDefault="00337D92"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Dotar os responsáveis ​​pelas atividades de vacinação de material suficiente e de qualidade;</w:t>
            </w:r>
          </w:p>
          <w:p w:rsidR="00337D92" w:rsidRPr="00861C29" w:rsidRDefault="00D402CF"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Inform</w:t>
            </w:r>
            <w:r>
              <w:rPr>
                <w:rFonts w:ascii="Times New Roman" w:hAnsi="Times New Roman"/>
                <w:color w:val="000000" w:themeColor="text1"/>
                <w:sz w:val="24"/>
                <w:szCs w:val="24"/>
                <w:lang w:val="pt-BR"/>
              </w:rPr>
              <w:t>ar</w:t>
            </w:r>
            <w:r w:rsidRPr="00861C29">
              <w:rPr>
                <w:rFonts w:ascii="Times New Roman" w:hAnsi="Times New Roman"/>
                <w:color w:val="000000" w:themeColor="text1"/>
                <w:sz w:val="24"/>
                <w:szCs w:val="24"/>
                <w:lang w:val="pt-BR"/>
              </w:rPr>
              <w:t xml:space="preserve"> </w:t>
            </w:r>
            <w:r w:rsidR="00337D92" w:rsidRPr="00861C29">
              <w:rPr>
                <w:rFonts w:ascii="Times New Roman" w:hAnsi="Times New Roman"/>
                <w:color w:val="000000" w:themeColor="text1"/>
                <w:sz w:val="24"/>
                <w:szCs w:val="24"/>
                <w:lang w:val="pt-BR"/>
              </w:rPr>
              <w:t>esses agentes sobre o risco de ferimentos causados ​​por seringas usadas;</w:t>
            </w:r>
          </w:p>
          <w:p w:rsidR="00337D92" w:rsidRPr="00861C29" w:rsidRDefault="00D402CF" w:rsidP="004977FF">
            <w:pPr>
              <w:pStyle w:val="PargrafodaLista"/>
              <w:numPr>
                <w:ilvl w:val="0"/>
                <w:numId w:val="60"/>
              </w:numPr>
              <w:spacing w:after="0" w:line="240" w:lineRule="auto"/>
              <w:ind w:left="151" w:hanging="142"/>
              <w:jc w:val="both"/>
              <w:rPr>
                <w:rFonts w:ascii="Times New Roman" w:hAnsi="Times New Roman"/>
                <w:color w:val="000000" w:themeColor="text1"/>
                <w:sz w:val="24"/>
                <w:szCs w:val="24"/>
                <w:lang w:val="pt-BR"/>
              </w:rPr>
            </w:pPr>
            <w:r w:rsidRPr="00861C29">
              <w:rPr>
                <w:rFonts w:ascii="Times New Roman" w:hAnsi="Times New Roman"/>
                <w:color w:val="000000" w:themeColor="text1"/>
                <w:sz w:val="24"/>
                <w:szCs w:val="24"/>
                <w:lang w:val="pt-BR"/>
              </w:rPr>
              <w:t>Evit</w:t>
            </w:r>
            <w:r>
              <w:rPr>
                <w:rFonts w:ascii="Times New Roman" w:hAnsi="Times New Roman"/>
                <w:color w:val="000000" w:themeColor="text1"/>
                <w:sz w:val="24"/>
                <w:szCs w:val="24"/>
                <w:lang w:val="pt-BR"/>
              </w:rPr>
              <w:t>ar</w:t>
            </w:r>
            <w:r w:rsidRPr="00861C29">
              <w:rPr>
                <w:rFonts w:ascii="Times New Roman" w:hAnsi="Times New Roman"/>
                <w:color w:val="000000" w:themeColor="text1"/>
                <w:sz w:val="24"/>
                <w:szCs w:val="24"/>
                <w:lang w:val="pt-BR"/>
              </w:rPr>
              <w:t xml:space="preserve"> </w:t>
            </w:r>
            <w:r w:rsidR="00337D92" w:rsidRPr="00861C29">
              <w:rPr>
                <w:rFonts w:ascii="Times New Roman" w:hAnsi="Times New Roman"/>
                <w:color w:val="000000" w:themeColor="text1"/>
                <w:sz w:val="24"/>
                <w:szCs w:val="24"/>
                <w:lang w:val="pt-BR"/>
              </w:rPr>
              <w:t>lagoas e, se possível, instale bebedouros em áreas onde o acesso à água é difícil</w:t>
            </w:r>
          </w:p>
          <w:p w:rsidR="00337D92" w:rsidRPr="00861C29" w:rsidRDefault="00337D92" w:rsidP="00337D92">
            <w:pPr>
              <w:rPr>
                <w:b/>
                <w:color w:val="000000" w:themeColor="text1"/>
                <w:lang w:val="pt-BR"/>
              </w:rPr>
            </w:pPr>
            <w:r w:rsidRPr="00861C29">
              <w:rPr>
                <w:color w:val="000000" w:themeColor="text1"/>
                <w:lang w:val="pt-BR"/>
              </w:rPr>
              <w:t>Aumentar os controles sobre a saúde do gado</w:t>
            </w:r>
          </w:p>
        </w:tc>
      </w:tr>
    </w:tbl>
    <w:p w:rsidR="00337D92" w:rsidRPr="00861C29" w:rsidRDefault="00337D92" w:rsidP="00337D92">
      <w:pPr>
        <w:tabs>
          <w:tab w:val="right" w:leader="dot" w:pos="10348"/>
        </w:tabs>
        <w:ind w:right="-993"/>
        <w:rPr>
          <w:bCs/>
          <w:lang w:val="pt-BR"/>
        </w:rPr>
      </w:pPr>
    </w:p>
    <w:p w:rsidR="00337D92" w:rsidRPr="00861C29" w:rsidRDefault="00337D92" w:rsidP="00337D92">
      <w:pPr>
        <w:tabs>
          <w:tab w:val="right" w:leader="dot" w:pos="10348"/>
        </w:tabs>
        <w:ind w:right="-993"/>
        <w:rPr>
          <w:bCs/>
          <w:lang w:val="pt-BR"/>
        </w:rPr>
      </w:pPr>
    </w:p>
    <w:p w:rsidR="00337D92" w:rsidRPr="00861C29" w:rsidRDefault="00416C86" w:rsidP="004977FF">
      <w:pPr>
        <w:pStyle w:val="PargrafodaLista"/>
        <w:numPr>
          <w:ilvl w:val="0"/>
          <w:numId w:val="246"/>
        </w:numPr>
        <w:tabs>
          <w:tab w:val="left" w:pos="1418"/>
          <w:tab w:val="left" w:pos="1843"/>
        </w:tabs>
        <w:spacing w:after="0" w:line="240" w:lineRule="auto"/>
        <w:ind w:right="-993"/>
        <w:contextualSpacing w:val="0"/>
        <w:rPr>
          <w:rFonts w:ascii="Times New Roman" w:hAnsi="Times New Roman"/>
          <w:b/>
          <w:bCs/>
          <w:i/>
          <w:sz w:val="24"/>
          <w:szCs w:val="24"/>
          <w:lang w:val="pt-BR"/>
        </w:rPr>
      </w:pPr>
      <w:r w:rsidRPr="00861C29">
        <w:rPr>
          <w:rFonts w:ascii="Times New Roman" w:hAnsi="Times New Roman"/>
          <w:b/>
          <w:bCs/>
          <w:i/>
          <w:sz w:val="24"/>
          <w:szCs w:val="24"/>
          <w:lang w:val="pt-BR"/>
        </w:rPr>
        <w:t xml:space="preserve">PROCEDIMENTO </w:t>
      </w:r>
      <w:r w:rsidR="00337D92" w:rsidRPr="00861C29">
        <w:rPr>
          <w:rFonts w:ascii="Times New Roman" w:hAnsi="Times New Roman"/>
          <w:b/>
          <w:bCs/>
          <w:i/>
          <w:sz w:val="24"/>
          <w:szCs w:val="24"/>
          <w:lang w:val="pt-BR"/>
        </w:rPr>
        <w:t>DE GESTÃO AMBIENTAL E SOCIAL</w:t>
      </w:r>
      <w:r w:rsidR="00337D92" w:rsidRPr="00861C29">
        <w:rPr>
          <w:rFonts w:ascii="Times New Roman" w:hAnsi="Times New Roman"/>
          <w:b/>
          <w:bCs/>
          <w:i/>
          <w:sz w:val="24"/>
          <w:szCs w:val="24"/>
          <w:lang w:val="pt-BR"/>
        </w:rPr>
        <w:tab/>
      </w:r>
    </w:p>
    <w:p w:rsidR="00337D92" w:rsidRPr="00861C29" w:rsidRDefault="00337D92" w:rsidP="00B10459">
      <w:pPr>
        <w:ind w:right="-144"/>
        <w:jc w:val="both"/>
        <w:rPr>
          <w:lang w:val="pt-BR"/>
        </w:rPr>
      </w:pPr>
      <w:r w:rsidRPr="00861C29">
        <w:rPr>
          <w:lang w:val="pt-BR"/>
        </w:rPr>
        <w:t>O Procedimento de Gestão Ambiental e Social (PGAS) apoiará a implementação das atividades do projeto de segurança alimentar de emergência (PUSA) nas suas áreas de intervenção no país.</w:t>
      </w:r>
    </w:p>
    <w:p w:rsidR="00337D92" w:rsidRPr="00861C29" w:rsidRDefault="00337D92" w:rsidP="00B10459">
      <w:pPr>
        <w:tabs>
          <w:tab w:val="right" w:leader="dot" w:pos="10348"/>
        </w:tabs>
        <w:ind w:right="-144"/>
        <w:jc w:val="both"/>
        <w:rPr>
          <w:lang w:val="pt-BR"/>
        </w:rPr>
      </w:pPr>
      <w:r w:rsidRPr="00861C29">
        <w:rPr>
          <w:lang w:val="pt-BR"/>
        </w:rPr>
        <w:t>É a ferramenta que permite aproveitar (ao máximo) os efeitos positivos do projeto, propondo um conjunto de medidas que visam eliminar ou reduzir os potenciais impactos negativos do projeto nas componentes biofísicas e sociais da intervenção. área. Seu principal objetivo é consolidar as ambições do Projeto PUSA, melhorando a renda de pequenos e grandes produtores agrícolas.</w:t>
      </w:r>
    </w:p>
    <w:p w:rsidR="00337D92" w:rsidRPr="00861C29" w:rsidRDefault="00337D92" w:rsidP="00B10459">
      <w:pPr>
        <w:ind w:right="-993"/>
        <w:jc w:val="both"/>
        <w:rPr>
          <w:lang w:val="pt-BR"/>
        </w:rPr>
      </w:pPr>
    </w:p>
    <w:p w:rsidR="00337D92" w:rsidRPr="00861C29" w:rsidRDefault="00337D92" w:rsidP="00B10459">
      <w:pPr>
        <w:ind w:right="-993"/>
        <w:jc w:val="both"/>
        <w:rPr>
          <w:lang w:val="pt-BR"/>
        </w:rPr>
      </w:pPr>
      <w:r w:rsidRPr="00861C29">
        <w:rPr>
          <w:lang w:val="pt-BR"/>
        </w:rPr>
        <w:t>A triagem visa os seguintes objetivos:</w:t>
      </w:r>
    </w:p>
    <w:p w:rsidR="00337D92" w:rsidRPr="00861C29" w:rsidRDefault="00337D92" w:rsidP="00927C67">
      <w:pPr>
        <w:numPr>
          <w:ilvl w:val="0"/>
          <w:numId w:val="63"/>
        </w:numPr>
        <w:ind w:left="426" w:hanging="283"/>
        <w:jc w:val="both"/>
        <w:rPr>
          <w:lang w:val="pt-BR"/>
        </w:rPr>
      </w:pPr>
      <w:r w:rsidRPr="00861C29">
        <w:rPr>
          <w:lang w:val="pt-BR"/>
        </w:rPr>
        <w:t>determinar as atividades da PUSA potencialmente com maiores impactos negativos a nível ambiental e social;</w:t>
      </w:r>
    </w:p>
    <w:p w:rsidR="00337D92" w:rsidRPr="00861C29" w:rsidRDefault="00337D92" w:rsidP="00927C67">
      <w:pPr>
        <w:numPr>
          <w:ilvl w:val="0"/>
          <w:numId w:val="63"/>
        </w:numPr>
        <w:ind w:left="426" w:hanging="283"/>
        <w:jc w:val="both"/>
        <w:rPr>
          <w:lang w:val="pt-BR"/>
        </w:rPr>
      </w:pPr>
      <w:r w:rsidRPr="00861C29">
        <w:rPr>
          <w:lang w:val="pt-BR"/>
        </w:rPr>
        <w:t>determinar as atividades que requerem estudos adicionais de impacto ambiental e social (</w:t>
      </w:r>
      <w:r w:rsidR="00B21230" w:rsidRPr="00861C29">
        <w:rPr>
          <w:lang w:val="pt-BR"/>
        </w:rPr>
        <w:t>EIAS</w:t>
      </w:r>
      <w:r w:rsidRPr="00861C29">
        <w:rPr>
          <w:lang w:val="pt-BR"/>
        </w:rPr>
        <w:t>);</w:t>
      </w:r>
    </w:p>
    <w:p w:rsidR="00337D92" w:rsidRPr="00861C29" w:rsidRDefault="00337D92" w:rsidP="00927C67">
      <w:pPr>
        <w:numPr>
          <w:ilvl w:val="0"/>
          <w:numId w:val="63"/>
        </w:numPr>
        <w:ind w:left="426" w:hanging="283"/>
        <w:jc w:val="both"/>
        <w:rPr>
          <w:lang w:val="pt-BR"/>
        </w:rPr>
      </w:pPr>
      <w:r w:rsidRPr="00861C29">
        <w:rPr>
          <w:lang w:val="pt-BR"/>
        </w:rPr>
        <w:t xml:space="preserve">para atividades que não requerem um </w:t>
      </w:r>
      <w:r w:rsidR="00E342E8">
        <w:rPr>
          <w:lang w:val="pt-BR"/>
        </w:rPr>
        <w:t>EIAS</w:t>
      </w:r>
      <w:r w:rsidRPr="00861C29">
        <w:rPr>
          <w:lang w:val="pt-BR"/>
        </w:rPr>
        <w:t>, identifique as medidas de mitigação relevantes a serem incluídas nos registros dessas atividades;</w:t>
      </w:r>
    </w:p>
    <w:p w:rsidR="00337D92" w:rsidRPr="00861C29" w:rsidRDefault="00337D92" w:rsidP="00337D92">
      <w:pPr>
        <w:ind w:left="426" w:right="-847"/>
        <w:jc w:val="both"/>
        <w:rPr>
          <w:lang w:val="pt-BR"/>
        </w:rPr>
      </w:pPr>
    </w:p>
    <w:p w:rsidR="00337D92" w:rsidRPr="00861C29" w:rsidRDefault="00337D92" w:rsidP="004977FF">
      <w:pPr>
        <w:pStyle w:val="PargrafodaLista"/>
        <w:numPr>
          <w:ilvl w:val="1"/>
          <w:numId w:val="64"/>
        </w:numPr>
        <w:spacing w:after="0" w:line="240" w:lineRule="auto"/>
        <w:ind w:right="-993"/>
        <w:outlineLvl w:val="1"/>
        <w:rPr>
          <w:rFonts w:ascii="Times New Roman" w:hAnsi="Times New Roman"/>
          <w:b/>
          <w:bCs/>
          <w:sz w:val="24"/>
          <w:szCs w:val="24"/>
        </w:rPr>
      </w:pPr>
      <w:bookmarkStart w:id="50" w:name="_Toc75432237"/>
      <w:r w:rsidRPr="00861C29">
        <w:rPr>
          <w:rFonts w:ascii="Times New Roman" w:hAnsi="Times New Roman"/>
          <w:b/>
          <w:bCs/>
          <w:sz w:val="24"/>
          <w:szCs w:val="24"/>
        </w:rPr>
        <w:t>AÇÕES CORRETIVAS</w:t>
      </w:r>
      <w:bookmarkEnd w:id="50"/>
    </w:p>
    <w:p w:rsidR="00337D92" w:rsidRPr="00861C29" w:rsidRDefault="00337D92" w:rsidP="00B10459">
      <w:pPr>
        <w:ind w:right="-144"/>
        <w:jc w:val="both"/>
        <w:rPr>
          <w:lang w:val="pt-BR"/>
        </w:rPr>
      </w:pPr>
      <w:r w:rsidRPr="00861C29">
        <w:rPr>
          <w:lang w:val="pt-BR"/>
        </w:rPr>
        <w:t>Para evitar / reduzir os impactos negativos do Projecto de Emergência de Segurança Alimentar na Guiné-Bissau (PUSA), são frequentemente tomadas medidas com vista a amplificar os seus impactos positivos. O projeto PUSA já integrou várias medidas neste sentido.</w:t>
      </w:r>
    </w:p>
    <w:p w:rsidR="00337D92" w:rsidRPr="00861C29" w:rsidRDefault="00337D92" w:rsidP="00337D92">
      <w:pPr>
        <w:tabs>
          <w:tab w:val="right" w:leader="dot" w:pos="10348"/>
        </w:tabs>
        <w:ind w:left="-284" w:right="-993"/>
        <w:jc w:val="both"/>
      </w:pPr>
    </w:p>
    <w:p w:rsidR="00337D92" w:rsidRPr="00861C29" w:rsidRDefault="00337D92" w:rsidP="004977FF">
      <w:pPr>
        <w:pStyle w:val="PargrafodaLista"/>
        <w:numPr>
          <w:ilvl w:val="0"/>
          <w:numId w:val="252"/>
        </w:numPr>
        <w:spacing w:after="0" w:line="240" w:lineRule="auto"/>
        <w:ind w:left="709" w:right="-993"/>
        <w:outlineLvl w:val="1"/>
        <w:rPr>
          <w:rFonts w:ascii="Times New Roman" w:hAnsi="Times New Roman"/>
          <w:b/>
          <w:bCs/>
          <w:sz w:val="24"/>
          <w:szCs w:val="24"/>
          <w:lang w:val="pt-BR"/>
        </w:rPr>
      </w:pPr>
      <w:bookmarkStart w:id="51" w:name="_Toc75432238"/>
      <w:r w:rsidRPr="00861C29">
        <w:rPr>
          <w:rFonts w:ascii="Times New Roman" w:hAnsi="Times New Roman"/>
          <w:b/>
          <w:bCs/>
          <w:sz w:val="24"/>
          <w:szCs w:val="24"/>
          <w:lang w:val="pt-BR"/>
        </w:rPr>
        <w:t>O processo e as etapas da seleção ambiental e social das atividades da PUSA</w:t>
      </w:r>
      <w:bookmarkEnd w:id="51"/>
    </w:p>
    <w:p w:rsidR="00337D92" w:rsidRPr="00861C29" w:rsidRDefault="00337D92" w:rsidP="00B10459">
      <w:pPr>
        <w:ind w:right="-144"/>
        <w:jc w:val="both"/>
        <w:rPr>
          <w:lang w:val="pt-BR"/>
        </w:rPr>
      </w:pPr>
      <w:r w:rsidRPr="00861C29">
        <w:rPr>
          <w:lang w:val="pt-BR"/>
        </w:rPr>
        <w:t xml:space="preserve">Conforme anunciado na secção relativa ao enquadramento legal e regulamentar, a lei do ambiente da Guiné-Bissau ainda não definiu um procedimento de classificação e selecção ambiental e social de projectos. Além disso, um processo de seleção ambiental e social será </w:t>
      </w:r>
      <w:r w:rsidRPr="00861C29">
        <w:rPr>
          <w:lang w:val="pt-BR"/>
        </w:rPr>
        <w:lastRenderedPageBreak/>
        <w:t>proposto abaixo para os subprojetos elegíveis no âmbito do projeto de segurança alimentar de emergência (PUSA).</w:t>
      </w:r>
    </w:p>
    <w:p w:rsidR="00337D92" w:rsidRPr="00861C29" w:rsidRDefault="00337D92" w:rsidP="00B10459">
      <w:pPr>
        <w:ind w:right="-144"/>
        <w:jc w:val="both"/>
        <w:rPr>
          <w:lang w:val="pt-BR"/>
        </w:rPr>
      </w:pPr>
      <w:r w:rsidRPr="00861C29">
        <w:rPr>
          <w:lang w:val="pt-BR"/>
        </w:rPr>
        <w:t>O Projeto apoiará a implementação de subprojetos que serão escolhidos e validados pelas comunidades. No processo de triagem, o objetivo é eliminar os subprojetos que exigiriam intervenções complicadas em nível ambiental e social.</w:t>
      </w:r>
    </w:p>
    <w:p w:rsidR="00337D92" w:rsidRPr="00861C29" w:rsidRDefault="00337D92" w:rsidP="00B10459">
      <w:pPr>
        <w:ind w:right="-144"/>
        <w:jc w:val="both"/>
        <w:rPr>
          <w:lang w:val="pt-BR"/>
        </w:rPr>
      </w:pPr>
      <w:r w:rsidRPr="00861C29">
        <w:rPr>
          <w:lang w:val="pt-BR"/>
        </w:rPr>
        <w:t xml:space="preserve">No total, trata-se de conduzir a subprojetos: </w:t>
      </w:r>
    </w:p>
    <w:p w:rsidR="00337D92" w:rsidRPr="00861C29" w:rsidRDefault="00337D92" w:rsidP="00D47C37">
      <w:pPr>
        <w:pStyle w:val="PargrafodaLista"/>
        <w:widowControl w:val="0"/>
        <w:numPr>
          <w:ilvl w:val="0"/>
          <w:numId w:val="248"/>
        </w:numPr>
        <w:tabs>
          <w:tab w:val="left" w:pos="220"/>
        </w:tabs>
        <w:autoSpaceDE w:val="0"/>
        <w:autoSpaceDN w:val="0"/>
        <w:adjustRightInd w:val="0"/>
        <w:ind w:right="-144"/>
        <w:rPr>
          <w:rFonts w:ascii="Times New Roman" w:hAnsi="Times New Roman"/>
          <w:color w:val="000000"/>
          <w:sz w:val="24"/>
          <w:szCs w:val="24"/>
          <w:lang w:val="pt-BR" w:eastAsia="en-US"/>
        </w:rPr>
      </w:pPr>
      <w:r w:rsidRPr="00861C29">
        <w:rPr>
          <w:rFonts w:ascii="Times New Roman" w:hAnsi="Times New Roman"/>
          <w:color w:val="000000"/>
          <w:sz w:val="24"/>
          <w:szCs w:val="24"/>
          <w:lang w:val="pt-BR" w:eastAsia="en-US"/>
        </w:rPr>
        <w:t>que não acionam uma política de salvaguarda (portanto, nenhum impacto), ou</w:t>
      </w:r>
    </w:p>
    <w:p w:rsidR="00337D92" w:rsidRPr="00861C29" w:rsidRDefault="00337D92" w:rsidP="00D47C37">
      <w:pPr>
        <w:pStyle w:val="PargrafodaLista"/>
        <w:widowControl w:val="0"/>
        <w:numPr>
          <w:ilvl w:val="0"/>
          <w:numId w:val="248"/>
        </w:numPr>
        <w:tabs>
          <w:tab w:val="left" w:pos="220"/>
        </w:tabs>
        <w:autoSpaceDE w:val="0"/>
        <w:autoSpaceDN w:val="0"/>
        <w:adjustRightInd w:val="0"/>
        <w:ind w:right="-144"/>
        <w:rPr>
          <w:rFonts w:ascii="Times New Roman" w:hAnsi="Times New Roman"/>
          <w:color w:val="000000"/>
          <w:sz w:val="24"/>
          <w:szCs w:val="24"/>
          <w:lang w:val="pt-BR" w:eastAsia="en-US"/>
        </w:rPr>
      </w:pPr>
      <w:r w:rsidRPr="00861C29">
        <w:rPr>
          <w:rFonts w:ascii="Times New Roman" w:hAnsi="Times New Roman"/>
          <w:color w:val="000000"/>
          <w:sz w:val="24"/>
          <w:szCs w:val="24"/>
          <w:lang w:val="pt-BR" w:eastAsia="en-US"/>
        </w:rPr>
        <w:t>que geram impactos considerados “moderados ou pequenos” (nestes casos, não será necessário fazer uma avaliação de impacto completa, mas sim uma Avaliação Ambiental Inicial (IAA).</w:t>
      </w:r>
    </w:p>
    <w:p w:rsidR="00337D92" w:rsidRPr="00861C29" w:rsidRDefault="00337D92" w:rsidP="004977FF">
      <w:pPr>
        <w:pStyle w:val="PargrafodaLista"/>
        <w:widowControl w:val="0"/>
        <w:numPr>
          <w:ilvl w:val="0"/>
          <w:numId w:val="248"/>
        </w:numPr>
        <w:tabs>
          <w:tab w:val="left" w:pos="220"/>
        </w:tabs>
        <w:autoSpaceDE w:val="0"/>
        <w:autoSpaceDN w:val="0"/>
        <w:adjustRightInd w:val="0"/>
        <w:spacing w:after="0" w:line="240" w:lineRule="auto"/>
        <w:ind w:right="-993" w:hanging="720"/>
        <w:rPr>
          <w:rFonts w:ascii="Times New Roman" w:hAnsi="Times New Roman"/>
          <w:i/>
          <w:iCs/>
          <w:color w:val="000000"/>
          <w:sz w:val="24"/>
          <w:szCs w:val="24"/>
          <w:u w:val="single"/>
          <w:lang w:val="pt-BR" w:eastAsia="en-US"/>
        </w:rPr>
      </w:pPr>
      <w:r w:rsidRPr="00861C29">
        <w:rPr>
          <w:rFonts w:ascii="Times New Roman" w:hAnsi="Times New Roman"/>
          <w:i/>
          <w:iCs/>
          <w:color w:val="000000"/>
          <w:sz w:val="24"/>
          <w:szCs w:val="24"/>
          <w:u w:val="single"/>
          <w:lang w:val="pt-BR" w:eastAsia="en-US"/>
        </w:rPr>
        <w:t xml:space="preserve">Etapa 1: Preenchimento do formulário de seleção ambiental e social para microprojetos </w:t>
      </w:r>
    </w:p>
    <w:p w:rsidR="00337D92" w:rsidRPr="00861C29" w:rsidRDefault="00337D92" w:rsidP="004977FF">
      <w:pPr>
        <w:pStyle w:val="PargrafodaLista"/>
        <w:widowControl w:val="0"/>
        <w:numPr>
          <w:ilvl w:val="0"/>
          <w:numId w:val="248"/>
        </w:numPr>
        <w:tabs>
          <w:tab w:val="left" w:pos="220"/>
        </w:tabs>
        <w:autoSpaceDE w:val="0"/>
        <w:autoSpaceDN w:val="0"/>
        <w:adjustRightInd w:val="0"/>
        <w:spacing w:after="0" w:line="240" w:lineRule="auto"/>
        <w:ind w:right="-993" w:hanging="720"/>
        <w:rPr>
          <w:rFonts w:ascii="Times New Roman" w:hAnsi="Times New Roman"/>
          <w:i/>
          <w:iCs/>
          <w:color w:val="000000"/>
          <w:sz w:val="24"/>
          <w:szCs w:val="24"/>
          <w:u w:val="single"/>
          <w:lang w:val="pt-BR" w:eastAsia="en-US"/>
        </w:rPr>
      </w:pPr>
      <w:r w:rsidRPr="00861C29">
        <w:rPr>
          <w:rFonts w:ascii="Times New Roman" w:hAnsi="Times New Roman"/>
          <w:i/>
          <w:iCs/>
          <w:color w:val="000000"/>
          <w:sz w:val="24"/>
          <w:szCs w:val="24"/>
          <w:u w:val="single"/>
          <w:lang w:val="pt-BR" w:eastAsia="en-US"/>
        </w:rPr>
        <w:t xml:space="preserve">Etapa 2: Validação da seleção e classificação ambiental e social de microprojetos </w:t>
      </w:r>
    </w:p>
    <w:p w:rsidR="00337D92" w:rsidRPr="00861C29" w:rsidRDefault="00337D92" w:rsidP="004977FF">
      <w:pPr>
        <w:pStyle w:val="PargrafodaLista"/>
        <w:widowControl w:val="0"/>
        <w:numPr>
          <w:ilvl w:val="0"/>
          <w:numId w:val="248"/>
        </w:numPr>
        <w:tabs>
          <w:tab w:val="left" w:pos="220"/>
        </w:tabs>
        <w:autoSpaceDE w:val="0"/>
        <w:autoSpaceDN w:val="0"/>
        <w:adjustRightInd w:val="0"/>
        <w:spacing w:after="0" w:line="240" w:lineRule="auto"/>
        <w:ind w:right="-993" w:hanging="720"/>
        <w:rPr>
          <w:rFonts w:ascii="Times New Roman" w:hAnsi="Times New Roman"/>
          <w:i/>
          <w:iCs/>
          <w:color w:val="000000"/>
          <w:sz w:val="24"/>
          <w:szCs w:val="24"/>
          <w:u w:val="single"/>
          <w:lang w:val="pt-BR" w:eastAsia="en-US"/>
        </w:rPr>
      </w:pPr>
      <w:r w:rsidRPr="00861C29">
        <w:rPr>
          <w:rFonts w:ascii="Times New Roman" w:hAnsi="Times New Roman"/>
          <w:i/>
          <w:iCs/>
          <w:color w:val="000000"/>
          <w:sz w:val="24"/>
          <w:szCs w:val="24"/>
          <w:u w:val="single"/>
          <w:lang w:val="pt-BR" w:eastAsia="en-US"/>
        </w:rPr>
        <w:t>Etapa 3: Realização de “trabalho” ambiental e social</w:t>
      </w:r>
    </w:p>
    <w:p w:rsidR="00337D92" w:rsidRPr="00861C29" w:rsidRDefault="00337D92" w:rsidP="004977FF">
      <w:pPr>
        <w:pStyle w:val="PargrafodaLista"/>
        <w:widowControl w:val="0"/>
        <w:numPr>
          <w:ilvl w:val="0"/>
          <w:numId w:val="248"/>
        </w:numPr>
        <w:tabs>
          <w:tab w:val="left" w:pos="220"/>
        </w:tabs>
        <w:autoSpaceDE w:val="0"/>
        <w:autoSpaceDN w:val="0"/>
        <w:adjustRightInd w:val="0"/>
        <w:spacing w:after="0" w:line="240" w:lineRule="auto"/>
        <w:ind w:right="-993" w:hanging="720"/>
        <w:rPr>
          <w:rFonts w:ascii="Times New Roman" w:hAnsi="Times New Roman"/>
          <w:i/>
          <w:iCs/>
          <w:color w:val="000000"/>
          <w:sz w:val="24"/>
          <w:szCs w:val="24"/>
          <w:u w:val="single"/>
          <w:lang w:val="pt-BR" w:eastAsia="en-US"/>
        </w:rPr>
      </w:pPr>
      <w:r w:rsidRPr="00861C29">
        <w:rPr>
          <w:rFonts w:ascii="Times New Roman" w:hAnsi="Times New Roman"/>
          <w:i/>
          <w:iCs/>
          <w:color w:val="000000"/>
          <w:sz w:val="24"/>
          <w:szCs w:val="24"/>
          <w:u w:val="single"/>
          <w:lang w:val="pt-BR" w:eastAsia="en-US"/>
        </w:rPr>
        <w:t xml:space="preserve">Etapa 4: Consultas públicas e participação e divulgação: </w:t>
      </w:r>
    </w:p>
    <w:p w:rsidR="00337D92" w:rsidRPr="00861C29" w:rsidRDefault="00337D92" w:rsidP="00337D92">
      <w:pPr>
        <w:pStyle w:val="PargrafodaLista"/>
        <w:widowControl w:val="0"/>
        <w:tabs>
          <w:tab w:val="left" w:pos="220"/>
        </w:tabs>
        <w:autoSpaceDE w:val="0"/>
        <w:autoSpaceDN w:val="0"/>
        <w:adjustRightInd w:val="0"/>
        <w:spacing w:after="0" w:line="240" w:lineRule="auto"/>
        <w:ind w:right="-993"/>
        <w:rPr>
          <w:i/>
          <w:iCs/>
          <w:color w:val="000000"/>
          <w:sz w:val="24"/>
          <w:szCs w:val="24"/>
          <w:lang w:val="pt-BR" w:eastAsia="en-US"/>
        </w:rPr>
      </w:pPr>
    </w:p>
    <w:p w:rsidR="00337D92" w:rsidRPr="00861C29" w:rsidRDefault="00337D92" w:rsidP="004977FF">
      <w:pPr>
        <w:pStyle w:val="PargrafodaLista"/>
        <w:numPr>
          <w:ilvl w:val="0"/>
          <w:numId w:val="254"/>
        </w:numPr>
        <w:spacing w:after="0" w:line="240" w:lineRule="auto"/>
        <w:ind w:left="709" w:right="-993" w:hanging="283"/>
        <w:outlineLvl w:val="1"/>
        <w:rPr>
          <w:rFonts w:ascii="Times New Roman" w:hAnsi="Times New Roman"/>
          <w:b/>
          <w:bCs/>
          <w:sz w:val="24"/>
          <w:szCs w:val="24"/>
          <w:lang w:val="pt-BR"/>
        </w:rPr>
      </w:pPr>
      <w:bookmarkStart w:id="52" w:name="_Toc75432239"/>
      <w:r w:rsidRPr="00861C29">
        <w:rPr>
          <w:rFonts w:ascii="Times New Roman" w:hAnsi="Times New Roman"/>
          <w:b/>
          <w:bCs/>
          <w:sz w:val="24"/>
          <w:szCs w:val="24"/>
          <w:lang w:val="pt-BR"/>
        </w:rPr>
        <w:t>PROGRAMA DE MONITORAMENTO E MONITORAMENTO AMBIENTAL E SOCIAL</w:t>
      </w:r>
      <w:bookmarkEnd w:id="52"/>
    </w:p>
    <w:p w:rsidR="00337D92" w:rsidRPr="00861C29" w:rsidRDefault="00337D92" w:rsidP="00337D92">
      <w:pPr>
        <w:ind w:left="924" w:right="-993"/>
        <w:jc w:val="both"/>
        <w:rPr>
          <w:rFonts w:eastAsia="Calibri"/>
          <w:lang w:val="pt-BR"/>
        </w:rPr>
      </w:pPr>
    </w:p>
    <w:p w:rsidR="00337D92" w:rsidRPr="00861C29" w:rsidRDefault="00337D92" w:rsidP="004977FF">
      <w:pPr>
        <w:pStyle w:val="PargrafodaLista"/>
        <w:numPr>
          <w:ilvl w:val="0"/>
          <w:numId w:val="253"/>
        </w:numPr>
        <w:spacing w:after="0" w:line="240" w:lineRule="auto"/>
        <w:ind w:right="-993"/>
        <w:outlineLvl w:val="1"/>
        <w:rPr>
          <w:rFonts w:ascii="Times New Roman" w:hAnsi="Times New Roman"/>
          <w:b/>
          <w:bCs/>
          <w:sz w:val="24"/>
          <w:szCs w:val="24"/>
          <w:lang w:val="pt-BR"/>
        </w:rPr>
      </w:pPr>
      <w:bookmarkStart w:id="53" w:name="_Toc75432240"/>
      <w:r w:rsidRPr="00861C29">
        <w:rPr>
          <w:rFonts w:ascii="Times New Roman" w:hAnsi="Times New Roman"/>
          <w:b/>
          <w:bCs/>
          <w:sz w:val="24"/>
          <w:szCs w:val="24"/>
          <w:lang w:val="pt-BR"/>
        </w:rPr>
        <w:t>Indicadores de monitoramento para o processo de implementação</w:t>
      </w:r>
      <w:bookmarkEnd w:id="53"/>
    </w:p>
    <w:p w:rsidR="00337D92" w:rsidRPr="00861C29" w:rsidRDefault="00337D92" w:rsidP="00B10459">
      <w:pPr>
        <w:ind w:right="144"/>
        <w:jc w:val="both"/>
        <w:rPr>
          <w:lang w:val="pt-BR"/>
        </w:rPr>
      </w:pPr>
      <w:r w:rsidRPr="00861C29">
        <w:rPr>
          <w:lang w:val="pt-BR"/>
        </w:rPr>
        <w:t>Esses indicadores são usados ​​para avaliar o nível de implementação do Plano de Gestão Ambiental e Social e se relacionam com:</w:t>
      </w:r>
    </w:p>
    <w:p w:rsidR="00337D92" w:rsidRPr="00861C29" w:rsidRDefault="00337D92" w:rsidP="00D47C37">
      <w:pPr>
        <w:ind w:left="709" w:right="144"/>
        <w:jc w:val="both"/>
        <w:rPr>
          <w:lang w:val="pt-BR"/>
        </w:rPr>
      </w:pPr>
    </w:p>
    <w:p w:rsidR="00337D92" w:rsidRPr="00861C29" w:rsidRDefault="00337D92" w:rsidP="00D47C37">
      <w:pPr>
        <w:pStyle w:val="PargrafodaLista"/>
        <w:numPr>
          <w:ilvl w:val="0"/>
          <w:numId w:val="257"/>
        </w:numPr>
        <w:spacing w:after="0" w:line="240" w:lineRule="auto"/>
        <w:ind w:right="144"/>
        <w:jc w:val="both"/>
        <w:rPr>
          <w:rFonts w:ascii="Times New Roman" w:hAnsi="Times New Roman"/>
          <w:sz w:val="24"/>
          <w:szCs w:val="24"/>
          <w:lang w:val="pt-BR"/>
        </w:rPr>
      </w:pPr>
      <w:r w:rsidRPr="00861C29">
        <w:rPr>
          <w:rFonts w:ascii="Times New Roman" w:hAnsi="Times New Roman"/>
          <w:sz w:val="24"/>
          <w:szCs w:val="24"/>
          <w:lang w:val="pt-BR"/>
        </w:rPr>
        <w:t xml:space="preserve">O recrutamento de um consultor ambiental especializado trabalhando na unidade de coordenação do projeto e que seria responsável pelo monitoramento ambiental; </w:t>
      </w:r>
    </w:p>
    <w:p w:rsidR="00337D92" w:rsidRPr="00861C29" w:rsidRDefault="00337D92" w:rsidP="00D47C37">
      <w:pPr>
        <w:pStyle w:val="PargrafodaLista"/>
        <w:numPr>
          <w:ilvl w:val="0"/>
          <w:numId w:val="257"/>
        </w:numPr>
        <w:spacing w:after="0" w:line="240" w:lineRule="auto"/>
        <w:ind w:right="144"/>
        <w:jc w:val="both"/>
        <w:rPr>
          <w:rFonts w:ascii="Times New Roman" w:hAnsi="Times New Roman"/>
          <w:sz w:val="24"/>
          <w:szCs w:val="24"/>
          <w:lang w:val="pt-BR"/>
        </w:rPr>
      </w:pPr>
      <w:r w:rsidRPr="00861C29">
        <w:rPr>
          <w:rFonts w:ascii="Times New Roman" w:hAnsi="Times New Roman"/>
          <w:sz w:val="24"/>
          <w:szCs w:val="24"/>
          <w:lang w:val="pt-BR"/>
        </w:rPr>
        <w:t>A designação de pontos focais ambientais e sociais vinculados ao Ministério do Meio Ambiente (AAAC)</w:t>
      </w:r>
    </w:p>
    <w:p w:rsidR="00337D92" w:rsidRPr="00861C29" w:rsidRDefault="00337D92" w:rsidP="00D47C37">
      <w:pPr>
        <w:pStyle w:val="PargrafodaLista"/>
        <w:numPr>
          <w:ilvl w:val="0"/>
          <w:numId w:val="257"/>
        </w:numPr>
        <w:spacing w:after="0" w:line="240" w:lineRule="auto"/>
        <w:ind w:right="144"/>
        <w:jc w:val="both"/>
        <w:rPr>
          <w:rFonts w:ascii="Times New Roman" w:hAnsi="Times New Roman"/>
          <w:sz w:val="24"/>
          <w:szCs w:val="24"/>
          <w:lang w:val="pt-BR"/>
        </w:rPr>
      </w:pPr>
      <w:r w:rsidRPr="00861C29">
        <w:rPr>
          <w:rFonts w:ascii="Times New Roman" w:hAnsi="Times New Roman"/>
          <w:sz w:val="24"/>
          <w:szCs w:val="24"/>
          <w:lang w:val="pt-BR"/>
        </w:rPr>
        <w:t xml:space="preserve">A eficácia das avaliações ambientais na implementação das atividades do projeto </w:t>
      </w:r>
    </w:p>
    <w:p w:rsidR="00337D92" w:rsidRPr="00861C29" w:rsidRDefault="00337D92" w:rsidP="00D47C37">
      <w:pPr>
        <w:pStyle w:val="PargrafodaLista"/>
        <w:numPr>
          <w:ilvl w:val="0"/>
          <w:numId w:val="257"/>
        </w:numPr>
        <w:spacing w:after="0" w:line="240" w:lineRule="auto"/>
        <w:ind w:right="144"/>
        <w:jc w:val="both"/>
        <w:rPr>
          <w:rFonts w:ascii="Times New Roman" w:hAnsi="Times New Roman"/>
          <w:sz w:val="24"/>
          <w:szCs w:val="24"/>
          <w:lang w:val="pt-BR"/>
        </w:rPr>
      </w:pPr>
      <w:r w:rsidRPr="00861C29">
        <w:rPr>
          <w:rFonts w:ascii="Times New Roman" w:hAnsi="Times New Roman"/>
          <w:sz w:val="24"/>
          <w:szCs w:val="24"/>
          <w:lang w:val="pt-BR"/>
        </w:rPr>
        <w:t xml:space="preserve">A implementação de programas de capacitação </w:t>
      </w:r>
    </w:p>
    <w:p w:rsidR="00337D92" w:rsidRPr="00861C29" w:rsidRDefault="00337D92" w:rsidP="00D47C37">
      <w:pPr>
        <w:pStyle w:val="PargrafodaLista"/>
        <w:numPr>
          <w:ilvl w:val="0"/>
          <w:numId w:val="257"/>
        </w:numPr>
        <w:spacing w:after="0" w:line="240" w:lineRule="auto"/>
        <w:ind w:right="144"/>
        <w:jc w:val="both"/>
        <w:rPr>
          <w:rFonts w:ascii="Times New Roman" w:hAnsi="Times New Roman"/>
          <w:sz w:val="24"/>
          <w:szCs w:val="24"/>
          <w:lang w:val="pt-BR"/>
        </w:rPr>
      </w:pPr>
      <w:r w:rsidRPr="00861C29">
        <w:rPr>
          <w:rFonts w:ascii="Times New Roman" w:hAnsi="Times New Roman"/>
          <w:sz w:val="24"/>
          <w:szCs w:val="24"/>
          <w:lang w:val="pt-BR"/>
        </w:rPr>
        <w:t>A eficácia da coordenação e do monitoramento ambiental e social.</w:t>
      </w:r>
    </w:p>
    <w:p w:rsidR="00337D92" w:rsidRPr="00861C29" w:rsidRDefault="00337D92" w:rsidP="00D47C37">
      <w:pPr>
        <w:pStyle w:val="PargrafodaLista"/>
        <w:numPr>
          <w:ilvl w:val="0"/>
          <w:numId w:val="257"/>
        </w:numPr>
        <w:spacing w:after="0" w:line="240" w:lineRule="auto"/>
        <w:ind w:right="144"/>
        <w:jc w:val="both"/>
        <w:rPr>
          <w:rFonts w:ascii="Times New Roman" w:hAnsi="Times New Roman"/>
          <w:sz w:val="24"/>
          <w:szCs w:val="24"/>
          <w:lang w:val="pt-BR"/>
        </w:rPr>
      </w:pPr>
      <w:r w:rsidRPr="00861C29">
        <w:rPr>
          <w:rFonts w:ascii="Times New Roman" w:hAnsi="Times New Roman"/>
          <w:sz w:val="24"/>
          <w:szCs w:val="24"/>
          <w:lang w:val="pt-BR"/>
        </w:rPr>
        <w:t>Número de acidentes ligados ao não cumprimento das medidas de segurança</w:t>
      </w:r>
    </w:p>
    <w:p w:rsidR="00337D92" w:rsidRPr="00861C29" w:rsidRDefault="00337D92" w:rsidP="00337D92">
      <w:pPr>
        <w:ind w:left="709" w:right="-993"/>
        <w:jc w:val="both"/>
        <w:rPr>
          <w:rFonts w:eastAsia="Calibri"/>
          <w:lang w:val="pt-BR"/>
        </w:rPr>
      </w:pPr>
    </w:p>
    <w:p w:rsidR="00337D92" w:rsidRPr="00861C29" w:rsidRDefault="00337D92" w:rsidP="00927C67">
      <w:pPr>
        <w:pStyle w:val="PargrafodaLista"/>
        <w:numPr>
          <w:ilvl w:val="0"/>
          <w:numId w:val="254"/>
        </w:numPr>
        <w:spacing w:after="0" w:line="240" w:lineRule="auto"/>
        <w:ind w:left="709" w:hanging="283"/>
        <w:outlineLvl w:val="1"/>
        <w:rPr>
          <w:rFonts w:ascii="Times New Roman" w:hAnsi="Times New Roman"/>
          <w:b/>
          <w:bCs/>
          <w:sz w:val="24"/>
          <w:szCs w:val="24"/>
          <w:lang w:val="pt-BR"/>
        </w:rPr>
      </w:pPr>
      <w:bookmarkStart w:id="54" w:name="_Toc75432241"/>
      <w:r w:rsidRPr="00861C29">
        <w:rPr>
          <w:rFonts w:ascii="Times New Roman" w:hAnsi="Times New Roman"/>
          <w:b/>
          <w:bCs/>
          <w:sz w:val="24"/>
          <w:szCs w:val="24"/>
          <w:lang w:val="pt-BR"/>
        </w:rPr>
        <w:t>DESCRIÇÃO DE CAPACITAÇÃO, TREINAMENTO E ASSISTÊNCIA TÉCNICA</w:t>
      </w:r>
      <w:bookmarkEnd w:id="54"/>
    </w:p>
    <w:p w:rsidR="00337D92" w:rsidRPr="00861C29" w:rsidRDefault="00337D92" w:rsidP="00337D92">
      <w:pPr>
        <w:ind w:right="-993"/>
        <w:rPr>
          <w:lang w:val="pt-BR"/>
        </w:rPr>
      </w:pPr>
      <w:r w:rsidRPr="00861C29">
        <w:rPr>
          <w:lang w:val="pt-BR"/>
        </w:rPr>
        <w:tab/>
      </w:r>
    </w:p>
    <w:p w:rsidR="00337D92" w:rsidRPr="00861C29" w:rsidRDefault="00337D92" w:rsidP="004977FF">
      <w:pPr>
        <w:pStyle w:val="PargrafodaLista"/>
        <w:numPr>
          <w:ilvl w:val="0"/>
          <w:numId w:val="255"/>
        </w:numPr>
        <w:spacing w:after="0" w:line="240" w:lineRule="auto"/>
        <w:ind w:right="-993"/>
        <w:outlineLvl w:val="1"/>
        <w:rPr>
          <w:rFonts w:ascii="Times New Roman" w:hAnsi="Times New Roman"/>
          <w:bCs/>
          <w:sz w:val="24"/>
          <w:szCs w:val="24"/>
          <w:lang w:val="pt-BR"/>
        </w:rPr>
      </w:pPr>
      <w:bookmarkStart w:id="55" w:name="_Toc75432242"/>
      <w:r w:rsidRPr="00861C29">
        <w:rPr>
          <w:rFonts w:ascii="Times New Roman" w:hAnsi="Times New Roman"/>
          <w:bCs/>
          <w:sz w:val="24"/>
          <w:szCs w:val="24"/>
          <w:lang w:val="pt-BR"/>
        </w:rPr>
        <w:t>Responsabilidade pela implementação da seleção ambiental e social</w:t>
      </w:r>
      <w:bookmarkEnd w:id="55"/>
    </w:p>
    <w:p w:rsidR="00337D92" w:rsidRPr="00861C29" w:rsidRDefault="00337D92" w:rsidP="004977FF">
      <w:pPr>
        <w:pStyle w:val="PargrafodaLista"/>
        <w:numPr>
          <w:ilvl w:val="0"/>
          <w:numId w:val="255"/>
        </w:numPr>
        <w:spacing w:after="0" w:line="240" w:lineRule="auto"/>
        <w:ind w:right="-993"/>
        <w:outlineLvl w:val="1"/>
        <w:rPr>
          <w:rFonts w:ascii="Times New Roman" w:hAnsi="Times New Roman"/>
          <w:bCs/>
          <w:sz w:val="24"/>
          <w:szCs w:val="24"/>
          <w:lang w:val="pt-BR"/>
        </w:rPr>
      </w:pPr>
      <w:bookmarkStart w:id="56" w:name="_Toc75432243"/>
      <w:r w:rsidRPr="00861C29">
        <w:rPr>
          <w:rFonts w:ascii="Times New Roman" w:hAnsi="Times New Roman"/>
          <w:bCs/>
          <w:sz w:val="24"/>
          <w:szCs w:val="24"/>
          <w:lang w:val="pt-BR"/>
        </w:rPr>
        <w:t>Recomendações para a gestão ambiental e social do projeto</w:t>
      </w:r>
      <w:bookmarkEnd w:id="56"/>
    </w:p>
    <w:p w:rsidR="00337D92" w:rsidRPr="00861C29" w:rsidRDefault="00337D92" w:rsidP="004977FF">
      <w:pPr>
        <w:pStyle w:val="Cabealho3"/>
        <w:keepLines/>
        <w:numPr>
          <w:ilvl w:val="2"/>
          <w:numId w:val="105"/>
        </w:numPr>
        <w:spacing w:before="0" w:after="0"/>
        <w:ind w:left="2268" w:right="-993"/>
        <w:jc w:val="both"/>
        <w:rPr>
          <w:rFonts w:ascii="Times New Roman" w:hAnsi="Times New Roman"/>
          <w:b w:val="0"/>
          <w:sz w:val="24"/>
          <w:szCs w:val="24"/>
        </w:rPr>
      </w:pPr>
      <w:r w:rsidRPr="00861C29">
        <w:rPr>
          <w:rFonts w:ascii="Times New Roman" w:hAnsi="Times New Roman"/>
          <w:b w:val="0"/>
          <w:sz w:val="24"/>
          <w:szCs w:val="24"/>
        </w:rPr>
        <w:t>Medidas de fortalecimento institucional</w:t>
      </w:r>
    </w:p>
    <w:p w:rsidR="00337D92" w:rsidRPr="00861C29" w:rsidRDefault="00337D92" w:rsidP="004977FF">
      <w:pPr>
        <w:pStyle w:val="Cabealho3"/>
        <w:keepLines/>
        <w:numPr>
          <w:ilvl w:val="2"/>
          <w:numId w:val="105"/>
        </w:numPr>
        <w:spacing w:before="0" w:after="0"/>
        <w:ind w:left="2268" w:right="-993"/>
        <w:jc w:val="both"/>
        <w:rPr>
          <w:rFonts w:ascii="Times New Roman" w:hAnsi="Times New Roman"/>
          <w:b w:val="0"/>
          <w:sz w:val="24"/>
          <w:szCs w:val="24"/>
        </w:rPr>
      </w:pPr>
      <w:r w:rsidRPr="00861C29">
        <w:rPr>
          <w:rFonts w:ascii="Times New Roman" w:hAnsi="Times New Roman"/>
          <w:b w:val="0"/>
          <w:sz w:val="24"/>
          <w:szCs w:val="24"/>
        </w:rPr>
        <w:t>Medidas de fortalecimento técnico</w:t>
      </w:r>
    </w:p>
    <w:p w:rsidR="00337D92" w:rsidRPr="00861C29" w:rsidRDefault="00337D92" w:rsidP="00927C67">
      <w:pPr>
        <w:pStyle w:val="PargrafodaLista"/>
        <w:numPr>
          <w:ilvl w:val="0"/>
          <w:numId w:val="256"/>
        </w:numPr>
        <w:spacing w:before="60" w:after="0" w:line="240" w:lineRule="auto"/>
        <w:ind w:left="1134" w:right="-142"/>
        <w:contextualSpacing w:val="0"/>
        <w:jc w:val="both"/>
        <w:rPr>
          <w:rFonts w:ascii="Times New Roman" w:hAnsi="Times New Roman"/>
          <w:bCs/>
          <w:i/>
          <w:iCs/>
          <w:sz w:val="24"/>
          <w:szCs w:val="24"/>
          <w:lang w:val="pt-BR"/>
        </w:rPr>
      </w:pPr>
      <w:r w:rsidRPr="00861C29">
        <w:rPr>
          <w:rFonts w:ascii="Times New Roman" w:hAnsi="Times New Roman"/>
          <w:bCs/>
          <w:i/>
          <w:iCs/>
          <w:sz w:val="24"/>
          <w:szCs w:val="24"/>
          <w:lang w:val="pt-BR"/>
        </w:rPr>
        <w:t xml:space="preserve">Provisão para a realização de Estudos de Impacto Ambiental e Social e sua implementação </w:t>
      </w:r>
    </w:p>
    <w:p w:rsidR="00337D92" w:rsidRPr="00861C29" w:rsidRDefault="00337D92" w:rsidP="00927C67">
      <w:pPr>
        <w:pStyle w:val="PargrafodaLista"/>
        <w:numPr>
          <w:ilvl w:val="0"/>
          <w:numId w:val="256"/>
        </w:numPr>
        <w:spacing w:before="60" w:after="0" w:line="240" w:lineRule="auto"/>
        <w:ind w:left="1134" w:right="-142"/>
        <w:contextualSpacing w:val="0"/>
        <w:jc w:val="both"/>
        <w:rPr>
          <w:rFonts w:ascii="Times New Roman" w:hAnsi="Times New Roman"/>
          <w:bCs/>
          <w:i/>
          <w:iCs/>
          <w:sz w:val="24"/>
          <w:szCs w:val="24"/>
          <w:lang w:val="pt-BR"/>
        </w:rPr>
      </w:pPr>
      <w:r w:rsidRPr="00861C29">
        <w:rPr>
          <w:rFonts w:ascii="Times New Roman" w:hAnsi="Times New Roman"/>
          <w:bCs/>
          <w:i/>
          <w:iCs/>
          <w:sz w:val="24"/>
          <w:szCs w:val="24"/>
          <w:lang w:val="pt-BR"/>
        </w:rPr>
        <w:t>Monitoramento e avaliação das atividades do projeto</w:t>
      </w:r>
    </w:p>
    <w:p w:rsidR="00337D92" w:rsidRPr="00861C29" w:rsidRDefault="00337D92" w:rsidP="004977FF">
      <w:pPr>
        <w:pStyle w:val="Cabealho3"/>
        <w:keepLines/>
        <w:numPr>
          <w:ilvl w:val="2"/>
          <w:numId w:val="105"/>
        </w:numPr>
        <w:spacing w:before="0" w:after="0"/>
        <w:ind w:left="2268" w:right="-993"/>
        <w:jc w:val="both"/>
        <w:rPr>
          <w:rFonts w:ascii="Times New Roman" w:hAnsi="Times New Roman"/>
          <w:b w:val="0"/>
          <w:sz w:val="24"/>
          <w:szCs w:val="24"/>
          <w:lang w:val="pt-BR"/>
        </w:rPr>
      </w:pPr>
      <w:r w:rsidRPr="00861C29">
        <w:rPr>
          <w:rFonts w:ascii="Times New Roman" w:hAnsi="Times New Roman"/>
          <w:b w:val="0"/>
          <w:sz w:val="24"/>
          <w:szCs w:val="24"/>
          <w:lang w:val="pt-BR"/>
        </w:rPr>
        <w:t>Capacitação dos atores envolvidos na implantação do projeto</w:t>
      </w:r>
    </w:p>
    <w:p w:rsidR="00337D92" w:rsidRPr="00861C29" w:rsidRDefault="00337D92" w:rsidP="004977FF">
      <w:pPr>
        <w:pStyle w:val="PargrafodaLista"/>
        <w:numPr>
          <w:ilvl w:val="0"/>
          <w:numId w:val="255"/>
        </w:numPr>
        <w:spacing w:after="0" w:line="240" w:lineRule="auto"/>
        <w:ind w:right="-993"/>
        <w:outlineLvl w:val="1"/>
        <w:rPr>
          <w:rFonts w:ascii="Times New Roman" w:hAnsi="Times New Roman"/>
          <w:bCs/>
          <w:sz w:val="24"/>
          <w:szCs w:val="24"/>
        </w:rPr>
      </w:pPr>
      <w:bookmarkStart w:id="57" w:name="_Toc75432244"/>
      <w:r w:rsidRPr="00861C29">
        <w:rPr>
          <w:rFonts w:ascii="Times New Roman" w:hAnsi="Times New Roman"/>
          <w:bCs/>
          <w:sz w:val="24"/>
          <w:szCs w:val="24"/>
        </w:rPr>
        <w:t>Módulos de treinamento</w:t>
      </w:r>
      <w:bookmarkEnd w:id="57"/>
    </w:p>
    <w:p w:rsidR="00337D92" w:rsidRPr="00861C29" w:rsidRDefault="00337D92" w:rsidP="004977FF">
      <w:pPr>
        <w:pStyle w:val="PargrafodaLista"/>
        <w:numPr>
          <w:ilvl w:val="0"/>
          <w:numId w:val="61"/>
        </w:numPr>
        <w:spacing w:before="40" w:after="0" w:line="240" w:lineRule="auto"/>
        <w:ind w:left="2410" w:right="-993"/>
        <w:jc w:val="both"/>
        <w:rPr>
          <w:rFonts w:ascii="Times New Roman" w:hAnsi="Times New Roman"/>
          <w:i/>
          <w:sz w:val="24"/>
          <w:szCs w:val="24"/>
          <w:lang w:val="pt-BR"/>
        </w:rPr>
      </w:pPr>
      <w:r w:rsidRPr="00861C29">
        <w:rPr>
          <w:rFonts w:ascii="Times New Roman" w:hAnsi="Times New Roman"/>
          <w:i/>
          <w:sz w:val="24"/>
          <w:szCs w:val="24"/>
          <w:lang w:val="pt-BR"/>
        </w:rPr>
        <w:t>Treinamento em atividades agrícolas com foco em</w:t>
      </w:r>
    </w:p>
    <w:p w:rsidR="00337D92" w:rsidRPr="00861C29" w:rsidRDefault="00337D92" w:rsidP="004977FF">
      <w:pPr>
        <w:pStyle w:val="PargrafodaLista"/>
        <w:numPr>
          <w:ilvl w:val="0"/>
          <w:numId w:val="61"/>
        </w:numPr>
        <w:spacing w:before="40" w:after="0" w:line="240" w:lineRule="auto"/>
        <w:ind w:left="2410" w:right="-993"/>
        <w:jc w:val="both"/>
        <w:rPr>
          <w:rFonts w:ascii="Times New Roman" w:hAnsi="Times New Roman"/>
          <w:i/>
          <w:sz w:val="24"/>
          <w:szCs w:val="24"/>
          <w:lang w:val="pt-BR"/>
        </w:rPr>
      </w:pPr>
      <w:r w:rsidRPr="00861C29">
        <w:rPr>
          <w:rFonts w:ascii="Times New Roman" w:hAnsi="Times New Roman"/>
          <w:i/>
          <w:sz w:val="24"/>
          <w:szCs w:val="24"/>
          <w:lang w:val="pt-BR"/>
        </w:rPr>
        <w:t xml:space="preserve">Treinamento em avaliações ambientais e sociais </w:t>
      </w:r>
    </w:p>
    <w:p w:rsidR="00337D92" w:rsidRPr="00861C29" w:rsidRDefault="00337D92" w:rsidP="004977FF">
      <w:pPr>
        <w:pStyle w:val="PargrafodaLista"/>
        <w:numPr>
          <w:ilvl w:val="0"/>
          <w:numId w:val="61"/>
        </w:numPr>
        <w:spacing w:after="0" w:line="240" w:lineRule="auto"/>
        <w:ind w:left="2410" w:right="-993"/>
        <w:outlineLvl w:val="1"/>
        <w:rPr>
          <w:rFonts w:ascii="Times New Roman" w:hAnsi="Times New Roman"/>
          <w:bCs/>
          <w:sz w:val="24"/>
          <w:szCs w:val="24"/>
          <w:lang w:val="pt-BR"/>
        </w:rPr>
      </w:pPr>
      <w:bookmarkStart w:id="58" w:name="_Toc75432245"/>
      <w:r w:rsidRPr="00861C29">
        <w:rPr>
          <w:rFonts w:ascii="Times New Roman" w:hAnsi="Times New Roman"/>
          <w:i/>
          <w:sz w:val="24"/>
          <w:szCs w:val="24"/>
          <w:lang w:val="pt-BR"/>
        </w:rPr>
        <w:t>Treinamento em monitoramento ambiental e social</w:t>
      </w:r>
      <w:bookmarkEnd w:id="58"/>
    </w:p>
    <w:p w:rsidR="00337D92" w:rsidRPr="00861C29" w:rsidRDefault="00337D92" w:rsidP="004977FF">
      <w:pPr>
        <w:pStyle w:val="PargrafodaLista"/>
        <w:numPr>
          <w:ilvl w:val="0"/>
          <w:numId w:val="61"/>
        </w:numPr>
        <w:spacing w:before="40" w:after="0" w:line="240" w:lineRule="auto"/>
        <w:ind w:left="2410" w:right="-993"/>
        <w:jc w:val="both"/>
        <w:rPr>
          <w:rFonts w:ascii="Times New Roman" w:hAnsi="Times New Roman"/>
          <w:i/>
          <w:sz w:val="24"/>
          <w:szCs w:val="24"/>
          <w:lang w:val="pt-BR"/>
        </w:rPr>
      </w:pPr>
      <w:r w:rsidRPr="00861C29">
        <w:rPr>
          <w:rFonts w:ascii="Times New Roman" w:hAnsi="Times New Roman"/>
          <w:i/>
          <w:sz w:val="24"/>
          <w:szCs w:val="24"/>
          <w:lang w:val="pt-BR"/>
        </w:rPr>
        <w:lastRenderedPageBreak/>
        <w:t xml:space="preserve">Capacitação em gestão de recursos naturais e meio ambiente (GRNE) </w:t>
      </w:r>
    </w:p>
    <w:p w:rsidR="00337D92" w:rsidRPr="00861C29" w:rsidRDefault="00337D92" w:rsidP="004977FF">
      <w:pPr>
        <w:pStyle w:val="PargrafodaLista"/>
        <w:numPr>
          <w:ilvl w:val="0"/>
          <w:numId w:val="61"/>
        </w:numPr>
        <w:spacing w:before="40" w:after="0" w:line="240" w:lineRule="auto"/>
        <w:ind w:left="2410" w:right="-993"/>
        <w:jc w:val="both"/>
        <w:rPr>
          <w:rFonts w:ascii="Times New Roman" w:hAnsi="Times New Roman"/>
          <w:i/>
          <w:sz w:val="24"/>
          <w:szCs w:val="24"/>
        </w:rPr>
      </w:pPr>
      <w:r w:rsidRPr="00861C29">
        <w:rPr>
          <w:rFonts w:ascii="Times New Roman" w:hAnsi="Times New Roman"/>
          <w:i/>
          <w:sz w:val="24"/>
          <w:szCs w:val="24"/>
        </w:rPr>
        <w:t xml:space="preserve">Treinamento de manejo de pesticidas </w:t>
      </w:r>
    </w:p>
    <w:p w:rsidR="00337D92" w:rsidRPr="00861C29" w:rsidRDefault="00337D92" w:rsidP="004977FF">
      <w:pPr>
        <w:pStyle w:val="PargrafodaLista"/>
        <w:numPr>
          <w:ilvl w:val="0"/>
          <w:numId w:val="255"/>
        </w:numPr>
        <w:spacing w:after="0" w:line="240" w:lineRule="auto"/>
        <w:ind w:right="-993"/>
        <w:outlineLvl w:val="1"/>
        <w:rPr>
          <w:rFonts w:ascii="Times New Roman" w:hAnsi="Times New Roman"/>
          <w:bCs/>
          <w:sz w:val="24"/>
          <w:szCs w:val="24"/>
        </w:rPr>
      </w:pPr>
      <w:bookmarkStart w:id="59" w:name="_Toc75432246"/>
      <w:r w:rsidRPr="00861C29">
        <w:rPr>
          <w:rFonts w:ascii="Times New Roman" w:hAnsi="Times New Roman"/>
          <w:bCs/>
          <w:sz w:val="24"/>
          <w:szCs w:val="24"/>
        </w:rPr>
        <w:t>Informação e Conscientização</w:t>
      </w:r>
      <w:bookmarkEnd w:id="59"/>
    </w:p>
    <w:p w:rsidR="00337D92" w:rsidRPr="00861C29" w:rsidRDefault="00337D92" w:rsidP="00337D92"/>
    <w:p w:rsidR="00337D92" w:rsidRPr="00861C29" w:rsidRDefault="00337D92" w:rsidP="004977FF">
      <w:pPr>
        <w:pStyle w:val="PargrafodaLista"/>
        <w:numPr>
          <w:ilvl w:val="0"/>
          <w:numId w:val="254"/>
        </w:numPr>
        <w:spacing w:after="0" w:line="240" w:lineRule="auto"/>
        <w:ind w:left="709" w:right="-993" w:hanging="283"/>
        <w:outlineLvl w:val="1"/>
        <w:rPr>
          <w:rFonts w:ascii="Times New Roman" w:hAnsi="Times New Roman"/>
          <w:b/>
          <w:bCs/>
          <w:sz w:val="24"/>
          <w:szCs w:val="24"/>
          <w:lang w:val="pt-BR"/>
        </w:rPr>
      </w:pPr>
      <w:bookmarkStart w:id="60" w:name="_Toc75432247"/>
      <w:r w:rsidRPr="00861C29">
        <w:rPr>
          <w:rFonts w:ascii="Times New Roman" w:hAnsi="Times New Roman"/>
          <w:b/>
          <w:bCs/>
          <w:sz w:val="24"/>
          <w:szCs w:val="24"/>
          <w:lang w:val="pt-BR"/>
        </w:rPr>
        <w:t>AVALIAÇÃO DOS CUSTOS DE MEDIDAS AMBIENTAIS E SOCIAIS</w:t>
      </w:r>
      <w:bookmarkEnd w:id="60"/>
    </w:p>
    <w:p w:rsidR="00337D92" w:rsidRPr="00861C29" w:rsidRDefault="00337D92" w:rsidP="00B10459">
      <w:pPr>
        <w:ind w:right="-144"/>
        <w:jc w:val="both"/>
        <w:rPr>
          <w:lang w:val="pt-BR"/>
        </w:rPr>
      </w:pPr>
      <w:r w:rsidRPr="00861C29">
        <w:rPr>
          <w:lang w:val="pt-BR"/>
        </w:rPr>
        <w:t xml:space="preserve">Os custos estimados para levar em consideração as medidas de mitigação ambiental e social, no total de </w:t>
      </w:r>
      <w:r w:rsidR="00AC77D0" w:rsidRPr="00AC77D0">
        <w:rPr>
          <w:b/>
          <w:bCs/>
          <w:lang w:val="pt-BR"/>
        </w:rPr>
        <w:t>10</w:t>
      </w:r>
      <w:r w:rsidRPr="00AC77D0">
        <w:rPr>
          <w:b/>
          <w:bCs/>
          <w:lang w:val="pt-BR"/>
        </w:rPr>
        <w:t>3.750.000 FCFA</w:t>
      </w:r>
      <w:r w:rsidRPr="00861C29">
        <w:rPr>
          <w:lang w:val="pt-BR"/>
        </w:rPr>
        <w:t xml:space="preserve">, incluem principalmente: Recrutamento de Especialistas Ambientais e Sociais; Realização de </w:t>
      </w:r>
      <w:r w:rsidR="00444D7F">
        <w:rPr>
          <w:lang w:val="pt-BR"/>
        </w:rPr>
        <w:t>Analise Ambiental Inicial (</w:t>
      </w:r>
      <w:r w:rsidRPr="00861C29">
        <w:rPr>
          <w:lang w:val="pt-BR"/>
        </w:rPr>
        <w:t>AEIs</w:t>
      </w:r>
      <w:r w:rsidR="00444D7F">
        <w:rPr>
          <w:lang w:val="pt-BR"/>
        </w:rPr>
        <w:t>)</w:t>
      </w:r>
      <w:r w:rsidRPr="00861C29">
        <w:rPr>
          <w:lang w:val="pt-BR"/>
        </w:rPr>
        <w:t xml:space="preserve"> incluindo sua implementação; Desenvolvimento de um banco de dados ambiental e social das atividades do programa; Monitoramento ambiental e social; Monitoramento ambiental e social; Avaliação (intercalar e final) do CGES do </w:t>
      </w:r>
      <w:r w:rsidR="00B10459" w:rsidRPr="00861C29">
        <w:rPr>
          <w:lang w:val="pt-BR"/>
        </w:rPr>
        <w:t xml:space="preserve">e AEI </w:t>
      </w:r>
      <w:r w:rsidRPr="00861C29">
        <w:rPr>
          <w:lang w:val="pt-BR"/>
        </w:rPr>
        <w:t>projeto PUSA.</w:t>
      </w:r>
    </w:p>
    <w:p w:rsidR="00337D92" w:rsidRDefault="00337D92" w:rsidP="00337D92">
      <w:pPr>
        <w:tabs>
          <w:tab w:val="right" w:leader="dot" w:pos="10348"/>
        </w:tabs>
        <w:ind w:right="-993"/>
        <w:rPr>
          <w:bCs/>
          <w:lang w:val="pt-BR"/>
        </w:rPr>
      </w:pPr>
    </w:p>
    <w:tbl>
      <w:tblPr>
        <w:tblStyle w:val="GrelhaClara-Cor3"/>
        <w:tblW w:w="9203" w:type="dxa"/>
        <w:jc w:val="center"/>
        <w:tblLook w:val="04A0" w:firstRow="1" w:lastRow="0" w:firstColumn="1" w:lastColumn="0" w:noHBand="0" w:noVBand="1"/>
      </w:tblPr>
      <w:tblGrid>
        <w:gridCol w:w="1669"/>
        <w:gridCol w:w="3164"/>
        <w:gridCol w:w="1750"/>
        <w:gridCol w:w="1308"/>
        <w:gridCol w:w="1312"/>
      </w:tblGrid>
      <w:tr w:rsidR="008E23EC" w:rsidRPr="00322F89" w:rsidTr="00647D50">
        <w:trPr>
          <w:cnfStyle w:val="100000000000" w:firstRow="1" w:lastRow="0" w:firstColumn="0" w:lastColumn="0" w:oddVBand="0" w:evenVBand="0" w:oddHBand="0" w:evenHBand="0" w:firstRowFirstColumn="0" w:firstRowLastColumn="0" w:lastRowFirstColumn="0" w:lastRowLastColumn="0"/>
          <w:trHeight w:val="60"/>
          <w:tblHeader/>
          <w:jc w:val="center"/>
        </w:trPr>
        <w:tc>
          <w:tcPr>
            <w:tcW w:w="0" w:type="auto"/>
            <w:gridSpan w:val="2"/>
            <w:shd w:val="clear" w:color="auto" w:fill="F2F2F2"/>
            <w:vAlign w:val="center"/>
          </w:tcPr>
          <w:p w:rsidR="008E23EC" w:rsidRPr="00322F89" w:rsidRDefault="008E23EC" w:rsidP="00647D50">
            <w:pPr>
              <w:ind w:right="12"/>
              <w:jc w:val="center"/>
              <w:rPr>
                <w:b/>
                <w:bCs/>
                <w:sz w:val="21"/>
                <w:szCs w:val="21"/>
              </w:rPr>
            </w:pPr>
            <w:r w:rsidRPr="00322F89">
              <w:rPr>
                <w:b/>
                <w:bCs/>
                <w:sz w:val="21"/>
                <w:szCs w:val="21"/>
                <w:lang w:val="pt"/>
              </w:rPr>
              <w:t>Atividades</w:t>
            </w:r>
          </w:p>
        </w:tc>
        <w:tc>
          <w:tcPr>
            <w:tcW w:w="1750" w:type="dxa"/>
            <w:shd w:val="clear" w:color="auto" w:fill="F2F2F2"/>
            <w:vAlign w:val="center"/>
          </w:tcPr>
          <w:p w:rsidR="008E23EC" w:rsidRPr="00322F89" w:rsidRDefault="008E23EC" w:rsidP="00647D50">
            <w:pPr>
              <w:ind w:right="12"/>
              <w:jc w:val="center"/>
              <w:rPr>
                <w:b/>
                <w:bCs/>
                <w:sz w:val="21"/>
                <w:szCs w:val="21"/>
              </w:rPr>
            </w:pPr>
            <w:r w:rsidRPr="00322F89">
              <w:rPr>
                <w:b/>
                <w:bCs/>
                <w:sz w:val="21"/>
                <w:szCs w:val="21"/>
                <w:lang w:val="pt"/>
              </w:rPr>
              <w:t>Quantidade</w:t>
            </w:r>
          </w:p>
        </w:tc>
        <w:tc>
          <w:tcPr>
            <w:tcW w:w="1308" w:type="dxa"/>
            <w:shd w:val="clear" w:color="auto" w:fill="F2F2F2"/>
            <w:vAlign w:val="center"/>
          </w:tcPr>
          <w:p w:rsidR="008E23EC" w:rsidRPr="00322F89" w:rsidRDefault="008E23EC" w:rsidP="00647D50">
            <w:pPr>
              <w:ind w:right="12"/>
              <w:jc w:val="center"/>
              <w:rPr>
                <w:b/>
                <w:bCs/>
                <w:sz w:val="21"/>
                <w:szCs w:val="21"/>
              </w:rPr>
            </w:pPr>
            <w:r w:rsidRPr="00322F89">
              <w:rPr>
                <w:b/>
                <w:bCs/>
                <w:sz w:val="21"/>
                <w:szCs w:val="21"/>
                <w:lang w:val="pt"/>
              </w:rPr>
              <w:t>Custos unitários</w:t>
            </w:r>
          </w:p>
          <w:p w:rsidR="008E23EC" w:rsidRPr="00322F89" w:rsidRDefault="008E23EC" w:rsidP="00647D50">
            <w:pPr>
              <w:ind w:right="12"/>
              <w:jc w:val="center"/>
              <w:rPr>
                <w:b/>
                <w:bCs/>
                <w:sz w:val="21"/>
                <w:szCs w:val="21"/>
              </w:rPr>
            </w:pPr>
            <w:r w:rsidRPr="00322F89">
              <w:rPr>
                <w:b/>
                <w:bCs/>
                <w:sz w:val="21"/>
                <w:szCs w:val="21"/>
                <w:lang w:val="pt"/>
              </w:rPr>
              <w:t>(FCFA)</w:t>
            </w:r>
          </w:p>
        </w:tc>
        <w:tc>
          <w:tcPr>
            <w:tcW w:w="1312" w:type="dxa"/>
            <w:shd w:val="clear" w:color="auto" w:fill="F2F2F2"/>
            <w:vAlign w:val="center"/>
          </w:tcPr>
          <w:p w:rsidR="008E23EC" w:rsidRPr="00322F89" w:rsidRDefault="008E23EC" w:rsidP="00647D50">
            <w:pPr>
              <w:ind w:right="12"/>
              <w:jc w:val="center"/>
              <w:rPr>
                <w:b/>
                <w:bCs/>
                <w:sz w:val="21"/>
                <w:szCs w:val="21"/>
              </w:rPr>
            </w:pPr>
            <w:r w:rsidRPr="00322F89">
              <w:rPr>
                <w:b/>
                <w:bCs/>
                <w:sz w:val="21"/>
                <w:szCs w:val="21"/>
                <w:lang w:val="pt"/>
              </w:rPr>
              <w:t>Custo total (FCFA)</w:t>
            </w:r>
          </w:p>
        </w:tc>
      </w:tr>
      <w:tr w:rsidR="008E23EC" w:rsidRPr="002623EB" w:rsidTr="00647D50">
        <w:trPr>
          <w:cnfStyle w:val="000000100000" w:firstRow="0" w:lastRow="0" w:firstColumn="0" w:lastColumn="0" w:oddVBand="0" w:evenVBand="0" w:oddHBand="1" w:evenHBand="0" w:firstRowFirstColumn="0" w:firstRowLastColumn="0" w:lastRowFirstColumn="0" w:lastRowLastColumn="0"/>
          <w:trHeight w:val="131"/>
          <w:jc w:val="center"/>
        </w:trPr>
        <w:tc>
          <w:tcPr>
            <w:tcW w:w="9203" w:type="dxa"/>
            <w:gridSpan w:val="5"/>
            <w:shd w:val="clear" w:color="auto" w:fill="F2F2F2"/>
          </w:tcPr>
          <w:p w:rsidR="008E23EC" w:rsidRPr="00FB3322" w:rsidRDefault="008E23EC" w:rsidP="00647D50">
            <w:pPr>
              <w:ind w:right="12"/>
              <w:jc w:val="center"/>
              <w:rPr>
                <w:sz w:val="21"/>
                <w:szCs w:val="21"/>
                <w:lang w:val="pt-BR"/>
              </w:rPr>
            </w:pPr>
            <w:r w:rsidRPr="00322F89">
              <w:rPr>
                <w:sz w:val="21"/>
                <w:szCs w:val="21"/>
                <w:lang w:val="pt"/>
              </w:rPr>
              <w:t>1. Custos de medidas técnicas e de acompanhamento</w:t>
            </w:r>
          </w:p>
        </w:tc>
      </w:tr>
      <w:tr w:rsidR="008E23EC" w:rsidRPr="00322F89" w:rsidTr="00647D50">
        <w:trPr>
          <w:cnfStyle w:val="000000010000" w:firstRow="0" w:lastRow="0" w:firstColumn="0" w:lastColumn="0" w:oddVBand="0" w:evenVBand="0" w:oddHBand="0" w:evenHBand="1" w:firstRowFirstColumn="0" w:firstRowLastColumn="0" w:lastRowFirstColumn="0" w:lastRowLastColumn="0"/>
          <w:trHeight w:val="590"/>
          <w:jc w:val="center"/>
        </w:trPr>
        <w:tc>
          <w:tcPr>
            <w:tcW w:w="0" w:type="auto"/>
            <w:gridSpan w:val="2"/>
            <w:shd w:val="clear" w:color="auto" w:fill="FFFFFF"/>
          </w:tcPr>
          <w:p w:rsidR="008E23EC" w:rsidRPr="00FB3322" w:rsidRDefault="008E23EC" w:rsidP="00647D50">
            <w:pPr>
              <w:numPr>
                <w:ilvl w:val="0"/>
                <w:numId w:val="90"/>
              </w:numPr>
              <w:ind w:right="12"/>
              <w:contextualSpacing/>
              <w:jc w:val="both"/>
              <w:rPr>
                <w:sz w:val="21"/>
                <w:szCs w:val="21"/>
                <w:lang w:val="pt-BR"/>
              </w:rPr>
            </w:pPr>
            <w:r w:rsidRPr="00322F89">
              <w:rPr>
                <w:spacing w:val="-2"/>
                <w:sz w:val="21"/>
                <w:szCs w:val="21"/>
                <w:lang w:val="pt"/>
              </w:rPr>
              <w:t>1</w:t>
            </w:r>
            <w:r w:rsidRPr="00322F89">
              <w:rPr>
                <w:sz w:val="21"/>
                <w:szCs w:val="21"/>
                <w:lang w:val="pt"/>
              </w:rPr>
              <w:t xml:space="preserve"> AEI para as atividades previstas em relação </w:t>
            </w:r>
            <w:r w:rsidRPr="00322F89">
              <w:rPr>
                <w:lang w:val="pt"/>
              </w:rPr>
              <w:t xml:space="preserve">ao Apoio à Produção </w:t>
            </w:r>
            <w:r w:rsidRPr="00322F89">
              <w:rPr>
                <w:b/>
                <w:sz w:val="21"/>
                <w:szCs w:val="21"/>
                <w:u w:val="single"/>
                <w:lang w:val="pt"/>
              </w:rPr>
              <w:t>Agrícola;</w:t>
            </w:r>
          </w:p>
          <w:p w:rsidR="008E23EC" w:rsidRPr="00FB3322" w:rsidRDefault="008E23EC" w:rsidP="00647D50">
            <w:pPr>
              <w:numPr>
                <w:ilvl w:val="0"/>
                <w:numId w:val="90"/>
              </w:numPr>
              <w:ind w:right="12"/>
              <w:contextualSpacing/>
              <w:jc w:val="both"/>
              <w:rPr>
                <w:sz w:val="21"/>
                <w:szCs w:val="21"/>
                <w:lang w:val="pt-BR"/>
              </w:rPr>
            </w:pPr>
            <w:r w:rsidRPr="00322F89">
              <w:rPr>
                <w:spacing w:val="-2"/>
                <w:sz w:val="21"/>
                <w:szCs w:val="21"/>
                <w:lang w:val="pt"/>
              </w:rPr>
              <w:t>1</w:t>
            </w:r>
            <w:r w:rsidRPr="00322F89">
              <w:rPr>
                <w:sz w:val="21"/>
                <w:szCs w:val="21"/>
                <w:lang w:val="pt"/>
              </w:rPr>
              <w:t xml:space="preserve"> AEI para atividades planejadas em relação</w:t>
            </w:r>
            <w:r w:rsidRPr="00322F89">
              <w:rPr>
                <w:lang w:val="pt"/>
              </w:rPr>
              <w:t xml:space="preserve"> ao</w:t>
            </w:r>
            <w:r w:rsidRPr="00322F89">
              <w:rPr>
                <w:b/>
                <w:sz w:val="21"/>
                <w:szCs w:val="21"/>
                <w:u w:val="single"/>
                <w:lang w:val="pt"/>
              </w:rPr>
              <w:t xml:space="preserve"> Suporte</w:t>
            </w:r>
            <w:r w:rsidRPr="00322F89">
              <w:rPr>
                <w:lang w:val="pt"/>
              </w:rPr>
              <w:t xml:space="preserve"> Líquido de Segurança Comunitária </w:t>
            </w:r>
            <w:r w:rsidRPr="00322F89">
              <w:rPr>
                <w:sz w:val="21"/>
                <w:szCs w:val="21"/>
                <w:lang w:val="pt"/>
              </w:rPr>
              <w:t>(conclusão de rotas de acesso; mercados e lojas locais)</w:t>
            </w:r>
          </w:p>
        </w:tc>
        <w:tc>
          <w:tcPr>
            <w:tcW w:w="1750" w:type="dxa"/>
            <w:shd w:val="clear" w:color="auto" w:fill="FFFFFF"/>
            <w:vAlign w:val="center"/>
          </w:tcPr>
          <w:p w:rsidR="008E23EC" w:rsidRPr="00322F89" w:rsidRDefault="008E23EC" w:rsidP="00647D50">
            <w:pPr>
              <w:ind w:right="12"/>
              <w:jc w:val="center"/>
              <w:rPr>
                <w:sz w:val="21"/>
                <w:szCs w:val="21"/>
              </w:rPr>
            </w:pPr>
            <w:r w:rsidRPr="00322F89">
              <w:rPr>
                <w:sz w:val="21"/>
                <w:szCs w:val="21"/>
                <w:lang w:val="pt"/>
              </w:rPr>
              <w:t>02</w:t>
            </w:r>
          </w:p>
        </w:tc>
        <w:tc>
          <w:tcPr>
            <w:tcW w:w="1308" w:type="dxa"/>
            <w:shd w:val="clear" w:color="auto" w:fill="FFFFFF"/>
            <w:vAlign w:val="center"/>
          </w:tcPr>
          <w:p w:rsidR="008E23EC" w:rsidRPr="00322F89" w:rsidRDefault="008E23EC" w:rsidP="00647D50">
            <w:pPr>
              <w:ind w:right="12"/>
              <w:jc w:val="center"/>
              <w:rPr>
                <w:sz w:val="21"/>
                <w:szCs w:val="21"/>
              </w:rPr>
            </w:pPr>
            <w:r w:rsidRPr="00322F89">
              <w:rPr>
                <w:sz w:val="21"/>
                <w:szCs w:val="21"/>
                <w:lang w:val="pt"/>
              </w:rPr>
              <w:t>2 000 000</w:t>
            </w:r>
          </w:p>
        </w:tc>
        <w:tc>
          <w:tcPr>
            <w:tcW w:w="1312" w:type="dxa"/>
            <w:shd w:val="clear" w:color="auto" w:fill="FFFFFF"/>
            <w:vAlign w:val="center"/>
          </w:tcPr>
          <w:p w:rsidR="008E23EC" w:rsidRPr="00322F89" w:rsidRDefault="008E23EC" w:rsidP="00647D50">
            <w:pPr>
              <w:ind w:right="12"/>
              <w:jc w:val="center"/>
              <w:rPr>
                <w:sz w:val="21"/>
                <w:szCs w:val="21"/>
              </w:rPr>
            </w:pPr>
            <w:r w:rsidRPr="00322F89">
              <w:rPr>
                <w:sz w:val="21"/>
                <w:szCs w:val="21"/>
                <w:lang w:val="pt"/>
              </w:rPr>
              <w:t>4 000 000</w:t>
            </w:r>
          </w:p>
        </w:tc>
      </w:tr>
      <w:tr w:rsidR="008E23EC" w:rsidRPr="00322F89" w:rsidTr="00647D50">
        <w:trPr>
          <w:cnfStyle w:val="000000100000" w:firstRow="0" w:lastRow="0" w:firstColumn="0" w:lastColumn="0" w:oddVBand="0" w:evenVBand="0" w:oddHBand="1" w:evenHBand="0" w:firstRowFirstColumn="0" w:firstRowLastColumn="0" w:lastRowFirstColumn="0" w:lastRowLastColumn="0"/>
          <w:trHeight w:val="60"/>
          <w:jc w:val="center"/>
        </w:trPr>
        <w:tc>
          <w:tcPr>
            <w:tcW w:w="0" w:type="auto"/>
            <w:gridSpan w:val="2"/>
            <w:shd w:val="clear" w:color="auto" w:fill="E2EFD9" w:themeFill="accent6" w:themeFillTint="33"/>
          </w:tcPr>
          <w:p w:rsidR="008E23EC" w:rsidRPr="00322F89" w:rsidRDefault="008E23EC" w:rsidP="00647D50">
            <w:pPr>
              <w:ind w:right="12"/>
              <w:jc w:val="center"/>
              <w:rPr>
                <w:b/>
                <w:color w:val="FF0000"/>
                <w:sz w:val="21"/>
                <w:szCs w:val="21"/>
              </w:rPr>
            </w:pPr>
            <w:r w:rsidRPr="00322F89">
              <w:rPr>
                <w:b/>
                <w:color w:val="FF0000"/>
                <w:sz w:val="21"/>
                <w:szCs w:val="21"/>
                <w:lang w:val="pt"/>
              </w:rPr>
              <w:t>Subtotal 1</w:t>
            </w:r>
          </w:p>
        </w:tc>
        <w:tc>
          <w:tcPr>
            <w:tcW w:w="1750" w:type="dxa"/>
            <w:shd w:val="clear" w:color="auto" w:fill="E2EFD9" w:themeFill="accent6" w:themeFillTint="33"/>
            <w:vAlign w:val="center"/>
          </w:tcPr>
          <w:p w:rsidR="008E23EC" w:rsidRPr="00322F89" w:rsidRDefault="008E23EC" w:rsidP="00647D50">
            <w:pPr>
              <w:ind w:right="12"/>
              <w:jc w:val="center"/>
              <w:rPr>
                <w:b/>
                <w:color w:val="FF0000"/>
                <w:sz w:val="21"/>
                <w:szCs w:val="21"/>
              </w:rPr>
            </w:pPr>
            <w:r w:rsidRPr="00322F89">
              <w:rPr>
                <w:b/>
                <w:color w:val="FF0000"/>
                <w:sz w:val="21"/>
                <w:szCs w:val="21"/>
                <w:lang w:val="pt"/>
              </w:rPr>
              <w:t>02</w:t>
            </w:r>
          </w:p>
        </w:tc>
        <w:tc>
          <w:tcPr>
            <w:tcW w:w="1308" w:type="dxa"/>
            <w:shd w:val="clear" w:color="auto" w:fill="E2EFD9" w:themeFill="accent6" w:themeFillTint="33"/>
            <w:vAlign w:val="center"/>
          </w:tcPr>
          <w:p w:rsidR="008E23EC" w:rsidRPr="00322F89" w:rsidRDefault="008E23EC" w:rsidP="00647D50">
            <w:pPr>
              <w:ind w:right="12"/>
              <w:jc w:val="center"/>
              <w:rPr>
                <w:b/>
                <w:color w:val="FF0000"/>
                <w:sz w:val="21"/>
                <w:szCs w:val="21"/>
              </w:rPr>
            </w:pPr>
          </w:p>
        </w:tc>
        <w:tc>
          <w:tcPr>
            <w:tcW w:w="1312" w:type="dxa"/>
            <w:shd w:val="clear" w:color="auto" w:fill="E2EFD9" w:themeFill="accent6" w:themeFillTint="33"/>
            <w:vAlign w:val="center"/>
          </w:tcPr>
          <w:p w:rsidR="008E23EC" w:rsidRPr="00322F89" w:rsidRDefault="008E23EC" w:rsidP="00647D50">
            <w:pPr>
              <w:ind w:right="12"/>
              <w:jc w:val="center"/>
              <w:rPr>
                <w:b/>
                <w:color w:val="FF0000"/>
                <w:sz w:val="21"/>
                <w:szCs w:val="21"/>
              </w:rPr>
            </w:pPr>
            <w:r w:rsidRPr="00322F89">
              <w:rPr>
                <w:b/>
                <w:color w:val="FF0000"/>
                <w:sz w:val="21"/>
                <w:szCs w:val="21"/>
                <w:lang w:val="pt"/>
              </w:rPr>
              <w:t>4 000 000</w:t>
            </w:r>
          </w:p>
        </w:tc>
      </w:tr>
      <w:tr w:rsidR="008E23EC" w:rsidRPr="00322F89" w:rsidTr="00647D50">
        <w:trPr>
          <w:cnfStyle w:val="000000010000" w:firstRow="0" w:lastRow="0" w:firstColumn="0" w:lastColumn="0" w:oddVBand="0" w:evenVBand="0" w:oddHBand="0" w:evenHBand="1" w:firstRowFirstColumn="0" w:firstRowLastColumn="0" w:lastRowFirstColumn="0" w:lastRowLastColumn="0"/>
          <w:trHeight w:val="119"/>
          <w:jc w:val="center"/>
        </w:trPr>
        <w:tc>
          <w:tcPr>
            <w:tcW w:w="0" w:type="auto"/>
            <w:gridSpan w:val="2"/>
            <w:shd w:val="clear" w:color="auto" w:fill="FFFFFF"/>
          </w:tcPr>
          <w:p w:rsidR="008E23EC" w:rsidRPr="00FB3322" w:rsidRDefault="008E23EC" w:rsidP="00647D50">
            <w:pPr>
              <w:ind w:right="12"/>
              <w:rPr>
                <w:sz w:val="21"/>
                <w:szCs w:val="21"/>
                <w:lang w:val="pt-BR"/>
              </w:rPr>
            </w:pPr>
            <w:r w:rsidRPr="00322F89">
              <w:rPr>
                <w:sz w:val="21"/>
                <w:szCs w:val="21"/>
                <w:lang w:val="pt"/>
              </w:rPr>
              <w:t>Provisões para a implementação de EIAs</w:t>
            </w:r>
          </w:p>
        </w:tc>
        <w:tc>
          <w:tcPr>
            <w:tcW w:w="1750" w:type="dxa"/>
            <w:shd w:val="clear" w:color="auto" w:fill="FFFFFF"/>
            <w:vAlign w:val="center"/>
          </w:tcPr>
          <w:p w:rsidR="008E23EC" w:rsidRPr="00322F89" w:rsidRDefault="008E23EC" w:rsidP="00647D50">
            <w:pPr>
              <w:ind w:right="12"/>
              <w:jc w:val="center"/>
              <w:rPr>
                <w:sz w:val="21"/>
                <w:szCs w:val="21"/>
              </w:rPr>
            </w:pPr>
            <w:r w:rsidRPr="00322F89">
              <w:rPr>
                <w:sz w:val="21"/>
                <w:szCs w:val="21"/>
                <w:lang w:val="pt"/>
              </w:rPr>
              <w:t>-</w:t>
            </w:r>
          </w:p>
        </w:tc>
        <w:tc>
          <w:tcPr>
            <w:tcW w:w="1308" w:type="dxa"/>
            <w:shd w:val="clear" w:color="auto" w:fill="FFFFFF"/>
            <w:vAlign w:val="center"/>
          </w:tcPr>
          <w:p w:rsidR="008E23EC" w:rsidRPr="00322F89" w:rsidRDefault="008E23EC" w:rsidP="00647D50">
            <w:pPr>
              <w:ind w:right="12"/>
              <w:jc w:val="center"/>
              <w:rPr>
                <w:sz w:val="21"/>
                <w:szCs w:val="21"/>
              </w:rPr>
            </w:pPr>
            <w:r w:rsidRPr="00322F89">
              <w:rPr>
                <w:sz w:val="21"/>
                <w:szCs w:val="21"/>
                <w:lang w:val="pt"/>
              </w:rPr>
              <w:t>Crime</w:t>
            </w:r>
          </w:p>
        </w:tc>
        <w:tc>
          <w:tcPr>
            <w:tcW w:w="1312" w:type="dxa"/>
            <w:shd w:val="clear" w:color="auto" w:fill="FFFFFF"/>
            <w:vAlign w:val="center"/>
          </w:tcPr>
          <w:p w:rsidR="008E23EC" w:rsidRPr="00322F89" w:rsidRDefault="008E23EC" w:rsidP="00647D50">
            <w:pPr>
              <w:ind w:right="12"/>
              <w:jc w:val="center"/>
              <w:rPr>
                <w:sz w:val="21"/>
                <w:szCs w:val="21"/>
              </w:rPr>
            </w:pPr>
            <w:r w:rsidRPr="00322F89">
              <w:rPr>
                <w:sz w:val="21"/>
                <w:szCs w:val="21"/>
                <w:lang w:val="pt"/>
              </w:rPr>
              <w:t>5 000 000</w:t>
            </w:r>
          </w:p>
        </w:tc>
      </w:tr>
      <w:tr w:rsidR="008E23EC" w:rsidRPr="00322F89" w:rsidTr="00647D50">
        <w:trPr>
          <w:cnfStyle w:val="000000100000" w:firstRow="0" w:lastRow="0" w:firstColumn="0" w:lastColumn="0" w:oddVBand="0" w:evenVBand="0" w:oddHBand="1" w:evenHBand="0" w:firstRowFirstColumn="0" w:firstRowLastColumn="0" w:lastRowFirstColumn="0" w:lastRowLastColumn="0"/>
          <w:trHeight w:val="239"/>
          <w:jc w:val="center"/>
        </w:trPr>
        <w:tc>
          <w:tcPr>
            <w:tcW w:w="0" w:type="auto"/>
            <w:gridSpan w:val="2"/>
            <w:shd w:val="clear" w:color="auto" w:fill="FFFFFF"/>
          </w:tcPr>
          <w:p w:rsidR="008E23EC" w:rsidRPr="00FB3322" w:rsidRDefault="008E23EC" w:rsidP="00647D50">
            <w:pPr>
              <w:ind w:right="12"/>
              <w:rPr>
                <w:sz w:val="21"/>
                <w:szCs w:val="21"/>
                <w:lang w:val="pt-BR"/>
              </w:rPr>
            </w:pPr>
            <w:r w:rsidRPr="00322F89">
              <w:rPr>
                <w:sz w:val="21"/>
                <w:szCs w:val="21"/>
                <w:lang w:val="pt"/>
              </w:rPr>
              <w:t xml:space="preserve">Desenvolvimento de um manual de boas práticas de gestão, higiene, segurança e saúde em relação às atividades do projeto </w:t>
            </w:r>
          </w:p>
        </w:tc>
        <w:tc>
          <w:tcPr>
            <w:tcW w:w="1750" w:type="dxa"/>
            <w:shd w:val="clear" w:color="auto" w:fill="FFFFFF"/>
            <w:vAlign w:val="center"/>
          </w:tcPr>
          <w:p w:rsidR="008E23EC" w:rsidRPr="00322F89" w:rsidRDefault="008E23EC" w:rsidP="00647D50">
            <w:pPr>
              <w:ind w:right="12"/>
              <w:jc w:val="center"/>
              <w:rPr>
                <w:sz w:val="21"/>
                <w:szCs w:val="21"/>
              </w:rPr>
            </w:pPr>
            <w:r w:rsidRPr="00322F89">
              <w:rPr>
                <w:sz w:val="21"/>
                <w:szCs w:val="21"/>
                <w:lang w:val="pt"/>
              </w:rPr>
              <w:t>1 manu</w:t>
            </w:r>
            <w:r w:rsidR="00455835">
              <w:rPr>
                <w:sz w:val="21"/>
                <w:szCs w:val="21"/>
                <w:lang w:val="pt"/>
              </w:rPr>
              <w:t>a</w:t>
            </w:r>
            <w:r w:rsidRPr="00322F89">
              <w:rPr>
                <w:sz w:val="21"/>
                <w:szCs w:val="21"/>
                <w:lang w:val="pt"/>
              </w:rPr>
              <w:t>l</w:t>
            </w:r>
          </w:p>
        </w:tc>
        <w:tc>
          <w:tcPr>
            <w:tcW w:w="1308" w:type="dxa"/>
            <w:shd w:val="clear" w:color="auto" w:fill="FFFFFF"/>
            <w:vAlign w:val="center"/>
          </w:tcPr>
          <w:p w:rsidR="008E23EC" w:rsidRPr="00322F89" w:rsidRDefault="008E23EC" w:rsidP="00647D50">
            <w:pPr>
              <w:ind w:right="12"/>
              <w:jc w:val="center"/>
              <w:rPr>
                <w:sz w:val="21"/>
                <w:szCs w:val="21"/>
              </w:rPr>
            </w:pPr>
            <w:r w:rsidRPr="00322F89">
              <w:rPr>
                <w:sz w:val="21"/>
                <w:szCs w:val="21"/>
                <w:lang w:val="pt"/>
              </w:rPr>
              <w:t>1 500 000</w:t>
            </w:r>
          </w:p>
        </w:tc>
        <w:tc>
          <w:tcPr>
            <w:tcW w:w="1312" w:type="dxa"/>
            <w:shd w:val="clear" w:color="auto" w:fill="FFFFFF"/>
            <w:vAlign w:val="center"/>
          </w:tcPr>
          <w:p w:rsidR="008E23EC" w:rsidRPr="00322F89" w:rsidRDefault="008E23EC" w:rsidP="00647D50">
            <w:pPr>
              <w:ind w:right="12"/>
              <w:jc w:val="center"/>
              <w:rPr>
                <w:sz w:val="21"/>
                <w:szCs w:val="21"/>
              </w:rPr>
            </w:pPr>
            <w:r w:rsidRPr="00322F89">
              <w:rPr>
                <w:sz w:val="21"/>
                <w:szCs w:val="21"/>
                <w:lang w:val="pt"/>
              </w:rPr>
              <w:t>1 500 000</w:t>
            </w:r>
          </w:p>
        </w:tc>
      </w:tr>
      <w:tr w:rsidR="008E23EC" w:rsidRPr="00322F89" w:rsidTr="00647D50">
        <w:trPr>
          <w:cnfStyle w:val="000000010000" w:firstRow="0" w:lastRow="0" w:firstColumn="0" w:lastColumn="0" w:oddVBand="0" w:evenVBand="0" w:oddHBand="0" w:evenHBand="1" w:firstRowFirstColumn="0" w:firstRowLastColumn="0" w:lastRowFirstColumn="0" w:lastRowLastColumn="0"/>
          <w:trHeight w:val="58"/>
          <w:jc w:val="center"/>
        </w:trPr>
        <w:tc>
          <w:tcPr>
            <w:tcW w:w="0" w:type="auto"/>
            <w:gridSpan w:val="2"/>
            <w:shd w:val="clear" w:color="auto" w:fill="FFFFFF"/>
          </w:tcPr>
          <w:p w:rsidR="008E23EC" w:rsidRPr="00FB3322" w:rsidRDefault="008E23EC" w:rsidP="00647D50">
            <w:pPr>
              <w:ind w:right="12"/>
              <w:rPr>
                <w:sz w:val="21"/>
                <w:szCs w:val="21"/>
                <w:lang w:val="pt-BR"/>
              </w:rPr>
            </w:pPr>
            <w:r w:rsidRPr="00322F89">
              <w:rPr>
                <w:sz w:val="21"/>
                <w:szCs w:val="21"/>
                <w:lang w:val="pt"/>
              </w:rPr>
              <w:t>Desenvolvimento de um plano de gestão de resíduos</w:t>
            </w:r>
          </w:p>
        </w:tc>
        <w:tc>
          <w:tcPr>
            <w:tcW w:w="1750" w:type="dxa"/>
            <w:shd w:val="clear" w:color="auto" w:fill="FFFFFF"/>
            <w:vAlign w:val="center"/>
          </w:tcPr>
          <w:p w:rsidR="008E23EC" w:rsidRPr="00322F89" w:rsidRDefault="008E23EC" w:rsidP="00647D50">
            <w:pPr>
              <w:ind w:right="12"/>
              <w:jc w:val="center"/>
              <w:rPr>
                <w:sz w:val="21"/>
                <w:szCs w:val="21"/>
              </w:rPr>
            </w:pPr>
            <w:r w:rsidRPr="00322F89">
              <w:rPr>
                <w:sz w:val="21"/>
                <w:szCs w:val="21"/>
                <w:lang w:val="pt"/>
              </w:rPr>
              <w:t>1 relatório</w:t>
            </w:r>
          </w:p>
        </w:tc>
        <w:tc>
          <w:tcPr>
            <w:tcW w:w="1308" w:type="dxa"/>
            <w:shd w:val="clear" w:color="auto" w:fill="FFFFFF"/>
            <w:vAlign w:val="center"/>
          </w:tcPr>
          <w:p w:rsidR="008E23EC" w:rsidRPr="00322F89" w:rsidRDefault="008E23EC" w:rsidP="00647D50">
            <w:pPr>
              <w:ind w:right="12"/>
              <w:jc w:val="center"/>
              <w:rPr>
                <w:sz w:val="21"/>
                <w:szCs w:val="21"/>
              </w:rPr>
            </w:pPr>
            <w:r w:rsidRPr="00322F89">
              <w:rPr>
                <w:sz w:val="21"/>
                <w:szCs w:val="21"/>
                <w:lang w:val="pt"/>
              </w:rPr>
              <w:t>Crime</w:t>
            </w:r>
          </w:p>
        </w:tc>
        <w:tc>
          <w:tcPr>
            <w:tcW w:w="1312" w:type="dxa"/>
            <w:shd w:val="clear" w:color="auto" w:fill="FFFFFF"/>
            <w:vAlign w:val="center"/>
          </w:tcPr>
          <w:p w:rsidR="008E23EC" w:rsidRPr="00322F89" w:rsidRDefault="008E23EC" w:rsidP="00647D50">
            <w:pPr>
              <w:ind w:right="12"/>
              <w:jc w:val="center"/>
              <w:rPr>
                <w:sz w:val="21"/>
                <w:szCs w:val="21"/>
              </w:rPr>
            </w:pPr>
            <w:r w:rsidRPr="00322F89">
              <w:rPr>
                <w:sz w:val="21"/>
                <w:szCs w:val="21"/>
                <w:lang w:val="pt"/>
              </w:rPr>
              <w:t>1 500 000</w:t>
            </w:r>
          </w:p>
        </w:tc>
      </w:tr>
      <w:tr w:rsidR="008E23EC" w:rsidRPr="00322F89" w:rsidTr="00647D50">
        <w:trPr>
          <w:cnfStyle w:val="000000100000" w:firstRow="0" w:lastRow="0" w:firstColumn="0" w:lastColumn="0" w:oddVBand="0" w:evenVBand="0" w:oddHBand="1" w:evenHBand="0" w:firstRowFirstColumn="0" w:firstRowLastColumn="0" w:lastRowFirstColumn="0" w:lastRowLastColumn="0"/>
          <w:trHeight w:val="239"/>
          <w:jc w:val="center"/>
        </w:trPr>
        <w:tc>
          <w:tcPr>
            <w:tcW w:w="0" w:type="auto"/>
            <w:gridSpan w:val="2"/>
            <w:shd w:val="clear" w:color="auto" w:fill="FFFFFF"/>
          </w:tcPr>
          <w:p w:rsidR="008E23EC" w:rsidRPr="00FB3322" w:rsidRDefault="008E23EC" w:rsidP="00647D50">
            <w:pPr>
              <w:ind w:right="12"/>
              <w:rPr>
                <w:sz w:val="21"/>
                <w:szCs w:val="21"/>
                <w:lang w:val="pt-BR"/>
              </w:rPr>
            </w:pPr>
            <w:r w:rsidRPr="00322F89">
              <w:rPr>
                <w:sz w:val="21"/>
                <w:szCs w:val="21"/>
                <w:lang w:val="pt"/>
              </w:rPr>
              <w:t>Provisões para a implantação de monitoramento e custo das atividades propostas</w:t>
            </w:r>
            <w:r w:rsidRPr="00322F89">
              <w:rPr>
                <w:lang w:val="pt"/>
              </w:rPr>
              <w:t xml:space="preserve"> no</w:t>
            </w:r>
            <w:r w:rsidRPr="00322F89">
              <w:rPr>
                <w:sz w:val="21"/>
                <w:szCs w:val="21"/>
                <w:lang w:val="pt"/>
              </w:rPr>
              <w:t xml:space="preserve"> PGPP</w:t>
            </w:r>
          </w:p>
        </w:tc>
        <w:tc>
          <w:tcPr>
            <w:tcW w:w="1750" w:type="dxa"/>
            <w:shd w:val="clear" w:color="auto" w:fill="FFFFFF"/>
            <w:vAlign w:val="center"/>
          </w:tcPr>
          <w:p w:rsidR="008E23EC" w:rsidRPr="00322F89" w:rsidRDefault="008E23EC" w:rsidP="00647D50">
            <w:pPr>
              <w:ind w:right="12"/>
              <w:jc w:val="center"/>
              <w:rPr>
                <w:sz w:val="21"/>
                <w:szCs w:val="21"/>
              </w:rPr>
            </w:pPr>
            <w:r w:rsidRPr="00322F89">
              <w:rPr>
                <w:sz w:val="21"/>
                <w:szCs w:val="21"/>
                <w:lang w:val="pt"/>
              </w:rPr>
              <w:t>-</w:t>
            </w:r>
          </w:p>
        </w:tc>
        <w:tc>
          <w:tcPr>
            <w:tcW w:w="1308" w:type="dxa"/>
            <w:shd w:val="clear" w:color="auto" w:fill="FFFFFF"/>
            <w:vAlign w:val="center"/>
          </w:tcPr>
          <w:p w:rsidR="008E23EC" w:rsidRPr="00322F89" w:rsidRDefault="008E23EC" w:rsidP="00647D50">
            <w:pPr>
              <w:ind w:right="12"/>
              <w:jc w:val="center"/>
              <w:rPr>
                <w:sz w:val="21"/>
                <w:szCs w:val="21"/>
              </w:rPr>
            </w:pPr>
            <w:r w:rsidRPr="00322F89">
              <w:rPr>
                <w:sz w:val="21"/>
                <w:szCs w:val="21"/>
                <w:lang w:val="pt"/>
              </w:rPr>
              <w:t>Crime</w:t>
            </w:r>
          </w:p>
        </w:tc>
        <w:tc>
          <w:tcPr>
            <w:tcW w:w="1312" w:type="dxa"/>
            <w:shd w:val="clear" w:color="auto" w:fill="FFFFFF"/>
            <w:vAlign w:val="center"/>
          </w:tcPr>
          <w:p w:rsidR="008E23EC" w:rsidRPr="00322F89" w:rsidRDefault="008E23EC" w:rsidP="00647D50">
            <w:pPr>
              <w:ind w:right="12"/>
              <w:jc w:val="center"/>
              <w:rPr>
                <w:sz w:val="21"/>
                <w:szCs w:val="21"/>
              </w:rPr>
            </w:pPr>
            <w:r w:rsidRPr="00322F89">
              <w:rPr>
                <w:sz w:val="21"/>
                <w:szCs w:val="21"/>
                <w:lang w:val="pt"/>
              </w:rPr>
              <w:t>30 000 000</w:t>
            </w:r>
          </w:p>
        </w:tc>
      </w:tr>
      <w:tr w:rsidR="008E23EC" w:rsidRPr="00322F89" w:rsidTr="00647D50">
        <w:trPr>
          <w:cnfStyle w:val="000000010000" w:firstRow="0" w:lastRow="0" w:firstColumn="0" w:lastColumn="0" w:oddVBand="0" w:evenVBand="0" w:oddHBand="0" w:evenHBand="1" w:firstRowFirstColumn="0" w:firstRowLastColumn="0" w:lastRowFirstColumn="0" w:lastRowLastColumn="0"/>
          <w:trHeight w:val="239"/>
          <w:jc w:val="center"/>
        </w:trPr>
        <w:tc>
          <w:tcPr>
            <w:tcW w:w="0" w:type="auto"/>
            <w:gridSpan w:val="2"/>
            <w:shd w:val="clear" w:color="auto" w:fill="FFFFFF"/>
          </w:tcPr>
          <w:p w:rsidR="008E23EC" w:rsidRPr="00FB3322" w:rsidRDefault="008E23EC" w:rsidP="00647D50">
            <w:pPr>
              <w:ind w:right="12"/>
              <w:rPr>
                <w:sz w:val="21"/>
                <w:szCs w:val="21"/>
                <w:lang w:val="pt-BR"/>
              </w:rPr>
            </w:pPr>
            <w:r w:rsidRPr="00322F89">
              <w:rPr>
                <w:sz w:val="21"/>
                <w:szCs w:val="21"/>
                <w:lang w:val="pt"/>
              </w:rPr>
              <w:t>Acompanhamento do funcionamento das atividades do projeto PUSA</w:t>
            </w:r>
          </w:p>
        </w:tc>
        <w:tc>
          <w:tcPr>
            <w:tcW w:w="1750" w:type="dxa"/>
            <w:shd w:val="clear" w:color="auto" w:fill="FFFFFF"/>
            <w:vAlign w:val="center"/>
          </w:tcPr>
          <w:p w:rsidR="008E23EC" w:rsidRPr="00322F89" w:rsidRDefault="008E23EC" w:rsidP="00647D50">
            <w:pPr>
              <w:ind w:right="12"/>
              <w:jc w:val="center"/>
              <w:rPr>
                <w:sz w:val="21"/>
                <w:szCs w:val="21"/>
              </w:rPr>
            </w:pPr>
            <w:r w:rsidRPr="00322F89">
              <w:rPr>
                <w:sz w:val="21"/>
                <w:szCs w:val="21"/>
                <w:lang w:val="pt"/>
              </w:rPr>
              <w:t>12 missões/a</w:t>
            </w:r>
          </w:p>
        </w:tc>
        <w:tc>
          <w:tcPr>
            <w:tcW w:w="1308" w:type="dxa"/>
            <w:shd w:val="clear" w:color="auto" w:fill="FFFFFF"/>
            <w:vAlign w:val="center"/>
          </w:tcPr>
          <w:p w:rsidR="008E23EC" w:rsidRPr="00322F89" w:rsidRDefault="008E23EC" w:rsidP="00647D50">
            <w:pPr>
              <w:ind w:right="12"/>
              <w:jc w:val="center"/>
              <w:rPr>
                <w:sz w:val="21"/>
                <w:szCs w:val="21"/>
              </w:rPr>
            </w:pPr>
            <w:r w:rsidRPr="00322F89">
              <w:rPr>
                <w:sz w:val="21"/>
                <w:szCs w:val="21"/>
                <w:lang w:val="pt"/>
              </w:rPr>
              <w:t>500 000</w:t>
            </w:r>
          </w:p>
        </w:tc>
        <w:tc>
          <w:tcPr>
            <w:tcW w:w="1312" w:type="dxa"/>
            <w:shd w:val="clear" w:color="auto" w:fill="FFFFFF"/>
            <w:vAlign w:val="center"/>
          </w:tcPr>
          <w:p w:rsidR="008E23EC" w:rsidRPr="00322F89" w:rsidRDefault="008E23EC" w:rsidP="00647D50">
            <w:pPr>
              <w:ind w:right="12"/>
              <w:jc w:val="center"/>
              <w:rPr>
                <w:sz w:val="21"/>
                <w:szCs w:val="21"/>
              </w:rPr>
            </w:pPr>
            <w:r w:rsidRPr="00322F89">
              <w:rPr>
                <w:sz w:val="21"/>
                <w:szCs w:val="21"/>
                <w:lang w:val="pt"/>
              </w:rPr>
              <w:t>6 000 000</w:t>
            </w:r>
          </w:p>
        </w:tc>
      </w:tr>
      <w:tr w:rsidR="008E23EC" w:rsidRPr="00322F89" w:rsidTr="00647D50">
        <w:trPr>
          <w:cnfStyle w:val="000000100000" w:firstRow="0" w:lastRow="0" w:firstColumn="0" w:lastColumn="0" w:oddVBand="0" w:evenVBand="0" w:oddHBand="1" w:evenHBand="0" w:firstRowFirstColumn="0" w:firstRowLastColumn="0" w:lastRowFirstColumn="0" w:lastRowLastColumn="0"/>
          <w:trHeight w:val="360"/>
          <w:jc w:val="center"/>
        </w:trPr>
        <w:tc>
          <w:tcPr>
            <w:tcW w:w="0" w:type="auto"/>
            <w:gridSpan w:val="2"/>
            <w:shd w:val="clear" w:color="auto" w:fill="FFFFFF"/>
          </w:tcPr>
          <w:p w:rsidR="008E23EC" w:rsidRPr="00FB3322" w:rsidRDefault="008E23EC" w:rsidP="00647D50">
            <w:pPr>
              <w:ind w:right="12"/>
              <w:rPr>
                <w:sz w:val="21"/>
                <w:szCs w:val="21"/>
                <w:lang w:val="pt-BR"/>
              </w:rPr>
            </w:pPr>
            <w:r w:rsidRPr="00322F89">
              <w:rPr>
                <w:sz w:val="21"/>
                <w:szCs w:val="21"/>
                <w:lang w:val="pt"/>
              </w:rPr>
              <w:t xml:space="preserve">Monitoramento permanente (Recrutamento de Consultor em monitoramento e avaliação ambiental/social) </w:t>
            </w:r>
          </w:p>
        </w:tc>
        <w:tc>
          <w:tcPr>
            <w:tcW w:w="1750" w:type="dxa"/>
            <w:shd w:val="clear" w:color="auto" w:fill="FFFFFF"/>
            <w:vAlign w:val="center"/>
          </w:tcPr>
          <w:p w:rsidR="008E23EC" w:rsidRPr="00322F89" w:rsidRDefault="008E23EC" w:rsidP="00647D50">
            <w:pPr>
              <w:ind w:right="12"/>
              <w:jc w:val="center"/>
              <w:rPr>
                <w:sz w:val="21"/>
                <w:szCs w:val="21"/>
              </w:rPr>
            </w:pPr>
            <w:r w:rsidRPr="00322F89">
              <w:rPr>
                <w:sz w:val="21"/>
                <w:szCs w:val="21"/>
                <w:lang w:val="pt"/>
              </w:rPr>
              <w:t>20 H-mês</w:t>
            </w:r>
          </w:p>
        </w:tc>
        <w:tc>
          <w:tcPr>
            <w:tcW w:w="1308" w:type="dxa"/>
            <w:shd w:val="clear" w:color="auto" w:fill="FFFFFF"/>
            <w:vAlign w:val="center"/>
          </w:tcPr>
          <w:p w:rsidR="008E23EC" w:rsidRPr="00322F89" w:rsidRDefault="008E23EC" w:rsidP="00647D50">
            <w:pPr>
              <w:ind w:right="12"/>
              <w:jc w:val="center"/>
              <w:rPr>
                <w:sz w:val="21"/>
                <w:szCs w:val="21"/>
              </w:rPr>
            </w:pPr>
            <w:r w:rsidRPr="00322F89">
              <w:rPr>
                <w:sz w:val="21"/>
                <w:szCs w:val="21"/>
                <w:lang w:val="pt"/>
              </w:rPr>
              <w:t>500 000</w:t>
            </w:r>
          </w:p>
        </w:tc>
        <w:tc>
          <w:tcPr>
            <w:tcW w:w="1312" w:type="dxa"/>
            <w:shd w:val="clear" w:color="auto" w:fill="FFFFFF"/>
            <w:vAlign w:val="center"/>
          </w:tcPr>
          <w:p w:rsidR="008E23EC" w:rsidRPr="00322F89" w:rsidRDefault="008E23EC" w:rsidP="00647D50">
            <w:pPr>
              <w:ind w:right="12"/>
              <w:jc w:val="center"/>
              <w:rPr>
                <w:sz w:val="21"/>
                <w:szCs w:val="21"/>
              </w:rPr>
            </w:pPr>
            <w:r w:rsidRPr="00322F89">
              <w:rPr>
                <w:sz w:val="21"/>
                <w:szCs w:val="21"/>
                <w:lang w:val="pt"/>
              </w:rPr>
              <w:t>10 000 000</w:t>
            </w:r>
          </w:p>
        </w:tc>
      </w:tr>
      <w:tr w:rsidR="008E23EC" w:rsidRPr="00322F89" w:rsidTr="00647D50">
        <w:trPr>
          <w:cnfStyle w:val="000000010000" w:firstRow="0" w:lastRow="0" w:firstColumn="0" w:lastColumn="0" w:oddVBand="0" w:evenVBand="0" w:oddHBand="0" w:evenHBand="1" w:firstRowFirstColumn="0" w:firstRowLastColumn="0" w:lastRowFirstColumn="0" w:lastRowLastColumn="0"/>
          <w:trHeight w:val="212"/>
          <w:jc w:val="center"/>
        </w:trPr>
        <w:tc>
          <w:tcPr>
            <w:tcW w:w="0" w:type="auto"/>
            <w:gridSpan w:val="2"/>
            <w:shd w:val="clear" w:color="auto" w:fill="FFFFFF"/>
          </w:tcPr>
          <w:p w:rsidR="008E23EC" w:rsidRPr="00FB3322" w:rsidRDefault="008E23EC" w:rsidP="00647D50">
            <w:pPr>
              <w:ind w:right="12"/>
              <w:rPr>
                <w:sz w:val="21"/>
                <w:szCs w:val="21"/>
                <w:lang w:val="pt-BR"/>
              </w:rPr>
            </w:pPr>
            <w:r w:rsidRPr="00322F89">
              <w:rPr>
                <w:sz w:val="21"/>
                <w:szCs w:val="21"/>
                <w:lang w:val="pt"/>
              </w:rPr>
              <w:t xml:space="preserve">Monitoramento externo da implementação de IEAs </w:t>
            </w:r>
          </w:p>
        </w:tc>
        <w:tc>
          <w:tcPr>
            <w:tcW w:w="1750" w:type="dxa"/>
            <w:shd w:val="clear" w:color="auto" w:fill="FFFFFF"/>
            <w:vAlign w:val="center"/>
          </w:tcPr>
          <w:p w:rsidR="008E23EC" w:rsidRPr="00322F89" w:rsidRDefault="008E23EC" w:rsidP="00647D50">
            <w:pPr>
              <w:ind w:right="12"/>
              <w:jc w:val="center"/>
              <w:rPr>
                <w:sz w:val="21"/>
                <w:szCs w:val="21"/>
              </w:rPr>
            </w:pPr>
            <w:r w:rsidRPr="00322F89">
              <w:rPr>
                <w:sz w:val="21"/>
                <w:szCs w:val="21"/>
                <w:lang w:val="pt"/>
              </w:rPr>
              <w:t>-</w:t>
            </w:r>
          </w:p>
        </w:tc>
        <w:tc>
          <w:tcPr>
            <w:tcW w:w="1308" w:type="dxa"/>
            <w:shd w:val="clear" w:color="auto" w:fill="FFFFFF"/>
            <w:vAlign w:val="center"/>
          </w:tcPr>
          <w:p w:rsidR="008E23EC" w:rsidRPr="00322F89" w:rsidRDefault="008E23EC" w:rsidP="00647D50">
            <w:pPr>
              <w:ind w:right="12"/>
              <w:jc w:val="center"/>
              <w:rPr>
                <w:sz w:val="21"/>
                <w:szCs w:val="21"/>
              </w:rPr>
            </w:pPr>
            <w:r w:rsidRPr="00322F89">
              <w:rPr>
                <w:sz w:val="21"/>
                <w:szCs w:val="21"/>
                <w:lang w:val="pt"/>
              </w:rPr>
              <w:t>Crime</w:t>
            </w:r>
          </w:p>
        </w:tc>
        <w:tc>
          <w:tcPr>
            <w:tcW w:w="1312" w:type="dxa"/>
            <w:shd w:val="clear" w:color="auto" w:fill="FFFFFF"/>
            <w:vAlign w:val="center"/>
          </w:tcPr>
          <w:p w:rsidR="008E23EC" w:rsidRPr="00322F89" w:rsidRDefault="00F92390" w:rsidP="00647D50">
            <w:pPr>
              <w:ind w:right="12"/>
              <w:jc w:val="center"/>
              <w:rPr>
                <w:sz w:val="21"/>
                <w:szCs w:val="21"/>
              </w:rPr>
            </w:pPr>
            <w:r>
              <w:rPr>
                <w:sz w:val="21"/>
                <w:szCs w:val="21"/>
                <w:lang w:val="pt"/>
              </w:rPr>
              <w:t>2</w:t>
            </w:r>
            <w:r w:rsidR="008E23EC" w:rsidRPr="00322F89">
              <w:rPr>
                <w:sz w:val="21"/>
                <w:szCs w:val="21"/>
                <w:lang w:val="pt"/>
              </w:rPr>
              <w:t>0 000 000</w:t>
            </w:r>
          </w:p>
        </w:tc>
      </w:tr>
      <w:tr w:rsidR="008E23EC" w:rsidRPr="00322F89" w:rsidTr="00647D50">
        <w:trPr>
          <w:cnfStyle w:val="000000100000" w:firstRow="0" w:lastRow="0" w:firstColumn="0" w:lastColumn="0" w:oddVBand="0" w:evenVBand="0" w:oddHBand="1" w:evenHBand="0" w:firstRowFirstColumn="0" w:firstRowLastColumn="0" w:lastRowFirstColumn="0" w:lastRowLastColumn="0"/>
          <w:trHeight w:val="100"/>
          <w:jc w:val="center"/>
        </w:trPr>
        <w:tc>
          <w:tcPr>
            <w:tcW w:w="0" w:type="auto"/>
            <w:gridSpan w:val="2"/>
            <w:shd w:val="clear" w:color="auto" w:fill="FFFFFF"/>
          </w:tcPr>
          <w:p w:rsidR="008E23EC" w:rsidRPr="00FB3322" w:rsidRDefault="008E23EC" w:rsidP="00647D50">
            <w:pPr>
              <w:ind w:right="12"/>
              <w:rPr>
                <w:sz w:val="21"/>
                <w:szCs w:val="21"/>
                <w:lang w:val="pt-BR"/>
              </w:rPr>
            </w:pPr>
            <w:r w:rsidRPr="00322F89">
              <w:rPr>
                <w:sz w:val="21"/>
                <w:szCs w:val="21"/>
                <w:lang w:val="pt"/>
              </w:rPr>
              <w:t>Análises laboratoriais e monitoramento de indicadores</w:t>
            </w:r>
          </w:p>
        </w:tc>
        <w:tc>
          <w:tcPr>
            <w:tcW w:w="1750" w:type="dxa"/>
            <w:shd w:val="clear" w:color="auto" w:fill="FFFFFF"/>
            <w:vAlign w:val="center"/>
          </w:tcPr>
          <w:p w:rsidR="008E23EC" w:rsidRPr="00322F89" w:rsidRDefault="008E23EC" w:rsidP="00647D50">
            <w:pPr>
              <w:ind w:right="12"/>
              <w:jc w:val="center"/>
              <w:rPr>
                <w:sz w:val="21"/>
                <w:szCs w:val="21"/>
              </w:rPr>
            </w:pPr>
            <w:r w:rsidRPr="00322F89">
              <w:rPr>
                <w:sz w:val="21"/>
                <w:szCs w:val="21"/>
                <w:lang w:val="pt"/>
              </w:rPr>
              <w:t>-</w:t>
            </w:r>
          </w:p>
        </w:tc>
        <w:tc>
          <w:tcPr>
            <w:tcW w:w="1308" w:type="dxa"/>
            <w:shd w:val="clear" w:color="auto" w:fill="FFFFFF"/>
            <w:vAlign w:val="center"/>
          </w:tcPr>
          <w:p w:rsidR="008E23EC" w:rsidRPr="00322F89" w:rsidRDefault="008E23EC" w:rsidP="00647D50">
            <w:pPr>
              <w:ind w:right="12"/>
              <w:jc w:val="center"/>
              <w:rPr>
                <w:sz w:val="21"/>
                <w:szCs w:val="21"/>
              </w:rPr>
            </w:pPr>
            <w:r w:rsidRPr="00322F89">
              <w:rPr>
                <w:sz w:val="21"/>
                <w:szCs w:val="21"/>
                <w:lang w:val="pt"/>
              </w:rPr>
              <w:t>-</w:t>
            </w:r>
          </w:p>
        </w:tc>
        <w:tc>
          <w:tcPr>
            <w:tcW w:w="1312" w:type="dxa"/>
            <w:shd w:val="clear" w:color="auto" w:fill="FFFFFF"/>
            <w:vAlign w:val="center"/>
          </w:tcPr>
          <w:p w:rsidR="008E23EC" w:rsidRPr="00322F89" w:rsidRDefault="008E23EC" w:rsidP="00647D50">
            <w:pPr>
              <w:ind w:right="12"/>
              <w:jc w:val="center"/>
              <w:rPr>
                <w:sz w:val="21"/>
                <w:szCs w:val="21"/>
              </w:rPr>
            </w:pPr>
            <w:r w:rsidRPr="00322F89">
              <w:rPr>
                <w:sz w:val="21"/>
                <w:szCs w:val="21"/>
                <w:lang w:val="pt"/>
              </w:rPr>
              <w:t>2 500 000</w:t>
            </w:r>
          </w:p>
        </w:tc>
      </w:tr>
      <w:tr w:rsidR="008E23EC" w:rsidRPr="00322F89" w:rsidTr="00647D50">
        <w:trPr>
          <w:cnfStyle w:val="000000010000" w:firstRow="0" w:lastRow="0" w:firstColumn="0" w:lastColumn="0" w:oddVBand="0" w:evenVBand="0" w:oddHBand="0" w:evenHBand="1" w:firstRowFirstColumn="0" w:firstRowLastColumn="0" w:lastRowFirstColumn="0" w:lastRowLastColumn="0"/>
          <w:trHeight w:val="58"/>
          <w:jc w:val="center"/>
        </w:trPr>
        <w:tc>
          <w:tcPr>
            <w:tcW w:w="0" w:type="auto"/>
            <w:gridSpan w:val="2"/>
            <w:shd w:val="clear" w:color="auto" w:fill="FFFFFF"/>
          </w:tcPr>
          <w:p w:rsidR="008E23EC" w:rsidRPr="00FB3322" w:rsidRDefault="008E23EC" w:rsidP="00647D50">
            <w:pPr>
              <w:ind w:right="12"/>
              <w:rPr>
                <w:sz w:val="21"/>
                <w:szCs w:val="21"/>
                <w:lang w:val="pt-BR"/>
              </w:rPr>
            </w:pPr>
            <w:r w:rsidRPr="00322F89">
              <w:rPr>
                <w:sz w:val="21"/>
                <w:szCs w:val="21"/>
                <w:lang w:val="pt"/>
              </w:rPr>
              <w:t xml:space="preserve">Avaliação intermediária e final do </w:t>
            </w:r>
            <w:r w:rsidR="00784AA0">
              <w:rPr>
                <w:sz w:val="21"/>
                <w:szCs w:val="21"/>
                <w:lang w:val="pt"/>
              </w:rPr>
              <w:t>QGAS</w:t>
            </w:r>
            <w:r w:rsidR="00784AA0" w:rsidRPr="00322F89">
              <w:rPr>
                <w:sz w:val="21"/>
                <w:szCs w:val="21"/>
                <w:lang w:val="pt"/>
              </w:rPr>
              <w:t xml:space="preserve"> </w:t>
            </w:r>
            <w:r w:rsidRPr="00322F89">
              <w:rPr>
                <w:sz w:val="21"/>
                <w:szCs w:val="21"/>
                <w:lang w:val="pt"/>
              </w:rPr>
              <w:t>e da AEI</w:t>
            </w:r>
          </w:p>
        </w:tc>
        <w:tc>
          <w:tcPr>
            <w:tcW w:w="1750" w:type="dxa"/>
            <w:shd w:val="clear" w:color="auto" w:fill="FFFFFF"/>
            <w:vAlign w:val="center"/>
          </w:tcPr>
          <w:p w:rsidR="008E23EC" w:rsidRPr="00322F89" w:rsidRDefault="008E23EC" w:rsidP="00647D50">
            <w:pPr>
              <w:ind w:right="12"/>
              <w:jc w:val="center"/>
              <w:rPr>
                <w:sz w:val="21"/>
                <w:szCs w:val="21"/>
              </w:rPr>
            </w:pPr>
            <w:r w:rsidRPr="00322F89">
              <w:rPr>
                <w:sz w:val="21"/>
                <w:szCs w:val="21"/>
                <w:lang w:val="pt"/>
              </w:rPr>
              <w:t>2</w:t>
            </w:r>
          </w:p>
        </w:tc>
        <w:tc>
          <w:tcPr>
            <w:tcW w:w="1308" w:type="dxa"/>
            <w:shd w:val="clear" w:color="auto" w:fill="FFFFFF"/>
            <w:vAlign w:val="center"/>
          </w:tcPr>
          <w:p w:rsidR="008E23EC" w:rsidRPr="00322F89" w:rsidRDefault="008E23EC" w:rsidP="00647D50">
            <w:pPr>
              <w:ind w:right="12"/>
              <w:jc w:val="center"/>
              <w:rPr>
                <w:sz w:val="21"/>
                <w:szCs w:val="21"/>
              </w:rPr>
            </w:pPr>
            <w:r w:rsidRPr="00322F89">
              <w:rPr>
                <w:sz w:val="21"/>
                <w:szCs w:val="21"/>
                <w:lang w:val="pt"/>
              </w:rPr>
              <w:t>750 000</w:t>
            </w:r>
          </w:p>
        </w:tc>
        <w:tc>
          <w:tcPr>
            <w:tcW w:w="1312" w:type="dxa"/>
            <w:shd w:val="clear" w:color="auto" w:fill="FFFFFF"/>
            <w:vAlign w:val="center"/>
          </w:tcPr>
          <w:p w:rsidR="008E23EC" w:rsidRPr="00322F89" w:rsidRDefault="008E23EC" w:rsidP="00647D50">
            <w:pPr>
              <w:ind w:right="12"/>
              <w:jc w:val="center"/>
              <w:rPr>
                <w:sz w:val="21"/>
                <w:szCs w:val="21"/>
              </w:rPr>
            </w:pPr>
            <w:r w:rsidRPr="00322F89">
              <w:rPr>
                <w:sz w:val="21"/>
                <w:szCs w:val="21"/>
                <w:lang w:val="pt"/>
              </w:rPr>
              <w:t>1 500 000</w:t>
            </w:r>
          </w:p>
        </w:tc>
      </w:tr>
      <w:tr w:rsidR="008E23EC" w:rsidRPr="00322F89" w:rsidTr="00647D50">
        <w:trPr>
          <w:cnfStyle w:val="000000100000" w:firstRow="0" w:lastRow="0" w:firstColumn="0" w:lastColumn="0" w:oddVBand="0" w:evenVBand="0" w:oddHBand="1" w:evenHBand="0" w:firstRowFirstColumn="0" w:firstRowLastColumn="0" w:lastRowFirstColumn="0" w:lastRowLastColumn="0"/>
          <w:trHeight w:val="268"/>
          <w:jc w:val="center"/>
        </w:trPr>
        <w:tc>
          <w:tcPr>
            <w:tcW w:w="7891" w:type="dxa"/>
            <w:gridSpan w:val="4"/>
            <w:shd w:val="clear" w:color="auto" w:fill="E2EFD9" w:themeFill="accent6" w:themeFillTint="33"/>
            <w:vAlign w:val="center"/>
          </w:tcPr>
          <w:p w:rsidR="008E23EC" w:rsidRPr="00322F89" w:rsidRDefault="008E23EC" w:rsidP="00647D50">
            <w:pPr>
              <w:ind w:right="12"/>
              <w:jc w:val="center"/>
              <w:rPr>
                <w:b/>
                <w:color w:val="FF0000"/>
                <w:sz w:val="21"/>
                <w:szCs w:val="21"/>
              </w:rPr>
            </w:pPr>
            <w:r w:rsidRPr="00322F89">
              <w:rPr>
                <w:b/>
                <w:color w:val="FF0000"/>
                <w:sz w:val="21"/>
                <w:szCs w:val="21"/>
                <w:lang w:val="pt"/>
              </w:rPr>
              <w:t>Subtotal 2</w:t>
            </w:r>
          </w:p>
        </w:tc>
        <w:tc>
          <w:tcPr>
            <w:tcW w:w="1312" w:type="dxa"/>
            <w:shd w:val="clear" w:color="auto" w:fill="E2EFD9" w:themeFill="accent6" w:themeFillTint="33"/>
            <w:vAlign w:val="center"/>
          </w:tcPr>
          <w:p w:rsidR="008E23EC" w:rsidRPr="00322F89" w:rsidRDefault="00F92390" w:rsidP="00647D50">
            <w:pPr>
              <w:ind w:right="12"/>
              <w:jc w:val="center"/>
              <w:rPr>
                <w:b/>
                <w:color w:val="FF0000"/>
                <w:sz w:val="21"/>
                <w:szCs w:val="21"/>
              </w:rPr>
            </w:pPr>
            <w:r>
              <w:rPr>
                <w:b/>
                <w:color w:val="FF0000"/>
                <w:sz w:val="21"/>
                <w:szCs w:val="21"/>
                <w:lang w:val="pt"/>
              </w:rPr>
              <w:t>7</w:t>
            </w:r>
            <w:r w:rsidR="008E23EC" w:rsidRPr="00322F89">
              <w:rPr>
                <w:b/>
                <w:color w:val="FF0000"/>
                <w:sz w:val="21"/>
                <w:szCs w:val="21"/>
                <w:lang w:val="pt"/>
              </w:rPr>
              <w:t>8 000 000</w:t>
            </w:r>
          </w:p>
        </w:tc>
      </w:tr>
      <w:tr w:rsidR="008E23EC" w:rsidRPr="002623EB" w:rsidTr="00647D50">
        <w:trPr>
          <w:cnfStyle w:val="000000010000" w:firstRow="0" w:lastRow="0" w:firstColumn="0" w:lastColumn="0" w:oddVBand="0" w:evenVBand="0" w:oddHBand="0" w:evenHBand="1" w:firstRowFirstColumn="0" w:firstRowLastColumn="0" w:lastRowFirstColumn="0" w:lastRowLastColumn="0"/>
          <w:trHeight w:val="119"/>
          <w:jc w:val="center"/>
        </w:trPr>
        <w:tc>
          <w:tcPr>
            <w:tcW w:w="9203" w:type="dxa"/>
            <w:gridSpan w:val="5"/>
            <w:shd w:val="clear" w:color="auto" w:fill="F2F2F2"/>
          </w:tcPr>
          <w:p w:rsidR="008E23EC" w:rsidRPr="00FB3322" w:rsidRDefault="008E23EC" w:rsidP="00647D50">
            <w:pPr>
              <w:ind w:right="12"/>
              <w:jc w:val="center"/>
              <w:rPr>
                <w:sz w:val="21"/>
                <w:szCs w:val="21"/>
                <w:lang w:val="pt-BR"/>
              </w:rPr>
            </w:pPr>
            <w:r w:rsidRPr="00322F89">
              <w:rPr>
                <w:sz w:val="21"/>
                <w:szCs w:val="21"/>
                <w:lang w:val="pt"/>
              </w:rPr>
              <w:t>2. Custos de medidas organizacionais, de treinamento e de conscientização</w:t>
            </w:r>
          </w:p>
        </w:tc>
      </w:tr>
      <w:tr w:rsidR="008E23EC" w:rsidRPr="002623EB" w:rsidTr="00647D50">
        <w:trPr>
          <w:cnfStyle w:val="000000100000" w:firstRow="0" w:lastRow="0" w:firstColumn="0" w:lastColumn="0" w:oddVBand="0" w:evenVBand="0" w:oddHBand="1" w:evenHBand="0" w:firstRowFirstColumn="0" w:firstRowLastColumn="0" w:lastRowFirstColumn="0" w:lastRowLastColumn="0"/>
          <w:trHeight w:val="114"/>
          <w:jc w:val="center"/>
        </w:trPr>
        <w:tc>
          <w:tcPr>
            <w:tcW w:w="9203" w:type="dxa"/>
            <w:gridSpan w:val="5"/>
          </w:tcPr>
          <w:p w:rsidR="008E23EC" w:rsidRPr="00FB3322" w:rsidRDefault="008E23EC" w:rsidP="00647D50">
            <w:pPr>
              <w:ind w:right="12"/>
              <w:jc w:val="center"/>
              <w:rPr>
                <w:sz w:val="21"/>
                <w:szCs w:val="21"/>
                <w:lang w:val="pt-BR"/>
              </w:rPr>
            </w:pPr>
            <w:r w:rsidRPr="00322F89">
              <w:rPr>
                <w:sz w:val="21"/>
                <w:szCs w:val="21"/>
                <w:lang w:val="pt"/>
              </w:rPr>
              <w:t>Fortalecimento das capacidades de intervenção dos atores do projeto PUSA</w:t>
            </w:r>
          </w:p>
        </w:tc>
      </w:tr>
      <w:tr w:rsidR="008E23EC" w:rsidRPr="00322F89" w:rsidTr="00647D50">
        <w:trPr>
          <w:cnfStyle w:val="000000010000" w:firstRow="0" w:lastRow="0" w:firstColumn="0" w:lastColumn="0" w:oddVBand="0" w:evenVBand="0" w:oddHBand="0" w:evenHBand="1" w:firstRowFirstColumn="0" w:firstRowLastColumn="0" w:lastRowFirstColumn="0" w:lastRowLastColumn="0"/>
          <w:trHeight w:val="268"/>
          <w:jc w:val="center"/>
        </w:trPr>
        <w:tc>
          <w:tcPr>
            <w:tcW w:w="0" w:type="auto"/>
            <w:vMerge w:val="restart"/>
            <w:shd w:val="clear" w:color="auto" w:fill="FFFFFF"/>
            <w:vAlign w:val="center"/>
          </w:tcPr>
          <w:p w:rsidR="008E23EC" w:rsidRPr="00FB3322" w:rsidRDefault="008E23EC" w:rsidP="00647D50">
            <w:pPr>
              <w:tabs>
                <w:tab w:val="left" w:pos="193"/>
              </w:tabs>
              <w:autoSpaceDE w:val="0"/>
              <w:autoSpaceDN w:val="0"/>
              <w:adjustRightInd w:val="0"/>
              <w:ind w:right="12"/>
              <w:jc w:val="center"/>
              <w:rPr>
                <w:rFonts w:eastAsia="Times New Roman"/>
                <w:sz w:val="21"/>
                <w:szCs w:val="21"/>
                <w:lang w:val="pt-BR"/>
              </w:rPr>
            </w:pPr>
            <w:r w:rsidRPr="00322F89">
              <w:rPr>
                <w:sz w:val="21"/>
                <w:szCs w:val="21"/>
                <w:lang w:val="pt"/>
              </w:rPr>
              <w:t>Serviços Técnicos e Beneficiários de Sub-Projetos</w:t>
            </w:r>
          </w:p>
        </w:tc>
        <w:tc>
          <w:tcPr>
            <w:tcW w:w="0" w:type="auto"/>
            <w:shd w:val="clear" w:color="auto" w:fill="FFFFFF"/>
            <w:vAlign w:val="center"/>
          </w:tcPr>
          <w:p w:rsidR="008E23EC" w:rsidRPr="00FB3322" w:rsidRDefault="008E23EC" w:rsidP="00647D50">
            <w:pPr>
              <w:ind w:left="64" w:right="12"/>
              <w:jc w:val="center"/>
              <w:rPr>
                <w:sz w:val="21"/>
                <w:szCs w:val="21"/>
                <w:lang w:val="pt-BR"/>
              </w:rPr>
            </w:pPr>
            <w:r w:rsidRPr="00322F89">
              <w:rPr>
                <w:sz w:val="21"/>
                <w:szCs w:val="21"/>
                <w:lang w:val="pt"/>
              </w:rPr>
              <w:t>Treinamento em técnicas de processamento para produtos agrícolas</w:t>
            </w:r>
          </w:p>
        </w:tc>
        <w:tc>
          <w:tcPr>
            <w:tcW w:w="1750" w:type="dxa"/>
            <w:shd w:val="clear" w:color="auto" w:fill="FFFFFF"/>
            <w:vAlign w:val="center"/>
          </w:tcPr>
          <w:p w:rsidR="008E23EC" w:rsidRPr="00322F89" w:rsidRDefault="008E23EC" w:rsidP="00647D50">
            <w:pPr>
              <w:ind w:right="12"/>
              <w:jc w:val="center"/>
              <w:rPr>
                <w:sz w:val="21"/>
                <w:szCs w:val="21"/>
              </w:rPr>
            </w:pPr>
            <w:r w:rsidRPr="00322F89">
              <w:rPr>
                <w:sz w:val="21"/>
                <w:szCs w:val="21"/>
                <w:lang w:val="pt"/>
              </w:rPr>
              <w:t>12 módulos (2 oficinas por região)</w:t>
            </w:r>
          </w:p>
        </w:tc>
        <w:tc>
          <w:tcPr>
            <w:tcW w:w="1308" w:type="dxa"/>
            <w:shd w:val="clear" w:color="auto" w:fill="FFFFFF"/>
            <w:vAlign w:val="center"/>
          </w:tcPr>
          <w:p w:rsidR="008E23EC" w:rsidRPr="00322F89" w:rsidRDefault="008E23EC" w:rsidP="00647D50">
            <w:pPr>
              <w:ind w:right="12"/>
              <w:jc w:val="center"/>
              <w:rPr>
                <w:sz w:val="21"/>
                <w:szCs w:val="21"/>
              </w:rPr>
            </w:pPr>
            <w:r w:rsidRPr="00322F89">
              <w:rPr>
                <w:sz w:val="21"/>
                <w:szCs w:val="21"/>
                <w:lang w:val="pt"/>
              </w:rPr>
              <w:t>Crime</w:t>
            </w:r>
          </w:p>
        </w:tc>
        <w:tc>
          <w:tcPr>
            <w:tcW w:w="1312" w:type="dxa"/>
            <w:shd w:val="clear" w:color="auto" w:fill="FFFFFF"/>
            <w:vAlign w:val="center"/>
          </w:tcPr>
          <w:p w:rsidR="008E23EC" w:rsidRPr="00322F89" w:rsidRDefault="008E23EC" w:rsidP="00647D50">
            <w:pPr>
              <w:ind w:right="12"/>
              <w:jc w:val="center"/>
              <w:rPr>
                <w:sz w:val="21"/>
                <w:szCs w:val="21"/>
              </w:rPr>
            </w:pPr>
            <w:r w:rsidRPr="00322F89">
              <w:rPr>
                <w:sz w:val="21"/>
                <w:szCs w:val="21"/>
                <w:lang w:val="pt"/>
              </w:rPr>
              <w:t>5 000 000</w:t>
            </w:r>
          </w:p>
        </w:tc>
      </w:tr>
      <w:tr w:rsidR="008E23EC" w:rsidRPr="00322F89" w:rsidTr="00647D50">
        <w:trPr>
          <w:cnfStyle w:val="000000100000" w:firstRow="0" w:lastRow="0" w:firstColumn="0" w:lastColumn="0" w:oddVBand="0" w:evenVBand="0" w:oddHBand="1" w:evenHBand="0" w:firstRowFirstColumn="0" w:firstRowLastColumn="0" w:lastRowFirstColumn="0" w:lastRowLastColumn="0"/>
          <w:trHeight w:val="365"/>
          <w:jc w:val="center"/>
        </w:trPr>
        <w:tc>
          <w:tcPr>
            <w:tcW w:w="0" w:type="auto"/>
            <w:vMerge/>
            <w:shd w:val="clear" w:color="auto" w:fill="FFFFFF"/>
            <w:vAlign w:val="center"/>
          </w:tcPr>
          <w:p w:rsidR="008E23EC" w:rsidRPr="00322F89" w:rsidRDefault="008E23EC" w:rsidP="00647D50">
            <w:pPr>
              <w:tabs>
                <w:tab w:val="left" w:pos="193"/>
              </w:tabs>
              <w:autoSpaceDE w:val="0"/>
              <w:autoSpaceDN w:val="0"/>
              <w:adjustRightInd w:val="0"/>
              <w:ind w:right="12"/>
              <w:jc w:val="center"/>
              <w:rPr>
                <w:rFonts w:eastAsia="Times New Roman"/>
                <w:sz w:val="21"/>
                <w:szCs w:val="21"/>
              </w:rPr>
            </w:pPr>
          </w:p>
        </w:tc>
        <w:tc>
          <w:tcPr>
            <w:tcW w:w="0" w:type="auto"/>
            <w:shd w:val="clear" w:color="auto" w:fill="FFFFFF"/>
            <w:vAlign w:val="center"/>
          </w:tcPr>
          <w:p w:rsidR="008E23EC" w:rsidRPr="00FB3322" w:rsidRDefault="008E23EC" w:rsidP="00647D50">
            <w:pPr>
              <w:ind w:left="64" w:right="12"/>
              <w:jc w:val="center"/>
              <w:rPr>
                <w:sz w:val="21"/>
                <w:szCs w:val="21"/>
                <w:lang w:val="pt-BR"/>
              </w:rPr>
            </w:pPr>
            <w:r w:rsidRPr="00322F89">
              <w:rPr>
                <w:sz w:val="21"/>
                <w:szCs w:val="21"/>
                <w:lang w:val="pt"/>
              </w:rPr>
              <w:t>Treinamento em boas técnicas de práticas agrícolas</w:t>
            </w:r>
          </w:p>
        </w:tc>
        <w:tc>
          <w:tcPr>
            <w:tcW w:w="1750" w:type="dxa"/>
            <w:shd w:val="clear" w:color="auto" w:fill="FFFFFF"/>
            <w:vAlign w:val="center"/>
          </w:tcPr>
          <w:p w:rsidR="008E23EC" w:rsidRPr="00FB3322" w:rsidRDefault="008E23EC" w:rsidP="00647D50">
            <w:pPr>
              <w:ind w:right="12"/>
              <w:jc w:val="center"/>
              <w:rPr>
                <w:sz w:val="21"/>
                <w:szCs w:val="21"/>
                <w:lang w:val="pt-BR"/>
              </w:rPr>
            </w:pPr>
            <w:r w:rsidRPr="00322F89">
              <w:rPr>
                <w:sz w:val="21"/>
                <w:szCs w:val="21"/>
                <w:lang w:val="pt"/>
              </w:rPr>
              <w:t>12 oficinas de capacitação (2 oficinas por região)</w:t>
            </w:r>
          </w:p>
        </w:tc>
        <w:tc>
          <w:tcPr>
            <w:tcW w:w="1308" w:type="dxa"/>
            <w:shd w:val="clear" w:color="auto" w:fill="FFFFFF"/>
            <w:vAlign w:val="center"/>
          </w:tcPr>
          <w:p w:rsidR="008E23EC" w:rsidRPr="00322F89" w:rsidRDefault="008E23EC" w:rsidP="00647D50">
            <w:pPr>
              <w:ind w:right="12"/>
              <w:jc w:val="center"/>
              <w:rPr>
                <w:sz w:val="21"/>
                <w:szCs w:val="21"/>
              </w:rPr>
            </w:pPr>
            <w:r w:rsidRPr="00322F89">
              <w:rPr>
                <w:sz w:val="21"/>
                <w:szCs w:val="21"/>
                <w:lang w:val="pt"/>
              </w:rPr>
              <w:t>Crime</w:t>
            </w:r>
          </w:p>
        </w:tc>
        <w:tc>
          <w:tcPr>
            <w:tcW w:w="1312" w:type="dxa"/>
            <w:shd w:val="clear" w:color="auto" w:fill="FFFFFF"/>
            <w:vAlign w:val="center"/>
          </w:tcPr>
          <w:p w:rsidR="008E23EC" w:rsidRPr="00322F89" w:rsidRDefault="008E23EC" w:rsidP="00647D50">
            <w:pPr>
              <w:ind w:right="12"/>
              <w:jc w:val="center"/>
              <w:rPr>
                <w:sz w:val="21"/>
                <w:szCs w:val="21"/>
              </w:rPr>
            </w:pPr>
            <w:r w:rsidRPr="00322F89">
              <w:rPr>
                <w:sz w:val="21"/>
                <w:szCs w:val="21"/>
                <w:lang w:val="pt"/>
              </w:rPr>
              <w:t>5 000 000</w:t>
            </w:r>
          </w:p>
        </w:tc>
      </w:tr>
      <w:tr w:rsidR="008E23EC" w:rsidRPr="00322F89" w:rsidTr="00647D50">
        <w:trPr>
          <w:cnfStyle w:val="000000010000" w:firstRow="0" w:lastRow="0" w:firstColumn="0" w:lastColumn="0" w:oddVBand="0" w:evenVBand="0" w:oddHBand="0" w:evenHBand="1" w:firstRowFirstColumn="0" w:firstRowLastColumn="0" w:lastRowFirstColumn="0" w:lastRowLastColumn="0"/>
          <w:trHeight w:val="338"/>
          <w:jc w:val="center"/>
        </w:trPr>
        <w:tc>
          <w:tcPr>
            <w:tcW w:w="0" w:type="auto"/>
            <w:vMerge/>
            <w:shd w:val="clear" w:color="auto" w:fill="FFFFFF"/>
            <w:vAlign w:val="center"/>
          </w:tcPr>
          <w:p w:rsidR="008E23EC" w:rsidRPr="00322F89" w:rsidRDefault="008E23EC" w:rsidP="00647D50">
            <w:pPr>
              <w:tabs>
                <w:tab w:val="left" w:pos="193"/>
              </w:tabs>
              <w:autoSpaceDE w:val="0"/>
              <w:autoSpaceDN w:val="0"/>
              <w:adjustRightInd w:val="0"/>
              <w:ind w:right="12"/>
              <w:jc w:val="center"/>
              <w:rPr>
                <w:rFonts w:eastAsia="Times New Roman"/>
                <w:sz w:val="21"/>
                <w:szCs w:val="21"/>
              </w:rPr>
            </w:pPr>
          </w:p>
        </w:tc>
        <w:tc>
          <w:tcPr>
            <w:tcW w:w="0" w:type="auto"/>
            <w:shd w:val="clear" w:color="auto" w:fill="FFFFFF"/>
            <w:vAlign w:val="center"/>
          </w:tcPr>
          <w:p w:rsidR="008E23EC" w:rsidRPr="00FB3322" w:rsidRDefault="008E23EC" w:rsidP="00647D50">
            <w:pPr>
              <w:ind w:left="64" w:right="12"/>
              <w:jc w:val="center"/>
              <w:rPr>
                <w:sz w:val="21"/>
                <w:szCs w:val="21"/>
                <w:lang w:val="pt-BR"/>
              </w:rPr>
            </w:pPr>
            <w:r w:rsidRPr="00322F89">
              <w:rPr>
                <w:sz w:val="21"/>
                <w:szCs w:val="21"/>
                <w:lang w:val="pt"/>
              </w:rPr>
              <w:t>Treinamento em técnicas integradas de gestão de agrotóxicos</w:t>
            </w:r>
          </w:p>
        </w:tc>
        <w:tc>
          <w:tcPr>
            <w:tcW w:w="1750" w:type="dxa"/>
            <w:shd w:val="clear" w:color="auto" w:fill="FFFFFF"/>
            <w:vAlign w:val="center"/>
          </w:tcPr>
          <w:p w:rsidR="008E23EC" w:rsidRPr="00FB3322" w:rsidRDefault="008E23EC" w:rsidP="00647D50">
            <w:pPr>
              <w:ind w:right="12"/>
              <w:jc w:val="center"/>
              <w:rPr>
                <w:sz w:val="21"/>
                <w:szCs w:val="21"/>
                <w:lang w:val="pt-BR"/>
              </w:rPr>
            </w:pPr>
            <w:r w:rsidRPr="00322F89">
              <w:rPr>
                <w:sz w:val="21"/>
                <w:szCs w:val="21"/>
                <w:lang w:val="pt"/>
              </w:rPr>
              <w:t>12 oficinas de capacitação (2 oficinas por região)</w:t>
            </w:r>
          </w:p>
        </w:tc>
        <w:tc>
          <w:tcPr>
            <w:tcW w:w="1308" w:type="dxa"/>
            <w:shd w:val="clear" w:color="auto" w:fill="FFFFFF"/>
            <w:vAlign w:val="center"/>
          </w:tcPr>
          <w:p w:rsidR="008E23EC" w:rsidRPr="00322F89" w:rsidRDefault="008E23EC" w:rsidP="00647D50">
            <w:pPr>
              <w:ind w:right="12"/>
              <w:jc w:val="center"/>
              <w:rPr>
                <w:sz w:val="21"/>
                <w:szCs w:val="21"/>
              </w:rPr>
            </w:pPr>
            <w:r w:rsidRPr="00322F89">
              <w:rPr>
                <w:sz w:val="21"/>
                <w:szCs w:val="21"/>
                <w:lang w:val="pt"/>
              </w:rPr>
              <w:t>Crime</w:t>
            </w:r>
          </w:p>
        </w:tc>
        <w:tc>
          <w:tcPr>
            <w:tcW w:w="1312" w:type="dxa"/>
            <w:shd w:val="clear" w:color="auto" w:fill="FFFFFF"/>
            <w:vAlign w:val="center"/>
          </w:tcPr>
          <w:p w:rsidR="008E23EC" w:rsidRPr="00322F89" w:rsidRDefault="008E23EC" w:rsidP="00647D50">
            <w:pPr>
              <w:ind w:right="12"/>
              <w:jc w:val="center"/>
              <w:rPr>
                <w:sz w:val="21"/>
                <w:szCs w:val="21"/>
              </w:rPr>
            </w:pPr>
            <w:r w:rsidRPr="00322F89">
              <w:rPr>
                <w:sz w:val="21"/>
                <w:szCs w:val="21"/>
                <w:lang w:val="pt"/>
              </w:rPr>
              <w:t>5 000 000</w:t>
            </w:r>
          </w:p>
        </w:tc>
      </w:tr>
      <w:tr w:rsidR="008E23EC" w:rsidRPr="00322F89" w:rsidTr="00647D50">
        <w:trPr>
          <w:cnfStyle w:val="000000100000" w:firstRow="0" w:lastRow="0" w:firstColumn="0" w:lastColumn="0" w:oddVBand="0" w:evenVBand="0" w:oddHBand="1" w:evenHBand="0" w:firstRowFirstColumn="0" w:firstRowLastColumn="0" w:lastRowFirstColumn="0" w:lastRowLastColumn="0"/>
          <w:trHeight w:val="58"/>
          <w:jc w:val="center"/>
        </w:trPr>
        <w:tc>
          <w:tcPr>
            <w:tcW w:w="9203" w:type="dxa"/>
            <w:gridSpan w:val="5"/>
            <w:vAlign w:val="center"/>
          </w:tcPr>
          <w:p w:rsidR="008E23EC" w:rsidRPr="00322F89" w:rsidRDefault="008E23EC" w:rsidP="00647D50">
            <w:pPr>
              <w:ind w:right="12"/>
              <w:jc w:val="center"/>
              <w:rPr>
                <w:sz w:val="21"/>
                <w:szCs w:val="21"/>
              </w:rPr>
            </w:pPr>
            <w:r w:rsidRPr="00322F89">
              <w:rPr>
                <w:sz w:val="21"/>
                <w:szCs w:val="21"/>
                <w:lang w:val="pt"/>
              </w:rPr>
              <w:t>Formação</w:t>
            </w:r>
          </w:p>
        </w:tc>
      </w:tr>
      <w:tr w:rsidR="008E23EC" w:rsidRPr="00322F89" w:rsidTr="00647D50">
        <w:trPr>
          <w:cnfStyle w:val="000000010000" w:firstRow="0" w:lastRow="0" w:firstColumn="0" w:lastColumn="0" w:oddVBand="0" w:evenVBand="0" w:oddHBand="0" w:evenHBand="1" w:firstRowFirstColumn="0" w:firstRowLastColumn="0" w:lastRowFirstColumn="0" w:lastRowLastColumn="0"/>
          <w:trHeight w:val="556"/>
          <w:jc w:val="center"/>
        </w:trPr>
        <w:tc>
          <w:tcPr>
            <w:tcW w:w="0" w:type="auto"/>
            <w:shd w:val="clear" w:color="auto" w:fill="FFFFFF"/>
            <w:vAlign w:val="center"/>
          </w:tcPr>
          <w:p w:rsidR="008E23EC" w:rsidRPr="00322F89" w:rsidRDefault="008E23EC" w:rsidP="00647D50">
            <w:pPr>
              <w:numPr>
                <w:ilvl w:val="0"/>
                <w:numId w:val="91"/>
              </w:numPr>
              <w:tabs>
                <w:tab w:val="left" w:pos="193"/>
              </w:tabs>
              <w:autoSpaceDE w:val="0"/>
              <w:autoSpaceDN w:val="0"/>
              <w:adjustRightInd w:val="0"/>
              <w:ind w:left="0" w:right="12" w:firstLine="0"/>
              <w:jc w:val="center"/>
              <w:rPr>
                <w:rFonts w:eastAsia="Times New Roman"/>
                <w:sz w:val="21"/>
                <w:szCs w:val="21"/>
              </w:rPr>
            </w:pPr>
            <w:r w:rsidRPr="00322F89">
              <w:rPr>
                <w:sz w:val="21"/>
                <w:szCs w:val="21"/>
                <w:lang w:val="pt"/>
              </w:rPr>
              <w:lastRenderedPageBreak/>
              <w:t>AAAC</w:t>
            </w:r>
          </w:p>
          <w:p w:rsidR="008E23EC" w:rsidRPr="00322F89" w:rsidRDefault="008E23EC" w:rsidP="00647D50">
            <w:pPr>
              <w:numPr>
                <w:ilvl w:val="0"/>
                <w:numId w:val="91"/>
              </w:numPr>
              <w:tabs>
                <w:tab w:val="left" w:pos="193"/>
              </w:tabs>
              <w:autoSpaceDE w:val="0"/>
              <w:autoSpaceDN w:val="0"/>
              <w:adjustRightInd w:val="0"/>
              <w:ind w:left="0" w:right="12" w:firstLine="0"/>
              <w:jc w:val="center"/>
              <w:rPr>
                <w:rFonts w:eastAsia="Times New Roman"/>
                <w:sz w:val="21"/>
                <w:szCs w:val="21"/>
              </w:rPr>
            </w:pPr>
            <w:r w:rsidRPr="00322F89">
              <w:rPr>
                <w:sz w:val="21"/>
                <w:szCs w:val="21"/>
                <w:lang w:val="pt"/>
              </w:rPr>
              <w:t>Técnicas de serviços</w:t>
            </w:r>
          </w:p>
        </w:tc>
        <w:tc>
          <w:tcPr>
            <w:tcW w:w="0" w:type="auto"/>
            <w:shd w:val="clear" w:color="auto" w:fill="FFFFFF"/>
          </w:tcPr>
          <w:p w:rsidR="008E23EC" w:rsidRPr="00FB3322" w:rsidRDefault="008E23EC" w:rsidP="00647D50">
            <w:pPr>
              <w:numPr>
                <w:ilvl w:val="0"/>
                <w:numId w:val="92"/>
              </w:numPr>
              <w:ind w:left="64" w:right="12" w:hanging="141"/>
              <w:jc w:val="both"/>
              <w:rPr>
                <w:sz w:val="21"/>
                <w:szCs w:val="21"/>
                <w:lang w:val="pt-BR"/>
              </w:rPr>
            </w:pPr>
            <w:r w:rsidRPr="00322F89">
              <w:rPr>
                <w:sz w:val="21"/>
                <w:szCs w:val="21"/>
                <w:lang w:val="pt"/>
              </w:rPr>
              <w:t xml:space="preserve">Gestão dos recursos naturais e do meio ambiente </w:t>
            </w:r>
          </w:p>
          <w:p w:rsidR="008E23EC" w:rsidRPr="00FB3322" w:rsidRDefault="008E23EC" w:rsidP="00647D50">
            <w:pPr>
              <w:numPr>
                <w:ilvl w:val="0"/>
                <w:numId w:val="92"/>
              </w:numPr>
              <w:ind w:left="64" w:right="12" w:hanging="141"/>
              <w:jc w:val="both"/>
              <w:rPr>
                <w:sz w:val="21"/>
                <w:szCs w:val="21"/>
                <w:lang w:val="pt-BR"/>
              </w:rPr>
            </w:pPr>
            <w:r w:rsidRPr="00322F89">
              <w:rPr>
                <w:sz w:val="21"/>
                <w:szCs w:val="21"/>
                <w:lang w:val="pt"/>
              </w:rPr>
              <w:t>Questões ambientais e sociais relacionadas à implementação de atividades</w:t>
            </w:r>
          </w:p>
          <w:p w:rsidR="008E23EC" w:rsidRPr="00FB3322" w:rsidRDefault="008E23EC" w:rsidP="00647D50">
            <w:pPr>
              <w:numPr>
                <w:ilvl w:val="0"/>
                <w:numId w:val="92"/>
              </w:numPr>
              <w:ind w:left="64" w:right="12" w:hanging="141"/>
              <w:jc w:val="both"/>
              <w:rPr>
                <w:sz w:val="21"/>
                <w:szCs w:val="21"/>
                <w:lang w:val="pt-BR"/>
              </w:rPr>
            </w:pPr>
            <w:r w:rsidRPr="00322F89">
              <w:rPr>
                <w:sz w:val="21"/>
                <w:szCs w:val="21"/>
                <w:lang w:val="pt"/>
              </w:rPr>
              <w:t>Regulamentações ambientais e sociais adequadas;</w:t>
            </w:r>
          </w:p>
          <w:p w:rsidR="008E23EC" w:rsidRPr="00322F89" w:rsidRDefault="008E23EC" w:rsidP="00647D50">
            <w:pPr>
              <w:numPr>
                <w:ilvl w:val="0"/>
                <w:numId w:val="92"/>
              </w:numPr>
              <w:ind w:left="64" w:right="12" w:hanging="141"/>
              <w:jc w:val="both"/>
              <w:rPr>
                <w:sz w:val="21"/>
                <w:szCs w:val="21"/>
              </w:rPr>
            </w:pPr>
            <w:r w:rsidRPr="00322F89">
              <w:rPr>
                <w:sz w:val="21"/>
                <w:szCs w:val="21"/>
                <w:lang w:val="pt"/>
              </w:rPr>
              <w:t>Métodos de avaliação ambiental.</w:t>
            </w:r>
          </w:p>
          <w:p w:rsidR="008E23EC" w:rsidRPr="00FB3322" w:rsidRDefault="008E23EC" w:rsidP="00647D50">
            <w:pPr>
              <w:numPr>
                <w:ilvl w:val="0"/>
                <w:numId w:val="92"/>
              </w:numPr>
              <w:ind w:left="64" w:right="12" w:hanging="141"/>
              <w:jc w:val="both"/>
              <w:rPr>
                <w:sz w:val="21"/>
                <w:szCs w:val="21"/>
                <w:lang w:val="pt-BR"/>
              </w:rPr>
            </w:pPr>
            <w:r w:rsidRPr="00322F89">
              <w:rPr>
                <w:sz w:val="21"/>
                <w:szCs w:val="21"/>
                <w:lang w:val="pt"/>
              </w:rPr>
              <w:t>Desenvolvimentos sustentáveis e mudanças climáticas</w:t>
            </w:r>
          </w:p>
        </w:tc>
        <w:tc>
          <w:tcPr>
            <w:tcW w:w="1750" w:type="dxa"/>
            <w:shd w:val="clear" w:color="auto" w:fill="FFFFFF"/>
            <w:vAlign w:val="center"/>
          </w:tcPr>
          <w:p w:rsidR="008E23EC" w:rsidRPr="00FB3322" w:rsidRDefault="008E23EC" w:rsidP="00647D50">
            <w:pPr>
              <w:ind w:right="12"/>
              <w:jc w:val="center"/>
              <w:rPr>
                <w:sz w:val="21"/>
                <w:szCs w:val="21"/>
                <w:lang w:val="pt-BR"/>
              </w:rPr>
            </w:pPr>
            <w:r w:rsidRPr="00322F89">
              <w:rPr>
                <w:sz w:val="21"/>
                <w:szCs w:val="21"/>
                <w:lang w:val="pt"/>
              </w:rPr>
              <w:t>9 oficinas de treinamento (1 oficina por região)</w:t>
            </w:r>
          </w:p>
        </w:tc>
        <w:tc>
          <w:tcPr>
            <w:tcW w:w="1308" w:type="dxa"/>
            <w:shd w:val="clear" w:color="auto" w:fill="FFFFFF"/>
            <w:vAlign w:val="center"/>
          </w:tcPr>
          <w:p w:rsidR="008E23EC" w:rsidRPr="00322F89" w:rsidRDefault="008E23EC" w:rsidP="00647D50">
            <w:pPr>
              <w:ind w:right="12"/>
              <w:jc w:val="center"/>
              <w:rPr>
                <w:sz w:val="21"/>
                <w:szCs w:val="21"/>
              </w:rPr>
            </w:pPr>
            <w:r w:rsidRPr="00322F89">
              <w:rPr>
                <w:sz w:val="21"/>
                <w:szCs w:val="21"/>
                <w:lang w:val="pt"/>
              </w:rPr>
              <w:t>750 000</w:t>
            </w:r>
          </w:p>
        </w:tc>
        <w:tc>
          <w:tcPr>
            <w:tcW w:w="1312" w:type="dxa"/>
            <w:shd w:val="clear" w:color="auto" w:fill="FFFFFF"/>
            <w:vAlign w:val="center"/>
          </w:tcPr>
          <w:p w:rsidR="008E23EC" w:rsidRPr="00322F89" w:rsidRDefault="008E23EC" w:rsidP="00647D50">
            <w:pPr>
              <w:ind w:right="12"/>
              <w:jc w:val="center"/>
              <w:rPr>
                <w:sz w:val="21"/>
                <w:szCs w:val="21"/>
              </w:rPr>
            </w:pPr>
            <w:r w:rsidRPr="00322F89">
              <w:rPr>
                <w:sz w:val="21"/>
                <w:szCs w:val="21"/>
                <w:lang w:val="pt"/>
              </w:rPr>
              <w:t>6 750 000</w:t>
            </w:r>
          </w:p>
        </w:tc>
      </w:tr>
      <w:tr w:rsidR="008E23EC" w:rsidRPr="00322F89" w:rsidTr="00647D50">
        <w:trPr>
          <w:cnfStyle w:val="000000100000" w:firstRow="0" w:lastRow="0" w:firstColumn="0" w:lastColumn="0" w:oddVBand="0" w:evenVBand="0" w:oddHBand="1" w:evenHBand="0" w:firstRowFirstColumn="0" w:firstRowLastColumn="0" w:lastRowFirstColumn="0" w:lastRowLastColumn="0"/>
          <w:trHeight w:val="58"/>
          <w:jc w:val="center"/>
        </w:trPr>
        <w:tc>
          <w:tcPr>
            <w:tcW w:w="9203" w:type="dxa"/>
            <w:gridSpan w:val="5"/>
          </w:tcPr>
          <w:p w:rsidR="008E23EC" w:rsidRPr="00322F89" w:rsidRDefault="008E23EC" w:rsidP="00647D50">
            <w:pPr>
              <w:ind w:right="12"/>
              <w:jc w:val="center"/>
              <w:rPr>
                <w:sz w:val="21"/>
                <w:szCs w:val="21"/>
              </w:rPr>
            </w:pPr>
            <w:r w:rsidRPr="00322F89">
              <w:rPr>
                <w:sz w:val="21"/>
                <w:szCs w:val="21"/>
                <w:lang w:val="pt"/>
              </w:rPr>
              <w:t>Informação e conscientização</w:t>
            </w:r>
          </w:p>
        </w:tc>
      </w:tr>
      <w:tr w:rsidR="008E23EC" w:rsidRPr="00322F89" w:rsidTr="00647D50">
        <w:trPr>
          <w:cnfStyle w:val="000000010000" w:firstRow="0" w:lastRow="0" w:firstColumn="0" w:lastColumn="0" w:oddVBand="0" w:evenVBand="0" w:oddHBand="0" w:evenHBand="1" w:firstRowFirstColumn="0" w:firstRowLastColumn="0" w:lastRowFirstColumn="0" w:lastRowLastColumn="0"/>
          <w:trHeight w:val="1781"/>
          <w:jc w:val="center"/>
        </w:trPr>
        <w:tc>
          <w:tcPr>
            <w:tcW w:w="0" w:type="auto"/>
            <w:shd w:val="clear" w:color="auto" w:fill="FFFFFF"/>
          </w:tcPr>
          <w:p w:rsidR="008E23EC" w:rsidRPr="00322F89" w:rsidRDefault="008E23EC" w:rsidP="00647D50">
            <w:pPr>
              <w:autoSpaceDE w:val="0"/>
              <w:autoSpaceDN w:val="0"/>
              <w:adjustRightInd w:val="0"/>
              <w:ind w:right="12"/>
              <w:rPr>
                <w:rFonts w:eastAsia="Times New Roman"/>
                <w:sz w:val="21"/>
                <w:szCs w:val="21"/>
              </w:rPr>
            </w:pPr>
          </w:p>
          <w:p w:rsidR="008E23EC" w:rsidRPr="00322F89" w:rsidRDefault="008E23EC" w:rsidP="00647D50">
            <w:pPr>
              <w:numPr>
                <w:ilvl w:val="0"/>
                <w:numId w:val="91"/>
              </w:numPr>
              <w:tabs>
                <w:tab w:val="left" w:pos="193"/>
              </w:tabs>
              <w:autoSpaceDE w:val="0"/>
              <w:autoSpaceDN w:val="0"/>
              <w:adjustRightInd w:val="0"/>
              <w:ind w:left="0" w:right="12" w:firstLine="0"/>
              <w:rPr>
                <w:rFonts w:eastAsia="Times New Roman"/>
                <w:sz w:val="21"/>
                <w:szCs w:val="21"/>
              </w:rPr>
            </w:pPr>
            <w:r w:rsidRPr="00322F89">
              <w:rPr>
                <w:sz w:val="21"/>
                <w:szCs w:val="21"/>
                <w:lang w:val="pt"/>
              </w:rPr>
              <w:t xml:space="preserve">Populações </w:t>
            </w:r>
          </w:p>
          <w:p w:rsidR="008E23EC" w:rsidRPr="00322F89" w:rsidRDefault="008E23EC" w:rsidP="00647D50">
            <w:pPr>
              <w:numPr>
                <w:ilvl w:val="0"/>
                <w:numId w:val="91"/>
              </w:numPr>
              <w:tabs>
                <w:tab w:val="left" w:pos="193"/>
              </w:tabs>
              <w:autoSpaceDE w:val="0"/>
              <w:autoSpaceDN w:val="0"/>
              <w:adjustRightInd w:val="0"/>
              <w:ind w:left="0" w:right="12" w:firstLine="0"/>
              <w:rPr>
                <w:rFonts w:eastAsia="Times New Roman"/>
                <w:sz w:val="21"/>
                <w:szCs w:val="21"/>
              </w:rPr>
            </w:pPr>
            <w:r w:rsidRPr="00322F89">
              <w:rPr>
                <w:sz w:val="21"/>
                <w:szCs w:val="21"/>
                <w:lang w:val="pt"/>
              </w:rPr>
              <w:t xml:space="preserve">Associações locais e OCBs </w:t>
            </w:r>
          </w:p>
          <w:p w:rsidR="008E23EC" w:rsidRPr="00322F89" w:rsidRDefault="008E23EC" w:rsidP="00647D50">
            <w:pPr>
              <w:tabs>
                <w:tab w:val="left" w:pos="193"/>
              </w:tabs>
              <w:autoSpaceDE w:val="0"/>
              <w:autoSpaceDN w:val="0"/>
              <w:adjustRightInd w:val="0"/>
              <w:ind w:right="12"/>
              <w:rPr>
                <w:color w:val="000000"/>
                <w:sz w:val="21"/>
                <w:szCs w:val="21"/>
              </w:rPr>
            </w:pPr>
          </w:p>
        </w:tc>
        <w:tc>
          <w:tcPr>
            <w:tcW w:w="0" w:type="auto"/>
            <w:shd w:val="clear" w:color="auto" w:fill="FFFFFF"/>
          </w:tcPr>
          <w:p w:rsidR="008E23EC" w:rsidRPr="00FB3322" w:rsidRDefault="008E23EC" w:rsidP="00647D50">
            <w:pPr>
              <w:numPr>
                <w:ilvl w:val="0"/>
                <w:numId w:val="91"/>
              </w:numPr>
              <w:tabs>
                <w:tab w:val="left" w:pos="193"/>
              </w:tabs>
              <w:autoSpaceDE w:val="0"/>
              <w:autoSpaceDN w:val="0"/>
              <w:adjustRightInd w:val="0"/>
              <w:ind w:left="0" w:right="12" w:firstLine="0"/>
              <w:jc w:val="both"/>
              <w:rPr>
                <w:rFonts w:eastAsia="Times New Roman"/>
                <w:sz w:val="21"/>
                <w:szCs w:val="21"/>
                <w:lang w:val="pt-BR"/>
              </w:rPr>
            </w:pPr>
            <w:r w:rsidRPr="00322F89">
              <w:rPr>
                <w:sz w:val="21"/>
                <w:szCs w:val="21"/>
                <w:lang w:val="pt"/>
              </w:rPr>
              <w:t>Campanhas de informação e conscientização sobre a natureza das atividades da PUSA, o envolvimento de atores locais, questões ambientais e sociais;</w:t>
            </w:r>
          </w:p>
          <w:p w:rsidR="008E23EC" w:rsidRPr="00FB3322" w:rsidRDefault="008E23EC" w:rsidP="00647D50">
            <w:pPr>
              <w:numPr>
                <w:ilvl w:val="0"/>
                <w:numId w:val="91"/>
              </w:numPr>
              <w:tabs>
                <w:tab w:val="left" w:pos="193"/>
              </w:tabs>
              <w:autoSpaceDE w:val="0"/>
              <w:autoSpaceDN w:val="0"/>
              <w:adjustRightInd w:val="0"/>
              <w:ind w:left="0" w:right="12" w:firstLine="0"/>
              <w:jc w:val="both"/>
              <w:rPr>
                <w:rFonts w:eastAsia="Times New Roman"/>
                <w:sz w:val="21"/>
                <w:szCs w:val="21"/>
                <w:lang w:val="pt-BR"/>
              </w:rPr>
            </w:pPr>
            <w:r w:rsidRPr="00322F89">
              <w:rPr>
                <w:sz w:val="21"/>
                <w:szCs w:val="21"/>
                <w:lang w:val="pt"/>
              </w:rPr>
              <w:t xml:space="preserve">Conscientização sobre segurança e higiene durante o trabalho </w:t>
            </w:r>
          </w:p>
        </w:tc>
        <w:tc>
          <w:tcPr>
            <w:tcW w:w="1750" w:type="dxa"/>
            <w:shd w:val="clear" w:color="auto" w:fill="FFFFFF"/>
            <w:vAlign w:val="center"/>
          </w:tcPr>
          <w:p w:rsidR="008E23EC" w:rsidRPr="00322F89" w:rsidRDefault="008E23EC" w:rsidP="00647D50">
            <w:pPr>
              <w:ind w:right="12"/>
              <w:jc w:val="center"/>
              <w:rPr>
                <w:sz w:val="21"/>
                <w:szCs w:val="21"/>
              </w:rPr>
            </w:pPr>
            <w:r w:rsidRPr="00322F89">
              <w:rPr>
                <w:sz w:val="21"/>
                <w:szCs w:val="21"/>
                <w:lang w:val="pt"/>
              </w:rPr>
              <w:t>10 campanhas de conscientização</w:t>
            </w:r>
          </w:p>
        </w:tc>
        <w:tc>
          <w:tcPr>
            <w:tcW w:w="1308" w:type="dxa"/>
            <w:shd w:val="clear" w:color="auto" w:fill="FFFFFF"/>
            <w:vAlign w:val="center"/>
          </w:tcPr>
          <w:p w:rsidR="008E23EC" w:rsidRPr="00322F89" w:rsidRDefault="008E23EC" w:rsidP="00647D50">
            <w:pPr>
              <w:ind w:right="12"/>
              <w:jc w:val="center"/>
              <w:rPr>
                <w:sz w:val="21"/>
                <w:szCs w:val="21"/>
              </w:rPr>
            </w:pPr>
            <w:r w:rsidRPr="00322F89">
              <w:rPr>
                <w:sz w:val="21"/>
                <w:szCs w:val="21"/>
                <w:lang w:val="pt"/>
              </w:rPr>
              <w:t>1 000 000</w:t>
            </w:r>
          </w:p>
        </w:tc>
        <w:tc>
          <w:tcPr>
            <w:tcW w:w="1312" w:type="dxa"/>
            <w:shd w:val="clear" w:color="auto" w:fill="FFFFFF"/>
            <w:vAlign w:val="center"/>
          </w:tcPr>
          <w:p w:rsidR="008E23EC" w:rsidRPr="00322F89" w:rsidRDefault="008E23EC" w:rsidP="00647D50">
            <w:pPr>
              <w:ind w:right="12"/>
              <w:jc w:val="center"/>
              <w:rPr>
                <w:sz w:val="21"/>
                <w:szCs w:val="21"/>
              </w:rPr>
            </w:pPr>
            <w:r w:rsidRPr="00322F89">
              <w:rPr>
                <w:sz w:val="21"/>
                <w:szCs w:val="21"/>
                <w:lang w:val="pt"/>
              </w:rPr>
              <w:t>10 000 000</w:t>
            </w:r>
          </w:p>
        </w:tc>
      </w:tr>
      <w:tr w:rsidR="008E23EC" w:rsidRPr="00322F89" w:rsidTr="00647D50">
        <w:trPr>
          <w:cnfStyle w:val="000000100000" w:firstRow="0" w:lastRow="0" w:firstColumn="0" w:lastColumn="0" w:oddVBand="0" w:evenVBand="0" w:oddHBand="1" w:evenHBand="0" w:firstRowFirstColumn="0" w:firstRowLastColumn="0" w:lastRowFirstColumn="0" w:lastRowLastColumn="0"/>
          <w:trHeight w:val="60"/>
          <w:jc w:val="center"/>
        </w:trPr>
        <w:tc>
          <w:tcPr>
            <w:tcW w:w="7891" w:type="dxa"/>
            <w:gridSpan w:val="4"/>
            <w:shd w:val="clear" w:color="auto" w:fill="E2EFD9" w:themeFill="accent6" w:themeFillTint="33"/>
          </w:tcPr>
          <w:p w:rsidR="008E23EC" w:rsidRPr="00322F89" w:rsidRDefault="008E23EC" w:rsidP="00647D50">
            <w:pPr>
              <w:ind w:right="12"/>
              <w:jc w:val="center"/>
              <w:rPr>
                <w:b/>
                <w:color w:val="FF0000"/>
                <w:sz w:val="21"/>
                <w:szCs w:val="21"/>
              </w:rPr>
            </w:pPr>
            <w:r w:rsidRPr="00322F89">
              <w:rPr>
                <w:b/>
                <w:color w:val="FF0000"/>
                <w:sz w:val="21"/>
                <w:szCs w:val="21"/>
                <w:lang w:val="pt"/>
              </w:rPr>
              <w:t>Subtotal 3</w:t>
            </w:r>
          </w:p>
        </w:tc>
        <w:tc>
          <w:tcPr>
            <w:tcW w:w="1312" w:type="dxa"/>
            <w:shd w:val="clear" w:color="auto" w:fill="E2EFD9" w:themeFill="accent6" w:themeFillTint="33"/>
          </w:tcPr>
          <w:p w:rsidR="008E23EC" w:rsidRPr="00322F89" w:rsidRDefault="008E23EC" w:rsidP="00647D50">
            <w:pPr>
              <w:ind w:right="12"/>
              <w:jc w:val="center"/>
              <w:rPr>
                <w:b/>
                <w:color w:val="FF0000"/>
                <w:sz w:val="21"/>
                <w:szCs w:val="21"/>
              </w:rPr>
            </w:pPr>
            <w:r w:rsidRPr="00322F89">
              <w:rPr>
                <w:b/>
                <w:color w:val="FF0000"/>
                <w:sz w:val="21"/>
                <w:szCs w:val="21"/>
                <w:lang w:val="pt"/>
              </w:rPr>
              <w:t>31 750 000</w:t>
            </w:r>
          </w:p>
        </w:tc>
      </w:tr>
      <w:tr w:rsidR="008E23EC" w:rsidRPr="00322F89" w:rsidTr="00647D50">
        <w:trPr>
          <w:cnfStyle w:val="000000010000" w:firstRow="0" w:lastRow="0" w:firstColumn="0" w:lastColumn="0" w:oddVBand="0" w:evenVBand="0" w:oddHBand="0" w:evenHBand="1" w:firstRowFirstColumn="0" w:firstRowLastColumn="0" w:lastRowFirstColumn="0" w:lastRowLastColumn="0"/>
          <w:trHeight w:val="60"/>
          <w:jc w:val="center"/>
        </w:trPr>
        <w:tc>
          <w:tcPr>
            <w:tcW w:w="7891" w:type="dxa"/>
            <w:gridSpan w:val="4"/>
            <w:shd w:val="clear" w:color="auto" w:fill="DEEAF6" w:themeFill="accent1" w:themeFillTint="33"/>
            <w:vAlign w:val="center"/>
          </w:tcPr>
          <w:p w:rsidR="008E23EC" w:rsidRPr="00322F89" w:rsidRDefault="008E23EC" w:rsidP="00647D50">
            <w:pPr>
              <w:ind w:right="12"/>
              <w:jc w:val="center"/>
              <w:rPr>
                <w:sz w:val="21"/>
                <w:szCs w:val="21"/>
              </w:rPr>
            </w:pPr>
            <w:r w:rsidRPr="00322F89">
              <w:rPr>
                <w:sz w:val="21"/>
                <w:szCs w:val="21"/>
                <w:lang w:val="pt"/>
              </w:rPr>
              <w:t>GERAL TOTAL</w:t>
            </w:r>
          </w:p>
        </w:tc>
        <w:tc>
          <w:tcPr>
            <w:tcW w:w="1312" w:type="dxa"/>
            <w:shd w:val="clear" w:color="auto" w:fill="DEEAF6" w:themeFill="accent1" w:themeFillTint="33"/>
            <w:vAlign w:val="center"/>
          </w:tcPr>
          <w:p w:rsidR="008E23EC" w:rsidRPr="00322F89" w:rsidRDefault="008E23EC" w:rsidP="00647D50">
            <w:pPr>
              <w:ind w:right="12"/>
              <w:jc w:val="center"/>
              <w:rPr>
                <w:b/>
                <w:sz w:val="21"/>
                <w:szCs w:val="21"/>
              </w:rPr>
            </w:pPr>
            <w:r w:rsidRPr="00322F89">
              <w:rPr>
                <w:b/>
                <w:sz w:val="21"/>
                <w:szCs w:val="21"/>
                <w:lang w:val="pt"/>
              </w:rPr>
              <w:t>1</w:t>
            </w:r>
            <w:r w:rsidR="00F92390">
              <w:rPr>
                <w:b/>
                <w:sz w:val="21"/>
                <w:szCs w:val="21"/>
                <w:lang w:val="pt"/>
              </w:rPr>
              <w:t>1</w:t>
            </w:r>
            <w:r w:rsidRPr="00322F89">
              <w:rPr>
                <w:b/>
                <w:sz w:val="21"/>
                <w:szCs w:val="21"/>
                <w:lang w:val="pt"/>
              </w:rPr>
              <w:t>3 750 000</w:t>
            </w:r>
          </w:p>
        </w:tc>
      </w:tr>
      <w:tr w:rsidR="008E23EC" w:rsidRPr="002623EB" w:rsidTr="00647D50">
        <w:trPr>
          <w:cnfStyle w:val="000000100000" w:firstRow="0" w:lastRow="0" w:firstColumn="0" w:lastColumn="0" w:oddVBand="0" w:evenVBand="0" w:oddHBand="1" w:evenHBand="0" w:firstRowFirstColumn="0" w:firstRowLastColumn="0" w:lastRowFirstColumn="0" w:lastRowLastColumn="0"/>
          <w:trHeight w:val="573"/>
          <w:jc w:val="center"/>
        </w:trPr>
        <w:tc>
          <w:tcPr>
            <w:tcW w:w="9203" w:type="dxa"/>
            <w:gridSpan w:val="5"/>
          </w:tcPr>
          <w:p w:rsidR="008E23EC" w:rsidRPr="00FB3322" w:rsidRDefault="008E23EC" w:rsidP="00647D50">
            <w:pPr>
              <w:autoSpaceDE w:val="0"/>
              <w:autoSpaceDN w:val="0"/>
              <w:adjustRightInd w:val="0"/>
              <w:ind w:right="12"/>
              <w:jc w:val="center"/>
              <w:rPr>
                <w:rFonts w:eastAsia="Times New Roman"/>
                <w:sz w:val="21"/>
                <w:szCs w:val="21"/>
                <w:lang w:val="pt-BR"/>
              </w:rPr>
            </w:pPr>
            <w:r w:rsidRPr="00322F89">
              <w:rPr>
                <w:bCs/>
                <w:sz w:val="21"/>
                <w:szCs w:val="21"/>
                <w:lang w:val="pt"/>
              </w:rPr>
              <w:t xml:space="preserve">Custo total da implantação da CGGP: </w:t>
            </w:r>
            <w:r w:rsidRPr="00322F89">
              <w:rPr>
                <w:b/>
                <w:color w:val="000000"/>
                <w:sz w:val="21"/>
                <w:szCs w:val="21"/>
                <w:lang w:val="pt"/>
              </w:rPr>
              <w:t>1</w:t>
            </w:r>
            <w:r w:rsidR="00F92390">
              <w:rPr>
                <w:b/>
                <w:color w:val="000000"/>
                <w:sz w:val="21"/>
                <w:szCs w:val="21"/>
                <w:lang w:val="pt"/>
              </w:rPr>
              <w:t>1</w:t>
            </w:r>
            <w:r w:rsidRPr="00322F89">
              <w:rPr>
                <w:b/>
                <w:color w:val="000000"/>
                <w:sz w:val="21"/>
                <w:szCs w:val="21"/>
                <w:lang w:val="pt"/>
              </w:rPr>
              <w:t>3.750.000</w:t>
            </w:r>
            <w:r w:rsidRPr="00322F89">
              <w:rPr>
                <w:lang w:val="pt"/>
              </w:rPr>
              <w:t xml:space="preserve"> </w:t>
            </w:r>
            <w:r w:rsidRPr="00322F89">
              <w:rPr>
                <w:bCs/>
                <w:sz w:val="21"/>
                <w:szCs w:val="21"/>
                <w:lang w:val="pt"/>
              </w:rPr>
              <w:t>FCFA</w:t>
            </w:r>
          </w:p>
          <w:p w:rsidR="008E23EC" w:rsidRPr="00FB3322" w:rsidRDefault="008E23EC" w:rsidP="00647D50">
            <w:pPr>
              <w:ind w:right="12"/>
              <w:jc w:val="center"/>
              <w:rPr>
                <w:sz w:val="21"/>
                <w:szCs w:val="21"/>
                <w:lang w:val="pt-BR"/>
              </w:rPr>
            </w:pPr>
            <w:r w:rsidRPr="00322F89">
              <w:rPr>
                <w:b/>
                <w:sz w:val="21"/>
                <w:szCs w:val="21"/>
                <w:lang w:val="pt"/>
              </w:rPr>
              <w:t>NOTA:</w:t>
            </w:r>
            <w:r w:rsidRPr="00322F89">
              <w:rPr>
                <w:sz w:val="21"/>
                <w:szCs w:val="21"/>
                <w:lang w:val="pt"/>
              </w:rPr>
              <w:t xml:space="preserve"> Todos esses custos terão que ser incluídos nos custos do projeto</w:t>
            </w:r>
          </w:p>
        </w:tc>
      </w:tr>
    </w:tbl>
    <w:p w:rsidR="00AC77D0" w:rsidRPr="00861C29" w:rsidRDefault="00AC77D0" w:rsidP="00337D92">
      <w:pPr>
        <w:tabs>
          <w:tab w:val="right" w:leader="dot" w:pos="10348"/>
        </w:tabs>
        <w:ind w:right="-993"/>
        <w:rPr>
          <w:bCs/>
          <w:lang w:val="pt-BR"/>
        </w:rPr>
      </w:pPr>
    </w:p>
    <w:p w:rsidR="00337D92" w:rsidRPr="00861C29" w:rsidRDefault="00337D92" w:rsidP="004977FF">
      <w:pPr>
        <w:pStyle w:val="PargrafodaLista"/>
        <w:numPr>
          <w:ilvl w:val="0"/>
          <w:numId w:val="254"/>
        </w:numPr>
        <w:spacing w:after="0" w:line="240" w:lineRule="auto"/>
        <w:ind w:left="709" w:right="-993" w:hanging="283"/>
        <w:outlineLvl w:val="1"/>
        <w:rPr>
          <w:rFonts w:ascii="Times New Roman" w:hAnsi="Times New Roman"/>
          <w:b/>
          <w:bCs/>
          <w:sz w:val="24"/>
          <w:szCs w:val="24"/>
        </w:rPr>
      </w:pPr>
      <w:bookmarkStart w:id="61" w:name="_Toc75432248"/>
      <w:r w:rsidRPr="00861C29">
        <w:rPr>
          <w:rFonts w:ascii="Times New Roman" w:hAnsi="Times New Roman"/>
          <w:b/>
          <w:bCs/>
          <w:sz w:val="24"/>
          <w:szCs w:val="24"/>
        </w:rPr>
        <w:t>CONSULTA PÚBLICA</w:t>
      </w:r>
      <w:bookmarkEnd w:id="61"/>
    </w:p>
    <w:p w:rsidR="00270239" w:rsidRPr="00270239" w:rsidRDefault="008E23EC" w:rsidP="008E23EC">
      <w:pPr>
        <w:widowControl w:val="0"/>
        <w:tabs>
          <w:tab w:val="left" w:pos="2291"/>
          <w:tab w:val="left" w:pos="2292"/>
        </w:tabs>
        <w:autoSpaceDE w:val="0"/>
        <w:autoSpaceDN w:val="0"/>
        <w:spacing w:before="139" w:line="213" w:lineRule="auto"/>
        <w:ind w:right="-142"/>
        <w:jc w:val="both"/>
        <w:rPr>
          <w:lang w:val="pt-BR"/>
        </w:rPr>
      </w:pPr>
      <w:r w:rsidRPr="008E23EC">
        <w:rPr>
          <w:lang w:val="pt"/>
        </w:rPr>
        <w:t>Diante da situação em relação à evolução do COVID-19, a equipe prosseguiu na próxima fase (após a triagem) para a realização de consultas públicas de acordo com o Decreto nº 5/2017, respeitando medidas de distanciamento, o uso obrigatório de máscaras, lavagem das mãos e entre muitas outras medidas preventivas propostas pelo Alto Comissariado para COVID-19, MINSAP, OMS.</w:t>
      </w:r>
    </w:p>
    <w:p w:rsidR="00337D92" w:rsidRPr="00861C29" w:rsidRDefault="00337D92" w:rsidP="00B10459">
      <w:pPr>
        <w:ind w:right="-144"/>
        <w:jc w:val="both"/>
        <w:rPr>
          <w:lang w:val="pt-BR"/>
        </w:rPr>
      </w:pPr>
      <w:r w:rsidRPr="00861C29">
        <w:rPr>
          <w:lang w:val="pt-BR"/>
        </w:rPr>
        <w:t>Durante as consultas, os serviços técnicos e os actores envolvidos mostraram-se muito abertos e satisfeitos por acolher um projecto de segurança alimentar de emergência na Guiné-Bissau. Isso para apoiar o Estado, a agricultura, todos os atores envolvidos na produção e comercialização da castanha de caju. Além disso, ajuda jovens e mulheres desempregados, a população em geral, a fazer face aos efeitos económicos e sociais negativos que correm o risco de conduzir a Guiné-Bissau a uma situação de instabilidade e grande insegurança alimentar.</w:t>
      </w:r>
    </w:p>
    <w:p w:rsidR="00337D92" w:rsidRPr="00861C29" w:rsidRDefault="00337D92" w:rsidP="00B10459">
      <w:pPr>
        <w:ind w:right="-144"/>
        <w:jc w:val="both"/>
        <w:rPr>
          <w:lang w:val="pt-BR"/>
        </w:rPr>
      </w:pPr>
      <w:r w:rsidRPr="00861C29">
        <w:rPr>
          <w:lang w:val="pt-BR"/>
        </w:rPr>
        <w:t>Todos os atores consultados têm muita esperança neste projeto do PUSA, pois ele trará melhorias nas suas condições de vida diária, aumentará a geração de empregos e renda e gerará o desenvolvimento da agricultura. O projeto contribuirá para fortalecer o valor agregado dos produtos agrícolas e da castanha de caju, reduzindo a dependência da importação de produtos agroalimentares e combatendo a insegurança alimentar e a desnutrição infantil.</w:t>
      </w:r>
      <w:r w:rsidRPr="00861C29">
        <w:rPr>
          <w:lang w:val="pt-BR"/>
        </w:rPr>
        <w:tab/>
      </w:r>
    </w:p>
    <w:p w:rsidR="00337D92" w:rsidRPr="00861C29" w:rsidRDefault="00337D92" w:rsidP="00B10459">
      <w:pPr>
        <w:ind w:right="-144"/>
        <w:jc w:val="both"/>
        <w:rPr>
          <w:lang w:val="pt-BR"/>
        </w:rPr>
      </w:pPr>
      <w:r w:rsidRPr="00861C29">
        <w:rPr>
          <w:lang w:val="pt-BR"/>
        </w:rPr>
        <w:t>No entanto, as principais preocupações e recomendações foram levantadas pelos vários serviços ou departamentos técnicos e partes interessadas em causa. Assim, essas preocupações e recomendações devem ser levadas em consideração antes, durante e depois da implementação para atingir os objetivos do projeto PUSA.</w:t>
      </w:r>
    </w:p>
    <w:p w:rsidR="00337D92" w:rsidRPr="00861C29" w:rsidRDefault="00337D92" w:rsidP="00B10459">
      <w:pPr>
        <w:ind w:right="-144"/>
        <w:jc w:val="both"/>
        <w:rPr>
          <w:lang w:val="pt-BR"/>
        </w:rPr>
      </w:pPr>
    </w:p>
    <w:p w:rsidR="00337D92" w:rsidRPr="00861C29" w:rsidRDefault="00337D92" w:rsidP="00B10459">
      <w:pPr>
        <w:ind w:right="-144"/>
        <w:jc w:val="both"/>
        <w:rPr>
          <w:lang w:val="pt-BR"/>
        </w:rPr>
      </w:pPr>
      <w:r w:rsidRPr="00861C29">
        <w:rPr>
          <w:lang w:val="pt-BR"/>
        </w:rPr>
        <w:t xml:space="preserve">Além disso, é bom levar em consideração, durante o curso do projeto, as preocupações das mulheres e meninas de lutar contra os casamentos precoces e forçados, a Exploração e Abuso Sexual e o Assédio Sexual (NBP-EAS / HS) como parte do atividades do projeto. Mas também </w:t>
      </w:r>
      <w:r w:rsidRPr="00861C29">
        <w:rPr>
          <w:lang w:val="pt-BR"/>
        </w:rPr>
        <w:lastRenderedPageBreak/>
        <w:t xml:space="preserve">respeitar as leis para permitir que as mulheres tenham acesso à terra sem </w:t>
      </w:r>
      <w:r w:rsidR="00455835">
        <w:rPr>
          <w:lang w:val="pt-BR"/>
        </w:rPr>
        <w:t>restri</w:t>
      </w:r>
      <w:r w:rsidR="00906D8A">
        <w:rPr>
          <w:lang w:val="pt-BR"/>
        </w:rPr>
        <w:t>ç</w:t>
      </w:r>
      <w:r w:rsidR="00A05B9E">
        <w:rPr>
          <w:lang w:val="pt-BR"/>
        </w:rPr>
        <w:t>ã</w:t>
      </w:r>
      <w:r w:rsidR="00906D8A">
        <w:rPr>
          <w:lang w:val="pt-BR"/>
        </w:rPr>
        <w:t>o</w:t>
      </w:r>
      <w:r w:rsidR="00455835">
        <w:rPr>
          <w:lang w:val="pt-BR"/>
        </w:rPr>
        <w:t xml:space="preserve"> </w:t>
      </w:r>
      <w:r w:rsidRPr="00861C29">
        <w:rPr>
          <w:lang w:val="pt-BR"/>
        </w:rPr>
        <w:t xml:space="preserve"> e violência ou conflito familiar.</w:t>
      </w:r>
    </w:p>
    <w:p w:rsidR="00337D92" w:rsidRPr="00861C29" w:rsidRDefault="00337D92" w:rsidP="00337D92">
      <w:pPr>
        <w:ind w:left="-426" w:right="-993"/>
        <w:jc w:val="both"/>
        <w:rPr>
          <w:lang w:val="pt-BR"/>
        </w:rPr>
      </w:pPr>
    </w:p>
    <w:p w:rsidR="00337D92" w:rsidRPr="00861C29" w:rsidRDefault="00337D92" w:rsidP="00B10459">
      <w:pPr>
        <w:ind w:right="-144"/>
        <w:jc w:val="both"/>
        <w:rPr>
          <w:b/>
          <w:u w:val="single"/>
          <w:lang w:val="pt-BR"/>
        </w:rPr>
      </w:pPr>
      <w:r w:rsidRPr="00861C29">
        <w:rPr>
          <w:b/>
          <w:u w:val="single"/>
          <w:lang w:val="pt-BR"/>
        </w:rPr>
        <w:t>Recomendações específicas:</w:t>
      </w:r>
    </w:p>
    <w:p w:rsidR="00337D92" w:rsidRPr="00861C29" w:rsidRDefault="00337D92" w:rsidP="00337D92">
      <w:pPr>
        <w:ind w:right="-993"/>
        <w:jc w:val="center"/>
        <w:rPr>
          <w:b/>
          <w:bCs/>
          <w:lang w:val="pt-BR"/>
        </w:rPr>
      </w:pPr>
      <w:r w:rsidRPr="00861C29">
        <w:rPr>
          <w:b/>
          <w:bCs/>
          <w:lang w:val="pt-BR"/>
        </w:rPr>
        <w:t>Para o governo:</w:t>
      </w:r>
    </w:p>
    <w:p w:rsidR="00337D92" w:rsidRPr="00861C29" w:rsidRDefault="00337D92" w:rsidP="00D47C37">
      <w:pPr>
        <w:numPr>
          <w:ilvl w:val="1"/>
          <w:numId w:val="114"/>
        </w:numPr>
        <w:ind w:left="426" w:right="-144"/>
        <w:jc w:val="both"/>
        <w:rPr>
          <w:rFonts w:eastAsia="Calibri"/>
          <w:lang w:val="pt-BR"/>
        </w:rPr>
      </w:pPr>
      <w:r w:rsidRPr="00861C29">
        <w:rPr>
          <w:rFonts w:eastAsia="Calibri"/>
          <w:lang w:val="pt-BR"/>
        </w:rPr>
        <w:t>Alocar recursos financeiros suficientes para o serviço de estatísticas agrícolas para garantir pesquisas agrícolas regulares;</w:t>
      </w:r>
    </w:p>
    <w:p w:rsidR="00337D92" w:rsidRPr="00861C29" w:rsidRDefault="00337D92" w:rsidP="00D47C37">
      <w:pPr>
        <w:numPr>
          <w:ilvl w:val="1"/>
          <w:numId w:val="114"/>
        </w:numPr>
        <w:ind w:left="426" w:right="-144"/>
        <w:jc w:val="both"/>
        <w:rPr>
          <w:rFonts w:eastAsia="Calibri"/>
          <w:lang w:val="pt-BR"/>
        </w:rPr>
      </w:pPr>
      <w:r w:rsidRPr="00861C29">
        <w:rPr>
          <w:rFonts w:eastAsia="Calibri"/>
          <w:lang w:val="pt-BR"/>
        </w:rPr>
        <w:t>Apoiar ainda mais o desempenho de missões conjuntas, disponibilizando recursos adequados a tempo de cobrir todo o país;</w:t>
      </w:r>
    </w:p>
    <w:p w:rsidR="00337D92" w:rsidRPr="00861C29" w:rsidRDefault="00337D92" w:rsidP="00D47C37">
      <w:pPr>
        <w:numPr>
          <w:ilvl w:val="1"/>
          <w:numId w:val="114"/>
        </w:numPr>
        <w:ind w:left="426" w:right="-144"/>
        <w:jc w:val="both"/>
        <w:rPr>
          <w:rFonts w:eastAsia="Calibri"/>
          <w:lang w:val="pt-BR"/>
        </w:rPr>
      </w:pPr>
      <w:r w:rsidRPr="00861C29">
        <w:rPr>
          <w:rFonts w:eastAsia="Calibri"/>
          <w:lang w:val="pt-BR"/>
        </w:rPr>
        <w:t>Elaborar um plano de contingência governamental / parceiro nacional para fazer face a uma possível deterioração da situação alimentar e nutricional nas zonas inundadas das regiões de Cacheu, Oio, Bafata, Tombali e Quinara e também em caso de invasão de gafanhotos do deserto.</w:t>
      </w:r>
    </w:p>
    <w:p w:rsidR="00337D92" w:rsidRPr="00861C29" w:rsidRDefault="00337D92" w:rsidP="00D47C37">
      <w:pPr>
        <w:numPr>
          <w:ilvl w:val="1"/>
          <w:numId w:val="114"/>
        </w:numPr>
        <w:ind w:left="426" w:right="-144"/>
        <w:jc w:val="both"/>
        <w:rPr>
          <w:rFonts w:eastAsia="Calibri"/>
          <w:lang w:val="pt-BR"/>
        </w:rPr>
      </w:pPr>
      <w:r w:rsidRPr="00861C29">
        <w:rPr>
          <w:rFonts w:eastAsia="Calibri"/>
          <w:lang w:val="pt-BR"/>
        </w:rPr>
        <w:t>Reforçar a campanha de produção para as culturas de entressafra (hortas comerciais e arroz irrigado);</w:t>
      </w:r>
    </w:p>
    <w:p w:rsidR="00337D92" w:rsidRPr="00861C29" w:rsidRDefault="00337D92" w:rsidP="00D47C37">
      <w:pPr>
        <w:numPr>
          <w:ilvl w:val="1"/>
          <w:numId w:val="114"/>
        </w:numPr>
        <w:ind w:left="426" w:right="-144"/>
        <w:jc w:val="both"/>
        <w:rPr>
          <w:rFonts w:eastAsia="Calibri"/>
          <w:lang w:val="pt-BR"/>
        </w:rPr>
      </w:pPr>
      <w:r w:rsidRPr="00861C29">
        <w:rPr>
          <w:rFonts w:eastAsia="Calibri"/>
          <w:lang w:val="pt-BR"/>
        </w:rPr>
        <w:t>Reforçar a vigilância e a luta contra a progressão das lagartas e doenças bacterianas e sistemáticas do smut bovino, PPR (peste des petits ruminants), ASF (peste suína africana) e doença de Newcastle nas aves;</w:t>
      </w:r>
    </w:p>
    <w:p w:rsidR="00337D92" w:rsidRPr="00861C29" w:rsidRDefault="00337D92" w:rsidP="00D47C37">
      <w:pPr>
        <w:numPr>
          <w:ilvl w:val="1"/>
          <w:numId w:val="114"/>
        </w:numPr>
        <w:ind w:left="426" w:right="-144"/>
        <w:jc w:val="both"/>
        <w:rPr>
          <w:rFonts w:eastAsia="Calibri"/>
          <w:lang w:val="pt-BR"/>
        </w:rPr>
      </w:pPr>
      <w:r w:rsidRPr="00861C29">
        <w:rPr>
          <w:rFonts w:eastAsia="Calibri"/>
          <w:lang w:val="pt-BR"/>
        </w:rPr>
        <w:t>Intensificar a campanha de produção de safras de contra-temporada (horticultura comercial e arroz irrigado) em todas as regiões do país;</w:t>
      </w:r>
    </w:p>
    <w:p w:rsidR="00337D92" w:rsidRPr="00861C29" w:rsidRDefault="00337D92" w:rsidP="00D47C37">
      <w:pPr>
        <w:numPr>
          <w:ilvl w:val="1"/>
          <w:numId w:val="114"/>
        </w:numPr>
        <w:ind w:left="426" w:right="-144"/>
        <w:jc w:val="both"/>
        <w:rPr>
          <w:rFonts w:eastAsia="Calibri"/>
          <w:lang w:val="pt-BR"/>
        </w:rPr>
      </w:pPr>
      <w:r w:rsidRPr="00861C29">
        <w:rPr>
          <w:rFonts w:eastAsia="Calibri"/>
          <w:lang w:val="pt-BR"/>
        </w:rPr>
        <w:t xml:space="preserve">Descentralizar o </w:t>
      </w:r>
      <w:r w:rsidR="00D2637A" w:rsidRPr="00861C29">
        <w:rPr>
          <w:rFonts w:eastAsia="Calibri"/>
          <w:lang w:val="pt-BR"/>
        </w:rPr>
        <w:t>os agentes</w:t>
      </w:r>
      <w:r w:rsidRPr="00861C29">
        <w:rPr>
          <w:rFonts w:eastAsia="Calibri"/>
          <w:lang w:val="pt-BR"/>
        </w:rPr>
        <w:t xml:space="preserve"> </w:t>
      </w:r>
      <w:r w:rsidR="00D2637A" w:rsidRPr="00861C29">
        <w:rPr>
          <w:rFonts w:eastAsia="Calibri"/>
          <w:lang w:val="pt-BR"/>
        </w:rPr>
        <w:t xml:space="preserve">em questão </w:t>
      </w:r>
      <w:r w:rsidRPr="00861C29">
        <w:rPr>
          <w:rFonts w:eastAsia="Calibri"/>
          <w:lang w:val="pt-BR"/>
        </w:rPr>
        <w:t xml:space="preserve">nas regiões para que possam desempenhar melhor o seu papel de acompanhamento da campanha agro-pastoril e de divulgação de conselhos agro-meteorológicos e de aconselhamento aos produtores; </w:t>
      </w:r>
    </w:p>
    <w:p w:rsidR="00337D92" w:rsidRPr="00861C29" w:rsidRDefault="00337D92" w:rsidP="00D47C37">
      <w:pPr>
        <w:numPr>
          <w:ilvl w:val="1"/>
          <w:numId w:val="114"/>
        </w:numPr>
        <w:ind w:left="426" w:right="-144"/>
        <w:jc w:val="both"/>
        <w:rPr>
          <w:rFonts w:eastAsia="Calibri"/>
          <w:lang w:val="pt-BR"/>
        </w:rPr>
      </w:pPr>
      <w:r w:rsidRPr="00861C29">
        <w:rPr>
          <w:rFonts w:eastAsia="Calibri"/>
          <w:lang w:val="pt-BR"/>
        </w:rPr>
        <w:t>Fortalecer as estruturas regionais de supervisão em termos de recursos humanos e técnicos.</w:t>
      </w:r>
    </w:p>
    <w:p w:rsidR="00927C67" w:rsidRPr="00861C29" w:rsidRDefault="00927C67" w:rsidP="00D47C37">
      <w:pPr>
        <w:ind w:right="-144"/>
        <w:jc w:val="both"/>
        <w:rPr>
          <w:lang w:val="pt-BR"/>
        </w:rPr>
      </w:pPr>
    </w:p>
    <w:p w:rsidR="00337D92" w:rsidRPr="00861C29" w:rsidRDefault="00337D92" w:rsidP="00D47C37">
      <w:pPr>
        <w:ind w:right="-144"/>
        <w:jc w:val="center"/>
        <w:rPr>
          <w:b/>
          <w:bCs/>
        </w:rPr>
      </w:pPr>
      <w:r w:rsidRPr="00861C29">
        <w:rPr>
          <w:b/>
          <w:bCs/>
        </w:rPr>
        <w:t>Para a FAO:</w:t>
      </w:r>
    </w:p>
    <w:p w:rsidR="00337D92" w:rsidRPr="00861C29" w:rsidRDefault="00337D92" w:rsidP="00D47C37">
      <w:pPr>
        <w:numPr>
          <w:ilvl w:val="1"/>
          <w:numId w:val="114"/>
        </w:numPr>
        <w:tabs>
          <w:tab w:val="right" w:leader="dot" w:pos="10348"/>
        </w:tabs>
        <w:ind w:left="426" w:right="-144"/>
        <w:rPr>
          <w:rFonts w:eastAsia="Calibri"/>
          <w:lang w:val="pt-BR"/>
        </w:rPr>
      </w:pPr>
      <w:r w:rsidRPr="00861C29">
        <w:rPr>
          <w:rFonts w:eastAsia="Calibri"/>
          <w:lang w:val="pt-BR"/>
        </w:rPr>
        <w:t>Apoiar os esforços do Estado na realização regular do Inquérito Agropecuário Permanente e do Censo Nacional da Agricultura e Pecuária;</w:t>
      </w:r>
    </w:p>
    <w:p w:rsidR="00337D92" w:rsidRPr="00861C29" w:rsidRDefault="00337D92" w:rsidP="00D47C37">
      <w:pPr>
        <w:numPr>
          <w:ilvl w:val="1"/>
          <w:numId w:val="114"/>
        </w:numPr>
        <w:tabs>
          <w:tab w:val="right" w:leader="dot" w:pos="10348"/>
        </w:tabs>
        <w:ind w:left="426" w:right="-144"/>
        <w:rPr>
          <w:rFonts w:eastAsia="Calibri"/>
          <w:lang w:val="pt-BR"/>
        </w:rPr>
      </w:pPr>
      <w:r w:rsidRPr="00861C29">
        <w:rPr>
          <w:rFonts w:eastAsia="Calibri"/>
          <w:lang w:val="pt-BR"/>
        </w:rPr>
        <w:t>Apoiar a realização do inquérito aos agregados familiares de vulnerabilidade à insegurança alimentar e nutricional;</w:t>
      </w:r>
    </w:p>
    <w:p w:rsidR="00337D92" w:rsidRPr="00861C29" w:rsidRDefault="00337D92" w:rsidP="00D47C37">
      <w:pPr>
        <w:numPr>
          <w:ilvl w:val="1"/>
          <w:numId w:val="114"/>
        </w:numPr>
        <w:tabs>
          <w:tab w:val="right" w:leader="dot" w:pos="10348"/>
        </w:tabs>
        <w:ind w:left="426" w:right="-144"/>
        <w:rPr>
          <w:rFonts w:eastAsia="Calibri"/>
          <w:lang w:val="pt-BR"/>
        </w:rPr>
      </w:pPr>
      <w:r w:rsidRPr="00861C29">
        <w:rPr>
          <w:rFonts w:eastAsia="Calibri"/>
          <w:lang w:val="pt-BR"/>
        </w:rPr>
        <w:t>Mobilizar apoio técnico e recursos financeiros para garantir a recolha de dados regulares e fiáveis ​​para melhorar as análises do Cadre Harmonisé no país;</w:t>
      </w:r>
    </w:p>
    <w:p w:rsidR="00337D92" w:rsidRPr="00861C29" w:rsidRDefault="00337D92" w:rsidP="00D47C37">
      <w:pPr>
        <w:numPr>
          <w:ilvl w:val="1"/>
          <w:numId w:val="114"/>
        </w:numPr>
        <w:tabs>
          <w:tab w:val="right" w:leader="dot" w:pos="10348"/>
        </w:tabs>
        <w:ind w:left="426"/>
        <w:rPr>
          <w:rFonts w:eastAsia="Calibri"/>
          <w:lang w:val="pt-BR"/>
        </w:rPr>
      </w:pPr>
      <w:r w:rsidRPr="00861C29">
        <w:rPr>
          <w:rFonts w:eastAsia="Calibri"/>
          <w:lang w:val="pt-BR"/>
        </w:rPr>
        <w:t>Continue a apoiar missões conjuntas de avaliação de safras.</w:t>
      </w:r>
    </w:p>
    <w:p w:rsidR="00337D92" w:rsidRPr="00861C29" w:rsidRDefault="00337D92" w:rsidP="00D47C37">
      <w:pPr>
        <w:numPr>
          <w:ilvl w:val="1"/>
          <w:numId w:val="114"/>
        </w:numPr>
        <w:tabs>
          <w:tab w:val="right" w:leader="dot" w:pos="10348"/>
        </w:tabs>
        <w:ind w:left="426"/>
        <w:rPr>
          <w:rFonts w:eastAsia="Calibri"/>
          <w:lang w:val="pt-BR"/>
        </w:rPr>
      </w:pPr>
      <w:r w:rsidRPr="00861C29">
        <w:rPr>
          <w:rFonts w:eastAsia="Calibri"/>
          <w:lang w:val="pt-BR"/>
        </w:rPr>
        <w:t>Reforçar a campanha de produção para as culturas de entressafra (hortas comerciais e arroz irrigado);</w:t>
      </w:r>
    </w:p>
    <w:p w:rsidR="00337D92" w:rsidRPr="00861C29" w:rsidRDefault="00337D92" w:rsidP="00D47C37">
      <w:pPr>
        <w:numPr>
          <w:ilvl w:val="1"/>
          <w:numId w:val="114"/>
        </w:numPr>
        <w:tabs>
          <w:tab w:val="right" w:leader="dot" w:pos="10348"/>
        </w:tabs>
        <w:ind w:left="426"/>
        <w:rPr>
          <w:rFonts w:eastAsia="Calibri"/>
          <w:lang w:val="pt-BR"/>
        </w:rPr>
      </w:pPr>
      <w:r w:rsidRPr="00861C29">
        <w:rPr>
          <w:rFonts w:eastAsia="Calibri"/>
          <w:lang w:val="pt-BR"/>
        </w:rPr>
        <w:t>Reforçar a vigilância e a luta contra a progressão das lagartas e doenças bacterianas e sistemáticas do smut bovino, PPR (peste des petits ruminants), ASF (peste suína africana) e doença de Newcastle nas aves;</w:t>
      </w:r>
    </w:p>
    <w:p w:rsidR="00337D92" w:rsidRPr="00861C29" w:rsidRDefault="00337D92" w:rsidP="00D47C37">
      <w:pPr>
        <w:numPr>
          <w:ilvl w:val="1"/>
          <w:numId w:val="114"/>
        </w:numPr>
        <w:tabs>
          <w:tab w:val="right" w:leader="dot" w:pos="10348"/>
        </w:tabs>
        <w:ind w:left="426"/>
        <w:rPr>
          <w:rFonts w:eastAsia="Calibri"/>
          <w:lang w:val="pt-BR"/>
        </w:rPr>
      </w:pPr>
      <w:r w:rsidRPr="00861C29">
        <w:rPr>
          <w:rFonts w:eastAsia="Calibri"/>
          <w:lang w:val="pt-BR"/>
        </w:rPr>
        <w:t>Intensificar a campanha de produção de safras de contra-temporada (horticultura comercial e arroz irrigado) em todas as regiões do país;</w:t>
      </w:r>
    </w:p>
    <w:p w:rsidR="00337D92" w:rsidRPr="00861C29" w:rsidRDefault="00337D92" w:rsidP="00337D92">
      <w:pPr>
        <w:ind w:right="-993"/>
        <w:jc w:val="both"/>
        <w:rPr>
          <w:lang w:val="pt-PT"/>
        </w:rPr>
      </w:pPr>
    </w:p>
    <w:p w:rsidR="00337D92" w:rsidRPr="00861C29" w:rsidRDefault="00337D92" w:rsidP="004977FF">
      <w:pPr>
        <w:pStyle w:val="PargrafodaLista"/>
        <w:numPr>
          <w:ilvl w:val="0"/>
          <w:numId w:val="254"/>
        </w:numPr>
        <w:spacing w:after="0" w:line="240" w:lineRule="auto"/>
        <w:ind w:left="709" w:right="-993" w:hanging="283"/>
        <w:outlineLvl w:val="1"/>
        <w:rPr>
          <w:rFonts w:ascii="Times New Roman" w:hAnsi="Times New Roman"/>
          <w:b/>
          <w:bCs/>
          <w:sz w:val="24"/>
          <w:szCs w:val="24"/>
          <w:lang w:val="pt-BR"/>
        </w:rPr>
      </w:pPr>
      <w:bookmarkStart w:id="62" w:name="_Toc75432249"/>
      <w:r w:rsidRPr="00861C29">
        <w:rPr>
          <w:rFonts w:ascii="Times New Roman" w:hAnsi="Times New Roman"/>
          <w:b/>
          <w:bCs/>
          <w:sz w:val="24"/>
          <w:szCs w:val="24"/>
          <w:lang w:val="pt-BR"/>
        </w:rPr>
        <w:t>Plano de Mobilização de Partes Interessadas (PMPP)</w:t>
      </w:r>
      <w:bookmarkEnd w:id="62"/>
    </w:p>
    <w:p w:rsidR="00337D92" w:rsidRDefault="00337D92" w:rsidP="00016F3E">
      <w:pPr>
        <w:jc w:val="both"/>
        <w:rPr>
          <w:lang w:val="pt-BR"/>
        </w:rPr>
      </w:pPr>
      <w:r w:rsidRPr="00861C29">
        <w:rPr>
          <w:lang w:val="pt-BR"/>
        </w:rPr>
        <w:t>O projecto de emergência de segurança alimentar na Guiné-Bissau que já se encontra elaborado no âmbito do Quadro Ambiental e Social (</w:t>
      </w:r>
      <w:r w:rsidR="00045243">
        <w:rPr>
          <w:lang w:val="pt-BR"/>
        </w:rPr>
        <w:t>QAS</w:t>
      </w:r>
      <w:r w:rsidRPr="00861C29">
        <w:rPr>
          <w:lang w:val="pt-BR"/>
        </w:rPr>
        <w:t>) do Banco Mundial. De acordo com a Norma Ambiental e Social N</w:t>
      </w:r>
      <w:r w:rsidR="00045243">
        <w:rPr>
          <w:lang w:val="pt-BR"/>
        </w:rPr>
        <w:t>A</w:t>
      </w:r>
      <w:r w:rsidRPr="00861C29">
        <w:rPr>
          <w:lang w:val="pt-BR"/>
        </w:rPr>
        <w:t>S No.10 Envolvimento das Partes Interessadas e Divulgação de Informações, as agências de implementação devem fornecer às partes interessadas informações oportunas, relevantes, compreensíveis e acessíveis e consultá-las de maneira culturalmente sensível. Apropriado, livre de manipulação, interferência, coerção, discriminação e intimidação.</w:t>
      </w:r>
    </w:p>
    <w:p w:rsidR="003D59A7" w:rsidRPr="00861C29" w:rsidRDefault="003D59A7" w:rsidP="00016F3E">
      <w:pPr>
        <w:jc w:val="both"/>
        <w:rPr>
          <w:lang w:val="pt-BR"/>
        </w:rPr>
      </w:pPr>
    </w:p>
    <w:p w:rsidR="00337D92" w:rsidRDefault="00337D92" w:rsidP="00016F3E">
      <w:pPr>
        <w:jc w:val="both"/>
        <w:rPr>
          <w:lang w:val="pt-BR"/>
        </w:rPr>
      </w:pPr>
      <w:r w:rsidRPr="00861C29">
        <w:rPr>
          <w:lang w:val="pt-BR"/>
        </w:rPr>
        <w:lastRenderedPageBreak/>
        <w:t>O objetivo geral deste Plano de Engajamento de Partes Interessadas (</w:t>
      </w:r>
      <w:r w:rsidR="002548F5">
        <w:rPr>
          <w:lang w:val="pt-BR"/>
        </w:rPr>
        <w:t>PEPI</w:t>
      </w:r>
      <w:r w:rsidRPr="00861C29">
        <w:rPr>
          <w:lang w:val="pt-BR"/>
        </w:rPr>
        <w:t xml:space="preserve">) é definir um programa de engajamento de partes interessadas, incluindo divulgação de informações públicas e consulta, ao longo do ciclo do projeto. O </w:t>
      </w:r>
      <w:r w:rsidR="002548F5">
        <w:rPr>
          <w:lang w:val="pt-BR"/>
        </w:rPr>
        <w:t>PEPI</w:t>
      </w:r>
      <w:r w:rsidR="002548F5" w:rsidRPr="00861C29">
        <w:rPr>
          <w:lang w:val="pt-BR"/>
        </w:rPr>
        <w:t xml:space="preserve"> </w:t>
      </w:r>
      <w:r w:rsidRPr="00861C29">
        <w:rPr>
          <w:lang w:val="pt-BR"/>
        </w:rPr>
        <w:t>descreve os meios pelos quais a equipe do projeto se comunicará com as partes interessadas e inclui um mecanismo pelo qual as pessoas podem levantar preocupações, fornecer comentários ou apresentar reclamações sobre o projeto e qualquer atividade relacionada ao projeto.</w:t>
      </w:r>
    </w:p>
    <w:p w:rsidR="003D59A7" w:rsidRPr="00861C29" w:rsidRDefault="003D59A7" w:rsidP="00016F3E">
      <w:pPr>
        <w:jc w:val="both"/>
        <w:rPr>
          <w:lang w:val="pt-BR"/>
        </w:rPr>
      </w:pPr>
    </w:p>
    <w:p w:rsidR="00337D92" w:rsidRPr="00861C29" w:rsidRDefault="00337D92" w:rsidP="00016F3E">
      <w:pPr>
        <w:jc w:val="both"/>
        <w:rPr>
          <w:lang w:val="pt-BR"/>
        </w:rPr>
      </w:pPr>
      <w:r w:rsidRPr="00861C29">
        <w:rPr>
          <w:lang w:val="pt-BR"/>
        </w:rPr>
        <w:t>As partes diretamente afetadas pelo projeto PUSA são: Agricultores (mulheres agricultoras) em geral, produtores de castanha de caju e outros produtos agrícolas, pessoas envolvidas na cadeia de comercialização de castanha de caju e outros produtos agrícolas, processadores de alimentos, jovens e mulheres nas localidades, a população, grupos vulneráveis ​​(idosos e jovens, pessoas com deficiência, famílias chefiadas por mulheres ou mães solteiras com filhos menores), etc. Para esses grupos, medidas específicas serão tomadas para facilitar o acesso aos benefícios do projeto PUSA.</w:t>
      </w:r>
    </w:p>
    <w:p w:rsidR="00337D92" w:rsidRPr="00861C29" w:rsidRDefault="00337D92" w:rsidP="00016F3E">
      <w:pPr>
        <w:jc w:val="both"/>
        <w:rPr>
          <w:lang w:val="pt-BR"/>
        </w:rPr>
      </w:pPr>
    </w:p>
    <w:p w:rsidR="00337D92" w:rsidRPr="00861C29" w:rsidRDefault="00337D92" w:rsidP="00016F3E">
      <w:pPr>
        <w:jc w:val="both"/>
        <w:rPr>
          <w:lang w:val="pt-BR"/>
        </w:rPr>
      </w:pPr>
      <w:r w:rsidRPr="00861C29">
        <w:rPr>
          <w:lang w:val="pt-BR"/>
        </w:rPr>
        <w:t>As outras partes interessadas no projeto são: Ministério da Agricultura e Desenvolvimento Rural e seus serviços e direcções regionais e nacionais, representantes das comunidades locais: autoridades tradicionais, autoridades locais (Câmaras Municipais), líderes religiosos, associações de agricultores, jovens e mulheres associações, sociedade civil (ONGs locais), mídia tradicional e social, parceiros de desenvolvimento, empresas de caju, etc ... Estas partes, particularmente os representantes da comunidade, desempenharão um papel importante na sensibilização e mobilização das comunidades locais. Essas partes serão identificadas e envolvidas no projeto PUSA tanto na fase de preparação quanto na fase de implementação.</w:t>
      </w:r>
    </w:p>
    <w:p w:rsidR="003D59A7" w:rsidRDefault="003D59A7" w:rsidP="00337D92">
      <w:pPr>
        <w:tabs>
          <w:tab w:val="right" w:leader="dot" w:pos="10348"/>
        </w:tabs>
        <w:ind w:right="-993"/>
        <w:rPr>
          <w:bCs/>
          <w:lang w:val="pt-BR"/>
        </w:rPr>
      </w:pPr>
    </w:p>
    <w:p w:rsidR="00337D92" w:rsidRPr="00861C29" w:rsidRDefault="00337D92" w:rsidP="004977FF">
      <w:pPr>
        <w:pStyle w:val="PargrafodaLista"/>
        <w:numPr>
          <w:ilvl w:val="0"/>
          <w:numId w:val="254"/>
        </w:numPr>
        <w:spacing w:after="0" w:line="240" w:lineRule="auto"/>
        <w:ind w:left="709" w:right="-993" w:hanging="283"/>
        <w:outlineLvl w:val="1"/>
        <w:rPr>
          <w:rFonts w:ascii="Times New Roman" w:hAnsi="Times New Roman"/>
          <w:b/>
          <w:bCs/>
          <w:sz w:val="24"/>
          <w:szCs w:val="24"/>
        </w:rPr>
      </w:pPr>
      <w:bookmarkStart w:id="63" w:name="_Toc75432250"/>
      <w:r w:rsidRPr="00861C29">
        <w:rPr>
          <w:rFonts w:ascii="Times New Roman" w:hAnsi="Times New Roman"/>
          <w:b/>
          <w:bCs/>
          <w:sz w:val="24"/>
          <w:szCs w:val="24"/>
        </w:rPr>
        <w:t>Mecanismo de Gestão de Reclamações</w:t>
      </w:r>
      <w:bookmarkEnd w:id="63"/>
    </w:p>
    <w:p w:rsidR="00337D92" w:rsidRPr="00861C29" w:rsidRDefault="00337D92" w:rsidP="003D59A7">
      <w:pPr>
        <w:autoSpaceDE w:val="0"/>
        <w:autoSpaceDN w:val="0"/>
        <w:adjustRightInd w:val="0"/>
        <w:ind w:left="142" w:right="-144"/>
        <w:jc w:val="both"/>
        <w:rPr>
          <w:lang w:val="pt-BR"/>
        </w:rPr>
      </w:pPr>
      <w:r w:rsidRPr="00861C29">
        <w:rPr>
          <w:lang w:val="pt-BR"/>
        </w:rPr>
        <w:t>O principal objetivo de um mecanismo de gestão de reclamações (</w:t>
      </w:r>
      <w:r w:rsidR="00045243">
        <w:rPr>
          <w:lang w:val="pt-BR"/>
        </w:rPr>
        <w:t>MGR</w:t>
      </w:r>
      <w:r w:rsidRPr="00861C29">
        <w:rPr>
          <w:lang w:val="pt-BR"/>
        </w:rPr>
        <w:t xml:space="preserve">) é ajudar a resolver reclamações e reclamações de maneira oportuna, eficaz e eficiente que satisfaça todas as partes envolvidas. </w:t>
      </w:r>
    </w:p>
    <w:p w:rsidR="00337D92" w:rsidRPr="00861C29" w:rsidRDefault="00337D92" w:rsidP="00337D92">
      <w:pPr>
        <w:autoSpaceDE w:val="0"/>
        <w:autoSpaceDN w:val="0"/>
        <w:adjustRightInd w:val="0"/>
        <w:ind w:left="142" w:right="-851"/>
        <w:jc w:val="both"/>
      </w:pPr>
      <w:r w:rsidRPr="00861C29">
        <w:t xml:space="preserve">Mais especificamente, o </w:t>
      </w:r>
      <w:r w:rsidR="00B21230" w:rsidRPr="00861C29">
        <w:t>MGR</w:t>
      </w:r>
      <w:r w:rsidRPr="00861C29">
        <w:t>:</w:t>
      </w:r>
    </w:p>
    <w:p w:rsidR="00337D92" w:rsidRPr="00861C29" w:rsidRDefault="00337D92" w:rsidP="00F92390">
      <w:pPr>
        <w:pStyle w:val="PargrafodaLista"/>
        <w:numPr>
          <w:ilvl w:val="0"/>
          <w:numId w:val="1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right="-432"/>
        <w:jc w:val="both"/>
        <w:rPr>
          <w:rFonts w:ascii="Times New Roman" w:hAnsi="Times New Roman"/>
          <w:sz w:val="24"/>
          <w:szCs w:val="24"/>
          <w:lang w:val="pt-BR"/>
        </w:rPr>
      </w:pPr>
      <w:r w:rsidRPr="00861C29">
        <w:rPr>
          <w:rFonts w:ascii="Times New Roman" w:hAnsi="Times New Roman"/>
          <w:sz w:val="24"/>
          <w:szCs w:val="24"/>
          <w:lang w:val="pt-BR"/>
        </w:rPr>
        <w:t>Fornecer os meios para que as pessoas afetadas apresentem uma reclamação ou resolvam qualquer controvérsia que possa surgir durante a implementação dos projetos;</w:t>
      </w:r>
    </w:p>
    <w:p w:rsidR="00337D92" w:rsidRPr="00861C29" w:rsidRDefault="00337D92" w:rsidP="00F92390">
      <w:pPr>
        <w:pStyle w:val="PargrafodaLista"/>
        <w:numPr>
          <w:ilvl w:val="0"/>
          <w:numId w:val="1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right="-432"/>
        <w:jc w:val="both"/>
        <w:rPr>
          <w:rFonts w:ascii="Times New Roman" w:hAnsi="Times New Roman"/>
          <w:sz w:val="24"/>
          <w:szCs w:val="24"/>
          <w:lang w:val="pt-BR"/>
        </w:rPr>
      </w:pPr>
      <w:r w:rsidRPr="00861C29">
        <w:rPr>
          <w:rFonts w:ascii="Times New Roman" w:hAnsi="Times New Roman"/>
          <w:sz w:val="24"/>
          <w:szCs w:val="24"/>
          <w:lang w:val="pt-BR"/>
        </w:rPr>
        <w:t xml:space="preserve">Assegura que ações corretivas apropriadas e mutuamente aceitáveis ​​sejam identificadas e implementadas para a satisfação dos reclamantes; </w:t>
      </w:r>
    </w:p>
    <w:p w:rsidR="00337D92" w:rsidRPr="00861C29" w:rsidRDefault="00337D92" w:rsidP="00F92390">
      <w:pPr>
        <w:pStyle w:val="PargrafodaLista"/>
        <w:numPr>
          <w:ilvl w:val="0"/>
          <w:numId w:val="1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right="-432"/>
        <w:jc w:val="both"/>
        <w:rPr>
          <w:rFonts w:ascii="Times New Roman" w:hAnsi="Times New Roman"/>
          <w:sz w:val="24"/>
          <w:szCs w:val="24"/>
          <w:lang w:val="pt-BR"/>
        </w:rPr>
      </w:pPr>
      <w:r w:rsidRPr="00861C29">
        <w:rPr>
          <w:rFonts w:ascii="Times New Roman" w:hAnsi="Times New Roman"/>
          <w:sz w:val="24"/>
          <w:szCs w:val="24"/>
          <w:lang w:val="pt-BR"/>
        </w:rPr>
        <w:t>Fornece referências para serviços de acompanhamento e</w:t>
      </w:r>
    </w:p>
    <w:p w:rsidR="00337D92" w:rsidRPr="00861C29" w:rsidRDefault="00337D92" w:rsidP="00F92390">
      <w:pPr>
        <w:pStyle w:val="PargrafodaLista"/>
        <w:numPr>
          <w:ilvl w:val="0"/>
          <w:numId w:val="1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right="-432"/>
        <w:jc w:val="both"/>
        <w:rPr>
          <w:rFonts w:ascii="Times New Roman" w:hAnsi="Times New Roman"/>
          <w:sz w:val="24"/>
          <w:szCs w:val="24"/>
          <w:lang w:val="pt-BR"/>
        </w:rPr>
      </w:pPr>
      <w:r w:rsidRPr="00861C29">
        <w:rPr>
          <w:rFonts w:ascii="Times New Roman" w:hAnsi="Times New Roman"/>
          <w:sz w:val="24"/>
          <w:szCs w:val="24"/>
          <w:lang w:val="pt-BR"/>
        </w:rPr>
        <w:t>Evita a necessidade de recorrer a processos judiciais.</w:t>
      </w:r>
    </w:p>
    <w:p w:rsidR="00337D92" w:rsidRPr="00861C29" w:rsidRDefault="00337D92" w:rsidP="00337D92">
      <w:pPr>
        <w:pStyle w:val="PargrafodaLis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851"/>
        <w:jc w:val="both"/>
        <w:rPr>
          <w:rFonts w:ascii="Times New Roman" w:hAnsi="Times New Roman"/>
          <w:sz w:val="24"/>
          <w:szCs w:val="24"/>
          <w:lang w:val="pt-BR"/>
        </w:rPr>
      </w:pPr>
    </w:p>
    <w:p w:rsidR="00337D92" w:rsidRPr="00861C29" w:rsidRDefault="00337D92" w:rsidP="00D47C37">
      <w:pPr>
        <w:autoSpaceDE w:val="0"/>
        <w:autoSpaceDN w:val="0"/>
        <w:adjustRightInd w:val="0"/>
        <w:ind w:left="142" w:right="-288"/>
        <w:jc w:val="both"/>
      </w:pPr>
      <w:r w:rsidRPr="00861C29">
        <w:rPr>
          <w:lang w:val="pt-BR"/>
        </w:rPr>
        <w:t xml:space="preserve">Este mecanismo justifica-se pelo facto de na implementação das obras e das respectivas medidas compensatórias poderem surgir diversos conflitos. </w:t>
      </w:r>
      <w:r w:rsidRPr="00861C29">
        <w:t>Esses conflitos podem estar relacionados aos seguintes problemas:</w:t>
      </w:r>
    </w:p>
    <w:p w:rsidR="00337D92" w:rsidRPr="00861C29" w:rsidRDefault="00337D92" w:rsidP="00D47C37">
      <w:pPr>
        <w:pStyle w:val="Listecouleur-Accent12"/>
        <w:numPr>
          <w:ilvl w:val="0"/>
          <w:numId w:val="94"/>
        </w:numPr>
        <w:spacing w:after="200"/>
        <w:ind w:left="1276" w:right="-288"/>
        <w:rPr>
          <w:szCs w:val="24"/>
          <w:lang w:val="pt-BR"/>
        </w:rPr>
      </w:pPr>
      <w:r w:rsidRPr="00861C29">
        <w:rPr>
          <w:szCs w:val="24"/>
          <w:lang w:val="pt-BR"/>
        </w:rPr>
        <w:t>conflito sobre a titularidade de bens ou sobre o título de herança, na sequência de um divórcio, conflitos entre herdeiros;</w:t>
      </w:r>
    </w:p>
    <w:p w:rsidR="00337D92" w:rsidRPr="00861C29" w:rsidRDefault="00337D92" w:rsidP="00D47C37">
      <w:pPr>
        <w:pStyle w:val="Listecouleur-Accent12"/>
        <w:numPr>
          <w:ilvl w:val="0"/>
          <w:numId w:val="94"/>
        </w:numPr>
        <w:spacing w:after="200"/>
        <w:ind w:left="1276" w:right="-288"/>
        <w:rPr>
          <w:szCs w:val="24"/>
          <w:lang w:val="pt-BR"/>
        </w:rPr>
      </w:pPr>
      <w:r w:rsidRPr="00861C29">
        <w:rPr>
          <w:szCs w:val="24"/>
          <w:lang w:val="pt-BR"/>
        </w:rPr>
        <w:t>discrepâncias na aquisição e ocupação de terras;</w:t>
      </w:r>
    </w:p>
    <w:p w:rsidR="00337D92" w:rsidRPr="00861C29" w:rsidRDefault="00337D92" w:rsidP="00D47C37">
      <w:pPr>
        <w:pStyle w:val="Listecouleur-Accent12"/>
        <w:numPr>
          <w:ilvl w:val="0"/>
          <w:numId w:val="94"/>
        </w:numPr>
        <w:spacing w:after="200"/>
        <w:ind w:left="1276" w:right="-288"/>
        <w:rPr>
          <w:szCs w:val="24"/>
          <w:lang w:val="pt-BR"/>
        </w:rPr>
      </w:pPr>
      <w:r w:rsidRPr="00861C29">
        <w:rPr>
          <w:szCs w:val="24"/>
          <w:lang w:val="pt-BR"/>
        </w:rPr>
        <w:t>dano a uma atividade comercial de um residente local;</w:t>
      </w:r>
    </w:p>
    <w:p w:rsidR="00337D92" w:rsidRPr="00861C29" w:rsidRDefault="00337D92" w:rsidP="00D47C37">
      <w:pPr>
        <w:pStyle w:val="Listecouleur-Accent12"/>
        <w:numPr>
          <w:ilvl w:val="0"/>
          <w:numId w:val="94"/>
        </w:numPr>
        <w:spacing w:after="200"/>
        <w:ind w:left="1276" w:right="-288"/>
        <w:rPr>
          <w:szCs w:val="24"/>
          <w:lang w:val="pt-BR"/>
        </w:rPr>
      </w:pPr>
      <w:r w:rsidRPr="00861C29">
        <w:rPr>
          <w:szCs w:val="24"/>
          <w:lang w:val="pt-BR"/>
        </w:rPr>
        <w:t>degradação da propriedade além da faixa de domínio do projeto;</w:t>
      </w:r>
    </w:p>
    <w:p w:rsidR="00337D92" w:rsidRPr="00861C29" w:rsidRDefault="00337D92" w:rsidP="00D47C37">
      <w:pPr>
        <w:pStyle w:val="Listecouleur-Accent12"/>
        <w:numPr>
          <w:ilvl w:val="0"/>
          <w:numId w:val="94"/>
        </w:numPr>
        <w:spacing w:after="200"/>
        <w:ind w:left="1276" w:right="-288"/>
        <w:rPr>
          <w:szCs w:val="24"/>
          <w:lang w:val="pt-BR"/>
        </w:rPr>
      </w:pPr>
      <w:r w:rsidRPr="00861C29">
        <w:rPr>
          <w:szCs w:val="24"/>
          <w:lang w:val="pt-BR"/>
        </w:rPr>
        <w:t>incômodo permanente e perturbação dos residentes locais pelas obras ...</w:t>
      </w:r>
    </w:p>
    <w:p w:rsidR="00337D92" w:rsidRPr="00861C29" w:rsidRDefault="00337D92" w:rsidP="004977FF">
      <w:pPr>
        <w:pStyle w:val="Listecouleur-Accent12"/>
        <w:numPr>
          <w:ilvl w:val="0"/>
          <w:numId w:val="94"/>
        </w:numPr>
        <w:spacing w:after="200"/>
        <w:ind w:left="1276" w:right="-851"/>
        <w:rPr>
          <w:szCs w:val="24"/>
          <w:lang w:val="pt-BR"/>
        </w:rPr>
      </w:pPr>
      <w:r w:rsidRPr="00861C29">
        <w:rPr>
          <w:szCs w:val="24"/>
          <w:lang w:val="pt-BR"/>
        </w:rPr>
        <w:t>Exploração e abuso sexual e assédio sexual, pedofilia, etc. ;</w:t>
      </w:r>
    </w:p>
    <w:p w:rsidR="00337D92" w:rsidRPr="00861C29" w:rsidRDefault="00337D92" w:rsidP="004977FF">
      <w:pPr>
        <w:pStyle w:val="Listecouleur-Accent12"/>
        <w:numPr>
          <w:ilvl w:val="0"/>
          <w:numId w:val="94"/>
        </w:numPr>
        <w:spacing w:after="200"/>
        <w:ind w:left="1276" w:right="-851"/>
        <w:rPr>
          <w:szCs w:val="24"/>
          <w:lang w:val="pt-BR"/>
        </w:rPr>
      </w:pPr>
      <w:r w:rsidRPr="00861C29">
        <w:rPr>
          <w:szCs w:val="24"/>
          <w:lang w:val="pt-BR"/>
        </w:rPr>
        <w:t>Discriminação com base no gênero ou vulnerabilidade;</w:t>
      </w:r>
    </w:p>
    <w:p w:rsidR="00337D92" w:rsidRPr="00861C29" w:rsidRDefault="00337D92" w:rsidP="00337D92">
      <w:pPr>
        <w:pStyle w:val="Listecouleur-Accent12"/>
        <w:ind w:right="-993"/>
        <w:rPr>
          <w:szCs w:val="24"/>
          <w:lang w:val="pt-BR"/>
        </w:rPr>
      </w:pPr>
    </w:p>
    <w:p w:rsidR="00337D92" w:rsidRPr="001C72FE" w:rsidRDefault="00337D92" w:rsidP="00D47C37">
      <w:pPr>
        <w:pStyle w:val="PargrafodaLista"/>
        <w:numPr>
          <w:ilvl w:val="0"/>
          <w:numId w:val="254"/>
        </w:numPr>
        <w:spacing w:after="0" w:line="240" w:lineRule="auto"/>
        <w:ind w:left="709" w:hanging="283"/>
        <w:outlineLvl w:val="1"/>
        <w:rPr>
          <w:rFonts w:ascii="Times New Roman" w:hAnsi="Times New Roman"/>
          <w:b/>
          <w:bCs/>
          <w:sz w:val="24"/>
          <w:szCs w:val="24"/>
          <w:lang w:val="pt-BR"/>
        </w:rPr>
      </w:pPr>
      <w:bookmarkStart w:id="64" w:name="_Toc75432251"/>
      <w:r w:rsidRPr="00861C29">
        <w:rPr>
          <w:rFonts w:ascii="Times New Roman" w:hAnsi="Times New Roman"/>
          <w:b/>
          <w:bCs/>
          <w:sz w:val="24"/>
          <w:szCs w:val="24"/>
          <w:lang w:val="pt-BR"/>
        </w:rPr>
        <w:lastRenderedPageBreak/>
        <w:t>CÓDIGOS DE CONDUTA E PLANO DE AÇÃO PARA A IMPLEMENTAÇÃO DAS PADRÕES DE ESHS E HST E A PREVENÇÃO DA VIOLÊNCIA DE GÊNERO E DA VIOLÊNCIA CONTRA CRIANÇAS</w:t>
      </w:r>
      <w:bookmarkEnd w:id="64"/>
      <w:r w:rsidRPr="00861C29">
        <w:rPr>
          <w:rFonts w:ascii="Times New Roman" w:hAnsi="Times New Roman"/>
          <w:b/>
          <w:bCs/>
          <w:sz w:val="24"/>
          <w:szCs w:val="24"/>
          <w:lang w:val="pt-BR"/>
        </w:rPr>
        <w:t xml:space="preserve"> </w:t>
      </w:r>
    </w:p>
    <w:p w:rsidR="00337D92" w:rsidRDefault="00337D92" w:rsidP="00016F3E">
      <w:pPr>
        <w:jc w:val="both"/>
        <w:rPr>
          <w:rFonts w:eastAsia="Times New Roman"/>
          <w:lang w:val="pt-BR"/>
        </w:rPr>
      </w:pPr>
      <w:r w:rsidRPr="00861C29">
        <w:rPr>
          <w:rFonts w:eastAsia="Times New Roman"/>
          <w:lang w:val="pt-BR"/>
        </w:rPr>
        <w:t>O objetivo destes Códigos de Conduta e Plano de Ação para a implementação de Normas Ambientais e Sociais, Saúde e Segurança (ESHS), Saúde e Segurança no Trabalho (HST), Prevenção da Violência de Gênero (VBG) e Violência contra Crianças ( VC</w:t>
      </w:r>
      <w:r w:rsidR="0027065F">
        <w:rPr>
          <w:rFonts w:eastAsia="Times New Roman"/>
          <w:lang w:val="pt-BR"/>
        </w:rPr>
        <w:t>C</w:t>
      </w:r>
      <w:r w:rsidRPr="00861C29">
        <w:rPr>
          <w:rFonts w:eastAsia="Times New Roman"/>
          <w:lang w:val="pt-BR"/>
        </w:rPr>
        <w:t>) é apresentar um conjunto de definições-chave, códigos de conduta e diretrizes para:</w:t>
      </w:r>
    </w:p>
    <w:p w:rsidR="00F92390" w:rsidRPr="00861C29" w:rsidRDefault="00F92390" w:rsidP="00016F3E">
      <w:pPr>
        <w:jc w:val="both"/>
        <w:rPr>
          <w:rFonts w:eastAsia="Times New Roman"/>
          <w:lang w:val="pt-BR"/>
        </w:rPr>
      </w:pPr>
    </w:p>
    <w:p w:rsidR="00337D92" w:rsidRPr="00861C29" w:rsidRDefault="00337D92" w:rsidP="00F92390">
      <w:pPr>
        <w:pStyle w:val="PargrafodaLista"/>
        <w:numPr>
          <w:ilvl w:val="0"/>
          <w:numId w:val="98"/>
        </w:numPr>
        <w:spacing w:after="0" w:line="240" w:lineRule="auto"/>
        <w:ind w:left="709"/>
        <w:jc w:val="both"/>
        <w:rPr>
          <w:rFonts w:ascii="Times New Roman" w:eastAsia="Times New Roman" w:hAnsi="Times New Roman"/>
          <w:sz w:val="24"/>
          <w:szCs w:val="24"/>
          <w:lang w:val="pt-BR"/>
        </w:rPr>
      </w:pPr>
      <w:r w:rsidRPr="00861C29">
        <w:rPr>
          <w:rFonts w:ascii="Times New Roman" w:eastAsia="Times New Roman" w:hAnsi="Times New Roman"/>
          <w:sz w:val="24"/>
          <w:szCs w:val="24"/>
          <w:lang w:val="pt-BR"/>
        </w:rPr>
        <w:t>Definir claramente as obrigações de todos os funcionários do projeto (incluindo contratados e diaristas) em relação à implementação de padrões ambientais, sociais, de saúde e segurança (ESHS) e de saúde e segurança no trabalho (HST); e</w:t>
      </w:r>
    </w:p>
    <w:p w:rsidR="003D59A7" w:rsidRPr="003D59A7" w:rsidRDefault="00337D92" w:rsidP="00F92390">
      <w:pPr>
        <w:pStyle w:val="PargrafodaLista"/>
        <w:numPr>
          <w:ilvl w:val="0"/>
          <w:numId w:val="98"/>
        </w:numPr>
        <w:spacing w:after="0" w:line="240" w:lineRule="auto"/>
        <w:ind w:left="709"/>
        <w:jc w:val="both"/>
        <w:rPr>
          <w:rFonts w:ascii="Times New Roman" w:eastAsia="Times New Roman" w:hAnsi="Times New Roman"/>
          <w:sz w:val="24"/>
          <w:szCs w:val="24"/>
          <w:lang w:val="pt-BR"/>
        </w:rPr>
      </w:pPr>
      <w:r w:rsidRPr="00861C29">
        <w:rPr>
          <w:rFonts w:ascii="Times New Roman" w:eastAsia="Times New Roman" w:hAnsi="Times New Roman"/>
          <w:sz w:val="24"/>
          <w:szCs w:val="24"/>
          <w:lang w:val="pt-BR"/>
        </w:rPr>
        <w:t>Ajud</w:t>
      </w:r>
      <w:r w:rsidR="007B7ECA">
        <w:rPr>
          <w:rFonts w:ascii="Times New Roman" w:eastAsia="Times New Roman" w:hAnsi="Times New Roman"/>
          <w:sz w:val="24"/>
          <w:szCs w:val="24"/>
          <w:lang w:val="pt-BR"/>
        </w:rPr>
        <w:t>a</w:t>
      </w:r>
      <w:r w:rsidRPr="00861C29">
        <w:rPr>
          <w:rFonts w:ascii="Times New Roman" w:eastAsia="Times New Roman" w:hAnsi="Times New Roman"/>
          <w:sz w:val="24"/>
          <w:szCs w:val="24"/>
          <w:lang w:val="pt-BR"/>
        </w:rPr>
        <w:t xml:space="preserve"> a prevenir, identificar e combater a GBV e </w:t>
      </w:r>
      <w:r w:rsidR="00334DFA">
        <w:rPr>
          <w:rFonts w:ascii="Times New Roman" w:eastAsia="Times New Roman" w:hAnsi="Times New Roman"/>
          <w:sz w:val="24"/>
          <w:szCs w:val="24"/>
          <w:lang w:val="pt-BR"/>
        </w:rPr>
        <w:t>VCC</w:t>
      </w:r>
      <w:r w:rsidR="00334DFA" w:rsidRPr="00861C29">
        <w:rPr>
          <w:rFonts w:ascii="Times New Roman" w:eastAsia="Times New Roman" w:hAnsi="Times New Roman"/>
          <w:sz w:val="24"/>
          <w:szCs w:val="24"/>
          <w:lang w:val="pt-BR"/>
        </w:rPr>
        <w:t xml:space="preserve"> </w:t>
      </w:r>
      <w:r w:rsidRPr="00861C29">
        <w:rPr>
          <w:rFonts w:ascii="Times New Roman" w:eastAsia="Times New Roman" w:hAnsi="Times New Roman"/>
          <w:sz w:val="24"/>
          <w:szCs w:val="24"/>
          <w:lang w:val="pt-BR"/>
        </w:rPr>
        <w:t>no canteiro de obras e nas comunidades vizinhas.</w:t>
      </w:r>
    </w:p>
    <w:p w:rsidR="00F92390" w:rsidRDefault="00F92390" w:rsidP="00016F3E">
      <w:pPr>
        <w:jc w:val="both"/>
        <w:rPr>
          <w:rFonts w:eastAsia="Times New Roman"/>
          <w:lang w:val="pt-BR"/>
        </w:rPr>
      </w:pPr>
    </w:p>
    <w:p w:rsidR="003D59A7" w:rsidRPr="00861C29" w:rsidRDefault="00337D92" w:rsidP="00016F3E">
      <w:pPr>
        <w:jc w:val="both"/>
        <w:rPr>
          <w:rFonts w:eastAsia="Times New Roman"/>
          <w:lang w:val="pt-BR"/>
        </w:rPr>
      </w:pPr>
      <w:r w:rsidRPr="00861C29">
        <w:rPr>
          <w:rFonts w:eastAsia="Times New Roman"/>
          <w:lang w:val="pt-BR"/>
        </w:rPr>
        <w:t>A aplicação destes Códigos de Conduta possibilitará assegurar que o projeto atinja seus objetivos em termos de padrões ESHS e HST, bem como prevenir e / ou mitigar os riscos de VBG e VBG no local do projeto e no local comunidades. As pessoas que trabalham no projeto devem adotar estes Códigos de Conduta que visa:</w:t>
      </w:r>
    </w:p>
    <w:p w:rsidR="00337D92" w:rsidRPr="00861C29" w:rsidRDefault="00F92390" w:rsidP="00F92390">
      <w:pPr>
        <w:ind w:left="426"/>
        <w:jc w:val="both"/>
        <w:rPr>
          <w:rFonts w:eastAsia="Times New Roman"/>
          <w:lang w:val="pt-BR"/>
        </w:rPr>
      </w:pPr>
      <w:r>
        <w:rPr>
          <w:rFonts w:eastAsia="Times New Roman"/>
          <w:lang w:val="pt-BR"/>
        </w:rPr>
        <w:t xml:space="preserve">i. </w:t>
      </w:r>
      <w:r w:rsidR="00337D92" w:rsidRPr="00861C29">
        <w:rPr>
          <w:rFonts w:eastAsia="Times New Roman"/>
          <w:lang w:val="pt-BR"/>
        </w:rPr>
        <w:t>Conscientizar a equipe do projeto sobre as expectativas de ESHS e HST; e</w:t>
      </w:r>
    </w:p>
    <w:p w:rsidR="00337D92" w:rsidRPr="00861C29" w:rsidRDefault="00337D92" w:rsidP="00F92390">
      <w:pPr>
        <w:ind w:left="426"/>
        <w:jc w:val="both"/>
        <w:rPr>
          <w:rFonts w:eastAsia="Times New Roman"/>
          <w:lang w:val="pt-BR"/>
        </w:rPr>
      </w:pPr>
      <w:r w:rsidRPr="00861C29">
        <w:rPr>
          <w:rFonts w:eastAsia="Times New Roman"/>
          <w:lang w:val="pt-BR"/>
        </w:rPr>
        <w:t xml:space="preserve">ii. Crie consciência sobre GBV e </w:t>
      </w:r>
      <w:r w:rsidR="00BF0AA1">
        <w:rPr>
          <w:rFonts w:eastAsia="Times New Roman"/>
          <w:lang w:val="pt-BR"/>
        </w:rPr>
        <w:t>VCC</w:t>
      </w:r>
      <w:r w:rsidR="00BF0AA1" w:rsidRPr="00861C29">
        <w:rPr>
          <w:rFonts w:eastAsia="Times New Roman"/>
          <w:lang w:val="pt-BR"/>
        </w:rPr>
        <w:t xml:space="preserve"> </w:t>
      </w:r>
      <w:r w:rsidRPr="00861C29">
        <w:rPr>
          <w:rFonts w:eastAsia="Times New Roman"/>
          <w:lang w:val="pt-BR"/>
        </w:rPr>
        <w:t>e:</w:t>
      </w:r>
    </w:p>
    <w:p w:rsidR="00337D92" w:rsidRPr="00861C29" w:rsidRDefault="00337D92" w:rsidP="00F92390">
      <w:pPr>
        <w:ind w:left="426"/>
        <w:jc w:val="both"/>
        <w:rPr>
          <w:rFonts w:eastAsia="Times New Roman"/>
          <w:lang w:val="pt-BR"/>
        </w:rPr>
      </w:pPr>
      <w:r w:rsidRPr="00861C29">
        <w:rPr>
          <w:rFonts w:eastAsia="Times New Roman"/>
          <w:lang w:val="pt-BR"/>
        </w:rPr>
        <w:t>a) Criar consenso sobre a inexistência de tais atos no projeto; e</w:t>
      </w:r>
    </w:p>
    <w:p w:rsidR="00337D92" w:rsidRPr="00861C29" w:rsidRDefault="00337D92" w:rsidP="00F92390">
      <w:pPr>
        <w:ind w:left="426"/>
        <w:jc w:val="both"/>
        <w:rPr>
          <w:rFonts w:eastAsia="Times New Roman"/>
          <w:lang w:val="pt-BR"/>
        </w:rPr>
      </w:pPr>
      <w:r w:rsidRPr="00861C29">
        <w:rPr>
          <w:rFonts w:eastAsia="Times New Roman"/>
          <w:lang w:val="pt-BR"/>
        </w:rPr>
        <w:t xml:space="preserve">b) Estabelecer um protocolo para identificar incidentes de VBG e </w:t>
      </w:r>
      <w:r w:rsidR="00BF0AA1">
        <w:rPr>
          <w:rFonts w:eastAsia="Times New Roman"/>
          <w:lang w:val="pt-BR"/>
        </w:rPr>
        <w:t>VCC</w:t>
      </w:r>
      <w:r w:rsidRPr="00861C29">
        <w:rPr>
          <w:rFonts w:eastAsia="Times New Roman"/>
          <w:lang w:val="pt-BR"/>
        </w:rPr>
        <w:t>; responder a tais incidentes; e sancioná-los.</w:t>
      </w:r>
    </w:p>
    <w:p w:rsidR="00F92390" w:rsidRDefault="00F92390" w:rsidP="001C72FE">
      <w:pPr>
        <w:jc w:val="both"/>
        <w:rPr>
          <w:rFonts w:eastAsia="Times New Roman"/>
          <w:lang w:val="pt-BR"/>
        </w:rPr>
      </w:pPr>
    </w:p>
    <w:p w:rsidR="006A05B0" w:rsidRPr="00861C29" w:rsidRDefault="00337D92" w:rsidP="001C72FE">
      <w:pPr>
        <w:jc w:val="both"/>
        <w:rPr>
          <w:bCs/>
          <w:lang w:val="pt-PT"/>
        </w:rPr>
      </w:pPr>
      <w:r w:rsidRPr="00861C29">
        <w:rPr>
          <w:rFonts w:eastAsia="Times New Roman"/>
          <w:lang w:val="pt-BR"/>
        </w:rPr>
        <w:t>O objetivo dos Códigos de Conduta é garantir que todos os funcionários do projeto compreendam os valores morais do projeto, a conduta que todos os funcionários devem seguir e as consequências das violações desses valores. Este entendimento contribuirá para uma implementação mais harmoniosa, respeitosa e produtiva do projeto, de forma a garantir que os objetivos do projeto sejam alcançados.</w:t>
      </w:r>
      <w:r w:rsidR="006A05B0" w:rsidRPr="00861C29">
        <w:rPr>
          <w:bCs/>
          <w:lang w:val="pt-PT"/>
        </w:rPr>
        <w:br w:type="page"/>
      </w:r>
    </w:p>
    <w:p w:rsidR="00A45EEC" w:rsidRPr="00B21E00" w:rsidRDefault="00A45EEC" w:rsidP="002B7882">
      <w:pPr>
        <w:pStyle w:val="PargrafodaLista"/>
        <w:keepNext/>
        <w:keepLines/>
        <w:numPr>
          <w:ilvl w:val="0"/>
          <w:numId w:val="99"/>
        </w:numPr>
        <w:pBdr>
          <w:bottom w:val="thickThinSmallGap" w:sz="24" w:space="1" w:color="auto"/>
        </w:pBdr>
        <w:shd w:val="clear" w:color="auto" w:fill="DEEAF6" w:themeFill="accent1" w:themeFillTint="33"/>
        <w:spacing w:after="0" w:line="240" w:lineRule="auto"/>
        <w:ind w:left="0" w:right="-142" w:firstLine="0"/>
        <w:jc w:val="center"/>
        <w:outlineLvl w:val="0"/>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65" w:name="_Toc512871938"/>
      <w:bookmarkStart w:id="66" w:name="_Toc4070720"/>
      <w:bookmarkStart w:id="67" w:name="_Toc53716482"/>
      <w:bookmarkStart w:id="68" w:name="_Toc75432252"/>
      <w:r w:rsidRPr="00B21E00">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INTRODUCTION</w:t>
      </w:r>
      <w:bookmarkEnd w:id="65"/>
      <w:bookmarkEnd w:id="66"/>
      <w:bookmarkEnd w:id="67"/>
      <w:bookmarkEnd w:id="68"/>
    </w:p>
    <w:p w:rsidR="00A45EEC" w:rsidRPr="00A05698" w:rsidRDefault="00A45EEC" w:rsidP="004F4212">
      <w:pPr>
        <w:pStyle w:val="PargrafodaLista"/>
        <w:spacing w:after="0" w:line="240" w:lineRule="auto"/>
        <w:ind w:left="360"/>
        <w:rPr>
          <w:rFonts w:ascii="Times New Roman" w:hAnsi="Times New Roman"/>
          <w:b/>
          <w:bCs/>
          <w:sz w:val="24"/>
          <w:szCs w:val="24"/>
        </w:rPr>
      </w:pPr>
      <w:bookmarkStart w:id="69" w:name="_Toc414259797"/>
      <w:bookmarkStart w:id="70" w:name="_Toc414260069"/>
      <w:bookmarkStart w:id="71" w:name="_Toc414262819"/>
      <w:bookmarkStart w:id="72" w:name="_Toc414262958"/>
    </w:p>
    <w:p w:rsidR="000935A7" w:rsidRPr="00A05698" w:rsidRDefault="001652C0" w:rsidP="00157035">
      <w:pPr>
        <w:pStyle w:val="PargrafodaLista"/>
        <w:numPr>
          <w:ilvl w:val="1"/>
          <w:numId w:val="99"/>
        </w:numPr>
        <w:spacing w:after="120" w:line="240" w:lineRule="auto"/>
        <w:outlineLvl w:val="1"/>
        <w:rPr>
          <w:rFonts w:ascii="Times New Roman" w:hAnsi="Times New Roman"/>
          <w:b/>
          <w:bCs/>
          <w:sz w:val="24"/>
          <w:szCs w:val="24"/>
        </w:rPr>
      </w:pPr>
      <w:bookmarkStart w:id="73" w:name="_Toc512871939"/>
      <w:bookmarkStart w:id="74" w:name="_Toc4070721"/>
      <w:bookmarkStart w:id="75" w:name="_Toc53716483"/>
      <w:bookmarkStart w:id="76" w:name="_Toc75432253"/>
      <w:r w:rsidRPr="00A05698">
        <w:rPr>
          <w:rFonts w:ascii="Times New Roman" w:hAnsi="Times New Roman"/>
          <w:b/>
          <w:bCs/>
          <w:sz w:val="24"/>
          <w:szCs w:val="24"/>
        </w:rPr>
        <w:t>CONTEXTE ET JUSTIFICATION</w:t>
      </w:r>
      <w:r w:rsidR="00A45EEC" w:rsidRPr="00A05698">
        <w:rPr>
          <w:rFonts w:ascii="Times New Roman" w:hAnsi="Times New Roman"/>
          <w:b/>
          <w:bCs/>
          <w:sz w:val="24"/>
          <w:szCs w:val="24"/>
        </w:rPr>
        <w:t xml:space="preserve"> DU PROJET</w:t>
      </w:r>
      <w:bookmarkEnd w:id="69"/>
      <w:bookmarkEnd w:id="70"/>
      <w:bookmarkEnd w:id="71"/>
      <w:bookmarkEnd w:id="72"/>
      <w:bookmarkEnd w:id="73"/>
      <w:bookmarkEnd w:id="74"/>
      <w:bookmarkEnd w:id="75"/>
      <w:bookmarkEnd w:id="76"/>
    </w:p>
    <w:p w:rsidR="00E426DE" w:rsidRPr="00083B97" w:rsidRDefault="00E426DE" w:rsidP="001A6AB5">
      <w:pPr>
        <w:tabs>
          <w:tab w:val="left" w:pos="547"/>
        </w:tabs>
        <w:autoSpaceDE w:val="0"/>
        <w:autoSpaceDN w:val="0"/>
        <w:adjustRightInd w:val="0"/>
        <w:spacing w:after="120"/>
        <w:ind w:right="-142"/>
        <w:jc w:val="both"/>
      </w:pPr>
      <w:bookmarkStart w:id="77" w:name="_Toc502270621"/>
      <w:bookmarkStart w:id="78" w:name="_Toc502270077"/>
      <w:bookmarkStart w:id="79" w:name="_Toc501216049"/>
      <w:bookmarkStart w:id="80" w:name="_Toc439751015"/>
      <w:bookmarkStart w:id="81" w:name="_Toc414262959"/>
      <w:bookmarkStart w:id="82" w:name="_Toc414262820"/>
      <w:bookmarkStart w:id="83" w:name="_Toc414259798"/>
      <w:bookmarkStart w:id="84" w:name="_Toc512871940"/>
      <w:bookmarkStart w:id="85" w:name="_Toc4070722"/>
      <w:bookmarkStart w:id="86" w:name="_Toc53716484"/>
      <w:r w:rsidRPr="00A05698">
        <w:t xml:space="preserve">La Guinée-Bissau est l'un des pays d'Afrique subsaharienne </w:t>
      </w:r>
      <w:r w:rsidR="00B917CD">
        <w:t>dont l</w:t>
      </w:r>
      <w:r w:rsidRPr="00A05698">
        <w:t xml:space="preserve">e niveau de pauvreté est très </w:t>
      </w:r>
      <w:r w:rsidR="00AF29DE" w:rsidRPr="00A05698">
        <w:t>élevé</w:t>
      </w:r>
      <w:r w:rsidRPr="00A05698">
        <w:t xml:space="preserve">. </w:t>
      </w:r>
      <w:r w:rsidR="000D77A2">
        <w:t xml:space="preserve">En 2019, le taux d’insécurité alimentaire était de 30,7% (368 458 personnes touchées) sur l’ensemble du pays à l’exception du secteur autonome de Bissau qui n’a pas </w:t>
      </w:r>
      <w:r w:rsidR="00E1297B">
        <w:t>été inclus dans l’enquête</w:t>
      </w:r>
      <w:r w:rsidR="000D77A2">
        <w:t xml:space="preserve">. </w:t>
      </w:r>
      <w:r w:rsidR="00E1297B">
        <w:t>Le taux était de</w:t>
      </w:r>
      <w:r w:rsidR="000D77A2">
        <w:t xml:space="preserve"> 34,2</w:t>
      </w:r>
      <w:r w:rsidR="009C1788">
        <w:t>% dans</w:t>
      </w:r>
      <w:r w:rsidR="000D77A2">
        <w:t xml:space="preserve"> les zones rurales et 19,2% dans les zones urbaines. Les régions de Gabu, Biombo, Oio et Cacheu étaient les plus touchées avec des taux d’insécurité alimentaire qui dépassaient 36% alors que Bafata, Quinara</w:t>
      </w:r>
      <w:r w:rsidR="00D27B86">
        <w:t>,</w:t>
      </w:r>
      <w:r w:rsidR="000D77A2">
        <w:t xml:space="preserve"> </w:t>
      </w:r>
      <w:r w:rsidR="00D27B86">
        <w:t xml:space="preserve">Tombali </w:t>
      </w:r>
      <w:r w:rsidR="000D77A2">
        <w:t>et Bolama Bijagos étaient les moins affectées avec des taux en deçà de 22</w:t>
      </w:r>
      <w:r w:rsidR="009C1788">
        <w:t>%.</w:t>
      </w:r>
      <w:r w:rsidR="009C1788" w:rsidRPr="00A05698">
        <w:t xml:space="preserve"> Cette</w:t>
      </w:r>
      <w:r w:rsidRPr="00A05698">
        <w:t xml:space="preserve"> situation en fait l'un </w:t>
      </w:r>
      <w:r w:rsidR="004E4ABD" w:rsidRPr="00A05698">
        <w:t>des pays</w:t>
      </w:r>
      <w:r w:rsidRPr="00A05698">
        <w:t xml:space="preserve"> les plus pauvres du</w:t>
      </w:r>
      <w:r w:rsidRPr="00A05698">
        <w:rPr>
          <w:b/>
        </w:rPr>
        <w:t xml:space="preserve"> </w:t>
      </w:r>
      <w:r w:rsidRPr="00A05698">
        <w:t xml:space="preserve">monde. La pauvreté est davantage ancrée dans les zones rurales où elle est aggravée par </w:t>
      </w:r>
      <w:r w:rsidR="00CB528F">
        <w:t xml:space="preserve">le manque d’accès aux </w:t>
      </w:r>
      <w:r w:rsidRPr="00A05698">
        <w:t>de services sociaux, de capital humain et d'infrastructures</w:t>
      </w:r>
      <w:r w:rsidR="007C0E86" w:rsidRPr="00A05698">
        <w:t>.</w:t>
      </w:r>
      <w:r w:rsidR="00F81175">
        <w:t xml:space="preserve"> </w:t>
      </w:r>
    </w:p>
    <w:p w:rsidR="00E426DE" w:rsidRPr="00A05698" w:rsidRDefault="00E426DE" w:rsidP="001A6AB5">
      <w:pPr>
        <w:spacing w:before="120" w:after="120"/>
        <w:ind w:right="-142"/>
        <w:jc w:val="both"/>
        <w:rPr>
          <w:spacing w:val="-2"/>
        </w:rPr>
      </w:pPr>
      <w:r w:rsidRPr="00A05698">
        <w:rPr>
          <w:spacing w:val="-2"/>
        </w:rPr>
        <w:t xml:space="preserve">Ainsi, </w:t>
      </w:r>
      <w:r w:rsidR="00E661E2" w:rsidRPr="00A05698">
        <w:rPr>
          <w:spacing w:val="-2"/>
        </w:rPr>
        <w:t xml:space="preserve">la pandémie </w:t>
      </w:r>
      <w:r w:rsidRPr="00A05698">
        <w:rPr>
          <w:spacing w:val="-2"/>
        </w:rPr>
        <w:t>de la COVID 19</w:t>
      </w:r>
      <w:r w:rsidR="00E661E2" w:rsidRPr="00A05698">
        <w:rPr>
          <w:spacing w:val="-2"/>
        </w:rPr>
        <w:t xml:space="preserve"> fait que </w:t>
      </w:r>
      <w:r w:rsidRPr="00A05698">
        <w:rPr>
          <w:spacing w:val="-2"/>
        </w:rPr>
        <w:t xml:space="preserve">la situation économique et la sécurité alimentaire du pays est devenue </w:t>
      </w:r>
      <w:r w:rsidR="00E661E2" w:rsidRPr="00A05698">
        <w:rPr>
          <w:spacing w:val="-2"/>
        </w:rPr>
        <w:t>plus</w:t>
      </w:r>
      <w:r w:rsidRPr="00A05698">
        <w:rPr>
          <w:spacing w:val="-2"/>
        </w:rPr>
        <w:t xml:space="preserve"> vulnérable et très </w:t>
      </w:r>
      <w:r w:rsidRPr="00A05698">
        <w:t>perturbée car aggravée par le confinement et l'impact direct sur la santé des populations.</w:t>
      </w:r>
      <w:r w:rsidR="00E661E2" w:rsidRPr="00A05698">
        <w:t xml:space="preserve"> De plus</w:t>
      </w:r>
      <w:r w:rsidRPr="00A05698">
        <w:t xml:space="preserve">, pendant ces périodes, </w:t>
      </w:r>
      <w:r w:rsidRPr="00A05698">
        <w:rPr>
          <w:spacing w:val="-2"/>
        </w:rPr>
        <w:t xml:space="preserve">en Guinée Bissau, </w:t>
      </w:r>
      <w:r w:rsidRPr="00A05698">
        <w:rPr>
          <w:rFonts w:eastAsia="Times New Roman"/>
          <w:color w:val="040404"/>
          <w:shd w:val="clear" w:color="auto" w:fill="FFFFFF"/>
        </w:rPr>
        <w:t xml:space="preserve">le commerce </w:t>
      </w:r>
      <w:r w:rsidR="00E661E2" w:rsidRPr="00A05698">
        <w:rPr>
          <w:rFonts w:eastAsia="Times New Roman"/>
          <w:color w:val="040404"/>
          <w:shd w:val="clear" w:color="auto" w:fill="FFFFFF"/>
        </w:rPr>
        <w:t>s’</w:t>
      </w:r>
      <w:r w:rsidRPr="00A05698">
        <w:rPr>
          <w:rFonts w:eastAsia="Times New Roman"/>
          <w:color w:val="040404"/>
          <w:shd w:val="clear" w:color="auto" w:fill="FFFFFF"/>
        </w:rPr>
        <w:t xml:space="preserve">opèrerait dans une zone géographique très limitée et les marchés ont été fermés. Le transport et la circulation des personnes entre les régions ont été suspendus. Le commerce international (importation et exportation) a été considérablement réduit. Cet impact a été ressenti plus gravement dans le secteur </w:t>
      </w:r>
      <w:r w:rsidR="00000223" w:rsidRPr="00A05698">
        <w:rPr>
          <w:rFonts w:eastAsia="Times New Roman"/>
          <w:color w:val="040404"/>
          <w:shd w:val="clear" w:color="auto" w:fill="FFFFFF"/>
        </w:rPr>
        <w:t xml:space="preserve">du commerce </w:t>
      </w:r>
      <w:r w:rsidRPr="00A05698">
        <w:rPr>
          <w:rFonts w:eastAsia="Times New Roman"/>
          <w:color w:val="040404"/>
          <w:shd w:val="clear" w:color="auto" w:fill="FFFFFF"/>
        </w:rPr>
        <w:t>de la noix de cajou, principal produit d'exportation du pays.</w:t>
      </w:r>
    </w:p>
    <w:p w:rsidR="00E426DE" w:rsidRPr="00A05698" w:rsidRDefault="00E426DE" w:rsidP="001A6AB5">
      <w:pPr>
        <w:ind w:right="-142"/>
        <w:jc w:val="both"/>
        <w:rPr>
          <w:rFonts w:eastAsia="Times New Roman"/>
        </w:rPr>
      </w:pPr>
      <w:r w:rsidRPr="00A05698">
        <w:t xml:space="preserve">La noix de cajou brute est le principal produit agricole du pays et la première source de revenus pour plus des deux tiers des ménages. </w:t>
      </w:r>
      <w:r w:rsidRPr="00A05698">
        <w:rPr>
          <w:rFonts w:eastAsia="Times New Roman"/>
          <w:color w:val="040404"/>
          <w:shd w:val="clear" w:color="auto" w:fill="FFFFFF"/>
        </w:rPr>
        <w:t>Plus de 80% de la population guinéenne dépend directement ou indirectement de la campagne de commercialisation de noix de cajou, qui représente également une contribution de 11% aux recettes de l'État et 95% des recettes d’exportation totales du pays.</w:t>
      </w:r>
    </w:p>
    <w:p w:rsidR="00E426DE" w:rsidRPr="00A05698" w:rsidRDefault="00E426DE" w:rsidP="001A6AB5">
      <w:pPr>
        <w:spacing w:before="120" w:after="120"/>
        <w:ind w:right="-142"/>
        <w:jc w:val="both"/>
      </w:pPr>
      <w:r w:rsidRPr="00A05698">
        <w:t xml:space="preserve">Elle est essentielle à la sécurité alimentaire du pays car : </w:t>
      </w:r>
    </w:p>
    <w:p w:rsidR="00E426DE" w:rsidRPr="00A05698" w:rsidRDefault="00E426DE" w:rsidP="002B7882">
      <w:pPr>
        <w:pStyle w:val="PargrafodaLista"/>
        <w:numPr>
          <w:ilvl w:val="0"/>
          <w:numId w:val="285"/>
        </w:numPr>
        <w:spacing w:before="120" w:after="120" w:line="240" w:lineRule="auto"/>
        <w:ind w:left="851" w:right="-142" w:hanging="567"/>
        <w:jc w:val="both"/>
        <w:rPr>
          <w:rFonts w:ascii="Times New Roman" w:hAnsi="Times New Roman"/>
          <w:sz w:val="24"/>
          <w:szCs w:val="24"/>
        </w:rPr>
      </w:pPr>
      <w:r w:rsidRPr="00A05698">
        <w:rPr>
          <w:rFonts w:ascii="Times New Roman" w:hAnsi="Times New Roman"/>
          <w:sz w:val="24"/>
          <w:szCs w:val="24"/>
        </w:rPr>
        <w:t xml:space="preserve">une pluralité d'agriculteurs utilisent les revenus de la noix de cajou pour financer la production d'aliments de base destinés au marché intérieur; </w:t>
      </w:r>
    </w:p>
    <w:p w:rsidR="00E426DE" w:rsidRPr="00A05698" w:rsidRDefault="00E426DE" w:rsidP="002B7882">
      <w:pPr>
        <w:pStyle w:val="PargrafodaLista"/>
        <w:numPr>
          <w:ilvl w:val="0"/>
          <w:numId w:val="285"/>
        </w:numPr>
        <w:spacing w:before="120" w:after="120" w:line="240" w:lineRule="auto"/>
        <w:ind w:left="851" w:right="-142" w:hanging="567"/>
        <w:jc w:val="both"/>
        <w:rPr>
          <w:rFonts w:ascii="Times New Roman" w:hAnsi="Times New Roman"/>
          <w:spacing w:val="-2"/>
          <w:sz w:val="24"/>
          <w:szCs w:val="24"/>
        </w:rPr>
      </w:pPr>
      <w:r w:rsidRPr="00A05698">
        <w:rPr>
          <w:rFonts w:ascii="Times New Roman" w:hAnsi="Times New Roman"/>
          <w:sz w:val="24"/>
          <w:szCs w:val="24"/>
        </w:rPr>
        <w:t>de nombreux agriculteurs qui, pour plusieurs raisons, ne sont pas en mesure de satisfaire leurs besoins alimentaires à partir de leur propre production, dépendent des revenus de la noix de cajou pour accéder à la nourriture sur les marchés et ;</w:t>
      </w:r>
    </w:p>
    <w:p w:rsidR="00E426DE" w:rsidRPr="00A05698" w:rsidRDefault="00E426DE" w:rsidP="002B7882">
      <w:pPr>
        <w:pStyle w:val="PargrafodaLista"/>
        <w:numPr>
          <w:ilvl w:val="0"/>
          <w:numId w:val="285"/>
        </w:numPr>
        <w:spacing w:before="120" w:after="120" w:line="240" w:lineRule="auto"/>
        <w:ind w:left="851" w:right="-142" w:hanging="567"/>
        <w:jc w:val="both"/>
        <w:rPr>
          <w:rFonts w:ascii="Times New Roman" w:hAnsi="Times New Roman"/>
          <w:spacing w:val="-2"/>
          <w:sz w:val="24"/>
          <w:szCs w:val="24"/>
        </w:rPr>
      </w:pPr>
      <w:r w:rsidRPr="00A05698">
        <w:rPr>
          <w:rFonts w:ascii="Times New Roman" w:hAnsi="Times New Roman"/>
          <w:sz w:val="24"/>
          <w:szCs w:val="24"/>
        </w:rPr>
        <w:t>Certains agriculteurs, troquent les noix de cajou brutes contre du riz.</w:t>
      </w:r>
    </w:p>
    <w:p w:rsidR="00E426DE" w:rsidRPr="00A05698" w:rsidRDefault="00E426DE" w:rsidP="001A6AB5">
      <w:pPr>
        <w:pStyle w:val="NormalWeb"/>
        <w:shd w:val="clear" w:color="auto" w:fill="FFFFFF"/>
        <w:spacing w:after="120"/>
        <w:ind w:right="-142"/>
        <w:jc w:val="both"/>
        <w:rPr>
          <w:color w:val="040404"/>
        </w:rPr>
      </w:pPr>
      <w:r w:rsidRPr="00A05698">
        <w:rPr>
          <w:spacing w:val="-2"/>
        </w:rPr>
        <w:t xml:space="preserve">Ainsi, avec la pandémie qui </w:t>
      </w:r>
      <w:r w:rsidR="00A44DAE" w:rsidRPr="00A05698">
        <w:rPr>
          <w:spacing w:val="-2"/>
        </w:rPr>
        <w:t>sévit depuis</w:t>
      </w:r>
      <w:r w:rsidRPr="00A05698">
        <w:rPr>
          <w:spacing w:val="-2"/>
        </w:rPr>
        <w:t xml:space="preserve"> mars et avril 2020 coïncidant avec le démarrage de la campagne</w:t>
      </w:r>
      <w:r w:rsidR="00A44DAE" w:rsidRPr="00A05698">
        <w:rPr>
          <w:spacing w:val="-2"/>
        </w:rPr>
        <w:t xml:space="preserve"> de </w:t>
      </w:r>
      <w:r w:rsidR="001C30E0" w:rsidRPr="00A05698">
        <w:rPr>
          <w:spacing w:val="-2"/>
        </w:rPr>
        <w:t>commercialisation de</w:t>
      </w:r>
      <w:r w:rsidRPr="00A05698">
        <w:rPr>
          <w:spacing w:val="-2"/>
        </w:rPr>
        <w:t xml:space="preserve"> la noix de cajou </w:t>
      </w:r>
      <w:r w:rsidR="00A44DAE" w:rsidRPr="00A05698">
        <w:rPr>
          <w:spacing w:val="-2"/>
        </w:rPr>
        <w:t xml:space="preserve">ainsi </w:t>
      </w:r>
      <w:r w:rsidR="00971169" w:rsidRPr="00A05698">
        <w:rPr>
          <w:spacing w:val="-2"/>
        </w:rPr>
        <w:t>que la</w:t>
      </w:r>
      <w:r w:rsidRPr="00A05698">
        <w:rPr>
          <w:color w:val="040404"/>
        </w:rPr>
        <w:t xml:space="preserve"> faible demande sur le marché international de noix brutes (Inde et Vietnam), les opérateurs nationaux sont obligés de continuer </w:t>
      </w:r>
      <w:r w:rsidR="00A44DAE" w:rsidRPr="00A05698">
        <w:rPr>
          <w:color w:val="040404"/>
        </w:rPr>
        <w:t>les achats des</w:t>
      </w:r>
      <w:r w:rsidRPr="00A05698">
        <w:rPr>
          <w:color w:val="040404"/>
        </w:rPr>
        <w:t xml:space="preserve"> noix encore disponibles auprès des producteurs nationaux et sous régionaux qui disposent toujours d'importants stocks à exporter.</w:t>
      </w:r>
    </w:p>
    <w:p w:rsidR="00CD5298" w:rsidRDefault="00E426DE" w:rsidP="001A6AB5">
      <w:pPr>
        <w:spacing w:after="120"/>
        <w:ind w:right="-142"/>
        <w:jc w:val="both"/>
        <w:rPr>
          <w:rFonts w:eastAsia="Times New Roman"/>
          <w:color w:val="040404"/>
          <w:shd w:val="clear" w:color="auto" w:fill="FFFFFF"/>
        </w:rPr>
      </w:pPr>
      <w:r w:rsidRPr="00A05698">
        <w:rPr>
          <w:rFonts w:eastAsia="Times New Roman"/>
          <w:color w:val="040404"/>
          <w:shd w:val="clear" w:color="auto" w:fill="FFFFFF"/>
        </w:rPr>
        <w:t xml:space="preserve">Pour relancer l'économie et lutter contre l’insécurité alimentaire, le gouvernement guinéen a récemment présenté un programme de développement urgent, budgétisé à environ 263 millions d'euros, qui a besoin de </w:t>
      </w:r>
      <w:r w:rsidR="001162C3" w:rsidRPr="00A05698">
        <w:rPr>
          <w:rFonts w:eastAsia="Times New Roman"/>
          <w:color w:val="040404"/>
          <w:shd w:val="clear" w:color="auto" w:fill="FFFFFF"/>
        </w:rPr>
        <w:t>l’appui</w:t>
      </w:r>
      <w:r w:rsidRPr="00A05698">
        <w:rPr>
          <w:rFonts w:eastAsia="Times New Roman"/>
          <w:color w:val="040404"/>
          <w:shd w:val="clear" w:color="auto" w:fill="FFFFFF"/>
        </w:rPr>
        <w:t xml:space="preserve"> de partenaires internationaux.</w:t>
      </w:r>
    </w:p>
    <w:p w:rsidR="00E426DE" w:rsidRPr="009C1788" w:rsidRDefault="00E426DE" w:rsidP="001A6AB5">
      <w:pPr>
        <w:spacing w:after="120"/>
        <w:ind w:right="-142"/>
        <w:jc w:val="both"/>
        <w:rPr>
          <w:rFonts w:eastAsia="Times New Roman"/>
          <w:color w:val="040404"/>
          <w:shd w:val="clear" w:color="auto" w:fill="FFFFFF"/>
        </w:rPr>
      </w:pPr>
      <w:r w:rsidRPr="00A05698">
        <w:rPr>
          <w:rFonts w:eastAsia="Times New Roman"/>
          <w:color w:val="040404"/>
          <w:shd w:val="clear" w:color="auto" w:fill="FFFFFF"/>
        </w:rPr>
        <w:t xml:space="preserve">C’est dans ce contexte que la Banque </w:t>
      </w:r>
      <w:r w:rsidR="001044AC">
        <w:rPr>
          <w:rFonts w:eastAsia="Times New Roman"/>
          <w:color w:val="040404"/>
          <w:shd w:val="clear" w:color="auto" w:fill="FFFFFF"/>
        </w:rPr>
        <w:t>m</w:t>
      </w:r>
      <w:r w:rsidRPr="00A05698">
        <w:rPr>
          <w:rFonts w:eastAsia="Times New Roman"/>
          <w:color w:val="040404"/>
          <w:shd w:val="clear" w:color="auto" w:fill="FFFFFF"/>
        </w:rPr>
        <w:t xml:space="preserve">ondiale </w:t>
      </w:r>
      <w:r w:rsidR="00771442">
        <w:rPr>
          <w:rFonts w:eastAsia="Times New Roman"/>
          <w:color w:val="040404"/>
          <w:shd w:val="clear" w:color="auto" w:fill="FFFFFF"/>
        </w:rPr>
        <w:t>(promoteur)</w:t>
      </w:r>
      <w:r w:rsidR="00F71F1A">
        <w:rPr>
          <w:rFonts w:eastAsia="Times New Roman"/>
          <w:color w:val="040404"/>
          <w:shd w:val="clear" w:color="auto" w:fill="FFFFFF"/>
        </w:rPr>
        <w:t xml:space="preserve"> a</w:t>
      </w:r>
      <w:r w:rsidR="00F71F1A" w:rsidRPr="008D21A1">
        <w:rPr>
          <w:rFonts w:eastAsia="Times New Roman"/>
          <w:color w:val="040404"/>
          <w:shd w:val="clear" w:color="auto" w:fill="FFFFFF"/>
        </w:rPr>
        <w:t xml:space="preserve"> mis en place un projet de Sécurité Alimentaire d'Urgence en Guinée Bissau avec un financement de 15 millions de dollars</w:t>
      </w:r>
      <w:r w:rsidR="00771442">
        <w:rPr>
          <w:rFonts w:eastAsia="Times New Roman"/>
          <w:color w:val="040404"/>
          <w:shd w:val="clear" w:color="auto" w:fill="FFFFFF"/>
        </w:rPr>
        <w:t xml:space="preserve"> </w:t>
      </w:r>
      <w:r w:rsidR="00F71F1A">
        <w:rPr>
          <w:rFonts w:eastAsia="Times New Roman"/>
          <w:color w:val="040404"/>
          <w:shd w:val="clear" w:color="auto" w:fill="FFFFFF"/>
        </w:rPr>
        <w:t>dont</w:t>
      </w:r>
      <w:r w:rsidRPr="00A05698">
        <w:rPr>
          <w:rFonts w:eastAsia="Times New Roman"/>
          <w:color w:val="040404"/>
          <w:shd w:val="clear" w:color="auto" w:fill="FFFFFF"/>
        </w:rPr>
        <w:t xml:space="preserve"> l’Organisation des Nations Unies pour l’Alimentation et l’Agriculture (FAO) </w:t>
      </w:r>
      <w:r w:rsidR="00F71F1A">
        <w:rPr>
          <w:rFonts w:eastAsia="Times New Roman"/>
          <w:color w:val="040404"/>
          <w:shd w:val="clear" w:color="auto" w:fill="FFFFFF"/>
        </w:rPr>
        <w:t xml:space="preserve">est </w:t>
      </w:r>
      <w:r w:rsidR="008D21A1" w:rsidRPr="008D21A1">
        <w:rPr>
          <w:rFonts w:eastAsia="Times New Roman"/>
          <w:color w:val="040404"/>
          <w:shd w:val="clear" w:color="auto" w:fill="FFFFFF"/>
        </w:rPr>
        <w:t>l’agence d’implémentation</w:t>
      </w:r>
      <w:r w:rsidR="00F71F1A">
        <w:rPr>
          <w:rFonts w:eastAsia="Times New Roman"/>
          <w:color w:val="040404"/>
          <w:shd w:val="clear" w:color="auto" w:fill="FFFFFF"/>
        </w:rPr>
        <w:t xml:space="preserve"> du projet</w:t>
      </w:r>
      <w:r w:rsidR="00A44DAE" w:rsidRPr="008D21A1">
        <w:rPr>
          <w:rFonts w:eastAsia="Times New Roman"/>
          <w:color w:val="040404"/>
          <w:shd w:val="clear" w:color="auto" w:fill="FFFFFF"/>
        </w:rPr>
        <w:t xml:space="preserve">. </w:t>
      </w:r>
      <w:r w:rsidR="00D05F26" w:rsidRPr="008D21A1">
        <w:rPr>
          <w:rFonts w:eastAsia="Times New Roman"/>
          <w:color w:val="040404"/>
          <w:shd w:val="clear" w:color="auto" w:fill="FFFFFF"/>
        </w:rPr>
        <w:t>Ceci</w:t>
      </w:r>
      <w:r w:rsidR="00A44DAE" w:rsidRPr="008D21A1">
        <w:rPr>
          <w:rFonts w:eastAsia="Times New Roman"/>
          <w:color w:val="040404"/>
          <w:shd w:val="clear" w:color="auto" w:fill="FFFFFF"/>
        </w:rPr>
        <w:t xml:space="preserve"> dans le but d’</w:t>
      </w:r>
      <w:r w:rsidRPr="008D21A1">
        <w:rPr>
          <w:rFonts w:eastAsia="Times New Roman"/>
          <w:color w:val="040404"/>
          <w:shd w:val="clear" w:color="auto" w:fill="FFFFFF"/>
        </w:rPr>
        <w:t xml:space="preserve">aider le gouvernement de la Guinée-Bissau à atténuer de manière proactive les problèmes </w:t>
      </w:r>
      <w:r w:rsidR="009C1788" w:rsidRPr="008D21A1">
        <w:rPr>
          <w:rFonts w:eastAsia="Times New Roman"/>
          <w:color w:val="040404"/>
          <w:shd w:val="clear" w:color="auto" w:fill="FFFFFF"/>
        </w:rPr>
        <w:t>d</w:t>
      </w:r>
      <w:r w:rsidR="009C1788">
        <w:rPr>
          <w:rFonts w:eastAsia="Times New Roman"/>
          <w:color w:val="040404"/>
          <w:shd w:val="clear" w:color="auto" w:fill="FFFFFF"/>
        </w:rPr>
        <w:t>’insécurité</w:t>
      </w:r>
      <w:r w:rsidRPr="008D21A1">
        <w:rPr>
          <w:rFonts w:eastAsia="Times New Roman"/>
          <w:color w:val="040404"/>
          <w:shd w:val="clear" w:color="auto" w:fill="FFFFFF"/>
        </w:rPr>
        <w:t xml:space="preserve"> alimentaire à court et moyen </w:t>
      </w:r>
      <w:r w:rsidRPr="008D21A1">
        <w:rPr>
          <w:rFonts w:eastAsia="Times New Roman"/>
          <w:color w:val="040404"/>
          <w:shd w:val="clear" w:color="auto" w:fill="FFFFFF"/>
        </w:rPr>
        <w:lastRenderedPageBreak/>
        <w:t>terme auxquels le pays est confronté</w:t>
      </w:r>
      <w:r w:rsidR="00A44DAE" w:rsidRPr="008D21A1">
        <w:rPr>
          <w:rFonts w:eastAsia="Times New Roman"/>
          <w:color w:val="040404"/>
          <w:shd w:val="clear" w:color="auto" w:fill="FFFFFF"/>
        </w:rPr>
        <w:t xml:space="preserve"> dus aux</w:t>
      </w:r>
      <w:r w:rsidRPr="008D21A1">
        <w:rPr>
          <w:rFonts w:eastAsia="Times New Roman"/>
          <w:color w:val="040404"/>
          <w:shd w:val="clear" w:color="auto" w:fill="FFFFFF"/>
        </w:rPr>
        <w:t xml:space="preserve"> effets de la Covid-19 sur la production et la commercialisation de la noix de cajou et sur la production et les prix des denrées alimentaires. </w:t>
      </w:r>
    </w:p>
    <w:p w:rsidR="00E426DE" w:rsidRDefault="00617A44" w:rsidP="001A6AB5">
      <w:pPr>
        <w:spacing w:before="120" w:after="120"/>
        <w:ind w:right="-142"/>
        <w:jc w:val="both"/>
        <w:rPr>
          <w:spacing w:val="-2"/>
        </w:rPr>
      </w:pPr>
      <w:r w:rsidRPr="00A05698">
        <w:rPr>
          <w:spacing w:val="-2"/>
        </w:rPr>
        <w:t>Le</w:t>
      </w:r>
      <w:r w:rsidR="00E426DE" w:rsidRPr="00A05698">
        <w:rPr>
          <w:spacing w:val="-2"/>
        </w:rPr>
        <w:t xml:space="preserve"> </w:t>
      </w:r>
      <w:r w:rsidR="00E426DE" w:rsidRPr="00A05698">
        <w:rPr>
          <w:rFonts w:eastAsia="Times New Roman"/>
          <w:color w:val="040404"/>
          <w:shd w:val="clear" w:color="auto" w:fill="FFFFFF"/>
        </w:rPr>
        <w:t>projet</w:t>
      </w:r>
      <w:r w:rsidR="00E426DE" w:rsidRPr="00A05698">
        <w:rPr>
          <w:bCs/>
          <w:iCs/>
        </w:rPr>
        <w:t xml:space="preserve"> de Sécurité Alimentaire d'Urgence</w:t>
      </w:r>
      <w:r w:rsidR="00E426DE" w:rsidRPr="00A05698">
        <w:rPr>
          <w:spacing w:val="-2"/>
        </w:rPr>
        <w:t xml:space="preserve"> PUSA est susceptible d’engendrer directement ou indirectement des </w:t>
      </w:r>
      <w:r w:rsidR="002F10CC">
        <w:rPr>
          <w:spacing w:val="-2"/>
        </w:rPr>
        <w:t>risques</w:t>
      </w:r>
      <w:r w:rsidR="002F10CC" w:rsidRPr="00A05698">
        <w:rPr>
          <w:spacing w:val="-2"/>
        </w:rPr>
        <w:t xml:space="preserve"> </w:t>
      </w:r>
      <w:r w:rsidR="00E426DE" w:rsidRPr="00A05698">
        <w:rPr>
          <w:spacing w:val="-2"/>
        </w:rPr>
        <w:t>et effets (positifs et négatifs) sur le milieu environnemental ou social</w:t>
      </w:r>
      <w:r w:rsidR="00AD5237" w:rsidRPr="00A05698">
        <w:rPr>
          <w:spacing w:val="-2"/>
        </w:rPr>
        <w:t>. En effet,</w:t>
      </w:r>
      <w:r w:rsidR="00E426DE" w:rsidRPr="00A05698">
        <w:rPr>
          <w:spacing w:val="-2"/>
        </w:rPr>
        <w:t xml:space="preserve"> il sera encadré par un Cadre de Gestion Environnementale et Social (CGES), conformément aux directives et politiques de la Banque </w:t>
      </w:r>
      <w:r w:rsidR="008B16FA">
        <w:rPr>
          <w:spacing w:val="-2"/>
        </w:rPr>
        <w:t>m</w:t>
      </w:r>
      <w:r w:rsidR="00E426DE" w:rsidRPr="00A05698">
        <w:rPr>
          <w:spacing w:val="-2"/>
        </w:rPr>
        <w:t>ondiale en matière</w:t>
      </w:r>
      <w:r w:rsidR="00AD5237" w:rsidRPr="00A05698">
        <w:rPr>
          <w:spacing w:val="-2"/>
        </w:rPr>
        <w:t xml:space="preserve"> </w:t>
      </w:r>
      <w:r w:rsidR="00E426DE" w:rsidRPr="00A05698">
        <w:rPr>
          <w:spacing w:val="-2"/>
        </w:rPr>
        <w:t xml:space="preserve">environnementale et conformément au cadre législatif et réglementaire </w:t>
      </w:r>
      <w:r w:rsidR="00AD5237" w:rsidRPr="00A05698">
        <w:rPr>
          <w:spacing w:val="-2"/>
        </w:rPr>
        <w:t xml:space="preserve">en vigueur </w:t>
      </w:r>
      <w:r w:rsidRPr="00A05698">
        <w:rPr>
          <w:spacing w:val="-2"/>
        </w:rPr>
        <w:t xml:space="preserve">en </w:t>
      </w:r>
      <w:r w:rsidR="00E426DE" w:rsidRPr="00A05698">
        <w:rPr>
          <w:spacing w:val="-2"/>
        </w:rPr>
        <w:t>Guinée Bissau.</w:t>
      </w:r>
    </w:p>
    <w:p w:rsidR="005851EB" w:rsidRPr="00A05698" w:rsidRDefault="005851EB" w:rsidP="001A6AB5">
      <w:pPr>
        <w:spacing w:before="120" w:after="120"/>
        <w:ind w:right="-142"/>
        <w:jc w:val="both"/>
        <w:rPr>
          <w:spacing w:val="-2"/>
        </w:rPr>
      </w:pPr>
      <w:r>
        <w:rPr>
          <w:spacing w:val="-2"/>
        </w:rPr>
        <w:t xml:space="preserve">Bien que les sites et détails des activités ne sont pas encore clairement définis, le CGES permet d’identifier de potentiels impacts positifs et négatifs auxquels il faudra s’attendre dans toutes les phases du projet. Il est ainsi pertinent de déterminer le cadre politique, juridique et institutionnel ainsi que le contexte économique, social et sanitaire dans lesquels le projet sera </w:t>
      </w:r>
      <w:r w:rsidR="004977FF">
        <w:rPr>
          <w:spacing w:val="-2"/>
        </w:rPr>
        <w:t>exécuté</w:t>
      </w:r>
      <w:r>
        <w:rPr>
          <w:spacing w:val="-2"/>
        </w:rPr>
        <w:t xml:space="preserve">. Les impacts et les mesures atténuations seront beaucoup plus spécifiques et précis lorsque les sites et activités seront clairement identifiés et nécessitant ainsi la réalisation d’études d’impacts approfondies (EIES) ou d’analyse d’environnementale initiale (AEI) dont les cadres de TDRs sont déjà annexés (voir annexe 10). </w:t>
      </w:r>
    </w:p>
    <w:p w:rsidR="0056026D" w:rsidRPr="00A05698" w:rsidRDefault="0056026D" w:rsidP="00157035">
      <w:pPr>
        <w:pStyle w:val="PargrafodaLista"/>
        <w:numPr>
          <w:ilvl w:val="1"/>
          <w:numId w:val="99"/>
        </w:numPr>
        <w:spacing w:after="120" w:line="240" w:lineRule="auto"/>
        <w:outlineLvl w:val="1"/>
        <w:rPr>
          <w:rFonts w:ascii="Times New Roman" w:hAnsi="Times New Roman"/>
          <w:b/>
          <w:bCs/>
          <w:sz w:val="24"/>
          <w:szCs w:val="24"/>
        </w:rPr>
      </w:pPr>
      <w:bookmarkStart w:id="87" w:name="_Toc61510470"/>
      <w:bookmarkStart w:id="88" w:name="_Toc61510630"/>
      <w:bookmarkStart w:id="89" w:name="_Toc61510804"/>
      <w:bookmarkStart w:id="90" w:name="_Toc61879753"/>
      <w:bookmarkStart w:id="91" w:name="_Toc75432254"/>
      <w:bookmarkEnd w:id="77"/>
      <w:bookmarkEnd w:id="78"/>
      <w:bookmarkEnd w:id="79"/>
      <w:bookmarkEnd w:id="80"/>
      <w:bookmarkEnd w:id="81"/>
      <w:bookmarkEnd w:id="82"/>
      <w:bookmarkEnd w:id="83"/>
      <w:bookmarkEnd w:id="84"/>
      <w:bookmarkEnd w:id="85"/>
      <w:bookmarkEnd w:id="86"/>
      <w:r w:rsidRPr="00A05698">
        <w:rPr>
          <w:rFonts w:ascii="Times New Roman" w:hAnsi="Times New Roman"/>
          <w:b/>
          <w:bCs/>
          <w:sz w:val="24"/>
          <w:szCs w:val="24"/>
        </w:rPr>
        <w:t>DEFINITION DU CGES</w:t>
      </w:r>
      <w:bookmarkEnd w:id="87"/>
      <w:bookmarkEnd w:id="88"/>
      <w:bookmarkEnd w:id="89"/>
      <w:bookmarkEnd w:id="90"/>
      <w:bookmarkEnd w:id="91"/>
    </w:p>
    <w:p w:rsidR="00B805ED" w:rsidRDefault="00B805ED" w:rsidP="001A6AB5">
      <w:pPr>
        <w:spacing w:after="120"/>
        <w:ind w:right="-142"/>
        <w:jc w:val="both"/>
        <w:rPr>
          <w:rFonts w:eastAsia="Times New Roman"/>
          <w:color w:val="040404"/>
          <w:shd w:val="clear" w:color="auto" w:fill="FFFFFF"/>
        </w:rPr>
      </w:pPr>
      <w:r w:rsidRPr="00345951">
        <w:rPr>
          <w:rFonts w:eastAsia="Times New Roman"/>
          <w:color w:val="040404"/>
          <w:shd w:val="clear" w:color="auto" w:fill="FFFFFF"/>
        </w:rPr>
        <w:t xml:space="preserve">Le Cadre de gestion environnementale et sociale (CGES) est un instrument d’évaluation environnementale et sociale qui examine les risques et effets lorsqu’un projet se compose d’un programme et/ou d’une série de sous-projets, et que ces risques et effets ne peuvent être déterminés tant que les détails du programme ou du sous-projet n’ont pas été identifiés. </w:t>
      </w:r>
    </w:p>
    <w:p w:rsidR="005E7A05" w:rsidRPr="00345951" w:rsidRDefault="00B805ED" w:rsidP="001A6AB5">
      <w:pPr>
        <w:spacing w:after="120"/>
        <w:ind w:right="-142"/>
        <w:jc w:val="both"/>
        <w:rPr>
          <w:rFonts w:eastAsia="Times New Roman"/>
          <w:color w:val="040404"/>
          <w:shd w:val="clear" w:color="auto" w:fill="FFFFFF"/>
        </w:rPr>
      </w:pPr>
      <w:r w:rsidRPr="00345951">
        <w:rPr>
          <w:rFonts w:eastAsia="Times New Roman"/>
          <w:color w:val="040404"/>
          <w:shd w:val="clear" w:color="auto" w:fill="FFFFFF"/>
        </w:rPr>
        <w:t>Le CGES définit les principes, les règles, les directives et les procédures permettant d’évaluer les risques et effets environnementaux et sociaux. Il contient des mesures et des plans visant à réduire, atténuer et/ou compenser les risques et les impacts négatifs, des dispositions permettant d’estimer et de budgétiser le coût de ces mesures, et des informations sur l’agence ou les agences chargées de la gestion des risques et des impacts du projet, y compris leurs capacités correspondantes. Il fournit des informations pertinentes sur la zone dans laquelle les sous-projets devraient être réalisés, ainsi que les vulnérabilités éventuelles de cette zone du point de vue environnemental et social ; et sur les effets qui pourraient se produire et les mesures d’atténuation que l’on pourrait s’attendre à voir appliquer.</w:t>
      </w:r>
    </w:p>
    <w:p w:rsidR="00004591" w:rsidRPr="00A05698" w:rsidRDefault="00233D1D" w:rsidP="001A6AB5">
      <w:pPr>
        <w:spacing w:before="120" w:after="120"/>
        <w:ind w:right="-142"/>
        <w:jc w:val="both"/>
        <w:rPr>
          <w:spacing w:val="-2"/>
        </w:rPr>
      </w:pPr>
      <w:r w:rsidRPr="00A05698">
        <w:rPr>
          <w:spacing w:val="-2"/>
        </w:rPr>
        <w:t>Il</w:t>
      </w:r>
      <w:r w:rsidR="00A45EEC" w:rsidRPr="00A05698">
        <w:rPr>
          <w:spacing w:val="-2"/>
        </w:rPr>
        <w:t xml:space="preserve"> s’</w:t>
      </w:r>
      <w:r w:rsidR="00B21230">
        <w:rPr>
          <w:spacing w:val="-2"/>
        </w:rPr>
        <w:t xml:space="preserve">aligne avec </w:t>
      </w:r>
      <w:r w:rsidR="007F54C9" w:rsidRPr="00A05698">
        <w:rPr>
          <w:spacing w:val="-2"/>
        </w:rPr>
        <w:t xml:space="preserve">la </w:t>
      </w:r>
      <w:r w:rsidR="00BD5C2D" w:rsidRPr="00A05698">
        <w:rPr>
          <w:spacing w:val="-2"/>
        </w:rPr>
        <w:t>Loi N°1/2011 du 0</w:t>
      </w:r>
      <w:r w:rsidR="00460BAB" w:rsidRPr="00A05698">
        <w:rPr>
          <w:spacing w:val="-2"/>
        </w:rPr>
        <w:t xml:space="preserve">2 mars 2011 portant principes </w:t>
      </w:r>
      <w:r w:rsidR="00BD5C2D" w:rsidRPr="00A05698">
        <w:rPr>
          <w:spacing w:val="-2"/>
        </w:rPr>
        <w:t xml:space="preserve">fondamentaux relatifs </w:t>
      </w:r>
      <w:r w:rsidR="00460BAB" w:rsidRPr="00A05698">
        <w:rPr>
          <w:spacing w:val="-2"/>
        </w:rPr>
        <w:t xml:space="preserve">à la définition de la politique </w:t>
      </w:r>
      <w:r w:rsidR="00BD5C2D" w:rsidRPr="00A05698">
        <w:rPr>
          <w:spacing w:val="-2"/>
        </w:rPr>
        <w:t>nationale de la protection de l’environnement naturel et construit</w:t>
      </w:r>
      <w:r w:rsidR="005D7734" w:rsidRPr="00A05698">
        <w:rPr>
          <w:spacing w:val="-2"/>
        </w:rPr>
        <w:t>,</w:t>
      </w:r>
      <w:r w:rsidR="00460BAB" w:rsidRPr="00A05698">
        <w:rPr>
          <w:spacing w:val="-2"/>
        </w:rPr>
        <w:t xml:space="preserve"> mais aussi de </w:t>
      </w:r>
      <w:r w:rsidR="005D7734" w:rsidRPr="00A05698">
        <w:rPr>
          <w:spacing w:val="-2"/>
        </w:rPr>
        <w:t>la Loi</w:t>
      </w:r>
      <w:r w:rsidR="00004591" w:rsidRPr="00A05698">
        <w:rPr>
          <w:spacing w:val="-2"/>
        </w:rPr>
        <w:t xml:space="preserve"> n°10/2010 du 24 septembre 2010 sur l’évaluation environnementale</w:t>
      </w:r>
      <w:r w:rsidR="00460BAB" w:rsidRPr="00A05698">
        <w:rPr>
          <w:spacing w:val="-2"/>
        </w:rPr>
        <w:t xml:space="preserve"> en Guinée Bissau</w:t>
      </w:r>
      <w:r w:rsidR="00A93881" w:rsidRPr="00A05698">
        <w:rPr>
          <w:spacing w:val="-2"/>
        </w:rPr>
        <w:t>.</w:t>
      </w:r>
    </w:p>
    <w:p w:rsidR="00A45EEC" w:rsidRPr="00A05698" w:rsidRDefault="00A45EEC" w:rsidP="00157035">
      <w:pPr>
        <w:pStyle w:val="PargrafodaLista"/>
        <w:numPr>
          <w:ilvl w:val="1"/>
          <w:numId w:val="99"/>
        </w:numPr>
        <w:spacing w:after="120" w:line="240" w:lineRule="auto"/>
        <w:outlineLvl w:val="1"/>
        <w:rPr>
          <w:rFonts w:ascii="Times New Roman" w:hAnsi="Times New Roman"/>
          <w:b/>
          <w:bCs/>
          <w:sz w:val="24"/>
          <w:szCs w:val="24"/>
        </w:rPr>
      </w:pPr>
      <w:bookmarkStart w:id="92" w:name="_Toc414262960"/>
      <w:bookmarkStart w:id="93" w:name="_Toc414262821"/>
      <w:bookmarkStart w:id="94" w:name="_Toc414260071"/>
      <w:bookmarkStart w:id="95" w:name="_Toc414259799"/>
      <w:bookmarkStart w:id="96" w:name="_Toc512871941"/>
      <w:bookmarkStart w:id="97" w:name="_Toc4070723"/>
      <w:bookmarkStart w:id="98" w:name="_Toc53716485"/>
      <w:bookmarkStart w:id="99" w:name="_Toc75432255"/>
      <w:r w:rsidRPr="00A05698">
        <w:rPr>
          <w:rFonts w:ascii="Times New Roman" w:hAnsi="Times New Roman"/>
          <w:b/>
          <w:bCs/>
          <w:sz w:val="24"/>
          <w:szCs w:val="24"/>
        </w:rPr>
        <w:t>DÉMARCHE MÉTHODOLOGIQUE</w:t>
      </w:r>
      <w:bookmarkEnd w:id="92"/>
      <w:bookmarkEnd w:id="93"/>
      <w:bookmarkEnd w:id="94"/>
      <w:bookmarkEnd w:id="95"/>
      <w:bookmarkEnd w:id="96"/>
      <w:bookmarkEnd w:id="97"/>
      <w:bookmarkEnd w:id="98"/>
      <w:bookmarkEnd w:id="99"/>
      <w:r w:rsidRPr="00A05698">
        <w:rPr>
          <w:rFonts w:ascii="Times New Roman" w:hAnsi="Times New Roman"/>
          <w:b/>
          <w:bCs/>
          <w:sz w:val="24"/>
          <w:szCs w:val="24"/>
        </w:rPr>
        <w:t xml:space="preserve"> </w:t>
      </w:r>
    </w:p>
    <w:p w:rsidR="00A45EEC" w:rsidRPr="00A05698" w:rsidRDefault="00A45EEC" w:rsidP="001A6AB5">
      <w:pPr>
        <w:spacing w:before="120" w:after="120"/>
        <w:ind w:right="-142"/>
        <w:jc w:val="both"/>
        <w:rPr>
          <w:spacing w:val="-2"/>
        </w:rPr>
      </w:pPr>
      <w:r w:rsidRPr="00A05698">
        <w:rPr>
          <w:spacing w:val="-2"/>
        </w:rPr>
        <w:t xml:space="preserve">La méthodologie suivie pour la réalisation </w:t>
      </w:r>
      <w:r w:rsidR="00233D1D" w:rsidRPr="00A05698">
        <w:rPr>
          <w:spacing w:val="-2"/>
        </w:rPr>
        <w:t>du CGES</w:t>
      </w:r>
      <w:r w:rsidRPr="00A05698">
        <w:rPr>
          <w:spacing w:val="-2"/>
        </w:rPr>
        <w:t xml:space="preserve"> a été articulée autour des étapes suivantes :</w:t>
      </w:r>
    </w:p>
    <w:p w:rsidR="00A45EEC" w:rsidRPr="00C51CB6" w:rsidRDefault="00A45EEC" w:rsidP="00157035">
      <w:pPr>
        <w:pStyle w:val="Primeiroavanodecorpodetexto2"/>
        <w:numPr>
          <w:ilvl w:val="0"/>
          <w:numId w:val="100"/>
        </w:numPr>
        <w:spacing w:after="0" w:line="240" w:lineRule="auto"/>
        <w:ind w:left="567"/>
        <w:jc w:val="both"/>
        <w:rPr>
          <w:rFonts w:ascii="Times New Roman" w:eastAsiaTheme="minorHAnsi" w:hAnsi="Times New Roman"/>
          <w:spacing w:val="-2"/>
          <w:sz w:val="24"/>
          <w:szCs w:val="24"/>
        </w:rPr>
      </w:pPr>
      <w:r w:rsidRPr="00C51CB6">
        <w:rPr>
          <w:rFonts w:ascii="Times New Roman" w:eastAsiaTheme="minorHAnsi" w:hAnsi="Times New Roman"/>
          <w:spacing w:val="-2"/>
          <w:sz w:val="24"/>
          <w:szCs w:val="24"/>
        </w:rPr>
        <w:t>La collecte des données ;</w:t>
      </w:r>
    </w:p>
    <w:p w:rsidR="00A45EEC" w:rsidRPr="00C51CB6" w:rsidRDefault="00A45EEC" w:rsidP="00157035">
      <w:pPr>
        <w:pStyle w:val="Primeiroavanodecorpodetexto2"/>
        <w:numPr>
          <w:ilvl w:val="0"/>
          <w:numId w:val="100"/>
        </w:numPr>
        <w:spacing w:after="0" w:line="240" w:lineRule="auto"/>
        <w:ind w:left="567"/>
        <w:jc w:val="both"/>
        <w:rPr>
          <w:rFonts w:ascii="Times New Roman" w:eastAsiaTheme="minorHAnsi" w:hAnsi="Times New Roman"/>
          <w:spacing w:val="-2"/>
          <w:sz w:val="24"/>
          <w:szCs w:val="24"/>
        </w:rPr>
      </w:pPr>
      <w:r w:rsidRPr="00C51CB6">
        <w:rPr>
          <w:rFonts w:ascii="Times New Roman" w:eastAsiaTheme="minorHAnsi" w:hAnsi="Times New Roman"/>
          <w:spacing w:val="-2"/>
          <w:sz w:val="24"/>
          <w:szCs w:val="24"/>
        </w:rPr>
        <w:t>Le traitement et l’analyse des documents stratégiques et de planification à l</w:t>
      </w:r>
      <w:r w:rsidR="00A05714" w:rsidRPr="00C51CB6">
        <w:rPr>
          <w:rFonts w:ascii="Times New Roman" w:eastAsiaTheme="minorHAnsi" w:hAnsi="Times New Roman"/>
          <w:spacing w:val="-2"/>
          <w:sz w:val="24"/>
          <w:szCs w:val="24"/>
        </w:rPr>
        <w:t>’</w:t>
      </w:r>
      <w:r w:rsidRPr="00C51CB6">
        <w:rPr>
          <w:rFonts w:ascii="Times New Roman" w:eastAsiaTheme="minorHAnsi" w:hAnsi="Times New Roman"/>
          <w:spacing w:val="-2"/>
          <w:sz w:val="24"/>
          <w:szCs w:val="24"/>
        </w:rPr>
        <w:t xml:space="preserve">échelle nationale et locale relatif au projet </w:t>
      </w:r>
    </w:p>
    <w:p w:rsidR="00A45EEC" w:rsidRPr="00C51CB6" w:rsidRDefault="00A45EEC" w:rsidP="00157035">
      <w:pPr>
        <w:pStyle w:val="Primeiroavanodecorpodetexto2"/>
        <w:numPr>
          <w:ilvl w:val="0"/>
          <w:numId w:val="100"/>
        </w:numPr>
        <w:spacing w:after="0" w:line="240" w:lineRule="auto"/>
        <w:ind w:left="567"/>
        <w:jc w:val="both"/>
        <w:rPr>
          <w:rFonts w:ascii="Times New Roman" w:eastAsiaTheme="minorHAnsi" w:hAnsi="Times New Roman"/>
          <w:spacing w:val="-2"/>
          <w:sz w:val="24"/>
          <w:szCs w:val="24"/>
        </w:rPr>
      </w:pPr>
      <w:r w:rsidRPr="00C51CB6">
        <w:rPr>
          <w:rFonts w:ascii="Times New Roman" w:eastAsiaTheme="minorHAnsi" w:hAnsi="Times New Roman"/>
          <w:spacing w:val="-2"/>
          <w:sz w:val="24"/>
          <w:szCs w:val="24"/>
        </w:rPr>
        <w:t>Rencontres avec les acteurs institutionnels et socioprofessionnels principalement concernés par le projet ;</w:t>
      </w:r>
    </w:p>
    <w:p w:rsidR="00A45EEC" w:rsidRPr="00C51CB6" w:rsidRDefault="00A45EEC" w:rsidP="00157035">
      <w:pPr>
        <w:pStyle w:val="Primeiroavanodecorpodetexto2"/>
        <w:numPr>
          <w:ilvl w:val="0"/>
          <w:numId w:val="100"/>
        </w:numPr>
        <w:spacing w:after="0" w:line="240" w:lineRule="auto"/>
        <w:ind w:left="567"/>
        <w:jc w:val="both"/>
        <w:rPr>
          <w:rFonts w:ascii="Times New Roman" w:eastAsiaTheme="minorHAnsi" w:hAnsi="Times New Roman"/>
          <w:spacing w:val="-2"/>
          <w:sz w:val="24"/>
          <w:szCs w:val="24"/>
        </w:rPr>
      </w:pPr>
      <w:r w:rsidRPr="00C51CB6">
        <w:rPr>
          <w:rFonts w:ascii="Times New Roman" w:eastAsiaTheme="minorHAnsi" w:hAnsi="Times New Roman"/>
          <w:spacing w:val="-2"/>
          <w:sz w:val="24"/>
          <w:szCs w:val="24"/>
        </w:rPr>
        <w:t xml:space="preserve">La rédaction </w:t>
      </w:r>
      <w:r w:rsidR="007D54C9" w:rsidRPr="00C51CB6">
        <w:rPr>
          <w:rFonts w:ascii="Times New Roman" w:eastAsiaTheme="minorHAnsi" w:hAnsi="Times New Roman"/>
          <w:spacing w:val="-2"/>
          <w:sz w:val="24"/>
          <w:szCs w:val="24"/>
        </w:rPr>
        <w:t xml:space="preserve">et validation </w:t>
      </w:r>
      <w:r w:rsidRPr="00C51CB6">
        <w:rPr>
          <w:rFonts w:ascii="Times New Roman" w:eastAsiaTheme="minorHAnsi" w:hAnsi="Times New Roman"/>
          <w:spacing w:val="-2"/>
          <w:sz w:val="24"/>
          <w:szCs w:val="24"/>
        </w:rPr>
        <w:t>du rapport d</w:t>
      </w:r>
      <w:r w:rsidR="00233D1D" w:rsidRPr="00C51CB6">
        <w:rPr>
          <w:rFonts w:ascii="Times New Roman" w:eastAsiaTheme="minorHAnsi" w:hAnsi="Times New Roman"/>
          <w:spacing w:val="-2"/>
          <w:sz w:val="24"/>
          <w:szCs w:val="24"/>
        </w:rPr>
        <w:t>e CGES</w:t>
      </w:r>
      <w:r w:rsidRPr="00C51CB6">
        <w:rPr>
          <w:rFonts w:ascii="Times New Roman" w:eastAsiaTheme="minorHAnsi" w:hAnsi="Times New Roman"/>
          <w:spacing w:val="-2"/>
          <w:sz w:val="24"/>
          <w:szCs w:val="24"/>
        </w:rPr>
        <w:t>.</w:t>
      </w:r>
    </w:p>
    <w:p w:rsidR="0040071E" w:rsidRPr="00A05698" w:rsidRDefault="0040071E" w:rsidP="004F4212">
      <w:pPr>
        <w:pStyle w:val="Primeiroavanodecorpodetexto2"/>
        <w:spacing w:after="0" w:line="240" w:lineRule="auto"/>
        <w:ind w:left="1080" w:firstLine="0"/>
        <w:jc w:val="both"/>
        <w:rPr>
          <w:rFonts w:ascii="Times New Roman" w:eastAsiaTheme="minorHAnsi" w:hAnsi="Times New Roman"/>
          <w:spacing w:val="-2"/>
          <w:sz w:val="24"/>
          <w:szCs w:val="24"/>
        </w:rPr>
      </w:pPr>
    </w:p>
    <w:p w:rsidR="0040071E" w:rsidRPr="00A05698" w:rsidRDefault="00A45EEC" w:rsidP="00157035">
      <w:pPr>
        <w:pStyle w:val="PargrafodaLista"/>
        <w:numPr>
          <w:ilvl w:val="2"/>
          <w:numId w:val="99"/>
        </w:numPr>
        <w:spacing w:after="120" w:line="240" w:lineRule="auto"/>
        <w:outlineLvl w:val="1"/>
        <w:rPr>
          <w:rFonts w:ascii="Times New Roman" w:hAnsi="Times New Roman"/>
          <w:b/>
          <w:bCs/>
          <w:sz w:val="24"/>
          <w:szCs w:val="24"/>
        </w:rPr>
      </w:pPr>
      <w:bookmarkStart w:id="100" w:name="_Toc368520776"/>
      <w:bookmarkStart w:id="101" w:name="_Toc322967459"/>
      <w:bookmarkStart w:id="102" w:name="_Toc276893081"/>
      <w:bookmarkStart w:id="103" w:name="_Toc414262961"/>
      <w:bookmarkStart w:id="104" w:name="_Toc414262822"/>
      <w:bookmarkStart w:id="105" w:name="_Toc414260072"/>
      <w:bookmarkStart w:id="106" w:name="_Toc414259800"/>
      <w:bookmarkStart w:id="107" w:name="_Toc512871942"/>
      <w:bookmarkStart w:id="108" w:name="_Toc4070724"/>
      <w:bookmarkStart w:id="109" w:name="_Toc53716486"/>
      <w:bookmarkStart w:id="110" w:name="_Toc75432256"/>
      <w:r w:rsidRPr="00A05698">
        <w:rPr>
          <w:rFonts w:ascii="Times New Roman" w:hAnsi="Times New Roman"/>
          <w:b/>
          <w:bCs/>
          <w:sz w:val="24"/>
          <w:szCs w:val="24"/>
        </w:rPr>
        <w:t>La collecte des donnée</w:t>
      </w:r>
      <w:bookmarkEnd w:id="100"/>
      <w:bookmarkEnd w:id="101"/>
      <w:bookmarkEnd w:id="102"/>
      <w:r w:rsidRPr="00A05698">
        <w:rPr>
          <w:rFonts w:ascii="Times New Roman" w:hAnsi="Times New Roman"/>
          <w:b/>
          <w:bCs/>
          <w:sz w:val="24"/>
          <w:szCs w:val="24"/>
        </w:rPr>
        <w:t>s</w:t>
      </w:r>
      <w:bookmarkEnd w:id="103"/>
      <w:bookmarkEnd w:id="104"/>
      <w:bookmarkEnd w:id="105"/>
      <w:bookmarkEnd w:id="106"/>
      <w:bookmarkEnd w:id="107"/>
      <w:bookmarkEnd w:id="108"/>
      <w:bookmarkEnd w:id="109"/>
      <w:bookmarkEnd w:id="110"/>
    </w:p>
    <w:p w:rsidR="00A45EEC" w:rsidRPr="00A05698" w:rsidRDefault="004A55C8" w:rsidP="00C51CB6">
      <w:pPr>
        <w:spacing w:before="120" w:after="120"/>
        <w:ind w:right="-142"/>
        <w:jc w:val="both"/>
        <w:rPr>
          <w:spacing w:val="-2"/>
        </w:rPr>
      </w:pPr>
      <w:r w:rsidRPr="00A05698">
        <w:rPr>
          <w:spacing w:val="-2"/>
        </w:rPr>
        <w:t xml:space="preserve">Depuis, </w:t>
      </w:r>
      <w:r w:rsidR="00467D97" w:rsidRPr="00A05698">
        <w:rPr>
          <w:spacing w:val="-2"/>
        </w:rPr>
        <w:t xml:space="preserve">le 12 </w:t>
      </w:r>
      <w:r w:rsidR="00D26C79" w:rsidRPr="00A05698">
        <w:rPr>
          <w:spacing w:val="-2"/>
        </w:rPr>
        <w:t>décembre</w:t>
      </w:r>
      <w:r w:rsidR="00467D97" w:rsidRPr="00A05698">
        <w:rPr>
          <w:spacing w:val="-2"/>
        </w:rPr>
        <w:t xml:space="preserve"> 2020</w:t>
      </w:r>
      <w:r w:rsidR="00D26C79" w:rsidRPr="00A05698">
        <w:rPr>
          <w:spacing w:val="-2"/>
        </w:rPr>
        <w:t>,</w:t>
      </w:r>
      <w:r w:rsidR="00467D97" w:rsidRPr="00A05698">
        <w:rPr>
          <w:spacing w:val="-2"/>
        </w:rPr>
        <w:t xml:space="preserve"> </w:t>
      </w:r>
      <w:r w:rsidR="00D26C79" w:rsidRPr="00A05698">
        <w:rPr>
          <w:spacing w:val="-2"/>
        </w:rPr>
        <w:t>l</w:t>
      </w:r>
      <w:r w:rsidR="00A45EEC" w:rsidRPr="00A05698">
        <w:rPr>
          <w:spacing w:val="-2"/>
        </w:rPr>
        <w:t xml:space="preserve">a collecte des données </w:t>
      </w:r>
      <w:r w:rsidR="00AA5F51" w:rsidRPr="00A05698">
        <w:rPr>
          <w:spacing w:val="-2"/>
        </w:rPr>
        <w:t xml:space="preserve">est </w:t>
      </w:r>
      <w:r w:rsidR="00D7052B" w:rsidRPr="00A05698">
        <w:rPr>
          <w:spacing w:val="-2"/>
        </w:rPr>
        <w:t xml:space="preserve">en </w:t>
      </w:r>
      <w:r w:rsidR="00744FDF" w:rsidRPr="00A05698">
        <w:rPr>
          <w:spacing w:val="-2"/>
        </w:rPr>
        <w:t>cours grâce au</w:t>
      </w:r>
      <w:r w:rsidR="00A45EEC" w:rsidRPr="00A05698">
        <w:rPr>
          <w:spacing w:val="-2"/>
        </w:rPr>
        <w:t xml:space="preserve"> moyen de recherche</w:t>
      </w:r>
      <w:r w:rsidR="003B27B7" w:rsidRPr="00A05698">
        <w:rPr>
          <w:spacing w:val="-2"/>
        </w:rPr>
        <w:t>s</w:t>
      </w:r>
      <w:r w:rsidR="00A45EEC" w:rsidRPr="00A05698">
        <w:rPr>
          <w:spacing w:val="-2"/>
        </w:rPr>
        <w:t xml:space="preserve"> documentaire</w:t>
      </w:r>
      <w:r w:rsidR="003B27B7" w:rsidRPr="00A05698">
        <w:rPr>
          <w:spacing w:val="-2"/>
        </w:rPr>
        <w:t>s</w:t>
      </w:r>
      <w:r w:rsidR="00A45EEC" w:rsidRPr="00A05698">
        <w:rPr>
          <w:spacing w:val="-2"/>
        </w:rPr>
        <w:t>, des investigations de terrain, des consultations et des entretiens avec les principaux acteurs.</w:t>
      </w:r>
    </w:p>
    <w:p w:rsidR="00A45EEC" w:rsidRPr="00453BB3" w:rsidRDefault="00453BB3" w:rsidP="00D47C37">
      <w:pPr>
        <w:pStyle w:val="PargrafodaLista"/>
        <w:numPr>
          <w:ilvl w:val="2"/>
          <w:numId w:val="99"/>
        </w:numPr>
        <w:spacing w:after="120" w:line="240" w:lineRule="auto"/>
        <w:outlineLvl w:val="1"/>
        <w:rPr>
          <w:rFonts w:ascii="Times New Roman" w:hAnsi="Times New Roman"/>
          <w:b/>
          <w:bCs/>
          <w:sz w:val="24"/>
        </w:rPr>
      </w:pPr>
      <w:bookmarkStart w:id="111" w:name="_Toc75432257"/>
      <w:r>
        <w:rPr>
          <w:rFonts w:ascii="Times New Roman" w:hAnsi="Times New Roman"/>
          <w:b/>
          <w:bCs/>
          <w:sz w:val="24"/>
          <w:szCs w:val="24"/>
        </w:rPr>
        <w:lastRenderedPageBreak/>
        <w:t xml:space="preserve">Le </w:t>
      </w:r>
      <w:r w:rsidRPr="00D47C37">
        <w:rPr>
          <w:rFonts w:ascii="Times New Roman" w:hAnsi="Times New Roman"/>
          <w:b/>
          <w:bCs/>
          <w:sz w:val="24"/>
          <w:szCs w:val="24"/>
        </w:rPr>
        <w:t xml:space="preserve">traitement et l’analyse des </w:t>
      </w:r>
      <w:r w:rsidR="009B22F3" w:rsidRPr="00D47C37">
        <w:rPr>
          <w:rFonts w:ascii="Times New Roman" w:hAnsi="Times New Roman"/>
          <w:b/>
          <w:bCs/>
          <w:sz w:val="24"/>
          <w:szCs w:val="24"/>
        </w:rPr>
        <w:t>documents</w:t>
      </w:r>
      <w:bookmarkEnd w:id="111"/>
      <w:r w:rsidR="009B22F3">
        <w:rPr>
          <w:rFonts w:ascii="Times New Roman" w:hAnsi="Times New Roman"/>
          <w:b/>
          <w:bCs/>
          <w:sz w:val="24"/>
          <w:szCs w:val="24"/>
        </w:rPr>
        <w:t xml:space="preserve"> </w:t>
      </w:r>
    </w:p>
    <w:p w:rsidR="00526631" w:rsidRPr="00A05698" w:rsidRDefault="00A45EEC" w:rsidP="00C51CB6">
      <w:pPr>
        <w:spacing w:before="120" w:after="120"/>
        <w:ind w:right="-142"/>
        <w:jc w:val="both"/>
        <w:rPr>
          <w:spacing w:val="-2"/>
        </w:rPr>
      </w:pPr>
      <w:r w:rsidRPr="00A05698">
        <w:rPr>
          <w:spacing w:val="-2"/>
        </w:rPr>
        <w:t>Elle a consisté en la collecte des données de base relatives au projet, aux caractéristiques biophysiques et socioéconomiques de la zone d’influence du projet ainsi qu’aux cadres politique, législatif et réglementaire r</w:t>
      </w:r>
      <w:r w:rsidR="00A31068" w:rsidRPr="00A05698">
        <w:rPr>
          <w:spacing w:val="-2"/>
        </w:rPr>
        <w:t xml:space="preserve">égissant l’environnement et le </w:t>
      </w:r>
      <w:r w:rsidR="004B2290" w:rsidRPr="00A05698">
        <w:rPr>
          <w:spacing w:val="-2"/>
        </w:rPr>
        <w:t>secteur</w:t>
      </w:r>
      <w:r w:rsidRPr="00A05698">
        <w:rPr>
          <w:spacing w:val="-2"/>
        </w:rPr>
        <w:t xml:space="preserve"> de l</w:t>
      </w:r>
      <w:r w:rsidR="00A05714" w:rsidRPr="00A05698">
        <w:rPr>
          <w:spacing w:val="-2"/>
        </w:rPr>
        <w:t>’</w:t>
      </w:r>
      <w:r w:rsidRPr="00A05698">
        <w:rPr>
          <w:spacing w:val="-2"/>
        </w:rPr>
        <w:t>agriculture et de gestion de projet.</w:t>
      </w:r>
    </w:p>
    <w:p w:rsidR="006E7B9C" w:rsidRPr="00453BB3" w:rsidRDefault="006635F7" w:rsidP="00D47C37">
      <w:pPr>
        <w:pStyle w:val="PargrafodaLista"/>
        <w:numPr>
          <w:ilvl w:val="2"/>
          <w:numId w:val="99"/>
        </w:numPr>
        <w:spacing w:after="120" w:line="240" w:lineRule="auto"/>
        <w:outlineLvl w:val="1"/>
        <w:rPr>
          <w:rFonts w:ascii="Times New Roman" w:hAnsi="Times New Roman"/>
          <w:b/>
          <w:bCs/>
          <w:sz w:val="24"/>
        </w:rPr>
      </w:pPr>
      <w:bookmarkStart w:id="112" w:name="_Toc75432258"/>
      <w:r>
        <w:rPr>
          <w:rFonts w:ascii="Times New Roman" w:hAnsi="Times New Roman"/>
          <w:b/>
          <w:bCs/>
          <w:sz w:val="24"/>
          <w:szCs w:val="24"/>
        </w:rPr>
        <w:t>L</w:t>
      </w:r>
      <w:r w:rsidR="00792C2C">
        <w:rPr>
          <w:rFonts w:ascii="Times New Roman" w:hAnsi="Times New Roman"/>
          <w:b/>
          <w:bCs/>
          <w:sz w:val="24"/>
          <w:szCs w:val="24"/>
        </w:rPr>
        <w:t>’i</w:t>
      </w:r>
      <w:r w:rsidR="007C3D82" w:rsidRPr="001041FC">
        <w:rPr>
          <w:rFonts w:ascii="Times New Roman" w:hAnsi="Times New Roman"/>
          <w:b/>
          <w:bCs/>
          <w:sz w:val="24"/>
          <w:szCs w:val="24"/>
        </w:rPr>
        <w:t xml:space="preserve">nvestigations et </w:t>
      </w:r>
      <w:r w:rsidR="00A45EEC" w:rsidRPr="00453BB3">
        <w:rPr>
          <w:rFonts w:ascii="Times New Roman" w:hAnsi="Times New Roman"/>
          <w:b/>
          <w:bCs/>
          <w:sz w:val="24"/>
          <w:szCs w:val="24"/>
        </w:rPr>
        <w:t>Entretie</w:t>
      </w:r>
      <w:r w:rsidR="009B22F3">
        <w:rPr>
          <w:rFonts w:ascii="Times New Roman" w:hAnsi="Times New Roman"/>
          <w:b/>
          <w:bCs/>
          <w:sz w:val="24"/>
          <w:szCs w:val="24"/>
        </w:rPr>
        <w:t>ns avec les principaux acteurs</w:t>
      </w:r>
      <w:bookmarkEnd w:id="112"/>
      <w:r w:rsidR="009B22F3">
        <w:rPr>
          <w:rFonts w:ascii="Times New Roman" w:hAnsi="Times New Roman"/>
          <w:b/>
          <w:bCs/>
          <w:sz w:val="24"/>
          <w:szCs w:val="24"/>
        </w:rPr>
        <w:t> </w:t>
      </w:r>
    </w:p>
    <w:p w:rsidR="005D1591" w:rsidRPr="00A05698" w:rsidRDefault="005D1591" w:rsidP="00C51CB6">
      <w:pPr>
        <w:spacing w:before="120" w:after="120"/>
        <w:ind w:right="-142"/>
        <w:jc w:val="both"/>
        <w:rPr>
          <w:spacing w:val="-2"/>
        </w:rPr>
      </w:pPr>
      <w:bookmarkStart w:id="113" w:name="_Toc414262962"/>
      <w:bookmarkStart w:id="114" w:name="_Toc414262823"/>
      <w:bookmarkStart w:id="115" w:name="_Toc414260073"/>
      <w:bookmarkStart w:id="116" w:name="_Toc414259801"/>
      <w:bookmarkStart w:id="117" w:name="_Toc368520777"/>
      <w:bookmarkStart w:id="118" w:name="_Toc322967460"/>
      <w:bookmarkStart w:id="119" w:name="_Toc276893082"/>
      <w:bookmarkStart w:id="120" w:name="_Toc512871943"/>
      <w:bookmarkStart w:id="121" w:name="_Toc4070725"/>
      <w:bookmarkStart w:id="122" w:name="_Toc53716487"/>
      <w:r w:rsidRPr="00A05698">
        <w:rPr>
          <w:spacing w:val="-2"/>
        </w:rPr>
        <w:t>Poursuivant l'approche participative et inclusive du projet PUSA, des interviews semi-structurées ont été utilisées comme outils afin de collecter la bonne information sur le projet et aussi recueillir en premier lieu les éventuels impacts négatifs causés par la pandémie de la COVID 19 dans leurs différents secteurs d’activités (situation de référence).</w:t>
      </w:r>
    </w:p>
    <w:p w:rsidR="005D1591" w:rsidRPr="00C51CB6" w:rsidRDefault="005D1591" w:rsidP="00C51CB6">
      <w:pPr>
        <w:spacing w:before="120" w:after="120"/>
        <w:ind w:right="-142"/>
        <w:jc w:val="both"/>
        <w:rPr>
          <w:spacing w:val="-2"/>
        </w:rPr>
      </w:pPr>
      <w:r w:rsidRPr="00A05698">
        <w:rPr>
          <w:spacing w:val="-2"/>
        </w:rPr>
        <w:t xml:space="preserve">En second lieu, nous </w:t>
      </w:r>
      <w:r w:rsidR="004F4DF7">
        <w:rPr>
          <w:spacing w:val="-2"/>
        </w:rPr>
        <w:t xml:space="preserve">avons </w:t>
      </w:r>
      <w:r w:rsidRPr="00A05698">
        <w:rPr>
          <w:spacing w:val="-2"/>
        </w:rPr>
        <w:t>recueillir les avis, recommandation</w:t>
      </w:r>
      <w:r w:rsidR="00925843" w:rsidRPr="00A05698">
        <w:rPr>
          <w:spacing w:val="-2"/>
        </w:rPr>
        <w:t>s</w:t>
      </w:r>
      <w:r w:rsidRPr="00A05698">
        <w:rPr>
          <w:spacing w:val="-2"/>
        </w:rPr>
        <w:t xml:space="preserve"> et préoccupations des services, directions techniques ou autres acteurs (Ministère de l'agriculture et du développement rural (MARD), les fédérations ou organisations des producteurs de noix de cajou, les populations concernées, etc. (</w:t>
      </w:r>
      <w:r w:rsidRPr="00C51CB6">
        <w:rPr>
          <w:spacing w:val="-2"/>
        </w:rPr>
        <w:t>voir la liste des acteurs rencontr</w:t>
      </w:r>
      <w:r w:rsidR="00002844" w:rsidRPr="00C51CB6">
        <w:rPr>
          <w:spacing w:val="-2"/>
        </w:rPr>
        <w:t>és</w:t>
      </w:r>
      <w:r w:rsidRPr="00C51CB6">
        <w:rPr>
          <w:spacing w:val="-2"/>
        </w:rPr>
        <w:t xml:space="preserve"> </w:t>
      </w:r>
      <w:r w:rsidR="00002844" w:rsidRPr="00C51CB6">
        <w:rPr>
          <w:spacing w:val="-2"/>
        </w:rPr>
        <w:t>en annexes</w:t>
      </w:r>
      <w:r w:rsidRPr="00C51CB6">
        <w:rPr>
          <w:spacing w:val="-2"/>
        </w:rPr>
        <w:t xml:space="preserve">). </w:t>
      </w:r>
    </w:p>
    <w:p w:rsidR="005D1591" w:rsidRPr="00A05698" w:rsidRDefault="005D1591" w:rsidP="00C51CB6">
      <w:pPr>
        <w:spacing w:before="120" w:after="120"/>
        <w:ind w:right="-142"/>
        <w:jc w:val="both"/>
        <w:rPr>
          <w:spacing w:val="-2"/>
        </w:rPr>
      </w:pPr>
      <w:r w:rsidRPr="00A05698">
        <w:rPr>
          <w:spacing w:val="-2"/>
        </w:rPr>
        <w:t>Cette démarche permet d’obtenir les recommandations et les orientations nécessaires pour une bonne mise en œuvre du CGES du projet PUSA inspir</w:t>
      </w:r>
      <w:r w:rsidR="00420403" w:rsidRPr="00A05698">
        <w:rPr>
          <w:spacing w:val="-2"/>
        </w:rPr>
        <w:t>é</w:t>
      </w:r>
      <w:r w:rsidRPr="00A05698">
        <w:rPr>
          <w:spacing w:val="-2"/>
        </w:rPr>
        <w:t xml:space="preserve"> du CGES actualisé du Projet PEASA 2. </w:t>
      </w:r>
    </w:p>
    <w:p w:rsidR="005D1591" w:rsidRPr="00A05698" w:rsidRDefault="005D1591" w:rsidP="00C51CB6">
      <w:pPr>
        <w:spacing w:before="120" w:after="120"/>
        <w:ind w:right="-142"/>
        <w:jc w:val="both"/>
        <w:rPr>
          <w:spacing w:val="-2"/>
        </w:rPr>
      </w:pPr>
      <w:r w:rsidRPr="00A05698">
        <w:rPr>
          <w:spacing w:val="-2"/>
        </w:rPr>
        <w:t xml:space="preserve">L’objectif reste </w:t>
      </w:r>
      <w:r w:rsidR="00AD5237" w:rsidRPr="00A05698">
        <w:rPr>
          <w:spacing w:val="-2"/>
        </w:rPr>
        <w:t>à</w:t>
      </w:r>
      <w:r w:rsidRPr="00A05698">
        <w:rPr>
          <w:spacing w:val="-2"/>
        </w:rPr>
        <w:t xml:space="preserve"> déterminer les </w:t>
      </w:r>
      <w:r w:rsidR="00D320C0">
        <w:rPr>
          <w:spacing w:val="-2"/>
        </w:rPr>
        <w:t>zones d’intervention spécifique</w:t>
      </w:r>
      <w:r w:rsidRPr="00A05698">
        <w:rPr>
          <w:spacing w:val="-2"/>
        </w:rPr>
        <w:t xml:space="preserve"> concernées par ce projet au regard des enjeux et des impacts (positif</w:t>
      </w:r>
      <w:r w:rsidR="00420403" w:rsidRPr="00A05698">
        <w:rPr>
          <w:spacing w:val="-2"/>
        </w:rPr>
        <w:t>s</w:t>
      </w:r>
      <w:r w:rsidRPr="00A05698">
        <w:rPr>
          <w:spacing w:val="-2"/>
        </w:rPr>
        <w:t xml:space="preserve"> et négatif</w:t>
      </w:r>
      <w:r w:rsidR="00420403" w:rsidRPr="00A05698">
        <w:rPr>
          <w:spacing w:val="-2"/>
        </w:rPr>
        <w:t>s</w:t>
      </w:r>
      <w:r w:rsidRPr="00A05698">
        <w:rPr>
          <w:spacing w:val="-2"/>
        </w:rPr>
        <w:t xml:space="preserve">) en cohérence avec les activités et politiques définis par l’Etat Bissau guinéen et la Banque Mondiale. </w:t>
      </w:r>
    </w:p>
    <w:p w:rsidR="005D1591" w:rsidRPr="00A05698" w:rsidRDefault="005D1591" w:rsidP="00C51CB6">
      <w:pPr>
        <w:spacing w:before="120" w:after="120"/>
        <w:ind w:right="-142"/>
        <w:jc w:val="both"/>
        <w:rPr>
          <w:spacing w:val="-2"/>
        </w:rPr>
      </w:pPr>
      <w:r w:rsidRPr="00A05698">
        <w:rPr>
          <w:spacing w:val="-2"/>
        </w:rPr>
        <w:t xml:space="preserve">Le rapport reflétera clairement un résumé des préoccupations majeures soulevées par les acteurs, lesquelles de ces préoccupations ont été intégrées dans l’analyse des impacts et surtout l’identification et la détermination des coûts des mesures d’atténuation, de compensation ou de bonification. </w:t>
      </w:r>
    </w:p>
    <w:p w:rsidR="005D1591" w:rsidRPr="00A05698" w:rsidRDefault="005D1591" w:rsidP="00C51CB6">
      <w:pPr>
        <w:spacing w:before="120" w:after="120"/>
        <w:ind w:right="-142"/>
        <w:jc w:val="both"/>
        <w:rPr>
          <w:spacing w:val="-2"/>
        </w:rPr>
      </w:pPr>
      <w:r w:rsidRPr="00A05698">
        <w:rPr>
          <w:spacing w:val="-2"/>
        </w:rPr>
        <w:t xml:space="preserve">Le plan de consultation avec les méthodes/outils utilisés, de même que la liste des acteurs consultés seront mis en annexe du rapport. </w:t>
      </w:r>
    </w:p>
    <w:p w:rsidR="00A45EEC" w:rsidRPr="00A05698" w:rsidRDefault="00B805ED" w:rsidP="00157035">
      <w:pPr>
        <w:pStyle w:val="PargrafodaLista"/>
        <w:numPr>
          <w:ilvl w:val="2"/>
          <w:numId w:val="99"/>
        </w:numPr>
        <w:spacing w:after="120" w:line="240" w:lineRule="auto"/>
        <w:outlineLvl w:val="1"/>
        <w:rPr>
          <w:rFonts w:ascii="Times New Roman" w:hAnsi="Times New Roman"/>
          <w:b/>
          <w:bCs/>
          <w:sz w:val="24"/>
          <w:szCs w:val="24"/>
        </w:rPr>
      </w:pPr>
      <w:bookmarkStart w:id="123" w:name="_Toc75432259"/>
      <w:r w:rsidRPr="00A05698">
        <w:rPr>
          <w:rFonts w:ascii="Times New Roman" w:hAnsi="Times New Roman"/>
          <w:b/>
          <w:bCs/>
          <w:sz w:val="24"/>
          <w:szCs w:val="24"/>
        </w:rPr>
        <w:t>Traitement</w:t>
      </w:r>
      <w:r w:rsidR="00A45EEC" w:rsidRPr="00A05698">
        <w:rPr>
          <w:rFonts w:ascii="Times New Roman" w:hAnsi="Times New Roman"/>
          <w:b/>
          <w:bCs/>
          <w:sz w:val="24"/>
          <w:szCs w:val="24"/>
        </w:rPr>
        <w:t xml:space="preserve"> et</w:t>
      </w:r>
      <w:r w:rsidR="003218B1">
        <w:rPr>
          <w:rFonts w:ascii="Times New Roman" w:hAnsi="Times New Roman"/>
          <w:b/>
          <w:bCs/>
          <w:sz w:val="24"/>
          <w:szCs w:val="24"/>
        </w:rPr>
        <w:t xml:space="preserve"> r</w:t>
      </w:r>
      <w:r w:rsidR="00A45EEC" w:rsidRPr="00A05698">
        <w:rPr>
          <w:rFonts w:ascii="Times New Roman" w:hAnsi="Times New Roman"/>
          <w:b/>
          <w:bCs/>
          <w:sz w:val="24"/>
          <w:szCs w:val="24"/>
        </w:rPr>
        <w:t>édaction du rapport</w:t>
      </w:r>
      <w:bookmarkEnd w:id="113"/>
      <w:bookmarkEnd w:id="114"/>
      <w:bookmarkEnd w:id="115"/>
      <w:bookmarkEnd w:id="116"/>
      <w:bookmarkEnd w:id="117"/>
      <w:bookmarkEnd w:id="118"/>
      <w:bookmarkEnd w:id="119"/>
      <w:bookmarkEnd w:id="120"/>
      <w:bookmarkEnd w:id="121"/>
      <w:bookmarkEnd w:id="122"/>
      <w:r w:rsidR="00B34FB8">
        <w:rPr>
          <w:rFonts w:ascii="Times New Roman" w:hAnsi="Times New Roman"/>
          <w:b/>
          <w:bCs/>
          <w:sz w:val="24"/>
          <w:szCs w:val="24"/>
        </w:rPr>
        <w:t xml:space="preserve"> CGES</w:t>
      </w:r>
      <w:bookmarkEnd w:id="123"/>
    </w:p>
    <w:p w:rsidR="00A45EEC" w:rsidRPr="00A05698" w:rsidRDefault="00A45EEC" w:rsidP="00C51CB6">
      <w:pPr>
        <w:spacing w:before="120" w:after="120"/>
        <w:ind w:right="-142"/>
        <w:jc w:val="both"/>
        <w:rPr>
          <w:spacing w:val="-2"/>
        </w:rPr>
      </w:pPr>
      <w:r w:rsidRPr="00C51CB6">
        <w:rPr>
          <w:spacing w:val="-2"/>
        </w:rPr>
        <w:t xml:space="preserve">Durant cette phase, les informations et les données recueillies au moment des étapes antérieures sont </w:t>
      </w:r>
      <w:r w:rsidRPr="00A05698">
        <w:rPr>
          <w:spacing w:val="-2"/>
        </w:rPr>
        <w:t>traitées</w:t>
      </w:r>
      <w:r w:rsidR="00B66F61" w:rsidRPr="00A05698">
        <w:rPr>
          <w:spacing w:val="-2"/>
        </w:rPr>
        <w:t>,</w:t>
      </w:r>
      <w:r w:rsidRPr="00A05698">
        <w:rPr>
          <w:spacing w:val="-2"/>
        </w:rPr>
        <w:t xml:space="preserve"> </w:t>
      </w:r>
      <w:r w:rsidR="001F724D" w:rsidRPr="00A05698">
        <w:rPr>
          <w:spacing w:val="-2"/>
        </w:rPr>
        <w:t>analysées</w:t>
      </w:r>
      <w:r w:rsidR="00D37024" w:rsidRPr="00A05698">
        <w:rPr>
          <w:spacing w:val="-2"/>
        </w:rPr>
        <w:t>. Il permet de res</w:t>
      </w:r>
      <w:r w:rsidR="00B66F61" w:rsidRPr="00A05698">
        <w:rPr>
          <w:spacing w:val="-2"/>
        </w:rPr>
        <w:t>sortir les enjeux environnementaux et sociaux</w:t>
      </w:r>
      <w:r w:rsidR="001F724D" w:rsidRPr="00A05698">
        <w:rPr>
          <w:spacing w:val="-2"/>
        </w:rPr>
        <w:t xml:space="preserve"> </w:t>
      </w:r>
      <w:r w:rsidRPr="00A05698">
        <w:rPr>
          <w:spacing w:val="-2"/>
        </w:rPr>
        <w:t>pour en tirer les récepteurs sensibles du milieu c’est-à-dire ceux qui risquent de subir une perturbation une fois</w:t>
      </w:r>
      <w:r w:rsidR="00CD6E1B" w:rsidRPr="00A05698">
        <w:rPr>
          <w:spacing w:val="-2"/>
        </w:rPr>
        <w:t xml:space="preserve"> que</w:t>
      </w:r>
      <w:r w:rsidRPr="00A05698">
        <w:rPr>
          <w:spacing w:val="-2"/>
        </w:rPr>
        <w:t xml:space="preserve"> le projet </w:t>
      </w:r>
      <w:r w:rsidR="00CD6E1B" w:rsidRPr="00A05698">
        <w:rPr>
          <w:spacing w:val="-2"/>
        </w:rPr>
        <w:t xml:space="preserve">sera </w:t>
      </w:r>
      <w:r w:rsidRPr="00A05698">
        <w:rPr>
          <w:spacing w:val="-2"/>
        </w:rPr>
        <w:t>mis en œuvre et les vecteurs de modification ou sources de perturbation.</w:t>
      </w:r>
    </w:p>
    <w:p w:rsidR="0077349E" w:rsidRPr="00C51CB6" w:rsidRDefault="00A45EEC" w:rsidP="00C51CB6">
      <w:pPr>
        <w:spacing w:before="120" w:after="120"/>
        <w:ind w:right="-142"/>
        <w:jc w:val="both"/>
        <w:rPr>
          <w:spacing w:val="-2"/>
        </w:rPr>
      </w:pPr>
      <w:r w:rsidRPr="00A05698">
        <w:rPr>
          <w:spacing w:val="-2"/>
        </w:rPr>
        <w:t>Deux listes seront produites à partir de ce travail : une liste des principales activités des composantes du projet (durant toutes les phases) qui sont vecteurs de perturbations (sources d’impact) et une lis</w:t>
      </w:r>
      <w:r w:rsidR="009E0278" w:rsidRPr="00A05698">
        <w:rPr>
          <w:spacing w:val="-2"/>
        </w:rPr>
        <w:t>te des mesures d</w:t>
      </w:r>
      <w:r w:rsidR="00A05714" w:rsidRPr="00A05698">
        <w:rPr>
          <w:spacing w:val="-2"/>
        </w:rPr>
        <w:t>’</w:t>
      </w:r>
      <w:r w:rsidR="009E0278" w:rsidRPr="00A05698">
        <w:rPr>
          <w:spacing w:val="-2"/>
        </w:rPr>
        <w:t xml:space="preserve">accompagnement, </w:t>
      </w:r>
      <w:r w:rsidR="007C1E13" w:rsidRPr="00A05698">
        <w:rPr>
          <w:spacing w:val="-2"/>
        </w:rPr>
        <w:t xml:space="preserve">d’encadrement et de formation </w:t>
      </w:r>
      <w:r w:rsidRPr="00A05698">
        <w:rPr>
          <w:spacing w:val="-2"/>
        </w:rPr>
        <w:t>qu</w:t>
      </w:r>
      <w:r w:rsidR="00A05714" w:rsidRPr="00A05698">
        <w:rPr>
          <w:spacing w:val="-2"/>
        </w:rPr>
        <w:t>’</w:t>
      </w:r>
      <w:r w:rsidRPr="00A05698">
        <w:rPr>
          <w:spacing w:val="-2"/>
        </w:rPr>
        <w:t>il fau</w:t>
      </w:r>
      <w:r w:rsidR="00CA6EF3" w:rsidRPr="00A05698">
        <w:rPr>
          <w:spacing w:val="-2"/>
        </w:rPr>
        <w:t>dra</w:t>
      </w:r>
      <w:r w:rsidRPr="00A05698">
        <w:rPr>
          <w:spacing w:val="-2"/>
        </w:rPr>
        <w:t xml:space="preserve"> adopter pour assurer une meilleure qualité de l</w:t>
      </w:r>
      <w:r w:rsidR="00A05714" w:rsidRPr="00A05698">
        <w:rPr>
          <w:spacing w:val="-2"/>
        </w:rPr>
        <w:t>’</w:t>
      </w:r>
      <w:r w:rsidRPr="00A05698">
        <w:rPr>
          <w:spacing w:val="-2"/>
        </w:rPr>
        <w:t xml:space="preserve">environnement et de la santé humaine. </w:t>
      </w:r>
    </w:p>
    <w:p w:rsidR="00A45EEC" w:rsidRDefault="00A45EEC" w:rsidP="004F4212">
      <w:pPr>
        <w:spacing w:before="120" w:after="120"/>
        <w:ind w:left="-284" w:right="-142"/>
        <w:jc w:val="both"/>
        <w:rPr>
          <w:spacing w:val="-2"/>
        </w:rPr>
      </w:pPr>
    </w:p>
    <w:p w:rsidR="00C51CB6" w:rsidRDefault="00C51CB6" w:rsidP="004F4212">
      <w:pPr>
        <w:spacing w:before="120" w:after="120"/>
        <w:ind w:left="-284" w:right="-142"/>
        <w:jc w:val="both"/>
        <w:rPr>
          <w:spacing w:val="-2"/>
        </w:rPr>
      </w:pPr>
    </w:p>
    <w:p w:rsidR="00C51CB6" w:rsidRDefault="00C51CB6" w:rsidP="004F4212">
      <w:pPr>
        <w:spacing w:before="120" w:after="120"/>
        <w:ind w:left="-284" w:right="-142"/>
        <w:jc w:val="both"/>
        <w:rPr>
          <w:spacing w:val="-2"/>
        </w:rPr>
      </w:pPr>
    </w:p>
    <w:p w:rsidR="00C51CB6" w:rsidRDefault="00C51CB6" w:rsidP="004F4212">
      <w:pPr>
        <w:spacing w:before="120" w:after="120"/>
        <w:ind w:left="-284" w:right="-142"/>
        <w:jc w:val="both"/>
        <w:rPr>
          <w:spacing w:val="-2"/>
        </w:rPr>
      </w:pPr>
    </w:p>
    <w:p w:rsidR="00C51CB6" w:rsidRDefault="00C51CB6" w:rsidP="004F4212">
      <w:pPr>
        <w:spacing w:before="120" w:after="120"/>
        <w:ind w:left="-284" w:right="-142"/>
        <w:jc w:val="both"/>
        <w:rPr>
          <w:spacing w:val="-2"/>
        </w:rPr>
      </w:pPr>
    </w:p>
    <w:p w:rsidR="003B69F9" w:rsidRDefault="003B69F9" w:rsidP="004F4212">
      <w:pPr>
        <w:spacing w:before="120" w:after="120"/>
        <w:ind w:left="-284" w:right="-142"/>
        <w:jc w:val="both"/>
        <w:rPr>
          <w:spacing w:val="-2"/>
        </w:rPr>
      </w:pPr>
    </w:p>
    <w:p w:rsidR="00C51CB6" w:rsidRDefault="00C51CB6" w:rsidP="004F4212">
      <w:pPr>
        <w:spacing w:before="120" w:after="120"/>
        <w:ind w:left="-284" w:right="-142"/>
        <w:jc w:val="both"/>
        <w:rPr>
          <w:spacing w:val="-2"/>
        </w:rPr>
      </w:pPr>
    </w:p>
    <w:p w:rsidR="00A45EEC" w:rsidRPr="003B69F9" w:rsidRDefault="00A45EEC" w:rsidP="003B69F9">
      <w:pPr>
        <w:pStyle w:val="PargrafodaLista"/>
        <w:keepNext/>
        <w:keepLines/>
        <w:numPr>
          <w:ilvl w:val="0"/>
          <w:numId w:val="99"/>
        </w:numPr>
        <w:pBdr>
          <w:bottom w:val="thickThinSmallGap" w:sz="24" w:space="1" w:color="auto"/>
        </w:pBdr>
        <w:shd w:val="clear" w:color="auto" w:fill="DEEAF6" w:themeFill="accent1" w:themeFillTint="33"/>
        <w:spacing w:after="0" w:line="240" w:lineRule="auto"/>
        <w:ind w:left="0" w:right="-142" w:firstLine="0"/>
        <w:jc w:val="center"/>
        <w:outlineLvl w:val="0"/>
        <w:rPr>
          <w:rFonts w:ascii="Times New Roman" w:hAnsi="Times New Roman"/>
          <w:b/>
          <w:color w:val="002060"/>
          <w:sz w:val="28"/>
          <w:szCs w:val="28"/>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124" w:name="_Toc512871945"/>
      <w:bookmarkStart w:id="125" w:name="_Toc4070727"/>
      <w:bookmarkStart w:id="126" w:name="_Toc53716489"/>
      <w:bookmarkStart w:id="127" w:name="_Toc75432260"/>
      <w:r w:rsidRPr="003B69F9">
        <w:rPr>
          <w:rFonts w:ascii="Times New Roman" w:hAnsi="Times New Roman"/>
          <w:b/>
          <w:color w:val="002060"/>
          <w:sz w:val="28"/>
          <w:szCs w:val="28"/>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DESCRIPTION DU PROJET</w:t>
      </w:r>
      <w:bookmarkEnd w:id="124"/>
      <w:bookmarkEnd w:id="125"/>
      <w:bookmarkEnd w:id="126"/>
      <w:bookmarkEnd w:id="127"/>
    </w:p>
    <w:p w:rsidR="00211041" w:rsidRPr="00A05698" w:rsidRDefault="00211041" w:rsidP="004F4212">
      <w:pPr>
        <w:rPr>
          <w:b/>
          <w:bCs/>
        </w:rPr>
      </w:pPr>
      <w:bookmarkStart w:id="128" w:name="_Toc512871946"/>
      <w:bookmarkStart w:id="129" w:name="_Toc4070728"/>
    </w:p>
    <w:p w:rsidR="00E4121D" w:rsidRPr="00A05698" w:rsidRDefault="00DC40D7" w:rsidP="0084077E">
      <w:pPr>
        <w:pStyle w:val="PargrafodaLista"/>
        <w:spacing w:after="120" w:line="240" w:lineRule="auto"/>
        <w:ind w:left="1068"/>
        <w:outlineLvl w:val="1"/>
        <w:rPr>
          <w:rFonts w:ascii="Times New Roman" w:hAnsi="Times New Roman"/>
          <w:b/>
          <w:bCs/>
          <w:sz w:val="24"/>
          <w:szCs w:val="24"/>
        </w:rPr>
      </w:pPr>
      <w:bookmarkStart w:id="130" w:name="_Toc75432261"/>
      <w:bookmarkStart w:id="131" w:name="_Toc53716490"/>
      <w:r>
        <w:rPr>
          <w:rFonts w:ascii="Times New Roman" w:hAnsi="Times New Roman"/>
          <w:b/>
          <w:bCs/>
          <w:sz w:val="24"/>
          <w:szCs w:val="24"/>
        </w:rPr>
        <w:t>2</w:t>
      </w:r>
      <w:r w:rsidR="001C16FA" w:rsidRPr="00A05698">
        <w:rPr>
          <w:rFonts w:ascii="Times New Roman" w:hAnsi="Times New Roman"/>
          <w:b/>
          <w:bCs/>
          <w:sz w:val="24"/>
          <w:szCs w:val="24"/>
        </w:rPr>
        <w:t xml:space="preserve">.1 </w:t>
      </w:r>
      <w:bookmarkEnd w:id="128"/>
      <w:bookmarkEnd w:id="129"/>
      <w:r w:rsidR="001C16FA" w:rsidRPr="00A05698">
        <w:rPr>
          <w:rFonts w:ascii="Times New Roman" w:hAnsi="Times New Roman"/>
          <w:b/>
          <w:bCs/>
          <w:sz w:val="24"/>
          <w:szCs w:val="24"/>
        </w:rPr>
        <w:t>PRESENTATION DU PROJET</w:t>
      </w:r>
      <w:bookmarkEnd w:id="130"/>
      <w:r w:rsidR="001C16FA" w:rsidRPr="00A05698">
        <w:rPr>
          <w:rFonts w:ascii="Times New Roman" w:hAnsi="Times New Roman"/>
          <w:b/>
          <w:bCs/>
          <w:sz w:val="24"/>
          <w:szCs w:val="24"/>
        </w:rPr>
        <w:t xml:space="preserve"> </w:t>
      </w:r>
      <w:bookmarkEnd w:id="131"/>
    </w:p>
    <w:p w:rsidR="001A64DF" w:rsidRPr="00A05698" w:rsidRDefault="005001FF" w:rsidP="003B69F9">
      <w:pPr>
        <w:spacing w:before="120" w:after="120"/>
        <w:ind w:right="-142"/>
        <w:jc w:val="both"/>
      </w:pPr>
      <w:r w:rsidRPr="00A05698">
        <w:t xml:space="preserve">Le </w:t>
      </w:r>
      <w:r w:rsidR="00661F97" w:rsidRPr="00A05698">
        <w:t>Projet de</w:t>
      </w:r>
      <w:r w:rsidR="009016D4" w:rsidRPr="00A05698">
        <w:t xml:space="preserve"> Sécurité Alimentaire </w:t>
      </w:r>
      <w:r w:rsidR="00DC0B96" w:rsidRPr="00A05698">
        <w:t xml:space="preserve">d’urgence </w:t>
      </w:r>
      <w:r w:rsidR="009016D4" w:rsidRPr="00A05698">
        <w:t xml:space="preserve">en Guinée </w:t>
      </w:r>
      <w:r w:rsidR="00E4121D" w:rsidRPr="00A05698">
        <w:t>Bissau vise</w:t>
      </w:r>
      <w:r w:rsidR="0063137D" w:rsidRPr="00A05698">
        <w:t xml:space="preserve"> principalement à atténuer l</w:t>
      </w:r>
      <w:r w:rsidR="00A05714" w:rsidRPr="00A05698">
        <w:t>’</w:t>
      </w:r>
      <w:r w:rsidR="0063137D" w:rsidRPr="00A05698">
        <w:t>impact de la pandémie de COVID-19 sur la sécurité alimentaire et nutritionnelle de la Guinée-Bissau</w:t>
      </w:r>
      <w:r w:rsidR="00A12590" w:rsidRPr="00A05698">
        <w:t xml:space="preserve">. De </w:t>
      </w:r>
      <w:r w:rsidR="0063137D" w:rsidRPr="00A05698">
        <w:t>plus</w:t>
      </w:r>
      <w:r w:rsidR="00A12590" w:rsidRPr="00A05698">
        <w:t>, il vise à</w:t>
      </w:r>
      <w:r w:rsidR="0063137D" w:rsidRPr="00A05698">
        <w:t xml:space="preserve"> minimiser les risques liés à la commercialisation des noix de cajou. De manière générale, le projet contribue donc à la réalisation des objectifs de développement durable (SDG) sur l</w:t>
      </w:r>
      <w:r w:rsidR="00A05714" w:rsidRPr="00A05698">
        <w:t>’</w:t>
      </w:r>
      <w:r w:rsidR="0063137D" w:rsidRPr="00A05698">
        <w:t>élimination de la faim, la sécurité alimentaire et l</w:t>
      </w:r>
      <w:r w:rsidR="00A05714" w:rsidRPr="00A05698">
        <w:t>’</w:t>
      </w:r>
      <w:r w:rsidR="0063137D" w:rsidRPr="00A05698">
        <w:t>amélioration de la nutrition (SDG2) et SDG1 sur l</w:t>
      </w:r>
      <w:r w:rsidR="00A05714" w:rsidRPr="00A05698">
        <w:t>’</w:t>
      </w:r>
      <w:r w:rsidR="0063137D" w:rsidRPr="00A05698">
        <w:t xml:space="preserve">élimination de la pauvreté sous toutes ses formes. </w:t>
      </w:r>
      <w:r w:rsidR="00A12590" w:rsidRPr="00A05698">
        <w:t xml:space="preserve">Tous </w:t>
      </w:r>
      <w:r w:rsidR="008E0340" w:rsidRPr="00A05698">
        <w:t>l</w:t>
      </w:r>
      <w:r w:rsidR="00A12590" w:rsidRPr="00A05698">
        <w:t xml:space="preserve">es </w:t>
      </w:r>
      <w:r w:rsidR="00D01CFF" w:rsidRPr="00A05698">
        <w:t>objectifs</w:t>
      </w:r>
      <w:r w:rsidR="00A12590" w:rsidRPr="00A05698">
        <w:t xml:space="preserve"> du</w:t>
      </w:r>
      <w:r w:rsidR="0063137D" w:rsidRPr="00A05698">
        <w:t xml:space="preserve"> </w:t>
      </w:r>
      <w:r w:rsidR="00681BD5" w:rsidRPr="00A05698">
        <w:t>projet sont</w:t>
      </w:r>
      <w:r w:rsidR="0063137D" w:rsidRPr="00A05698">
        <w:t xml:space="preserve"> conforme</w:t>
      </w:r>
      <w:r w:rsidR="00A12590" w:rsidRPr="00A05698">
        <w:t>s</w:t>
      </w:r>
      <w:r w:rsidR="0063137D" w:rsidRPr="00A05698">
        <w:t xml:space="preserve"> à l</w:t>
      </w:r>
      <w:r w:rsidR="00A05714" w:rsidRPr="00A05698">
        <w:t>’</w:t>
      </w:r>
      <w:r w:rsidR="0063137D" w:rsidRPr="00A05698">
        <w:t>objectif stratégique de la Banque mondiale visant</w:t>
      </w:r>
      <w:r w:rsidR="00A12590" w:rsidRPr="00A05698">
        <w:t xml:space="preserve"> ainsi</w:t>
      </w:r>
      <w:r w:rsidR="0063137D" w:rsidRPr="00A05698">
        <w:t xml:space="preserve"> à mettre fin à l</w:t>
      </w:r>
      <w:r w:rsidR="00A05714" w:rsidRPr="00A05698">
        <w:t>’</w:t>
      </w:r>
      <w:r w:rsidR="0063137D" w:rsidRPr="00A05698">
        <w:t>extrême pauvreté.</w:t>
      </w:r>
    </w:p>
    <w:p w:rsidR="0063137D" w:rsidRPr="00A05698" w:rsidRDefault="0063137D" w:rsidP="003B69F9">
      <w:pPr>
        <w:spacing w:before="120" w:after="120"/>
        <w:ind w:right="-142"/>
        <w:jc w:val="both"/>
      </w:pPr>
      <w:r w:rsidRPr="00A05698">
        <w:t xml:space="preserve">Le projet est également en parfaite adéquation avec </w:t>
      </w:r>
      <w:r w:rsidR="006176D3" w:rsidRPr="00A05698">
        <w:t>« </w:t>
      </w:r>
      <w:r w:rsidRPr="00A05698">
        <w:t>Terra Ranka</w:t>
      </w:r>
      <w:r w:rsidR="006176D3" w:rsidRPr="00A05698">
        <w:t> »</w:t>
      </w:r>
      <w:r w:rsidRPr="00A05698">
        <w:t>, la stratégie de développement de la Guinée Bissau, qui place l</w:t>
      </w:r>
      <w:r w:rsidR="00A05714" w:rsidRPr="00A05698">
        <w:t>’</w:t>
      </w:r>
      <w:r w:rsidRPr="00A05698">
        <w:t>agriculture parmi les secteurs de croissance</w:t>
      </w:r>
      <w:r w:rsidR="008846B6" w:rsidRPr="00A05698">
        <w:t xml:space="preserve">. En effet, </w:t>
      </w:r>
      <w:r w:rsidR="00634095" w:rsidRPr="00A05698">
        <w:t>le présent projet</w:t>
      </w:r>
      <w:r w:rsidRPr="00A05698">
        <w:t xml:space="preserve"> cherch</w:t>
      </w:r>
      <w:r w:rsidR="00634095" w:rsidRPr="00A05698">
        <w:t>e</w:t>
      </w:r>
      <w:r w:rsidRPr="00A05698">
        <w:t xml:space="preserve"> à lutter contre l</w:t>
      </w:r>
      <w:r w:rsidR="00A05714" w:rsidRPr="00A05698">
        <w:t>’</w:t>
      </w:r>
      <w:r w:rsidRPr="00A05698">
        <w:t>insécurité alimentaire et à augmenter les revenus des producteurs de noix de cajou.</w:t>
      </w:r>
    </w:p>
    <w:p w:rsidR="001A11C6" w:rsidRPr="00A05698" w:rsidRDefault="0063137D" w:rsidP="003B69F9">
      <w:pPr>
        <w:spacing w:before="120" w:after="120"/>
        <w:ind w:right="-142"/>
        <w:jc w:val="both"/>
      </w:pPr>
      <w:r w:rsidRPr="00A05698">
        <w:t>En outre, le projet est pleinement aligné sur le Cadre de partenariat pays (CPP) du Groupe de la Banque mondiale pour 2018-2021. Le CPP vise à soutenir deux domaines d</w:t>
      </w:r>
      <w:r w:rsidR="00A05714" w:rsidRPr="00A05698">
        <w:t>’</w:t>
      </w:r>
      <w:r w:rsidRPr="00A05698">
        <w:t xml:space="preserve">intervention : </w:t>
      </w:r>
    </w:p>
    <w:p w:rsidR="001A11C6" w:rsidRPr="00A05698" w:rsidRDefault="0063137D" w:rsidP="003B69F9">
      <w:pPr>
        <w:pStyle w:val="PargrafodaLista"/>
        <w:numPr>
          <w:ilvl w:val="0"/>
          <w:numId w:val="101"/>
        </w:numPr>
        <w:spacing w:before="120" w:after="120"/>
        <w:ind w:left="851" w:right="-142"/>
        <w:jc w:val="both"/>
        <w:rPr>
          <w:rFonts w:ascii="Times New Roman" w:hAnsi="Times New Roman"/>
          <w:sz w:val="24"/>
          <w:szCs w:val="24"/>
        </w:rPr>
      </w:pPr>
      <w:r w:rsidRPr="00A05698">
        <w:rPr>
          <w:rFonts w:ascii="Times New Roman" w:hAnsi="Times New Roman"/>
          <w:sz w:val="24"/>
          <w:szCs w:val="24"/>
        </w:rPr>
        <w:t>améliorer l</w:t>
      </w:r>
      <w:r w:rsidR="00A05714" w:rsidRPr="00A05698">
        <w:rPr>
          <w:rFonts w:ascii="Times New Roman" w:hAnsi="Times New Roman"/>
          <w:sz w:val="24"/>
          <w:szCs w:val="24"/>
        </w:rPr>
        <w:t>’</w:t>
      </w:r>
      <w:r w:rsidRPr="00A05698">
        <w:rPr>
          <w:rFonts w:ascii="Times New Roman" w:hAnsi="Times New Roman"/>
          <w:sz w:val="24"/>
          <w:szCs w:val="24"/>
        </w:rPr>
        <w:t xml:space="preserve">accès à des services de base de qualité, et </w:t>
      </w:r>
    </w:p>
    <w:p w:rsidR="001A11C6" w:rsidRPr="00A05698" w:rsidRDefault="0063137D" w:rsidP="003B69F9">
      <w:pPr>
        <w:pStyle w:val="PargrafodaLista"/>
        <w:numPr>
          <w:ilvl w:val="0"/>
          <w:numId w:val="101"/>
        </w:numPr>
        <w:spacing w:before="120" w:after="120"/>
        <w:ind w:left="851" w:right="-142"/>
        <w:jc w:val="both"/>
        <w:rPr>
          <w:rFonts w:ascii="Times New Roman" w:hAnsi="Times New Roman"/>
          <w:sz w:val="24"/>
          <w:szCs w:val="24"/>
        </w:rPr>
      </w:pPr>
      <w:r w:rsidRPr="00A05698">
        <w:rPr>
          <w:rFonts w:ascii="Times New Roman" w:hAnsi="Times New Roman"/>
          <w:sz w:val="24"/>
          <w:szCs w:val="24"/>
        </w:rPr>
        <w:t xml:space="preserve">élargir les opportunités économiques et renforcer la résilience. </w:t>
      </w:r>
    </w:p>
    <w:p w:rsidR="0063137D" w:rsidRPr="00A05698" w:rsidRDefault="0063137D" w:rsidP="003B69F9">
      <w:pPr>
        <w:spacing w:before="120" w:after="120"/>
        <w:ind w:right="-142"/>
        <w:jc w:val="both"/>
      </w:pPr>
      <w:r w:rsidRPr="00A05698">
        <w:t>Cette opération tire parti de cette flexibilité pour répondre aux besoins immédiats de sécurité alimentaire des personnes en détresse, ce qui devrait avoir des effets tangibles sur la réduction de la pauvreté. En outre, l</w:t>
      </w:r>
      <w:r w:rsidR="00A05714" w:rsidRPr="00A05698">
        <w:t>’</w:t>
      </w:r>
      <w:r w:rsidRPr="00A05698">
        <w:t>opération contribue directement au deuxième pilier du cadre de réponse sociale de la Banque au COVID-19, car elle offre un soutien alimentaire aux ménages vulnérables et renforce leur résistance aux chocs.</w:t>
      </w:r>
    </w:p>
    <w:p w:rsidR="00651506" w:rsidRPr="00A05698" w:rsidRDefault="00DC40D7" w:rsidP="00431CDE">
      <w:pPr>
        <w:pStyle w:val="PargrafodaLista"/>
        <w:spacing w:after="0" w:line="240" w:lineRule="auto"/>
        <w:ind w:left="1068"/>
        <w:outlineLvl w:val="1"/>
        <w:rPr>
          <w:rFonts w:ascii="Times New Roman" w:hAnsi="Times New Roman"/>
          <w:b/>
          <w:bCs/>
          <w:sz w:val="24"/>
          <w:szCs w:val="24"/>
        </w:rPr>
      </w:pPr>
      <w:bookmarkStart w:id="132" w:name="_Toc75432262"/>
      <w:r>
        <w:rPr>
          <w:rFonts w:ascii="Times New Roman" w:hAnsi="Times New Roman"/>
          <w:b/>
          <w:bCs/>
          <w:sz w:val="24"/>
          <w:szCs w:val="24"/>
        </w:rPr>
        <w:t>2</w:t>
      </w:r>
      <w:r w:rsidR="007F54C9" w:rsidRPr="00A05698">
        <w:rPr>
          <w:rFonts w:ascii="Times New Roman" w:hAnsi="Times New Roman"/>
          <w:b/>
          <w:bCs/>
          <w:sz w:val="24"/>
          <w:szCs w:val="24"/>
        </w:rPr>
        <w:t>.2 OBJECTIF DU PROJET</w:t>
      </w:r>
      <w:r w:rsidR="00431CDE" w:rsidRPr="00A05698">
        <w:rPr>
          <w:rFonts w:ascii="Times New Roman" w:hAnsi="Times New Roman"/>
          <w:b/>
          <w:bCs/>
          <w:sz w:val="24"/>
          <w:szCs w:val="24"/>
        </w:rPr>
        <w:t xml:space="preserve"> PUSA</w:t>
      </w:r>
      <w:bookmarkEnd w:id="132"/>
    </w:p>
    <w:p w:rsidR="00431CDE" w:rsidRPr="00A05698" w:rsidRDefault="00431CDE" w:rsidP="00431CDE">
      <w:pPr>
        <w:pStyle w:val="PargrafodaLista"/>
        <w:tabs>
          <w:tab w:val="left" w:pos="547"/>
          <w:tab w:val="left" w:pos="720"/>
        </w:tabs>
        <w:spacing w:after="0" w:line="240" w:lineRule="auto"/>
        <w:ind w:left="0"/>
        <w:contextualSpacing w:val="0"/>
        <w:jc w:val="both"/>
        <w:rPr>
          <w:rFonts w:ascii="Times New Roman" w:hAnsi="Times New Roman"/>
          <w:b/>
          <w:sz w:val="24"/>
          <w:szCs w:val="24"/>
        </w:rPr>
      </w:pPr>
    </w:p>
    <w:p w:rsidR="00D8067D" w:rsidRPr="00A05698" w:rsidRDefault="00305BD7" w:rsidP="001014A2">
      <w:pPr>
        <w:pStyle w:val="PargrafodaLista"/>
        <w:tabs>
          <w:tab w:val="left" w:pos="547"/>
          <w:tab w:val="left" w:pos="720"/>
        </w:tabs>
        <w:spacing w:after="0" w:line="240" w:lineRule="auto"/>
        <w:ind w:left="0"/>
        <w:contextualSpacing w:val="0"/>
        <w:jc w:val="both"/>
        <w:rPr>
          <w:rFonts w:ascii="Times New Roman" w:hAnsi="Times New Roman"/>
          <w:sz w:val="24"/>
          <w:szCs w:val="24"/>
        </w:rPr>
      </w:pPr>
      <w:r w:rsidRPr="00A05698">
        <w:rPr>
          <w:rFonts w:ascii="Times New Roman" w:hAnsi="Times New Roman"/>
          <w:b/>
          <w:sz w:val="24"/>
          <w:szCs w:val="24"/>
        </w:rPr>
        <w:t>Les objectifs du projet sont les suivants :</w:t>
      </w:r>
      <w:r w:rsidRPr="00A05698">
        <w:rPr>
          <w:rFonts w:ascii="Times New Roman" w:hAnsi="Times New Roman"/>
          <w:sz w:val="24"/>
          <w:szCs w:val="24"/>
        </w:rPr>
        <w:t xml:space="preserve"> </w:t>
      </w:r>
    </w:p>
    <w:p w:rsidR="00D8067D" w:rsidRPr="00A05698" w:rsidRDefault="00D8067D" w:rsidP="002B7882">
      <w:pPr>
        <w:pStyle w:val="PargrafodaLista"/>
        <w:numPr>
          <w:ilvl w:val="0"/>
          <w:numId w:val="285"/>
        </w:numPr>
        <w:tabs>
          <w:tab w:val="left" w:pos="547"/>
          <w:tab w:val="left" w:pos="720"/>
        </w:tabs>
        <w:spacing w:before="120" w:after="120" w:line="240" w:lineRule="auto"/>
        <w:contextualSpacing w:val="0"/>
        <w:jc w:val="both"/>
        <w:rPr>
          <w:rFonts w:ascii="Times New Roman" w:hAnsi="Times New Roman"/>
          <w:sz w:val="24"/>
          <w:szCs w:val="24"/>
        </w:rPr>
      </w:pPr>
      <w:r w:rsidRPr="00A05698">
        <w:rPr>
          <w:rFonts w:ascii="Times New Roman" w:hAnsi="Times New Roman"/>
          <w:sz w:val="24"/>
          <w:szCs w:val="24"/>
        </w:rPr>
        <w:t xml:space="preserve"> </w:t>
      </w:r>
      <w:r w:rsidR="00EB42D3" w:rsidRPr="00A05698">
        <w:rPr>
          <w:rFonts w:ascii="Times New Roman" w:hAnsi="Times New Roman"/>
          <w:sz w:val="24"/>
          <w:szCs w:val="24"/>
        </w:rPr>
        <w:t>Soutenir</w:t>
      </w:r>
      <w:r w:rsidR="00305BD7" w:rsidRPr="00A05698">
        <w:rPr>
          <w:rFonts w:ascii="Times New Roman" w:hAnsi="Times New Roman"/>
          <w:sz w:val="24"/>
          <w:szCs w:val="24"/>
        </w:rPr>
        <w:t xml:space="preserve"> l</w:t>
      </w:r>
      <w:r w:rsidR="00A05714" w:rsidRPr="00A05698">
        <w:rPr>
          <w:rFonts w:ascii="Times New Roman" w:hAnsi="Times New Roman"/>
          <w:sz w:val="24"/>
          <w:szCs w:val="24"/>
        </w:rPr>
        <w:t>’</w:t>
      </w:r>
      <w:r w:rsidR="00305BD7" w:rsidRPr="00A05698">
        <w:rPr>
          <w:rFonts w:ascii="Times New Roman" w:hAnsi="Times New Roman"/>
          <w:sz w:val="24"/>
          <w:szCs w:val="24"/>
        </w:rPr>
        <w:t xml:space="preserve">augmentation de la production de cultures vivrières ; </w:t>
      </w:r>
    </w:p>
    <w:p w:rsidR="00EB42D3" w:rsidRPr="00A05698" w:rsidRDefault="00EB42D3" w:rsidP="002B7882">
      <w:pPr>
        <w:pStyle w:val="PargrafodaLista"/>
        <w:numPr>
          <w:ilvl w:val="0"/>
          <w:numId w:val="285"/>
        </w:numPr>
        <w:tabs>
          <w:tab w:val="left" w:pos="547"/>
          <w:tab w:val="left" w:pos="720"/>
        </w:tabs>
        <w:spacing w:before="120" w:after="120" w:line="240" w:lineRule="auto"/>
        <w:contextualSpacing w:val="0"/>
        <w:jc w:val="both"/>
        <w:rPr>
          <w:rFonts w:ascii="Times New Roman" w:hAnsi="Times New Roman"/>
          <w:sz w:val="24"/>
          <w:szCs w:val="24"/>
        </w:rPr>
      </w:pPr>
      <w:r w:rsidRPr="00A05698">
        <w:rPr>
          <w:rFonts w:ascii="Times New Roman" w:hAnsi="Times New Roman"/>
          <w:sz w:val="24"/>
          <w:szCs w:val="24"/>
        </w:rPr>
        <w:t xml:space="preserve"> Accroître</w:t>
      </w:r>
      <w:r w:rsidR="00305BD7" w:rsidRPr="00A05698">
        <w:rPr>
          <w:rFonts w:ascii="Times New Roman" w:hAnsi="Times New Roman"/>
          <w:sz w:val="24"/>
          <w:szCs w:val="24"/>
        </w:rPr>
        <w:t xml:space="preserve"> l</w:t>
      </w:r>
      <w:r w:rsidR="00A05714" w:rsidRPr="00A05698">
        <w:rPr>
          <w:rFonts w:ascii="Times New Roman" w:hAnsi="Times New Roman"/>
          <w:sz w:val="24"/>
          <w:szCs w:val="24"/>
        </w:rPr>
        <w:t>’</w:t>
      </w:r>
      <w:r w:rsidR="00305BD7" w:rsidRPr="00A05698">
        <w:rPr>
          <w:rFonts w:ascii="Times New Roman" w:hAnsi="Times New Roman"/>
          <w:sz w:val="24"/>
          <w:szCs w:val="24"/>
        </w:rPr>
        <w:t>accès des ménages en situation d</w:t>
      </w:r>
      <w:r w:rsidR="00A05714" w:rsidRPr="00A05698">
        <w:rPr>
          <w:rFonts w:ascii="Times New Roman" w:hAnsi="Times New Roman"/>
          <w:sz w:val="24"/>
          <w:szCs w:val="24"/>
        </w:rPr>
        <w:t>’</w:t>
      </w:r>
      <w:r w:rsidR="00305BD7" w:rsidRPr="00A05698">
        <w:rPr>
          <w:rFonts w:ascii="Times New Roman" w:hAnsi="Times New Roman"/>
          <w:sz w:val="24"/>
          <w:szCs w:val="24"/>
        </w:rPr>
        <w:t xml:space="preserve">insécurité alimentaire aux denrées alimentaires destinées à la consommation ; et </w:t>
      </w:r>
    </w:p>
    <w:p w:rsidR="00AD530A" w:rsidRPr="00A05698" w:rsidRDefault="00EB42D3" w:rsidP="002B7882">
      <w:pPr>
        <w:pStyle w:val="PargrafodaLista"/>
        <w:numPr>
          <w:ilvl w:val="0"/>
          <w:numId w:val="285"/>
        </w:numPr>
        <w:tabs>
          <w:tab w:val="left" w:pos="547"/>
          <w:tab w:val="left" w:pos="720"/>
        </w:tabs>
        <w:spacing w:before="120" w:after="120" w:line="240" w:lineRule="auto"/>
        <w:contextualSpacing w:val="0"/>
        <w:jc w:val="both"/>
        <w:rPr>
          <w:rFonts w:ascii="Times New Roman" w:hAnsi="Times New Roman"/>
          <w:sz w:val="24"/>
          <w:szCs w:val="24"/>
        </w:rPr>
      </w:pPr>
      <w:r w:rsidRPr="00A05698">
        <w:rPr>
          <w:rFonts w:ascii="Times New Roman" w:hAnsi="Times New Roman"/>
          <w:sz w:val="24"/>
          <w:szCs w:val="24"/>
        </w:rPr>
        <w:t xml:space="preserve">  Contribuer</w:t>
      </w:r>
      <w:r w:rsidR="00305BD7" w:rsidRPr="00A05698">
        <w:rPr>
          <w:rFonts w:ascii="Times New Roman" w:hAnsi="Times New Roman"/>
          <w:sz w:val="24"/>
          <w:szCs w:val="24"/>
        </w:rPr>
        <w:t xml:space="preserve"> à réduire la vulnérabilité du secteur de la noix de cajou aux risques du marché. </w:t>
      </w:r>
    </w:p>
    <w:p w:rsidR="006A0494" w:rsidRPr="00A05698" w:rsidRDefault="00DC40D7" w:rsidP="008E0340">
      <w:pPr>
        <w:pStyle w:val="PargrafodaLista"/>
        <w:spacing w:after="120" w:line="240" w:lineRule="auto"/>
        <w:ind w:left="1068"/>
        <w:outlineLvl w:val="1"/>
        <w:rPr>
          <w:rFonts w:ascii="Times New Roman" w:hAnsi="Times New Roman"/>
          <w:b/>
          <w:bCs/>
          <w:sz w:val="24"/>
          <w:szCs w:val="24"/>
        </w:rPr>
      </w:pPr>
      <w:bookmarkStart w:id="133" w:name="_Toc53716491"/>
      <w:bookmarkStart w:id="134" w:name="_Toc75432263"/>
      <w:r>
        <w:rPr>
          <w:rFonts w:ascii="Times New Roman" w:hAnsi="Times New Roman"/>
          <w:b/>
          <w:bCs/>
          <w:sz w:val="24"/>
          <w:szCs w:val="24"/>
        </w:rPr>
        <w:t>2</w:t>
      </w:r>
      <w:r w:rsidR="007F54C9" w:rsidRPr="00A05698">
        <w:rPr>
          <w:rFonts w:ascii="Times New Roman" w:hAnsi="Times New Roman"/>
          <w:b/>
          <w:bCs/>
          <w:sz w:val="24"/>
          <w:szCs w:val="24"/>
        </w:rPr>
        <w:t>.3</w:t>
      </w:r>
      <w:r w:rsidR="00692030" w:rsidRPr="00A05698">
        <w:rPr>
          <w:rFonts w:ascii="Times New Roman" w:hAnsi="Times New Roman"/>
          <w:b/>
          <w:bCs/>
          <w:sz w:val="24"/>
          <w:szCs w:val="24"/>
        </w:rPr>
        <w:t xml:space="preserve"> </w:t>
      </w:r>
      <w:r w:rsidR="00EB52C7" w:rsidRPr="00A05698">
        <w:rPr>
          <w:rFonts w:ascii="Times New Roman" w:hAnsi="Times New Roman"/>
          <w:b/>
          <w:bCs/>
          <w:sz w:val="24"/>
          <w:szCs w:val="24"/>
        </w:rPr>
        <w:t>COMPOSANTES DU PROJET</w:t>
      </w:r>
      <w:bookmarkEnd w:id="133"/>
      <w:bookmarkEnd w:id="134"/>
    </w:p>
    <w:p w:rsidR="00EB7DB0" w:rsidRPr="00A05698" w:rsidRDefault="00EB7DB0" w:rsidP="004F4212">
      <w:pPr>
        <w:pStyle w:val="PargrafodaLista"/>
        <w:tabs>
          <w:tab w:val="left" w:pos="547"/>
          <w:tab w:val="left" w:pos="720"/>
        </w:tabs>
        <w:spacing w:after="120" w:line="240" w:lineRule="auto"/>
        <w:ind w:left="0"/>
        <w:contextualSpacing w:val="0"/>
        <w:jc w:val="both"/>
        <w:rPr>
          <w:rFonts w:ascii="Times New Roman" w:hAnsi="Times New Roman"/>
          <w:sz w:val="24"/>
          <w:szCs w:val="24"/>
        </w:rPr>
      </w:pPr>
      <w:r w:rsidRPr="00A05698">
        <w:rPr>
          <w:rFonts w:ascii="Times New Roman" w:hAnsi="Times New Roman"/>
          <w:sz w:val="24"/>
          <w:szCs w:val="24"/>
        </w:rPr>
        <w:t>Le projet sera organisé autour de trois composantes principales décrites ci-dessous.</w:t>
      </w:r>
    </w:p>
    <w:p w:rsidR="00EB7DB0" w:rsidRPr="00A05698" w:rsidRDefault="00EB7DB0" w:rsidP="00157035">
      <w:pPr>
        <w:pStyle w:val="PargrafodaLista"/>
        <w:numPr>
          <w:ilvl w:val="0"/>
          <w:numId w:val="37"/>
        </w:numPr>
        <w:tabs>
          <w:tab w:val="left" w:pos="547"/>
        </w:tabs>
        <w:spacing w:before="480" w:after="360" w:line="240" w:lineRule="auto"/>
        <w:jc w:val="both"/>
        <w:outlineLvl w:val="0"/>
        <w:rPr>
          <w:rFonts w:ascii="Times New Roman" w:hAnsi="Times New Roman"/>
          <w:b/>
          <w:sz w:val="24"/>
          <w:szCs w:val="24"/>
          <w:u w:val="single"/>
        </w:rPr>
      </w:pPr>
      <w:bookmarkStart w:id="135" w:name="_Toc69918666"/>
      <w:bookmarkStart w:id="136" w:name="_Toc73452862"/>
      <w:bookmarkStart w:id="137" w:name="_Toc73459708"/>
      <w:bookmarkStart w:id="138" w:name="_Toc75432264"/>
      <w:r w:rsidRPr="00A05698">
        <w:rPr>
          <w:rFonts w:ascii="Times New Roman" w:hAnsi="Times New Roman"/>
          <w:b/>
          <w:sz w:val="24"/>
          <w:szCs w:val="24"/>
          <w:u w:val="single"/>
        </w:rPr>
        <w:t>Composante 1 : Soutien à la production agricole (10 millions de dollars US)</w:t>
      </w:r>
      <w:bookmarkEnd w:id="135"/>
      <w:bookmarkEnd w:id="136"/>
      <w:bookmarkEnd w:id="137"/>
      <w:bookmarkEnd w:id="138"/>
    </w:p>
    <w:p w:rsidR="00B64130" w:rsidRPr="00A05698" w:rsidRDefault="00EB7DB0" w:rsidP="001014A2">
      <w:pPr>
        <w:spacing w:before="120" w:after="120"/>
        <w:ind w:right="-142"/>
        <w:jc w:val="both"/>
      </w:pPr>
      <w:r w:rsidRPr="00A05698">
        <w:t>L</w:t>
      </w:r>
      <w:r w:rsidR="00A05714" w:rsidRPr="00A05698">
        <w:t>’</w:t>
      </w:r>
      <w:r w:rsidRPr="00A05698">
        <w:t>objectif de cette composante est de soutenir une réponse accélérée de l</w:t>
      </w:r>
      <w:r w:rsidR="00A05714" w:rsidRPr="00A05698">
        <w:t>’</w:t>
      </w:r>
      <w:r w:rsidRPr="00A05698">
        <w:t>offre axée sur la préservation/restauration de la capacité de production des agriculteurs éligibles, afin de leur permettre de s</w:t>
      </w:r>
      <w:r w:rsidR="00A05714" w:rsidRPr="00A05698">
        <w:t>’</w:t>
      </w:r>
      <w:r w:rsidRPr="00A05698">
        <w:t xml:space="preserve">engager efficacement dans la production continue et élargie de denrées alimentaires de base essentielles à court - ou moyen - terme (6-24 mois).  </w:t>
      </w:r>
    </w:p>
    <w:p w:rsidR="00B64130" w:rsidRPr="00A05698" w:rsidRDefault="00EB7DB0" w:rsidP="004F4212">
      <w:pPr>
        <w:pStyle w:val="PargrafodaLista"/>
        <w:tabs>
          <w:tab w:val="left" w:pos="547"/>
          <w:tab w:val="left" w:pos="720"/>
        </w:tabs>
        <w:spacing w:after="120" w:line="240" w:lineRule="auto"/>
        <w:ind w:left="0"/>
        <w:contextualSpacing w:val="0"/>
        <w:jc w:val="both"/>
        <w:rPr>
          <w:rFonts w:ascii="Times New Roman" w:hAnsi="Times New Roman"/>
          <w:b/>
          <w:sz w:val="24"/>
          <w:szCs w:val="24"/>
          <w:u w:val="single"/>
        </w:rPr>
      </w:pPr>
      <w:r w:rsidRPr="00A05698">
        <w:rPr>
          <w:rFonts w:ascii="Times New Roman" w:hAnsi="Times New Roman"/>
          <w:b/>
          <w:sz w:val="24"/>
          <w:szCs w:val="24"/>
          <w:u w:val="single"/>
        </w:rPr>
        <w:t xml:space="preserve">Le projet </w:t>
      </w:r>
      <w:r w:rsidR="002712BB" w:rsidRPr="00A05698">
        <w:rPr>
          <w:rFonts w:ascii="Times New Roman" w:hAnsi="Times New Roman"/>
          <w:b/>
          <w:sz w:val="24"/>
          <w:szCs w:val="24"/>
          <w:u w:val="single"/>
        </w:rPr>
        <w:t>financ</w:t>
      </w:r>
      <w:r w:rsidR="002712BB">
        <w:rPr>
          <w:rFonts w:ascii="Times New Roman" w:hAnsi="Times New Roman"/>
          <w:b/>
          <w:sz w:val="24"/>
          <w:szCs w:val="24"/>
          <w:u w:val="single"/>
        </w:rPr>
        <w:t>era</w:t>
      </w:r>
      <w:r w:rsidR="002712BB" w:rsidRPr="00A05698">
        <w:rPr>
          <w:rFonts w:ascii="Times New Roman" w:hAnsi="Times New Roman"/>
          <w:b/>
          <w:sz w:val="24"/>
          <w:szCs w:val="24"/>
          <w:u w:val="single"/>
        </w:rPr>
        <w:t xml:space="preserve"> :</w:t>
      </w:r>
      <w:r w:rsidRPr="00A05698">
        <w:rPr>
          <w:rFonts w:ascii="Times New Roman" w:hAnsi="Times New Roman"/>
          <w:b/>
          <w:sz w:val="24"/>
          <w:szCs w:val="24"/>
          <w:u w:val="single"/>
        </w:rPr>
        <w:t xml:space="preserve"> </w:t>
      </w:r>
    </w:p>
    <w:p w:rsidR="00B64130" w:rsidRPr="00A05698" w:rsidRDefault="00EB7DB0" w:rsidP="004F0DC1">
      <w:pPr>
        <w:pStyle w:val="PargrafodaLista"/>
        <w:numPr>
          <w:ilvl w:val="0"/>
          <w:numId w:val="27"/>
        </w:numPr>
        <w:tabs>
          <w:tab w:val="left" w:pos="547"/>
          <w:tab w:val="left" w:pos="720"/>
        </w:tabs>
        <w:spacing w:after="120" w:line="240" w:lineRule="auto"/>
        <w:ind w:left="709"/>
        <w:contextualSpacing w:val="0"/>
        <w:jc w:val="both"/>
        <w:rPr>
          <w:rFonts w:ascii="Times New Roman" w:hAnsi="Times New Roman"/>
          <w:sz w:val="24"/>
          <w:szCs w:val="24"/>
        </w:rPr>
      </w:pPr>
      <w:r w:rsidRPr="00A05698">
        <w:rPr>
          <w:rFonts w:ascii="Times New Roman" w:hAnsi="Times New Roman"/>
          <w:sz w:val="24"/>
          <w:szCs w:val="24"/>
        </w:rPr>
        <w:t>l</w:t>
      </w:r>
      <w:r w:rsidR="00A05714" w:rsidRPr="00A05698">
        <w:rPr>
          <w:rFonts w:ascii="Times New Roman" w:hAnsi="Times New Roman"/>
          <w:sz w:val="24"/>
          <w:szCs w:val="24"/>
        </w:rPr>
        <w:t>’</w:t>
      </w:r>
      <w:r w:rsidRPr="00A05698">
        <w:rPr>
          <w:rFonts w:ascii="Times New Roman" w:hAnsi="Times New Roman"/>
          <w:sz w:val="24"/>
          <w:szCs w:val="24"/>
        </w:rPr>
        <w:t>achat et la distribution de semences et de matériel de plantation améliorés, en mettant l</w:t>
      </w:r>
      <w:r w:rsidR="00A05714" w:rsidRPr="00A05698">
        <w:rPr>
          <w:rFonts w:ascii="Times New Roman" w:hAnsi="Times New Roman"/>
          <w:sz w:val="24"/>
          <w:szCs w:val="24"/>
        </w:rPr>
        <w:t>’</w:t>
      </w:r>
      <w:r w:rsidRPr="00A05698">
        <w:rPr>
          <w:rFonts w:ascii="Times New Roman" w:hAnsi="Times New Roman"/>
          <w:sz w:val="24"/>
          <w:szCs w:val="24"/>
        </w:rPr>
        <w:t xml:space="preserve">accent sur les cultures et les légumes essentiels à la sécurité alimentaire ; </w:t>
      </w:r>
    </w:p>
    <w:p w:rsidR="00B64130" w:rsidRPr="00A05698" w:rsidRDefault="006A0494" w:rsidP="004F0DC1">
      <w:pPr>
        <w:pStyle w:val="PargrafodaLista"/>
        <w:numPr>
          <w:ilvl w:val="0"/>
          <w:numId w:val="27"/>
        </w:numPr>
        <w:tabs>
          <w:tab w:val="left" w:pos="547"/>
          <w:tab w:val="left" w:pos="720"/>
        </w:tabs>
        <w:spacing w:after="120" w:line="240" w:lineRule="auto"/>
        <w:ind w:left="709"/>
        <w:contextualSpacing w:val="0"/>
        <w:jc w:val="both"/>
        <w:rPr>
          <w:rFonts w:ascii="Times New Roman" w:hAnsi="Times New Roman"/>
          <w:sz w:val="24"/>
          <w:szCs w:val="24"/>
        </w:rPr>
      </w:pPr>
      <w:r w:rsidRPr="00A05698">
        <w:rPr>
          <w:rFonts w:ascii="Times New Roman" w:hAnsi="Times New Roman"/>
          <w:sz w:val="24"/>
          <w:szCs w:val="24"/>
        </w:rPr>
        <w:lastRenderedPageBreak/>
        <w:t xml:space="preserve"> </w:t>
      </w:r>
      <w:r w:rsidR="00EB7DB0" w:rsidRPr="00A05698">
        <w:rPr>
          <w:rFonts w:ascii="Times New Roman" w:hAnsi="Times New Roman"/>
          <w:sz w:val="24"/>
          <w:szCs w:val="24"/>
        </w:rPr>
        <w:t>l</w:t>
      </w:r>
      <w:r w:rsidR="00A05714" w:rsidRPr="00A05698">
        <w:rPr>
          <w:rFonts w:ascii="Times New Roman" w:hAnsi="Times New Roman"/>
          <w:sz w:val="24"/>
          <w:szCs w:val="24"/>
        </w:rPr>
        <w:t>’</w:t>
      </w:r>
      <w:r w:rsidR="00EB7DB0" w:rsidRPr="00A05698">
        <w:rPr>
          <w:rFonts w:ascii="Times New Roman" w:hAnsi="Times New Roman"/>
          <w:sz w:val="24"/>
          <w:szCs w:val="24"/>
        </w:rPr>
        <w:t>accès au matériel et à la main-d</w:t>
      </w:r>
      <w:r w:rsidR="00A05714" w:rsidRPr="00A05698">
        <w:rPr>
          <w:rFonts w:ascii="Times New Roman" w:hAnsi="Times New Roman"/>
          <w:sz w:val="24"/>
          <w:szCs w:val="24"/>
        </w:rPr>
        <w:t>’</w:t>
      </w:r>
      <w:r w:rsidR="00EB7DB0" w:rsidRPr="00A05698">
        <w:rPr>
          <w:rFonts w:ascii="Times New Roman" w:hAnsi="Times New Roman"/>
          <w:sz w:val="24"/>
          <w:szCs w:val="24"/>
        </w:rPr>
        <w:t xml:space="preserve">œuvre agricoles nécessaires ; et </w:t>
      </w:r>
    </w:p>
    <w:p w:rsidR="00E34814" w:rsidRPr="00A05698" w:rsidRDefault="006A0494" w:rsidP="004F0DC1">
      <w:pPr>
        <w:pStyle w:val="PargrafodaLista"/>
        <w:numPr>
          <w:ilvl w:val="0"/>
          <w:numId w:val="27"/>
        </w:numPr>
        <w:tabs>
          <w:tab w:val="left" w:pos="547"/>
          <w:tab w:val="left" w:pos="720"/>
        </w:tabs>
        <w:spacing w:after="120" w:line="240" w:lineRule="auto"/>
        <w:ind w:left="709"/>
        <w:contextualSpacing w:val="0"/>
        <w:jc w:val="both"/>
        <w:rPr>
          <w:rFonts w:ascii="Times New Roman" w:hAnsi="Times New Roman"/>
          <w:sz w:val="24"/>
          <w:szCs w:val="24"/>
        </w:rPr>
      </w:pPr>
      <w:r w:rsidRPr="00A05698">
        <w:rPr>
          <w:rFonts w:ascii="Times New Roman" w:hAnsi="Times New Roman"/>
          <w:sz w:val="24"/>
          <w:szCs w:val="24"/>
        </w:rPr>
        <w:t xml:space="preserve"> </w:t>
      </w:r>
      <w:r w:rsidR="00EB7DB0" w:rsidRPr="00A05698">
        <w:rPr>
          <w:rFonts w:ascii="Times New Roman" w:hAnsi="Times New Roman"/>
          <w:sz w:val="24"/>
          <w:szCs w:val="24"/>
        </w:rPr>
        <w:t>la fourniture des services de conseil requis pour soutenir l</w:t>
      </w:r>
      <w:r w:rsidR="00A05714" w:rsidRPr="00A05698">
        <w:rPr>
          <w:rFonts w:ascii="Times New Roman" w:hAnsi="Times New Roman"/>
          <w:sz w:val="24"/>
          <w:szCs w:val="24"/>
        </w:rPr>
        <w:t>’</w:t>
      </w:r>
      <w:r w:rsidR="00EB7DB0" w:rsidRPr="00A05698">
        <w:rPr>
          <w:rFonts w:ascii="Times New Roman" w:hAnsi="Times New Roman"/>
          <w:sz w:val="24"/>
          <w:szCs w:val="24"/>
        </w:rPr>
        <w:t xml:space="preserve">amélioration de la production, de la productivité et de la résilience des systèmes de production au changement climatique. </w:t>
      </w:r>
    </w:p>
    <w:p w:rsidR="003B1852" w:rsidRPr="00A05698" w:rsidRDefault="00EB7DB0" w:rsidP="001014A2">
      <w:pPr>
        <w:spacing w:before="120" w:after="120"/>
        <w:ind w:right="-142"/>
        <w:jc w:val="both"/>
      </w:pPr>
      <w:r w:rsidRPr="00A05698">
        <w:t>Une attention particulière sera accordée aux cultures maraîchères, une activité agricole importante dans les zones urbaines et périurbaines, qui est principalement une vocation féminine. Lorsqu</w:t>
      </w:r>
      <w:r w:rsidR="00A05714" w:rsidRPr="00A05698">
        <w:t>’</w:t>
      </w:r>
      <w:r w:rsidRPr="00A05698">
        <w:t>il sera jugé essentiel pour la sécurité alimentaire des ménages, le projet soutiendra les services d</w:t>
      </w:r>
      <w:r w:rsidR="00A05714" w:rsidRPr="00A05698">
        <w:t>’</w:t>
      </w:r>
      <w:r w:rsidRPr="00A05698">
        <w:t xml:space="preserve">élevage, notamment la vaccination, le déparasitage et la gestion des maladies. </w:t>
      </w:r>
    </w:p>
    <w:p w:rsidR="00EB7DB0" w:rsidRPr="00A05698" w:rsidRDefault="00EB7DB0" w:rsidP="001014A2">
      <w:pPr>
        <w:spacing w:before="120" w:after="120"/>
        <w:ind w:right="-142"/>
        <w:jc w:val="both"/>
      </w:pPr>
      <w:r w:rsidRPr="00A05698">
        <w:t>En outre, les activités soutenues au titre de cette composante investiront dans les techniques et pratiques d</w:t>
      </w:r>
      <w:r w:rsidR="00A05714" w:rsidRPr="00A05698">
        <w:t>’</w:t>
      </w:r>
      <w:r w:rsidRPr="00A05698">
        <w:t>agriculture intelligente sur le plan climatique (CSA), les semences résistantes à la sécheresse et le renforcement des capacités des agriculteurs. Pour faciliter un ciblage approprié, le projet évaluera également la vulnérabilité des différentes populations par le biais d</w:t>
      </w:r>
      <w:r w:rsidR="00A05714" w:rsidRPr="00A05698">
        <w:t>’</w:t>
      </w:r>
      <w:r w:rsidRPr="00A05698">
        <w:t>une Mission d</w:t>
      </w:r>
      <w:r w:rsidR="00A05714" w:rsidRPr="00A05698">
        <w:t>’</w:t>
      </w:r>
      <w:r w:rsidRPr="00A05698">
        <w:t>Évaluation rapide des Récoltes et de la Sécurité alimentaire.</w:t>
      </w:r>
    </w:p>
    <w:p w:rsidR="00EB7DB0" w:rsidRPr="00A05698" w:rsidRDefault="00EB7DB0" w:rsidP="001014A2">
      <w:pPr>
        <w:spacing w:before="120" w:after="120"/>
        <w:ind w:right="-142"/>
        <w:jc w:val="both"/>
      </w:pPr>
      <w:r w:rsidRPr="00A05698">
        <w:t>Les activités relevant de ce volet seront mises en œuvre en partenariat avec la FAO et soutenues au cours de deux campagnes agricoles, en commençant par la campagne agricole actuelle.</w:t>
      </w:r>
    </w:p>
    <w:p w:rsidR="00EB7DB0" w:rsidRPr="00A05698" w:rsidRDefault="00EB7DB0" w:rsidP="00157035">
      <w:pPr>
        <w:pStyle w:val="PargrafodaLista"/>
        <w:numPr>
          <w:ilvl w:val="0"/>
          <w:numId w:val="38"/>
        </w:numPr>
        <w:tabs>
          <w:tab w:val="left" w:pos="547"/>
          <w:tab w:val="left" w:pos="720"/>
        </w:tabs>
        <w:spacing w:after="160" w:line="240" w:lineRule="auto"/>
        <w:contextualSpacing w:val="0"/>
        <w:jc w:val="both"/>
        <w:outlineLvl w:val="0"/>
        <w:rPr>
          <w:rFonts w:ascii="Times New Roman" w:hAnsi="Times New Roman"/>
          <w:b/>
          <w:sz w:val="24"/>
          <w:szCs w:val="24"/>
          <w:u w:val="single"/>
        </w:rPr>
      </w:pPr>
      <w:bookmarkStart w:id="139" w:name="_Toc69918667"/>
      <w:bookmarkStart w:id="140" w:name="_Toc73452863"/>
      <w:bookmarkStart w:id="141" w:name="_Toc73459709"/>
      <w:bookmarkStart w:id="142" w:name="_Toc75432265"/>
      <w:r w:rsidRPr="00A05698">
        <w:rPr>
          <w:rFonts w:ascii="Times New Roman" w:hAnsi="Times New Roman"/>
          <w:b/>
          <w:sz w:val="24"/>
          <w:szCs w:val="24"/>
          <w:u w:val="single"/>
        </w:rPr>
        <w:t>Composante 2 : Soutien aux Filets de Sécurité communautaires (2,5 millions de dollars US)</w:t>
      </w:r>
      <w:bookmarkEnd w:id="139"/>
      <w:bookmarkEnd w:id="140"/>
      <w:bookmarkEnd w:id="141"/>
      <w:bookmarkEnd w:id="142"/>
    </w:p>
    <w:p w:rsidR="00EB7DB0" w:rsidRPr="00A05698" w:rsidRDefault="00EB7DB0" w:rsidP="00431F71">
      <w:pPr>
        <w:spacing w:before="120" w:after="120"/>
        <w:ind w:right="-142"/>
        <w:jc w:val="both"/>
      </w:pPr>
      <w:r w:rsidRPr="00A05698">
        <w:t>Le choc pandémique Covid-19 sur le secteur de la noix de cajou devrait entraîner des pertes d</w:t>
      </w:r>
      <w:r w:rsidR="00A05714" w:rsidRPr="00A05698">
        <w:t>’</w:t>
      </w:r>
      <w:r w:rsidRPr="00A05698">
        <w:t>emplois tout au long de la chaîne de valeur.  L</w:t>
      </w:r>
      <w:r w:rsidR="00A05714" w:rsidRPr="00A05698">
        <w:t>’</w:t>
      </w:r>
      <w:r w:rsidRPr="00A05698">
        <w:t>impact de ces pertes d</w:t>
      </w:r>
      <w:r w:rsidR="00A05714" w:rsidRPr="00A05698">
        <w:t>’</w:t>
      </w:r>
      <w:r w:rsidRPr="00A05698">
        <w:t>emplois devrait être plus important pour la multitude de travailleurs non qualifiés de la chaîne de valeur, pour lesquels les salaires journaliers sont la seule source de revenus pour la sécurité alimentaire des ménages. L</w:t>
      </w:r>
      <w:r w:rsidR="00A05714" w:rsidRPr="00A05698">
        <w:t>’</w:t>
      </w:r>
      <w:r w:rsidRPr="00A05698">
        <w:t>escalade prévue des prix des denrées alimentaires (en partie due à la baisse prévue de la production intérieure et à la hausse des prix à l</w:t>
      </w:r>
      <w:r w:rsidR="00A05714" w:rsidRPr="00A05698">
        <w:t>’</w:t>
      </w:r>
      <w:r w:rsidRPr="00A05698">
        <w:t xml:space="preserve">importation), devrait amplifier le choc sur la sécurité alimentaire de leurs ménages. </w:t>
      </w:r>
    </w:p>
    <w:p w:rsidR="00EB7DB0" w:rsidRPr="00A05698" w:rsidRDefault="00EB7DB0" w:rsidP="00431F71">
      <w:pPr>
        <w:spacing w:before="120" w:after="120"/>
        <w:ind w:right="-142"/>
        <w:jc w:val="both"/>
      </w:pPr>
      <w:r w:rsidRPr="00A05698">
        <w:t>Les investissements réalisés dans le cadre de cette composante visent à assurer la sécurité alimentaire des ménages pour les parties des communautés touchées par les pertes d</w:t>
      </w:r>
      <w:r w:rsidR="00A05714" w:rsidRPr="00A05698">
        <w:t>’</w:t>
      </w:r>
      <w:r w:rsidRPr="00A05698">
        <w:t>emploi, en atténuant les déficits de revenus qui sont attendus grâce à un soutien aux travaux publics. L</w:t>
      </w:r>
      <w:r w:rsidR="00A05714" w:rsidRPr="00A05698">
        <w:t>’</w:t>
      </w:r>
      <w:r w:rsidRPr="00A05698">
        <w:t>accent sera mis sur la création d</w:t>
      </w:r>
      <w:r w:rsidR="00A05714" w:rsidRPr="00A05698">
        <w:t>’</w:t>
      </w:r>
      <w:r w:rsidRPr="00A05698">
        <w:t>actifs publics qui contribueront à l</w:t>
      </w:r>
      <w:r w:rsidR="00A05714" w:rsidRPr="00A05698">
        <w:t>’</w:t>
      </w:r>
      <w:r w:rsidRPr="00A05698">
        <w:t>impact de l</w:t>
      </w:r>
      <w:r w:rsidR="00A05714" w:rsidRPr="00A05698">
        <w:t>’</w:t>
      </w:r>
      <w:r w:rsidRPr="00A05698">
        <w:t>aide fournie au titre de la Composante 1 ou l</w:t>
      </w:r>
      <w:r w:rsidR="00A05714" w:rsidRPr="00A05698">
        <w:t>’</w:t>
      </w:r>
      <w:r w:rsidRPr="00A05698">
        <w:t>amélioreront. Ces actifs pourraient inclure un soutien à la distribution d</w:t>
      </w:r>
      <w:r w:rsidR="00A05714" w:rsidRPr="00A05698">
        <w:t>’</w:t>
      </w:r>
      <w:r w:rsidRPr="00A05698">
        <w:t xml:space="preserve">intrants, la réhabilitation des </w:t>
      </w:r>
      <w:r w:rsidR="00BA5825">
        <w:t>infrastructures</w:t>
      </w:r>
      <w:r w:rsidR="00BA5825" w:rsidRPr="00A05698">
        <w:t xml:space="preserve"> </w:t>
      </w:r>
      <w:r w:rsidRPr="00A05698">
        <w:t xml:space="preserve">de stockage, </w:t>
      </w:r>
      <w:r w:rsidR="00145298">
        <w:t>la réhabilitation</w:t>
      </w:r>
      <w:r w:rsidR="00145298" w:rsidRPr="00A05698">
        <w:t xml:space="preserve"> </w:t>
      </w:r>
      <w:r w:rsidRPr="00A05698">
        <w:t>de routes d</w:t>
      </w:r>
      <w:r w:rsidR="00A05714" w:rsidRPr="00A05698">
        <w:t>’</w:t>
      </w:r>
      <w:r w:rsidRPr="00A05698">
        <w:t>accès aux zones de production agricole, la construction de marchés locaux,</w:t>
      </w:r>
      <w:r w:rsidR="007B79DF" w:rsidRPr="007B79DF">
        <w:t xml:space="preserve"> </w:t>
      </w:r>
      <w:r w:rsidR="007B79DF">
        <w:t xml:space="preserve">la réhabilitation </w:t>
      </w:r>
      <w:r w:rsidR="007B79DF" w:rsidRPr="00622418">
        <w:t>d'infrastructures publiques d'irrigation</w:t>
      </w:r>
      <w:r w:rsidR="007B79DF">
        <w:t xml:space="preserve"> et la réhabilitation </w:t>
      </w:r>
      <w:r w:rsidR="007B79DF" w:rsidRPr="00622418">
        <w:t>de rizières</w:t>
      </w:r>
      <w:r w:rsidRPr="00A05698">
        <w:t xml:space="preserve"> etc. Les salaires journaliers pour les activités </w:t>
      </w:r>
      <w:r w:rsidR="00A05714" w:rsidRPr="00A05698">
        <w:t>« </w:t>
      </w:r>
      <w:r w:rsidRPr="00A05698">
        <w:t>argent contre travail</w:t>
      </w:r>
      <w:r w:rsidR="00A05714" w:rsidRPr="00A05698">
        <w:t> »</w:t>
      </w:r>
      <w:r w:rsidRPr="00A05698">
        <w:t xml:space="preserve"> seront inférieurs à ceux de la main-d</w:t>
      </w:r>
      <w:r w:rsidR="00A05714" w:rsidRPr="00A05698">
        <w:t>’</w:t>
      </w:r>
      <w:r w:rsidRPr="00A05698">
        <w:t xml:space="preserve">œuvre non qualifiée au niveau local, ce qui constituera un mécanisme </w:t>
      </w:r>
      <w:r w:rsidR="00A05714" w:rsidRPr="00A05698">
        <w:t>« </w:t>
      </w:r>
      <w:r w:rsidRPr="00A05698">
        <w:t>intégré</w:t>
      </w:r>
      <w:r w:rsidR="00A05714" w:rsidRPr="00A05698">
        <w:t> »</w:t>
      </w:r>
      <w:r w:rsidRPr="00A05698">
        <w:t xml:space="preserve"> d</w:t>
      </w:r>
      <w:r w:rsidR="00A05714" w:rsidRPr="00A05698">
        <w:t>’</w:t>
      </w:r>
      <w:r w:rsidRPr="00A05698">
        <w:t>autosuffisance pour les transferts d</w:t>
      </w:r>
      <w:r w:rsidR="00A05714" w:rsidRPr="00A05698">
        <w:t>’</w:t>
      </w:r>
      <w:r w:rsidRPr="00A05698">
        <w:t>argent, qui garantira également que les travaux publics ne concurrenceront pas l</w:t>
      </w:r>
      <w:r w:rsidR="00A05714" w:rsidRPr="00A05698">
        <w:t>’</w:t>
      </w:r>
      <w:r w:rsidRPr="00A05698">
        <w:t>agriculture pour le travail saisonnier. La mise en œuvre de cette activité tiendra compte des activités financées dans le cadre du projet en cours sur les filets de sécurité et les services de base (P163901) pour assurer la complémentarité.</w:t>
      </w:r>
    </w:p>
    <w:p w:rsidR="00EB7DB0" w:rsidRPr="00A05698" w:rsidRDefault="00EB7DB0" w:rsidP="00431F71">
      <w:pPr>
        <w:spacing w:before="120" w:after="120"/>
        <w:ind w:right="-142"/>
        <w:jc w:val="both"/>
      </w:pPr>
      <w:r w:rsidRPr="00A05698">
        <w:t>Cette composante, qui sera mise en œuvre par la FAO en partenariat avec le Ministère de l</w:t>
      </w:r>
      <w:r w:rsidR="00A05714" w:rsidRPr="00A05698">
        <w:t>’</w:t>
      </w:r>
      <w:r w:rsidRPr="00A05698">
        <w:t>Agriculture et du Développement rural (MARD), financera principalement les salaires (en espèces ou en nature), les outils et les équipements, ainsi que d</w:t>
      </w:r>
      <w:r w:rsidR="00A05714" w:rsidRPr="00A05698">
        <w:t>’</w:t>
      </w:r>
      <w:r w:rsidRPr="00A05698">
        <w:t xml:space="preserve">autres coûts non salariaux, qui seraient nécessaires pour des travaux publics spécifiques. </w:t>
      </w:r>
    </w:p>
    <w:p w:rsidR="00EB7DB0" w:rsidRPr="00A05698" w:rsidRDefault="00EB7DB0" w:rsidP="00157035">
      <w:pPr>
        <w:pStyle w:val="PargrafodaLista"/>
        <w:numPr>
          <w:ilvl w:val="0"/>
          <w:numId w:val="38"/>
        </w:numPr>
        <w:tabs>
          <w:tab w:val="left" w:pos="547"/>
          <w:tab w:val="left" w:pos="720"/>
        </w:tabs>
        <w:spacing w:after="160" w:line="240" w:lineRule="auto"/>
        <w:contextualSpacing w:val="0"/>
        <w:jc w:val="both"/>
        <w:outlineLvl w:val="0"/>
        <w:rPr>
          <w:rFonts w:ascii="Times New Roman" w:hAnsi="Times New Roman"/>
          <w:b/>
          <w:sz w:val="24"/>
          <w:szCs w:val="24"/>
          <w:u w:val="single"/>
        </w:rPr>
      </w:pPr>
      <w:bookmarkStart w:id="143" w:name="_Toc69918668"/>
      <w:bookmarkStart w:id="144" w:name="_Toc73452864"/>
      <w:bookmarkStart w:id="145" w:name="_Toc73459710"/>
      <w:bookmarkStart w:id="146" w:name="_Toc75432266"/>
      <w:r w:rsidRPr="00A05698">
        <w:rPr>
          <w:rFonts w:ascii="Times New Roman" w:hAnsi="Times New Roman"/>
          <w:b/>
          <w:sz w:val="24"/>
          <w:szCs w:val="24"/>
          <w:u w:val="single"/>
        </w:rPr>
        <w:t>Composante 3 : Soutien à l</w:t>
      </w:r>
      <w:r w:rsidR="00A05714" w:rsidRPr="00A05698">
        <w:rPr>
          <w:rFonts w:ascii="Times New Roman" w:hAnsi="Times New Roman"/>
          <w:b/>
          <w:sz w:val="24"/>
          <w:szCs w:val="24"/>
          <w:u w:val="single"/>
        </w:rPr>
        <w:t>’</w:t>
      </w:r>
      <w:r w:rsidRPr="00A05698">
        <w:rPr>
          <w:rFonts w:ascii="Times New Roman" w:hAnsi="Times New Roman"/>
          <w:b/>
          <w:sz w:val="24"/>
          <w:szCs w:val="24"/>
          <w:u w:val="single"/>
        </w:rPr>
        <w:t>atténuation des risques (1,5 million de dollars)</w:t>
      </w:r>
      <w:bookmarkEnd w:id="143"/>
      <w:bookmarkEnd w:id="144"/>
      <w:bookmarkEnd w:id="145"/>
      <w:bookmarkEnd w:id="146"/>
    </w:p>
    <w:p w:rsidR="004F0DC1" w:rsidRDefault="00EB7DB0" w:rsidP="00FC0905">
      <w:pPr>
        <w:spacing w:before="120" w:after="120"/>
        <w:ind w:right="-142"/>
        <w:jc w:val="both"/>
      </w:pPr>
      <w:r w:rsidRPr="00A05698">
        <w:lastRenderedPageBreak/>
        <w:t>La pandémie d</w:t>
      </w:r>
      <w:r w:rsidR="008C2771" w:rsidRPr="00A05698">
        <w:t xml:space="preserve">e </w:t>
      </w:r>
      <w:r w:rsidR="00971169" w:rsidRPr="00A05698">
        <w:t>la Covid</w:t>
      </w:r>
      <w:r w:rsidRPr="00A05698">
        <w:t>-19 a mis en évidence la grande vulnérabilité de l</w:t>
      </w:r>
      <w:r w:rsidR="00A05714" w:rsidRPr="00A05698">
        <w:t>’</w:t>
      </w:r>
      <w:r w:rsidRPr="00A05698">
        <w:t>économie bissau-guinéenne aux chocs, due à sa forte dépendance à une quasi monoculture. Bien que la diversification soit la panacée ultime à cette vulnérabilité, un certain nombre de me</w:t>
      </w:r>
      <w:r w:rsidR="00037A04" w:rsidRPr="00A05698">
        <w:t xml:space="preserve">sures de gestion des risques </w:t>
      </w:r>
      <w:r w:rsidR="008C2771" w:rsidRPr="00A05698">
        <w:t>exacte</w:t>
      </w:r>
      <w:r w:rsidRPr="00A05698">
        <w:t xml:space="preserve"> (par exemple, contrats à terme, assurance, couverture, amélioration du stockage, etc.) ainsi que des instruments de gestion des risques ex post (par exemple, financement des risques éventuels) peuvent réduire les vulnérabilités spécifiques du secteur de la noix de cajou aux risques du marché.</w:t>
      </w:r>
    </w:p>
    <w:p w:rsidR="00EB7DB0" w:rsidRPr="00A05698" w:rsidRDefault="00EB7DB0" w:rsidP="00FC0905">
      <w:pPr>
        <w:spacing w:before="120" w:after="120"/>
        <w:ind w:right="-142"/>
        <w:jc w:val="both"/>
      </w:pPr>
      <w:r w:rsidRPr="00A05698">
        <w:t xml:space="preserve"> La proposition consiste à explorer la faisabilité, puis à piloter la mise en œuvre de mesures de gestion des risques de marché appropriées au niveau local pour le secteur de la noix de cajou. Ces mesures permettraient de renforcer la résilience du secteur aux risques du marché auxquels il est de plus en plus exposé (par exemple, une chute des prix en 2018, les perturbations actuelles des chaînes d</w:t>
      </w:r>
      <w:r w:rsidR="00A05714" w:rsidRPr="00A05698">
        <w:t>’</w:t>
      </w:r>
      <w:r w:rsidRPr="00A05698">
        <w:t>approvisionnement mondiales) et jetteraient les bases d</w:t>
      </w:r>
      <w:r w:rsidR="00A05714" w:rsidRPr="00A05698">
        <w:t>’</w:t>
      </w:r>
      <w:r w:rsidRPr="00A05698">
        <w:t xml:space="preserve">une reprise durable. </w:t>
      </w:r>
    </w:p>
    <w:p w:rsidR="00EB7DB0" w:rsidRPr="00A05698" w:rsidRDefault="00EB7DB0" w:rsidP="00FC0905">
      <w:pPr>
        <w:spacing w:before="120" w:after="120"/>
        <w:ind w:right="-142"/>
        <w:jc w:val="both"/>
      </w:pPr>
      <w:r w:rsidRPr="00A05698">
        <w:t>Un projet financé par la Banque et récemment clôturé a soutenu la construction de structures de stockage des noix de cajou</w:t>
      </w:r>
      <w:r w:rsidR="000813B8" w:rsidRPr="00A05698">
        <w:t>. Ce projet</w:t>
      </w:r>
      <w:r w:rsidRPr="00A05698">
        <w:t xml:space="preserve"> a également évalué les besoins en ce qui concerne l</w:t>
      </w:r>
      <w:r w:rsidR="00A05714" w:rsidRPr="00A05698">
        <w:t>’</w:t>
      </w:r>
      <w:r w:rsidRPr="00A05698">
        <w:t>introduction d</w:t>
      </w:r>
      <w:r w:rsidR="00A05714" w:rsidRPr="00A05698">
        <w:t>’</w:t>
      </w:r>
      <w:r w:rsidRPr="00A05698">
        <w:t>un système de récépissés d</w:t>
      </w:r>
      <w:r w:rsidR="00A05714" w:rsidRPr="00A05698">
        <w:t>’</w:t>
      </w:r>
      <w:r w:rsidRPr="00A05698">
        <w:t>entrepôt négociables. Il est proposé de s</w:t>
      </w:r>
      <w:r w:rsidR="00A05714" w:rsidRPr="00A05698">
        <w:t>’</w:t>
      </w:r>
      <w:r w:rsidRPr="00A05698">
        <w:t>appuyer sur ces progrès lors de la mise en œuvre du projet. Dans ce contexte, le projet financerait l</w:t>
      </w:r>
      <w:r w:rsidR="00A05714" w:rsidRPr="00A05698">
        <w:t>’</w:t>
      </w:r>
      <w:r w:rsidRPr="00A05698">
        <w:t xml:space="preserve">assistance technique (AT), ainsi que les coûts liés au pilotage de la mesure de gestion des risques identifiée. </w:t>
      </w:r>
    </w:p>
    <w:p w:rsidR="00EB7DB0" w:rsidRPr="00A05698" w:rsidRDefault="00EB7DB0" w:rsidP="00157035">
      <w:pPr>
        <w:pStyle w:val="PargrafodaLista"/>
        <w:numPr>
          <w:ilvl w:val="0"/>
          <w:numId w:val="39"/>
        </w:numPr>
        <w:tabs>
          <w:tab w:val="left" w:pos="547"/>
          <w:tab w:val="left" w:pos="720"/>
        </w:tabs>
        <w:spacing w:after="120" w:line="240" w:lineRule="auto"/>
        <w:contextualSpacing w:val="0"/>
        <w:jc w:val="both"/>
        <w:rPr>
          <w:rFonts w:ascii="Times New Roman" w:hAnsi="Times New Roman"/>
          <w:b/>
          <w:sz w:val="24"/>
          <w:szCs w:val="24"/>
          <w:u w:val="single"/>
        </w:rPr>
      </w:pPr>
      <w:r w:rsidRPr="00A05698">
        <w:rPr>
          <w:rFonts w:ascii="Times New Roman" w:hAnsi="Times New Roman"/>
          <w:b/>
          <w:sz w:val="24"/>
          <w:szCs w:val="24"/>
          <w:u w:val="single"/>
        </w:rPr>
        <w:t>Composante 4 : Gestion du projet (1,0 million de dollars US).</w:t>
      </w:r>
    </w:p>
    <w:p w:rsidR="00EB7DB0" w:rsidRPr="00A05698" w:rsidRDefault="00EB7DB0" w:rsidP="00F80D2C">
      <w:pPr>
        <w:spacing w:before="120" w:after="120"/>
        <w:ind w:right="-142"/>
        <w:jc w:val="both"/>
      </w:pPr>
      <w:r w:rsidRPr="00A05698">
        <w:t>L</w:t>
      </w:r>
      <w:r w:rsidR="00A05714" w:rsidRPr="00A05698">
        <w:t>’</w:t>
      </w:r>
      <w:r w:rsidRPr="00A05698">
        <w:t>objectif de cette composante est de faciliter la mise en œuvre effective des activités du projet et le suivi des résultats. Cette composante financera les activités liées à la coordination et à la gestion du projet, y compris l</w:t>
      </w:r>
      <w:r w:rsidR="00A05714" w:rsidRPr="00A05698">
        <w:t>’</w:t>
      </w:r>
      <w:r w:rsidRPr="00A05698">
        <w:t xml:space="preserve">élaboration de plans de travail et de budgets annuels, la gestion financière (GF) et la passation de marchés, </w:t>
      </w:r>
      <w:r w:rsidR="0079471A">
        <w:t xml:space="preserve">le respect de mesures sauvegardes, </w:t>
      </w:r>
      <w:r w:rsidRPr="00A05698">
        <w:t>le suivi et l</w:t>
      </w:r>
      <w:r w:rsidR="00A05714" w:rsidRPr="00A05698">
        <w:t>’</w:t>
      </w:r>
      <w:r w:rsidRPr="00A05698">
        <w:t>évaluation (S&amp;E), l</w:t>
      </w:r>
      <w:r w:rsidR="00A05714" w:rsidRPr="00A05698">
        <w:t>’</w:t>
      </w:r>
      <w:r w:rsidRPr="00A05698">
        <w:t>engagement des citoyens ainsi qu</w:t>
      </w:r>
      <w:r w:rsidR="00A05714" w:rsidRPr="00A05698">
        <w:t>’</w:t>
      </w:r>
      <w:r w:rsidRPr="00A05698">
        <w:t xml:space="preserve">un mécanisme de règlement des plaintes (MRP).   </w:t>
      </w:r>
    </w:p>
    <w:p w:rsidR="00EB7DB0" w:rsidRPr="00A05698" w:rsidRDefault="00EB7DB0" w:rsidP="00157035">
      <w:pPr>
        <w:pStyle w:val="Default"/>
        <w:numPr>
          <w:ilvl w:val="0"/>
          <w:numId w:val="40"/>
        </w:numPr>
        <w:tabs>
          <w:tab w:val="left" w:pos="547"/>
          <w:tab w:val="left" w:pos="720"/>
        </w:tabs>
        <w:autoSpaceDE/>
        <w:autoSpaceDN/>
        <w:adjustRightInd/>
        <w:spacing w:before="120" w:after="120"/>
        <w:jc w:val="both"/>
        <w:rPr>
          <w:rFonts w:ascii="Times New Roman" w:hAnsi="Times New Roman" w:cs="Times New Roman"/>
          <w:b/>
          <w:color w:val="172D5F"/>
          <w:u w:val="single"/>
        </w:rPr>
      </w:pPr>
      <w:r w:rsidRPr="00A05698">
        <w:rPr>
          <w:rFonts w:ascii="Times New Roman" w:hAnsi="Times New Roman" w:cs="Times New Roman"/>
          <w:b/>
          <w:noProof/>
          <w:u w:val="single"/>
        </w:rPr>
        <w:t>Composante 5 : Intervention d</w:t>
      </w:r>
      <w:r w:rsidR="00A05714" w:rsidRPr="00A05698">
        <w:rPr>
          <w:rFonts w:ascii="Times New Roman" w:hAnsi="Times New Roman" w:cs="Times New Roman"/>
          <w:b/>
          <w:noProof/>
          <w:u w:val="single"/>
        </w:rPr>
        <w:t>’</w:t>
      </w:r>
      <w:r w:rsidRPr="00A05698">
        <w:rPr>
          <w:rFonts w:ascii="Times New Roman" w:hAnsi="Times New Roman" w:cs="Times New Roman"/>
          <w:b/>
          <w:noProof/>
          <w:u w:val="single"/>
        </w:rPr>
        <w:t>urgence contingente (0 million de dollars US)</w:t>
      </w:r>
    </w:p>
    <w:p w:rsidR="004F0DC1" w:rsidRPr="00A05698" w:rsidRDefault="00EB7DB0" w:rsidP="00F80D2C">
      <w:pPr>
        <w:spacing w:before="120" w:after="120"/>
        <w:ind w:right="-142"/>
        <w:jc w:val="both"/>
      </w:pPr>
      <w:r w:rsidRPr="00A05698">
        <w:t>Cette composante d</w:t>
      </w:r>
      <w:r w:rsidR="00A05714" w:rsidRPr="00A05698">
        <w:t>’</w:t>
      </w:r>
      <w:r w:rsidRPr="00A05698">
        <w:t>intervention d</w:t>
      </w:r>
      <w:r w:rsidR="00A05714" w:rsidRPr="00A05698">
        <w:t>’</w:t>
      </w:r>
      <w:r w:rsidRPr="00A05698">
        <w:t>urgence contingente à coût zéro (CERC) financera les dépenses admissibles en cas de crises naturelles ou d</w:t>
      </w:r>
      <w:r w:rsidR="00A05714" w:rsidRPr="00A05698">
        <w:t>’</w:t>
      </w:r>
      <w:r w:rsidRPr="00A05698">
        <w:t>origine humaine, de catastrophes, de chocs économiques graves ou d</w:t>
      </w:r>
      <w:r w:rsidR="00A05714" w:rsidRPr="00A05698">
        <w:t>’</w:t>
      </w:r>
      <w:r w:rsidRPr="00A05698">
        <w:t>autres crises et situations d</w:t>
      </w:r>
      <w:r w:rsidR="00A05714" w:rsidRPr="00A05698">
        <w:t>’</w:t>
      </w:r>
      <w:r w:rsidRPr="00A05698">
        <w:t>urgence en Guinée-Bissau. La mise en œuvre de cette composante suivra un plan de mise en œuvre de la réponse d</w:t>
      </w:r>
      <w:r w:rsidR="00A05714" w:rsidRPr="00A05698">
        <w:t>’</w:t>
      </w:r>
      <w:r w:rsidRPr="00A05698">
        <w:t>urgence contingente (CERIP) détaillée et satisfaisante pour la Banque mondiale qui sera préparée pour chaque crise él</w:t>
      </w:r>
      <w:r w:rsidR="00276859" w:rsidRPr="00A05698">
        <w:t>igible</w:t>
      </w:r>
      <w:r w:rsidR="006A0494" w:rsidRPr="00A05698">
        <w:t>.</w:t>
      </w:r>
    </w:p>
    <w:p w:rsidR="004C3B98" w:rsidRPr="00A05698" w:rsidRDefault="00DC40D7" w:rsidP="00AD407E">
      <w:pPr>
        <w:pStyle w:val="PargrafodaLista"/>
        <w:spacing w:after="120" w:line="240" w:lineRule="auto"/>
        <w:ind w:left="1068"/>
        <w:outlineLvl w:val="1"/>
        <w:rPr>
          <w:rFonts w:ascii="Times New Roman" w:hAnsi="Times New Roman"/>
          <w:b/>
          <w:bCs/>
          <w:sz w:val="24"/>
          <w:szCs w:val="24"/>
        </w:rPr>
      </w:pPr>
      <w:bookmarkStart w:id="147" w:name="_Toc75432267"/>
      <w:r>
        <w:rPr>
          <w:rFonts w:ascii="Times New Roman" w:hAnsi="Times New Roman"/>
          <w:b/>
          <w:bCs/>
          <w:sz w:val="24"/>
          <w:szCs w:val="24"/>
        </w:rPr>
        <w:t>2</w:t>
      </w:r>
      <w:r w:rsidR="00AD407E" w:rsidRPr="00A05698">
        <w:rPr>
          <w:rFonts w:ascii="Times New Roman" w:hAnsi="Times New Roman"/>
          <w:b/>
          <w:bCs/>
          <w:sz w:val="24"/>
          <w:szCs w:val="24"/>
        </w:rPr>
        <w:t xml:space="preserve">.4 </w:t>
      </w:r>
      <w:r w:rsidR="009A4D85" w:rsidRPr="00A05698">
        <w:rPr>
          <w:rFonts w:ascii="Times New Roman" w:hAnsi="Times New Roman"/>
          <w:b/>
          <w:bCs/>
          <w:sz w:val="24"/>
          <w:szCs w:val="24"/>
        </w:rPr>
        <w:t>ZONES D’INTERVENTION DU PROJET PUSA</w:t>
      </w:r>
      <w:bookmarkEnd w:id="147"/>
    </w:p>
    <w:p w:rsidR="00E943F9" w:rsidRPr="00A05698" w:rsidRDefault="00A56BFF" w:rsidP="00F80D2C">
      <w:pPr>
        <w:spacing w:before="120" w:after="120"/>
        <w:ind w:right="-142"/>
        <w:jc w:val="both"/>
      </w:pPr>
      <w:r w:rsidRPr="00A05698">
        <w:t>Le Projet de Sécurité Alimentaire d</w:t>
      </w:r>
      <w:r w:rsidR="00A05714" w:rsidRPr="00A05698">
        <w:t>’</w:t>
      </w:r>
      <w:r w:rsidRPr="00A05698">
        <w:t>Urgence en Guinée Bissau</w:t>
      </w:r>
      <w:r w:rsidR="00E943F9" w:rsidRPr="00A05698">
        <w:t xml:space="preserve"> interviendra dans</w:t>
      </w:r>
      <w:r w:rsidR="00762684" w:rsidRPr="00A05698">
        <w:t xml:space="preserve"> </w:t>
      </w:r>
      <w:r w:rsidR="00F87FCA" w:rsidRPr="00A05698">
        <w:t>l’étendu du pays s</w:t>
      </w:r>
      <w:r w:rsidR="007510B1" w:rsidRPr="00A05698">
        <w:t xml:space="preserve">urtout </w:t>
      </w:r>
      <w:r w:rsidR="00F87FCA" w:rsidRPr="00A05698">
        <w:t>dans les zones les plus touché</w:t>
      </w:r>
      <w:r w:rsidR="004B0B6B" w:rsidRPr="00A05698">
        <w:t>e</w:t>
      </w:r>
      <w:r w:rsidR="00F87FCA" w:rsidRPr="00A05698">
        <w:t xml:space="preserve">s </w:t>
      </w:r>
      <w:r w:rsidR="007510B1" w:rsidRPr="00A05698">
        <w:t>par les impacts négatifs de la pandémie d</w:t>
      </w:r>
      <w:r w:rsidR="000C5831" w:rsidRPr="00A05698">
        <w:t>e</w:t>
      </w:r>
      <w:r w:rsidR="007510B1" w:rsidRPr="00A05698">
        <w:t xml:space="preserve"> COVID 19</w:t>
      </w:r>
      <w:r w:rsidR="00965B2C" w:rsidRPr="00A05698">
        <w:t>.</w:t>
      </w:r>
    </w:p>
    <w:p w:rsidR="00E943F9" w:rsidRPr="00A05698" w:rsidRDefault="00E943F9" w:rsidP="00F80D2C">
      <w:pPr>
        <w:spacing w:before="120" w:after="120"/>
        <w:ind w:right="-142"/>
        <w:jc w:val="both"/>
      </w:pPr>
      <w:r w:rsidRPr="00A05698">
        <w:t>Pour des raisons d’effic</w:t>
      </w:r>
      <w:r w:rsidR="00104AF3" w:rsidRPr="00A05698">
        <w:t xml:space="preserve">acité et d’impact, le Projet </w:t>
      </w:r>
      <w:r w:rsidR="00CF376D" w:rsidRPr="00A05698">
        <w:t xml:space="preserve">sera mis en œuvre avec des </w:t>
      </w:r>
      <w:r w:rsidRPr="00A05698">
        <w:t>approche</w:t>
      </w:r>
      <w:r w:rsidR="00CF376D" w:rsidRPr="00A05698">
        <w:t>s</w:t>
      </w:r>
      <w:r w:rsidRPr="00A05698">
        <w:t xml:space="preserve"> </w:t>
      </w:r>
      <w:r w:rsidR="0053273C" w:rsidRPr="00A05698">
        <w:t>de concertat</w:t>
      </w:r>
      <w:r w:rsidR="00EE30C3" w:rsidRPr="00A05698">
        <w:t xml:space="preserve">ion avec </w:t>
      </w:r>
      <w:r w:rsidR="00CF376D" w:rsidRPr="00A05698">
        <w:t>les différents acteurs</w:t>
      </w:r>
      <w:r w:rsidR="00EE30C3" w:rsidRPr="00A05698">
        <w:t xml:space="preserve"> intervenant</w:t>
      </w:r>
      <w:r w:rsidR="000813B8" w:rsidRPr="00A05698">
        <w:t xml:space="preserve"> à cet effet</w:t>
      </w:r>
      <w:r w:rsidR="0052063D" w:rsidRPr="00A05698">
        <w:t xml:space="preserve"> ainsi que la</w:t>
      </w:r>
      <w:r w:rsidRPr="00A05698">
        <w:t xml:space="preserve"> concentration des interventions dans des zones géographiques réunissant : </w:t>
      </w:r>
    </w:p>
    <w:p w:rsidR="00E943F9" w:rsidRPr="00A05698" w:rsidRDefault="00E943F9" w:rsidP="00266763">
      <w:pPr>
        <w:pStyle w:val="Lista2"/>
        <w:ind w:left="567" w:hanging="425"/>
        <w:rPr>
          <w:rFonts w:ascii="Times New Roman" w:hAnsi="Times New Roman"/>
          <w:sz w:val="24"/>
          <w:szCs w:val="24"/>
        </w:rPr>
      </w:pPr>
      <w:r w:rsidRPr="00A05698">
        <w:rPr>
          <w:rFonts w:ascii="Times New Roman" w:hAnsi="Times New Roman"/>
          <w:sz w:val="24"/>
          <w:szCs w:val="24"/>
        </w:rPr>
        <w:t>(a)</w:t>
      </w:r>
      <w:r w:rsidR="00A05714" w:rsidRPr="00A05698">
        <w:rPr>
          <w:rFonts w:ascii="Times New Roman" w:hAnsi="Times New Roman"/>
          <w:sz w:val="24"/>
          <w:szCs w:val="24"/>
        </w:rPr>
        <w:tab/>
      </w:r>
      <w:r w:rsidRPr="00A05698">
        <w:rPr>
          <w:rFonts w:ascii="Times New Roman" w:hAnsi="Times New Roman"/>
          <w:sz w:val="24"/>
          <w:szCs w:val="24"/>
        </w:rPr>
        <w:t xml:space="preserve">un potentiel aménageable et des opportunités de </w:t>
      </w:r>
      <w:r w:rsidR="00D11976" w:rsidRPr="00A05698">
        <w:rPr>
          <w:rFonts w:ascii="Times New Roman" w:hAnsi="Times New Roman"/>
          <w:sz w:val="24"/>
          <w:szCs w:val="24"/>
        </w:rPr>
        <w:t xml:space="preserve">production et de </w:t>
      </w:r>
      <w:r w:rsidRPr="00A05698">
        <w:rPr>
          <w:rFonts w:ascii="Times New Roman" w:hAnsi="Times New Roman"/>
          <w:sz w:val="24"/>
          <w:szCs w:val="24"/>
        </w:rPr>
        <w:t xml:space="preserve">commercialisation et </w:t>
      </w:r>
      <w:r w:rsidR="00D11976" w:rsidRPr="00A05698">
        <w:rPr>
          <w:rFonts w:ascii="Times New Roman" w:hAnsi="Times New Roman"/>
          <w:sz w:val="24"/>
          <w:szCs w:val="24"/>
        </w:rPr>
        <w:t xml:space="preserve">de </w:t>
      </w:r>
      <w:r w:rsidRPr="00A05698">
        <w:rPr>
          <w:rFonts w:ascii="Times New Roman" w:hAnsi="Times New Roman"/>
          <w:sz w:val="24"/>
          <w:szCs w:val="24"/>
        </w:rPr>
        <w:t xml:space="preserve">transformation </w:t>
      </w:r>
      <w:r w:rsidR="00D11976" w:rsidRPr="00A05698">
        <w:rPr>
          <w:rFonts w:ascii="Times New Roman" w:hAnsi="Times New Roman"/>
          <w:sz w:val="24"/>
          <w:szCs w:val="24"/>
        </w:rPr>
        <w:t xml:space="preserve">des noix de cajou </w:t>
      </w:r>
      <w:r w:rsidR="00323ED5" w:rsidRPr="00A05698">
        <w:rPr>
          <w:rFonts w:ascii="Times New Roman" w:hAnsi="Times New Roman"/>
          <w:sz w:val="24"/>
          <w:szCs w:val="24"/>
        </w:rPr>
        <w:t xml:space="preserve">ou des productions vivrières </w:t>
      </w:r>
      <w:r w:rsidRPr="00A05698">
        <w:rPr>
          <w:rFonts w:ascii="Times New Roman" w:hAnsi="Times New Roman"/>
          <w:sz w:val="24"/>
          <w:szCs w:val="24"/>
        </w:rPr>
        <w:t xml:space="preserve">; </w:t>
      </w:r>
    </w:p>
    <w:p w:rsidR="00E943F9" w:rsidRPr="00A05698" w:rsidRDefault="00E943F9" w:rsidP="00266763">
      <w:pPr>
        <w:pStyle w:val="Lista2"/>
        <w:ind w:left="567" w:hanging="425"/>
        <w:rPr>
          <w:rFonts w:ascii="Times New Roman" w:hAnsi="Times New Roman"/>
          <w:sz w:val="24"/>
          <w:szCs w:val="24"/>
        </w:rPr>
      </w:pPr>
      <w:r w:rsidRPr="00A05698">
        <w:rPr>
          <w:rFonts w:ascii="Times New Roman" w:hAnsi="Times New Roman"/>
          <w:sz w:val="24"/>
          <w:szCs w:val="24"/>
        </w:rPr>
        <w:t>(b)</w:t>
      </w:r>
      <w:r w:rsidR="00A05714" w:rsidRPr="00A05698">
        <w:rPr>
          <w:rFonts w:ascii="Times New Roman" w:hAnsi="Times New Roman"/>
          <w:sz w:val="24"/>
          <w:szCs w:val="24"/>
        </w:rPr>
        <w:tab/>
      </w:r>
      <w:r w:rsidRPr="00A05698">
        <w:rPr>
          <w:rFonts w:ascii="Times New Roman" w:hAnsi="Times New Roman"/>
          <w:sz w:val="24"/>
          <w:szCs w:val="24"/>
        </w:rPr>
        <w:t xml:space="preserve">l’expression d’une demande et l’engagement de la collectivité locale et des </w:t>
      </w:r>
      <w:r w:rsidR="008E60E7" w:rsidRPr="00A05698">
        <w:rPr>
          <w:rFonts w:ascii="Times New Roman" w:hAnsi="Times New Roman"/>
          <w:sz w:val="24"/>
          <w:szCs w:val="24"/>
        </w:rPr>
        <w:t>agriculteurs</w:t>
      </w:r>
      <w:r w:rsidRPr="00A05698">
        <w:rPr>
          <w:rFonts w:ascii="Times New Roman" w:hAnsi="Times New Roman"/>
          <w:sz w:val="24"/>
          <w:szCs w:val="24"/>
        </w:rPr>
        <w:t xml:space="preserve"> ;  </w:t>
      </w:r>
    </w:p>
    <w:p w:rsidR="00E943F9" w:rsidRPr="00A05698" w:rsidRDefault="00E943F9" w:rsidP="00266763">
      <w:pPr>
        <w:pStyle w:val="Lista2"/>
        <w:ind w:left="567" w:hanging="425"/>
        <w:rPr>
          <w:rFonts w:ascii="Times New Roman" w:hAnsi="Times New Roman"/>
          <w:sz w:val="24"/>
          <w:szCs w:val="24"/>
        </w:rPr>
      </w:pPr>
      <w:r w:rsidRPr="00A05698">
        <w:rPr>
          <w:rFonts w:ascii="Times New Roman" w:hAnsi="Times New Roman"/>
          <w:sz w:val="24"/>
          <w:szCs w:val="24"/>
        </w:rPr>
        <w:t>(c)</w:t>
      </w:r>
      <w:r w:rsidR="00A05714" w:rsidRPr="00A05698">
        <w:rPr>
          <w:rFonts w:ascii="Times New Roman" w:hAnsi="Times New Roman"/>
          <w:sz w:val="24"/>
          <w:szCs w:val="24"/>
        </w:rPr>
        <w:tab/>
      </w:r>
      <w:r w:rsidRPr="00A05698">
        <w:rPr>
          <w:rFonts w:ascii="Times New Roman" w:hAnsi="Times New Roman"/>
          <w:sz w:val="24"/>
          <w:szCs w:val="24"/>
        </w:rPr>
        <w:t>une incidence importante de la pauvreté</w:t>
      </w:r>
      <w:r w:rsidR="009608B4" w:rsidRPr="00A05698">
        <w:rPr>
          <w:rFonts w:ascii="Times New Roman" w:hAnsi="Times New Roman"/>
          <w:sz w:val="24"/>
          <w:szCs w:val="24"/>
        </w:rPr>
        <w:t xml:space="preserve"> ou d’</w:t>
      </w:r>
      <w:r w:rsidR="00F30847" w:rsidRPr="00A05698">
        <w:rPr>
          <w:rFonts w:ascii="Times New Roman" w:hAnsi="Times New Roman"/>
          <w:sz w:val="24"/>
          <w:szCs w:val="24"/>
        </w:rPr>
        <w:t>insécurité</w:t>
      </w:r>
      <w:r w:rsidR="009608B4" w:rsidRPr="00A05698">
        <w:rPr>
          <w:rFonts w:ascii="Times New Roman" w:hAnsi="Times New Roman"/>
          <w:sz w:val="24"/>
          <w:szCs w:val="24"/>
        </w:rPr>
        <w:t xml:space="preserve"> alimentaire</w:t>
      </w:r>
      <w:r w:rsidR="00F30847" w:rsidRPr="00A05698">
        <w:rPr>
          <w:rFonts w:ascii="Times New Roman" w:hAnsi="Times New Roman"/>
          <w:sz w:val="24"/>
          <w:szCs w:val="24"/>
        </w:rPr>
        <w:t xml:space="preserve"> accentué par la pandémie</w:t>
      </w:r>
      <w:r w:rsidRPr="00A05698">
        <w:rPr>
          <w:rFonts w:ascii="Times New Roman" w:hAnsi="Times New Roman"/>
          <w:sz w:val="24"/>
          <w:szCs w:val="24"/>
        </w:rPr>
        <w:t xml:space="preserve">. </w:t>
      </w:r>
    </w:p>
    <w:p w:rsidR="00416FE4" w:rsidRDefault="00E943F9" w:rsidP="00F80D2C">
      <w:pPr>
        <w:spacing w:before="120" w:after="120"/>
        <w:ind w:right="-142"/>
        <w:jc w:val="both"/>
      </w:pPr>
      <w:r w:rsidRPr="00A05698">
        <w:lastRenderedPageBreak/>
        <w:t>Les zones d’intervention sont également exposées a</w:t>
      </w:r>
      <w:r w:rsidR="0057379A" w:rsidRPr="00A05698">
        <w:t xml:space="preserve">ux aléas climatiques (inondation des champs de culture </w:t>
      </w:r>
      <w:r w:rsidR="00FC5DA2" w:rsidRPr="00A05698">
        <w:t>comme au Sud</w:t>
      </w:r>
      <w:r w:rsidRPr="00A05698">
        <w:t xml:space="preserve">, feux de brousse) et risques agricoles (dommages causés par les animaux ou les oiseaux, mortalité bétail, maladies végétales). </w:t>
      </w:r>
    </w:p>
    <w:p w:rsidR="004F0DC1" w:rsidRPr="00A05698" w:rsidRDefault="004F0DC1" w:rsidP="00083B97">
      <w:pPr>
        <w:spacing w:before="120" w:after="120"/>
        <w:ind w:left="-284" w:right="-142"/>
        <w:jc w:val="both"/>
        <w:rPr>
          <w:b/>
        </w:rPr>
      </w:pPr>
    </w:p>
    <w:p w:rsidR="00276D21" w:rsidRPr="00A05698" w:rsidRDefault="00DC40D7" w:rsidP="00B226BD">
      <w:pPr>
        <w:pStyle w:val="PargrafodaLista"/>
        <w:spacing w:after="120" w:line="240" w:lineRule="auto"/>
        <w:ind w:left="1068"/>
        <w:outlineLvl w:val="1"/>
        <w:rPr>
          <w:rFonts w:ascii="Times New Roman" w:hAnsi="Times New Roman"/>
          <w:b/>
          <w:bCs/>
          <w:sz w:val="24"/>
          <w:szCs w:val="24"/>
        </w:rPr>
      </w:pPr>
      <w:bookmarkStart w:id="148" w:name="_Toc75432268"/>
      <w:r>
        <w:rPr>
          <w:rFonts w:ascii="Times New Roman" w:hAnsi="Times New Roman"/>
          <w:b/>
          <w:bCs/>
          <w:sz w:val="24"/>
          <w:szCs w:val="24"/>
        </w:rPr>
        <w:t>2</w:t>
      </w:r>
      <w:r w:rsidR="006B1D52" w:rsidRPr="00A05698">
        <w:rPr>
          <w:rFonts w:ascii="Times New Roman" w:hAnsi="Times New Roman"/>
          <w:b/>
          <w:bCs/>
          <w:sz w:val="24"/>
          <w:szCs w:val="24"/>
        </w:rPr>
        <w:t xml:space="preserve">.5 </w:t>
      </w:r>
      <w:r w:rsidR="005A5247">
        <w:rPr>
          <w:rFonts w:ascii="Times New Roman" w:hAnsi="Times New Roman"/>
          <w:b/>
          <w:bCs/>
          <w:sz w:val="24"/>
          <w:szCs w:val="24"/>
        </w:rPr>
        <w:t>CIBLAGE DES DIFFERENT</w:t>
      </w:r>
      <w:r w:rsidR="00276D21" w:rsidRPr="00A05698">
        <w:rPr>
          <w:rFonts w:ascii="Times New Roman" w:hAnsi="Times New Roman"/>
          <w:b/>
          <w:bCs/>
          <w:sz w:val="24"/>
          <w:szCs w:val="24"/>
        </w:rPr>
        <w:t>S BENEFICIAIRE</w:t>
      </w:r>
      <w:r w:rsidR="005A5247">
        <w:rPr>
          <w:rFonts w:ascii="Times New Roman" w:hAnsi="Times New Roman"/>
          <w:b/>
          <w:bCs/>
          <w:sz w:val="24"/>
          <w:szCs w:val="24"/>
        </w:rPr>
        <w:t>S</w:t>
      </w:r>
      <w:r w:rsidR="00276D21" w:rsidRPr="00A05698">
        <w:rPr>
          <w:rFonts w:ascii="Times New Roman" w:hAnsi="Times New Roman"/>
          <w:b/>
          <w:bCs/>
          <w:sz w:val="24"/>
          <w:szCs w:val="24"/>
        </w:rPr>
        <w:t xml:space="preserve"> DU PROJET</w:t>
      </w:r>
      <w:bookmarkEnd w:id="148"/>
    </w:p>
    <w:p w:rsidR="002357D0" w:rsidRPr="00A05698" w:rsidRDefault="00276D21" w:rsidP="00F80D2C">
      <w:pPr>
        <w:spacing w:before="120" w:after="120"/>
        <w:ind w:right="-142"/>
        <w:jc w:val="both"/>
      </w:pPr>
      <w:r w:rsidRPr="00A05698">
        <w:t xml:space="preserve">Les bénéficiaires directs des projets sont </w:t>
      </w:r>
      <w:r w:rsidR="002357D0" w:rsidRPr="00A05698">
        <w:t>notamment :</w:t>
      </w:r>
      <w:r w:rsidRPr="00A05698">
        <w:t xml:space="preserve"> </w:t>
      </w:r>
    </w:p>
    <w:p w:rsidR="00A759B4" w:rsidRPr="00A05698" w:rsidRDefault="002357D0" w:rsidP="00266763">
      <w:pPr>
        <w:pStyle w:val="PargrafodaLista"/>
        <w:numPr>
          <w:ilvl w:val="0"/>
          <w:numId w:val="286"/>
        </w:numPr>
        <w:tabs>
          <w:tab w:val="left" w:pos="547"/>
          <w:tab w:val="left" w:pos="720"/>
        </w:tabs>
        <w:spacing w:after="120" w:line="240" w:lineRule="auto"/>
        <w:contextualSpacing w:val="0"/>
        <w:jc w:val="both"/>
        <w:rPr>
          <w:rFonts w:ascii="Times New Roman" w:hAnsi="Times New Roman"/>
          <w:sz w:val="24"/>
          <w:szCs w:val="24"/>
        </w:rPr>
      </w:pPr>
      <w:r w:rsidRPr="00A05698">
        <w:rPr>
          <w:rFonts w:ascii="Times New Roman" w:hAnsi="Times New Roman"/>
          <w:sz w:val="24"/>
          <w:szCs w:val="24"/>
        </w:rPr>
        <w:t>L</w:t>
      </w:r>
      <w:r w:rsidR="00276D21" w:rsidRPr="00A05698">
        <w:rPr>
          <w:rFonts w:ascii="Times New Roman" w:hAnsi="Times New Roman"/>
          <w:sz w:val="24"/>
          <w:szCs w:val="24"/>
        </w:rPr>
        <w:t xml:space="preserve">es petits exploitants agricoles, pour lesquels la production de noix de cajou fait partie intégrante de la sécurité alimentaire ; </w:t>
      </w:r>
    </w:p>
    <w:p w:rsidR="00A759B4" w:rsidRPr="00A05698" w:rsidRDefault="00276D21" w:rsidP="00266763">
      <w:pPr>
        <w:pStyle w:val="PargrafodaLista"/>
        <w:numPr>
          <w:ilvl w:val="0"/>
          <w:numId w:val="286"/>
        </w:numPr>
        <w:tabs>
          <w:tab w:val="left" w:pos="547"/>
          <w:tab w:val="left" w:pos="720"/>
        </w:tabs>
        <w:spacing w:after="120" w:line="240" w:lineRule="auto"/>
        <w:contextualSpacing w:val="0"/>
        <w:jc w:val="both"/>
        <w:rPr>
          <w:rFonts w:ascii="Times New Roman" w:hAnsi="Times New Roman"/>
          <w:sz w:val="24"/>
          <w:szCs w:val="24"/>
        </w:rPr>
      </w:pPr>
      <w:r w:rsidRPr="00A05698">
        <w:rPr>
          <w:rFonts w:ascii="Times New Roman" w:hAnsi="Times New Roman"/>
          <w:sz w:val="24"/>
          <w:szCs w:val="24"/>
        </w:rPr>
        <w:t xml:space="preserve"> les ménages en situation d</w:t>
      </w:r>
      <w:r w:rsidR="00A05714" w:rsidRPr="00A05698">
        <w:rPr>
          <w:rFonts w:ascii="Times New Roman" w:hAnsi="Times New Roman"/>
          <w:sz w:val="24"/>
          <w:szCs w:val="24"/>
        </w:rPr>
        <w:t>’</w:t>
      </w:r>
      <w:r w:rsidRPr="00A05698">
        <w:rPr>
          <w:rFonts w:ascii="Times New Roman" w:hAnsi="Times New Roman"/>
          <w:sz w:val="24"/>
          <w:szCs w:val="24"/>
        </w:rPr>
        <w:t xml:space="preserve">insécurité alimentaire qui dépendent du travail saisonnier ou du salaire journalier pour leur sécurité alimentaire ; </w:t>
      </w:r>
    </w:p>
    <w:p w:rsidR="00A759B4" w:rsidRPr="00A05698" w:rsidRDefault="00A759B4" w:rsidP="00266763">
      <w:pPr>
        <w:pStyle w:val="PargrafodaLista"/>
        <w:numPr>
          <w:ilvl w:val="0"/>
          <w:numId w:val="286"/>
        </w:numPr>
        <w:tabs>
          <w:tab w:val="left" w:pos="547"/>
          <w:tab w:val="left" w:pos="720"/>
        </w:tabs>
        <w:spacing w:after="120" w:line="240" w:lineRule="auto"/>
        <w:contextualSpacing w:val="0"/>
        <w:jc w:val="both"/>
        <w:rPr>
          <w:rFonts w:ascii="Times New Roman" w:hAnsi="Times New Roman"/>
          <w:sz w:val="24"/>
          <w:szCs w:val="24"/>
        </w:rPr>
      </w:pPr>
      <w:r w:rsidRPr="00A05698">
        <w:rPr>
          <w:rFonts w:ascii="Times New Roman" w:hAnsi="Times New Roman"/>
          <w:sz w:val="24"/>
          <w:szCs w:val="24"/>
        </w:rPr>
        <w:t xml:space="preserve"> </w:t>
      </w:r>
      <w:r w:rsidR="00276D21" w:rsidRPr="00A05698">
        <w:rPr>
          <w:rFonts w:ascii="Times New Roman" w:hAnsi="Times New Roman"/>
          <w:sz w:val="24"/>
          <w:szCs w:val="24"/>
        </w:rPr>
        <w:t xml:space="preserve">les maraîchers. </w:t>
      </w:r>
    </w:p>
    <w:p w:rsidR="00165F19" w:rsidRPr="00A05698" w:rsidRDefault="00276D21" w:rsidP="00266763">
      <w:pPr>
        <w:spacing w:before="120" w:after="120"/>
        <w:ind w:right="-142"/>
        <w:jc w:val="both"/>
      </w:pPr>
      <w:r w:rsidRPr="00A05698">
        <w:t>Au moins 50 000 ménages bénéficieront d</w:t>
      </w:r>
      <w:r w:rsidR="00A05714" w:rsidRPr="00A05698">
        <w:t>’</w:t>
      </w:r>
      <w:r w:rsidRPr="00A05698">
        <w:t>un soutien en matière d</w:t>
      </w:r>
      <w:r w:rsidR="00A05714" w:rsidRPr="00A05698">
        <w:t>’</w:t>
      </w:r>
      <w:r w:rsidRPr="00A05698">
        <w:t xml:space="preserve">intrants et 10 000 autres ménages des activités </w:t>
      </w:r>
      <w:r w:rsidR="00A05714" w:rsidRPr="00A05698">
        <w:t>« </w:t>
      </w:r>
      <w:r w:rsidRPr="00A05698">
        <w:t>argent contre travail</w:t>
      </w:r>
      <w:r w:rsidR="00A05714" w:rsidRPr="00A05698">
        <w:t> »</w:t>
      </w:r>
      <w:r w:rsidRPr="00A05698">
        <w:t xml:space="preserve">. En se fondant sur la taille moyenne des ménages en Guinée-Bissau, cela représente environ 378 000 personnes. </w:t>
      </w:r>
    </w:p>
    <w:p w:rsidR="00165F19" w:rsidRPr="00A05698" w:rsidRDefault="00276D21" w:rsidP="00266763">
      <w:pPr>
        <w:spacing w:before="120" w:after="120"/>
        <w:ind w:right="-142"/>
        <w:jc w:val="both"/>
      </w:pPr>
      <w:r w:rsidRPr="00A05698">
        <w:t>Les bénéficiaires indirects comprennent les travailleurs, les consommateurs qui auront accès à la nourriture provenant de la production excédentaire et les fournisseurs d</w:t>
      </w:r>
      <w:r w:rsidR="00A05714" w:rsidRPr="00A05698">
        <w:t>’</w:t>
      </w:r>
      <w:r w:rsidRPr="00A05698">
        <w:t xml:space="preserve">intrants. </w:t>
      </w:r>
    </w:p>
    <w:p w:rsidR="009010BD" w:rsidRPr="00A05698" w:rsidRDefault="00276D21" w:rsidP="00266763">
      <w:pPr>
        <w:spacing w:before="120" w:after="120"/>
        <w:ind w:right="-142"/>
        <w:jc w:val="both"/>
      </w:pPr>
      <w:r w:rsidRPr="00A05698">
        <w:t xml:space="preserve">Compte tenu de la fluidité de la situation, le projet aurait également une couverture nationale, bien que le ciblage permette de se concentrer sur les </w:t>
      </w:r>
      <w:r w:rsidR="00681BD5" w:rsidRPr="00A05698">
        <w:t>régions les</w:t>
      </w:r>
      <w:r w:rsidRPr="00A05698">
        <w:t xml:space="preserve"> plus touchées par l</w:t>
      </w:r>
      <w:r w:rsidR="00A05714" w:rsidRPr="00A05698">
        <w:t>’</w:t>
      </w:r>
      <w:r w:rsidRPr="00A05698">
        <w:t>insécurité alimentaire, tout en évitant une duplication de l</w:t>
      </w:r>
      <w:r w:rsidR="00A05714" w:rsidRPr="00A05698">
        <w:t>’</w:t>
      </w:r>
      <w:r w:rsidRPr="00A05698">
        <w:t>aide fournie par d</w:t>
      </w:r>
      <w:r w:rsidR="00A05714" w:rsidRPr="00A05698">
        <w:t>’</w:t>
      </w:r>
      <w:r w:rsidRPr="00A05698">
        <w:t xml:space="preserve">autres agences et par le biais de financements gouvernementaux. </w:t>
      </w:r>
    </w:p>
    <w:p w:rsidR="00FF54C3" w:rsidRPr="00A05698" w:rsidRDefault="00276D21" w:rsidP="00266763">
      <w:pPr>
        <w:spacing w:before="120" w:after="120"/>
        <w:ind w:right="-142"/>
        <w:jc w:val="both"/>
      </w:pPr>
      <w:r w:rsidRPr="00A05698">
        <w:t>Ce projet analys</w:t>
      </w:r>
      <w:r w:rsidR="00746847">
        <w:t>era</w:t>
      </w:r>
      <w:r w:rsidRPr="00A05698">
        <w:t xml:space="preserve"> dans une perspective de genre pour améliorer la sensibilité </w:t>
      </w:r>
      <w:r w:rsidR="00855F8A" w:rsidRPr="00A05698">
        <w:t>de cet aspect. L’</w:t>
      </w:r>
      <w:r w:rsidR="005E67DC" w:rsidRPr="00A05698">
        <w:t>analyse</w:t>
      </w:r>
      <w:r w:rsidR="00855F8A" w:rsidRPr="00A05698">
        <w:t xml:space="preserve"> permet</w:t>
      </w:r>
      <w:r w:rsidR="00746847">
        <w:t xml:space="preserve">tra </w:t>
      </w:r>
      <w:r w:rsidR="00855F8A" w:rsidRPr="00A05698">
        <w:t>également d’</w:t>
      </w:r>
      <w:r w:rsidRPr="00A05698">
        <w:t>assurer des garanties adéquates en vue de réduire les risques de</w:t>
      </w:r>
      <w:r w:rsidR="00DF0E98" w:rsidRPr="00A05698">
        <w:t xml:space="preserve"> violence </w:t>
      </w:r>
      <w:r w:rsidR="002E23AF">
        <w:t>basée</w:t>
      </w:r>
      <w:r w:rsidR="00DF0E98" w:rsidRPr="00A05698">
        <w:t xml:space="preserve"> sur le genre (</w:t>
      </w:r>
      <w:r w:rsidRPr="00A05698">
        <w:t>V</w:t>
      </w:r>
      <w:r w:rsidR="002E23AF">
        <w:t>B</w:t>
      </w:r>
      <w:r w:rsidRPr="00A05698">
        <w:t xml:space="preserve">G), </w:t>
      </w:r>
      <w:r w:rsidR="004B19E6">
        <w:t xml:space="preserve">y compris </w:t>
      </w:r>
      <w:r w:rsidRPr="00A05698">
        <w:t>d</w:t>
      </w:r>
      <w:r w:rsidR="00A05714" w:rsidRPr="00A05698">
        <w:t>’</w:t>
      </w:r>
      <w:r w:rsidRPr="00A05698">
        <w:t>exploitation et d</w:t>
      </w:r>
      <w:r w:rsidR="00A05714" w:rsidRPr="00A05698">
        <w:t>’</w:t>
      </w:r>
      <w:r w:rsidRPr="00A05698">
        <w:t xml:space="preserve">abus sexuels (EAS), ainsi que de harcèlement sexuel (HS). </w:t>
      </w:r>
    </w:p>
    <w:p w:rsidR="00634D7F" w:rsidRPr="00A05698" w:rsidRDefault="00276D21" w:rsidP="00266763">
      <w:pPr>
        <w:spacing w:before="120" w:after="120"/>
        <w:ind w:right="-142"/>
        <w:jc w:val="both"/>
      </w:pPr>
      <w:r w:rsidRPr="00A05698">
        <w:t xml:space="preserve">Le projet garantira la participation active des femmes dans chaque processus de planification et de mise en œuvre. Le processus de consultation prendra en considération les impacts </w:t>
      </w:r>
      <w:r w:rsidR="004B19E6">
        <w:t xml:space="preserve">rapport </w:t>
      </w:r>
      <w:r w:rsidR="00496E0B">
        <w:t xml:space="preserve">aux risques </w:t>
      </w:r>
      <w:r w:rsidR="002712BB" w:rsidRPr="00A05698">
        <w:t>de</w:t>
      </w:r>
      <w:r w:rsidR="002712BB">
        <w:t xml:space="preserve"> </w:t>
      </w:r>
      <w:r w:rsidR="002712BB" w:rsidRPr="00A05698">
        <w:t>distanciation</w:t>
      </w:r>
      <w:r w:rsidRPr="00A05698">
        <w:t xml:space="preserve"> sociale sur les femmes</w:t>
      </w:r>
      <w:r w:rsidR="00DD3D8E">
        <w:t>. Mais aussi, c</w:t>
      </w:r>
      <w:r w:rsidR="00F12DF1" w:rsidRPr="00A05698">
        <w:t>es consultations seront menées dans des espaces où les femmes peuvent s’exprimer, par exemple des groupes de femmes, animés par des femmes travaillant sur le projet</w:t>
      </w:r>
      <w:r w:rsidRPr="00A05698">
        <w:t>. Cela inclut l</w:t>
      </w:r>
      <w:r w:rsidR="00A05714" w:rsidRPr="00A05698">
        <w:t>’</w:t>
      </w:r>
      <w:r w:rsidRPr="00A05698">
        <w:t>évaluation continue des risques de VBG/EAS/</w:t>
      </w:r>
      <w:r w:rsidR="002712BB" w:rsidRPr="00A05698">
        <w:t>HS.</w:t>
      </w:r>
    </w:p>
    <w:p w:rsidR="00344DAA" w:rsidRPr="00A05698" w:rsidRDefault="00DC40D7" w:rsidP="00083B97">
      <w:pPr>
        <w:pStyle w:val="PargrafodaLista"/>
        <w:spacing w:after="120" w:line="240" w:lineRule="auto"/>
        <w:ind w:left="1068"/>
        <w:outlineLvl w:val="1"/>
      </w:pPr>
      <w:bookmarkStart w:id="149" w:name="_Toc75432269"/>
      <w:r>
        <w:rPr>
          <w:rFonts w:ascii="Times New Roman" w:hAnsi="Times New Roman"/>
          <w:b/>
          <w:bCs/>
          <w:sz w:val="24"/>
          <w:szCs w:val="24"/>
        </w:rPr>
        <w:t>2</w:t>
      </w:r>
      <w:r w:rsidR="00344DAA" w:rsidRPr="00A05698">
        <w:rPr>
          <w:rFonts w:ascii="Times New Roman" w:hAnsi="Times New Roman"/>
          <w:b/>
          <w:bCs/>
          <w:sz w:val="24"/>
          <w:szCs w:val="24"/>
        </w:rPr>
        <w:t xml:space="preserve">.6 </w:t>
      </w:r>
      <w:r w:rsidR="00CD49EF" w:rsidRPr="00A05698">
        <w:rPr>
          <w:rFonts w:ascii="Times New Roman" w:hAnsi="Times New Roman"/>
          <w:b/>
          <w:bCs/>
          <w:sz w:val="24"/>
          <w:szCs w:val="24"/>
        </w:rPr>
        <w:t>SITUATION ALIMENTAIRE ET NUTRITIONNELL</w:t>
      </w:r>
      <w:r w:rsidR="00397855">
        <w:rPr>
          <w:rFonts w:ascii="Times New Roman" w:hAnsi="Times New Roman"/>
          <w:b/>
          <w:bCs/>
          <w:sz w:val="24"/>
          <w:szCs w:val="24"/>
        </w:rPr>
        <w:t>E</w:t>
      </w:r>
      <w:bookmarkEnd w:id="149"/>
    </w:p>
    <w:p w:rsidR="00CD49EF" w:rsidRPr="00A05698" w:rsidRDefault="00DC40D7" w:rsidP="00344DAA">
      <w:pPr>
        <w:pStyle w:val="PargrafodaLista"/>
        <w:spacing w:after="120" w:line="240" w:lineRule="auto"/>
        <w:ind w:left="1068" w:firstLine="348"/>
        <w:outlineLvl w:val="1"/>
        <w:rPr>
          <w:rFonts w:ascii="Times New Roman" w:hAnsi="Times New Roman"/>
          <w:b/>
          <w:bCs/>
          <w:sz w:val="24"/>
          <w:szCs w:val="24"/>
        </w:rPr>
      </w:pPr>
      <w:bookmarkStart w:id="150" w:name="_Toc75432270"/>
      <w:r>
        <w:rPr>
          <w:rFonts w:ascii="Times New Roman" w:hAnsi="Times New Roman"/>
          <w:b/>
          <w:bCs/>
          <w:sz w:val="24"/>
          <w:szCs w:val="24"/>
        </w:rPr>
        <w:t>2</w:t>
      </w:r>
      <w:r w:rsidR="006F155F" w:rsidRPr="00A05698">
        <w:rPr>
          <w:rFonts w:ascii="Times New Roman" w:hAnsi="Times New Roman"/>
          <w:b/>
          <w:bCs/>
          <w:sz w:val="24"/>
          <w:szCs w:val="24"/>
        </w:rPr>
        <w:t>.6</w:t>
      </w:r>
      <w:r w:rsidR="00CD49EF" w:rsidRPr="00A05698">
        <w:rPr>
          <w:rFonts w:ascii="Times New Roman" w:hAnsi="Times New Roman"/>
          <w:b/>
          <w:bCs/>
          <w:sz w:val="24"/>
          <w:szCs w:val="24"/>
        </w:rPr>
        <w:t>.1. Situation des marchés</w:t>
      </w:r>
      <w:bookmarkEnd w:id="150"/>
      <w:r w:rsidR="00CD49EF" w:rsidRPr="00A05698">
        <w:rPr>
          <w:rFonts w:ascii="Times New Roman" w:hAnsi="Times New Roman"/>
          <w:b/>
          <w:bCs/>
          <w:sz w:val="24"/>
          <w:szCs w:val="24"/>
        </w:rPr>
        <w:t xml:space="preserve"> </w:t>
      </w:r>
    </w:p>
    <w:p w:rsidR="00CD49EF" w:rsidRDefault="00CD49EF" w:rsidP="00266763">
      <w:pPr>
        <w:spacing w:before="120" w:after="120"/>
        <w:ind w:right="-142"/>
        <w:jc w:val="both"/>
      </w:pPr>
      <w:r w:rsidRPr="00A05698">
        <w:t>Les marchés sont globalement bien approvisionnés en ce que concernent les céréales (riz et céréales sèches) et les produits alimentaires en général, notamment le sucre, l’oignon, l’ail, la farine de blé, l’</w:t>
      </w:r>
      <w:r w:rsidR="004F0DC1">
        <w:t>huile alimentaire, le vinaigre.</w:t>
      </w:r>
    </w:p>
    <w:p w:rsidR="0047764B" w:rsidRPr="00A05698" w:rsidRDefault="0047764B" w:rsidP="0047764B">
      <w:pPr>
        <w:pStyle w:val="Legenda"/>
        <w:jc w:val="center"/>
      </w:pPr>
      <w:bookmarkStart w:id="151" w:name="_Toc75503435"/>
      <w:r w:rsidRPr="00A05698">
        <w:t xml:space="preserve">Tableau </w:t>
      </w:r>
      <w:r w:rsidR="001C4071">
        <w:fldChar w:fldCharType="begin"/>
      </w:r>
      <w:r w:rsidR="001C4071">
        <w:instrText xml:space="preserve"> </w:instrText>
      </w:r>
      <w:r w:rsidR="006C5620">
        <w:instrText>SEQ</w:instrText>
      </w:r>
      <w:r w:rsidR="001C4071">
        <w:instrText xml:space="preserve"> Tableau \* ARABIC </w:instrText>
      </w:r>
      <w:r w:rsidR="001C4071">
        <w:fldChar w:fldCharType="separate"/>
      </w:r>
      <w:r w:rsidR="00BB7875">
        <w:rPr>
          <w:noProof/>
        </w:rPr>
        <w:t>1</w:t>
      </w:r>
      <w:r w:rsidR="001C4071">
        <w:rPr>
          <w:noProof/>
        </w:rPr>
        <w:fldChar w:fldCharType="end"/>
      </w:r>
      <w:r w:rsidRPr="00A05698">
        <w:t>: Prix des produits alimentaires de base (en XOF), mois d’octobre 2020</w:t>
      </w:r>
      <w:bookmarkEnd w:id="151"/>
    </w:p>
    <w:p w:rsidR="0047764B" w:rsidRPr="00A05698" w:rsidRDefault="0047764B" w:rsidP="0047764B">
      <w:pPr>
        <w:jc w:val="both"/>
        <w:rPr>
          <w:sz w:val="20"/>
          <w:szCs w:val="20"/>
        </w:rPr>
      </w:pPr>
    </w:p>
    <w:tbl>
      <w:tblPr>
        <w:tblW w:w="89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4"/>
        <w:gridCol w:w="1276"/>
        <w:gridCol w:w="992"/>
        <w:gridCol w:w="1708"/>
        <w:gridCol w:w="850"/>
        <w:gridCol w:w="1134"/>
        <w:gridCol w:w="1701"/>
      </w:tblGrid>
      <w:tr w:rsidR="001E516B" w:rsidRPr="00A05698" w:rsidTr="00083B97">
        <w:trPr>
          <w:jc w:val="center"/>
        </w:trPr>
        <w:tc>
          <w:tcPr>
            <w:tcW w:w="1274" w:type="dxa"/>
            <w:shd w:val="clear" w:color="auto" w:fill="E2EFD9" w:themeFill="accent6" w:themeFillTint="33"/>
          </w:tcPr>
          <w:p w:rsidR="001E516B" w:rsidRPr="00A05698" w:rsidRDefault="001E516B" w:rsidP="00AF4F28">
            <w:pPr>
              <w:pStyle w:val="Default"/>
              <w:jc w:val="center"/>
              <w:rPr>
                <w:rFonts w:ascii="Times New Roman" w:hAnsi="Times New Roman" w:cs="Times New Roman"/>
                <w:b/>
                <w:bCs/>
                <w:color w:val="auto"/>
                <w:sz w:val="20"/>
                <w:szCs w:val="20"/>
              </w:rPr>
            </w:pPr>
          </w:p>
          <w:p w:rsidR="001E516B" w:rsidRPr="00A05698" w:rsidRDefault="001E516B" w:rsidP="00AF4F28">
            <w:pPr>
              <w:pStyle w:val="Default"/>
              <w:jc w:val="center"/>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Région</w:t>
            </w:r>
          </w:p>
        </w:tc>
        <w:tc>
          <w:tcPr>
            <w:tcW w:w="1276" w:type="dxa"/>
            <w:shd w:val="clear" w:color="auto" w:fill="E2EFD9" w:themeFill="accent6" w:themeFillTint="33"/>
          </w:tcPr>
          <w:p w:rsidR="001E516B" w:rsidRPr="00A05698" w:rsidRDefault="001E516B" w:rsidP="00AF4F28">
            <w:pPr>
              <w:pStyle w:val="Default"/>
              <w:jc w:val="center"/>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Riz Importe</w:t>
            </w:r>
          </w:p>
          <w:p w:rsidR="001E516B" w:rsidRPr="00A05698" w:rsidRDefault="001E516B" w:rsidP="00AF4F28">
            <w:pPr>
              <w:pStyle w:val="Default"/>
              <w:jc w:val="center"/>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(Kg)</w:t>
            </w:r>
          </w:p>
        </w:tc>
        <w:tc>
          <w:tcPr>
            <w:tcW w:w="992" w:type="dxa"/>
            <w:shd w:val="clear" w:color="auto" w:fill="E2EFD9" w:themeFill="accent6" w:themeFillTint="33"/>
          </w:tcPr>
          <w:p w:rsidR="001E516B" w:rsidRPr="00A05698" w:rsidRDefault="001E516B" w:rsidP="00AF4F28">
            <w:pPr>
              <w:pStyle w:val="Default"/>
              <w:jc w:val="center"/>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Sucre</w:t>
            </w:r>
          </w:p>
          <w:p w:rsidR="001E516B" w:rsidRPr="00A05698" w:rsidRDefault="001E516B" w:rsidP="00AF4F28">
            <w:pPr>
              <w:pStyle w:val="Default"/>
              <w:jc w:val="center"/>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(Kg)</w:t>
            </w:r>
          </w:p>
        </w:tc>
        <w:tc>
          <w:tcPr>
            <w:tcW w:w="1708" w:type="dxa"/>
            <w:shd w:val="clear" w:color="auto" w:fill="E2EFD9" w:themeFill="accent6" w:themeFillTint="33"/>
          </w:tcPr>
          <w:p w:rsidR="001E516B" w:rsidRPr="00A05698" w:rsidRDefault="001E516B" w:rsidP="00AF4F28">
            <w:pPr>
              <w:pStyle w:val="Default"/>
              <w:jc w:val="center"/>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Huile Alimentaire</w:t>
            </w:r>
          </w:p>
          <w:p w:rsidR="001E516B" w:rsidRPr="00A05698" w:rsidRDefault="001E516B" w:rsidP="00AF4F28">
            <w:pPr>
              <w:pStyle w:val="Default"/>
              <w:jc w:val="center"/>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(L)</w:t>
            </w:r>
          </w:p>
        </w:tc>
        <w:tc>
          <w:tcPr>
            <w:tcW w:w="850" w:type="dxa"/>
            <w:shd w:val="clear" w:color="auto" w:fill="E2EFD9" w:themeFill="accent6" w:themeFillTint="33"/>
          </w:tcPr>
          <w:p w:rsidR="001E516B" w:rsidRPr="00A05698" w:rsidRDefault="001E516B" w:rsidP="00AF4F28">
            <w:pPr>
              <w:pStyle w:val="Default"/>
              <w:jc w:val="center"/>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Blé</w:t>
            </w:r>
          </w:p>
          <w:p w:rsidR="001E516B" w:rsidRPr="00A05698" w:rsidRDefault="001E516B" w:rsidP="00AF4F28">
            <w:pPr>
              <w:pStyle w:val="Default"/>
              <w:jc w:val="center"/>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(Kg)</w:t>
            </w:r>
          </w:p>
        </w:tc>
        <w:tc>
          <w:tcPr>
            <w:tcW w:w="1134" w:type="dxa"/>
            <w:shd w:val="clear" w:color="auto" w:fill="E2EFD9" w:themeFill="accent6" w:themeFillTint="33"/>
          </w:tcPr>
          <w:p w:rsidR="001E516B" w:rsidRPr="00A05698" w:rsidRDefault="001E516B" w:rsidP="00AF4F28">
            <w:pPr>
              <w:pStyle w:val="Default"/>
              <w:jc w:val="center"/>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Oignon</w:t>
            </w:r>
          </w:p>
          <w:p w:rsidR="001E516B" w:rsidRPr="00A05698" w:rsidRDefault="001E516B" w:rsidP="00AF4F28">
            <w:pPr>
              <w:pStyle w:val="Default"/>
              <w:jc w:val="center"/>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(Kg)</w:t>
            </w:r>
          </w:p>
        </w:tc>
        <w:tc>
          <w:tcPr>
            <w:tcW w:w="1701" w:type="dxa"/>
            <w:shd w:val="clear" w:color="auto" w:fill="E2EFD9" w:themeFill="accent6" w:themeFillTint="33"/>
          </w:tcPr>
          <w:p w:rsidR="001E516B" w:rsidRPr="00A05698" w:rsidRDefault="001E516B" w:rsidP="00AF4F28">
            <w:pPr>
              <w:pStyle w:val="Default"/>
              <w:jc w:val="center"/>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Pomme de</w:t>
            </w:r>
            <w:r>
              <w:rPr>
                <w:rFonts w:ascii="Times New Roman" w:hAnsi="Times New Roman" w:cs="Times New Roman"/>
                <w:b/>
                <w:bCs/>
                <w:color w:val="auto"/>
                <w:sz w:val="20"/>
                <w:szCs w:val="20"/>
              </w:rPr>
              <w:t xml:space="preserve"> </w:t>
            </w:r>
            <w:r w:rsidRPr="00A05698">
              <w:rPr>
                <w:rFonts w:ascii="Times New Roman" w:hAnsi="Times New Roman" w:cs="Times New Roman"/>
                <w:b/>
                <w:bCs/>
                <w:color w:val="auto"/>
                <w:sz w:val="20"/>
                <w:szCs w:val="20"/>
              </w:rPr>
              <w:t>terre</w:t>
            </w:r>
          </w:p>
          <w:p w:rsidR="001E516B" w:rsidRPr="00A05698" w:rsidRDefault="001E516B" w:rsidP="00AF4F28">
            <w:pPr>
              <w:pStyle w:val="Default"/>
              <w:jc w:val="center"/>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(Kg)</w:t>
            </w:r>
          </w:p>
        </w:tc>
      </w:tr>
      <w:tr w:rsidR="001E516B" w:rsidRPr="00A05698" w:rsidTr="00083B97">
        <w:trPr>
          <w:jc w:val="center"/>
        </w:trPr>
        <w:tc>
          <w:tcPr>
            <w:tcW w:w="1274" w:type="dxa"/>
          </w:tcPr>
          <w:p w:rsidR="001E516B" w:rsidRPr="00A05698" w:rsidRDefault="001E516B" w:rsidP="00AF4F28">
            <w:pPr>
              <w:pStyle w:val="Default"/>
              <w:jc w:val="center"/>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Biombo</w:t>
            </w:r>
          </w:p>
        </w:tc>
        <w:tc>
          <w:tcPr>
            <w:tcW w:w="1276" w:type="dxa"/>
          </w:tcPr>
          <w:p w:rsidR="001E516B" w:rsidRPr="00A05698" w:rsidRDefault="001E516B" w:rsidP="00AF4F28">
            <w:pPr>
              <w:autoSpaceDE w:val="0"/>
              <w:autoSpaceDN w:val="0"/>
              <w:adjustRightInd w:val="0"/>
              <w:ind w:left="-57" w:right="-57"/>
              <w:jc w:val="center"/>
              <w:rPr>
                <w:sz w:val="20"/>
                <w:szCs w:val="20"/>
                <w:lang w:val="pt-PT"/>
              </w:rPr>
            </w:pPr>
            <w:r w:rsidRPr="00A05698">
              <w:rPr>
                <w:sz w:val="20"/>
                <w:szCs w:val="20"/>
                <w:lang w:val="pt-PT"/>
              </w:rPr>
              <w:t>*</w:t>
            </w:r>
          </w:p>
        </w:tc>
        <w:tc>
          <w:tcPr>
            <w:tcW w:w="992" w:type="dxa"/>
          </w:tcPr>
          <w:p w:rsidR="001E516B" w:rsidRPr="00A05698" w:rsidRDefault="001E516B" w:rsidP="00AF4F28">
            <w:pPr>
              <w:autoSpaceDE w:val="0"/>
              <w:autoSpaceDN w:val="0"/>
              <w:adjustRightInd w:val="0"/>
              <w:ind w:left="-57" w:right="-57"/>
              <w:jc w:val="center"/>
              <w:rPr>
                <w:sz w:val="20"/>
                <w:szCs w:val="20"/>
                <w:lang w:val="pt-PT"/>
              </w:rPr>
            </w:pPr>
            <w:r w:rsidRPr="00A05698">
              <w:rPr>
                <w:sz w:val="20"/>
                <w:szCs w:val="20"/>
                <w:lang w:val="pt-PT"/>
              </w:rPr>
              <w:t>*</w:t>
            </w:r>
          </w:p>
        </w:tc>
        <w:tc>
          <w:tcPr>
            <w:tcW w:w="1708" w:type="dxa"/>
          </w:tcPr>
          <w:p w:rsidR="001E516B" w:rsidRPr="00A05698" w:rsidRDefault="001E516B" w:rsidP="00AF4F28">
            <w:pPr>
              <w:autoSpaceDE w:val="0"/>
              <w:autoSpaceDN w:val="0"/>
              <w:adjustRightInd w:val="0"/>
              <w:ind w:left="-57" w:right="-57"/>
              <w:jc w:val="center"/>
              <w:rPr>
                <w:sz w:val="20"/>
                <w:szCs w:val="20"/>
                <w:lang w:val="pt-PT"/>
              </w:rPr>
            </w:pPr>
            <w:r w:rsidRPr="00A05698">
              <w:rPr>
                <w:sz w:val="20"/>
                <w:szCs w:val="20"/>
                <w:lang w:val="pt-PT"/>
              </w:rPr>
              <w:t>*</w:t>
            </w:r>
          </w:p>
        </w:tc>
        <w:tc>
          <w:tcPr>
            <w:tcW w:w="850" w:type="dxa"/>
          </w:tcPr>
          <w:p w:rsidR="001E516B" w:rsidRPr="00A05698" w:rsidRDefault="001E516B" w:rsidP="00AF4F28">
            <w:pPr>
              <w:autoSpaceDE w:val="0"/>
              <w:autoSpaceDN w:val="0"/>
              <w:adjustRightInd w:val="0"/>
              <w:ind w:left="-57" w:right="-57"/>
              <w:jc w:val="center"/>
              <w:rPr>
                <w:sz w:val="20"/>
                <w:szCs w:val="20"/>
                <w:lang w:val="pt-PT"/>
              </w:rPr>
            </w:pPr>
            <w:r w:rsidRPr="00A05698">
              <w:rPr>
                <w:sz w:val="20"/>
                <w:szCs w:val="20"/>
                <w:lang w:val="pt-PT"/>
              </w:rPr>
              <w:t>*</w:t>
            </w:r>
          </w:p>
        </w:tc>
        <w:tc>
          <w:tcPr>
            <w:tcW w:w="1134" w:type="dxa"/>
          </w:tcPr>
          <w:p w:rsidR="001E516B" w:rsidRPr="00A05698" w:rsidRDefault="001E516B" w:rsidP="00AF4F28">
            <w:pPr>
              <w:autoSpaceDE w:val="0"/>
              <w:autoSpaceDN w:val="0"/>
              <w:adjustRightInd w:val="0"/>
              <w:ind w:left="-57" w:right="-57"/>
              <w:jc w:val="center"/>
              <w:rPr>
                <w:sz w:val="20"/>
                <w:szCs w:val="20"/>
                <w:lang w:val="pt-PT"/>
              </w:rPr>
            </w:pPr>
            <w:r w:rsidRPr="00A05698">
              <w:rPr>
                <w:sz w:val="20"/>
                <w:szCs w:val="20"/>
                <w:lang w:val="pt-PT"/>
              </w:rPr>
              <w:t>*</w:t>
            </w:r>
          </w:p>
        </w:tc>
        <w:tc>
          <w:tcPr>
            <w:tcW w:w="1701" w:type="dxa"/>
          </w:tcPr>
          <w:p w:rsidR="001E516B" w:rsidRPr="00A05698" w:rsidRDefault="001E516B" w:rsidP="00AF4F28">
            <w:pPr>
              <w:autoSpaceDE w:val="0"/>
              <w:autoSpaceDN w:val="0"/>
              <w:adjustRightInd w:val="0"/>
              <w:ind w:left="-57" w:right="-57"/>
              <w:jc w:val="center"/>
              <w:rPr>
                <w:sz w:val="20"/>
                <w:szCs w:val="20"/>
                <w:lang w:val="pt-PT"/>
              </w:rPr>
            </w:pPr>
            <w:r w:rsidRPr="00A05698">
              <w:rPr>
                <w:sz w:val="20"/>
                <w:szCs w:val="20"/>
                <w:lang w:val="pt-PT"/>
              </w:rPr>
              <w:t>*</w:t>
            </w:r>
          </w:p>
        </w:tc>
      </w:tr>
      <w:tr w:rsidR="001E516B" w:rsidRPr="00A05698" w:rsidTr="00083B97">
        <w:trPr>
          <w:jc w:val="center"/>
        </w:trPr>
        <w:tc>
          <w:tcPr>
            <w:tcW w:w="1274" w:type="dxa"/>
          </w:tcPr>
          <w:p w:rsidR="001E516B" w:rsidRPr="00A05698" w:rsidRDefault="001E516B" w:rsidP="00AF4F28">
            <w:pPr>
              <w:pStyle w:val="Default"/>
              <w:jc w:val="both"/>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Cacheu</w:t>
            </w:r>
          </w:p>
        </w:tc>
        <w:tc>
          <w:tcPr>
            <w:tcW w:w="1276"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 xml:space="preserve">350 </w:t>
            </w:r>
          </w:p>
        </w:tc>
        <w:tc>
          <w:tcPr>
            <w:tcW w:w="992"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500</w:t>
            </w:r>
          </w:p>
        </w:tc>
        <w:tc>
          <w:tcPr>
            <w:tcW w:w="1708"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1.000</w:t>
            </w:r>
          </w:p>
        </w:tc>
        <w:tc>
          <w:tcPr>
            <w:tcW w:w="850"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400</w:t>
            </w:r>
          </w:p>
        </w:tc>
        <w:tc>
          <w:tcPr>
            <w:tcW w:w="1134"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 xml:space="preserve">700 </w:t>
            </w:r>
          </w:p>
        </w:tc>
        <w:tc>
          <w:tcPr>
            <w:tcW w:w="1701"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 xml:space="preserve">750 </w:t>
            </w:r>
          </w:p>
        </w:tc>
      </w:tr>
      <w:tr w:rsidR="001E516B" w:rsidRPr="00A05698" w:rsidTr="00083B97">
        <w:trPr>
          <w:jc w:val="center"/>
        </w:trPr>
        <w:tc>
          <w:tcPr>
            <w:tcW w:w="1274" w:type="dxa"/>
          </w:tcPr>
          <w:p w:rsidR="001E516B" w:rsidRPr="00A05698" w:rsidRDefault="001E516B" w:rsidP="00AF4F28">
            <w:pPr>
              <w:pStyle w:val="Default"/>
              <w:jc w:val="both"/>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Oio</w:t>
            </w:r>
          </w:p>
        </w:tc>
        <w:tc>
          <w:tcPr>
            <w:tcW w:w="1276" w:type="dxa"/>
          </w:tcPr>
          <w:p w:rsidR="001E516B" w:rsidRPr="00A05698" w:rsidRDefault="001E516B" w:rsidP="00AF4F28">
            <w:pPr>
              <w:autoSpaceDE w:val="0"/>
              <w:autoSpaceDN w:val="0"/>
              <w:adjustRightInd w:val="0"/>
              <w:ind w:left="-57" w:right="-57"/>
              <w:jc w:val="center"/>
              <w:rPr>
                <w:sz w:val="20"/>
                <w:szCs w:val="20"/>
                <w:lang w:val="pt-PT"/>
              </w:rPr>
            </w:pPr>
            <w:r w:rsidRPr="00A05698">
              <w:rPr>
                <w:sz w:val="20"/>
                <w:szCs w:val="20"/>
                <w:lang w:val="pt-PT"/>
              </w:rPr>
              <w:t>*</w:t>
            </w:r>
          </w:p>
        </w:tc>
        <w:tc>
          <w:tcPr>
            <w:tcW w:w="992" w:type="dxa"/>
          </w:tcPr>
          <w:p w:rsidR="001E516B" w:rsidRPr="00A05698" w:rsidRDefault="001E516B" w:rsidP="00AF4F28">
            <w:pPr>
              <w:autoSpaceDE w:val="0"/>
              <w:autoSpaceDN w:val="0"/>
              <w:adjustRightInd w:val="0"/>
              <w:ind w:left="-57" w:right="-57"/>
              <w:jc w:val="center"/>
              <w:rPr>
                <w:sz w:val="20"/>
                <w:szCs w:val="20"/>
                <w:lang w:val="pt-PT"/>
              </w:rPr>
            </w:pPr>
            <w:r w:rsidRPr="00A05698">
              <w:rPr>
                <w:sz w:val="20"/>
                <w:szCs w:val="20"/>
                <w:lang w:val="pt-PT"/>
              </w:rPr>
              <w:t>*</w:t>
            </w:r>
          </w:p>
        </w:tc>
        <w:tc>
          <w:tcPr>
            <w:tcW w:w="1708" w:type="dxa"/>
          </w:tcPr>
          <w:p w:rsidR="001E516B" w:rsidRPr="00A05698" w:rsidRDefault="001E516B" w:rsidP="00AF4F28">
            <w:pPr>
              <w:autoSpaceDE w:val="0"/>
              <w:autoSpaceDN w:val="0"/>
              <w:adjustRightInd w:val="0"/>
              <w:ind w:left="-57" w:right="-57"/>
              <w:jc w:val="center"/>
              <w:rPr>
                <w:sz w:val="20"/>
                <w:szCs w:val="20"/>
                <w:lang w:val="pt-PT"/>
              </w:rPr>
            </w:pPr>
            <w:r w:rsidRPr="00A05698">
              <w:rPr>
                <w:sz w:val="20"/>
                <w:szCs w:val="20"/>
                <w:lang w:val="pt-PT"/>
              </w:rPr>
              <w:t>*</w:t>
            </w:r>
          </w:p>
        </w:tc>
        <w:tc>
          <w:tcPr>
            <w:tcW w:w="850" w:type="dxa"/>
          </w:tcPr>
          <w:p w:rsidR="001E516B" w:rsidRPr="00A05698" w:rsidRDefault="001E516B" w:rsidP="00AF4F28">
            <w:pPr>
              <w:autoSpaceDE w:val="0"/>
              <w:autoSpaceDN w:val="0"/>
              <w:adjustRightInd w:val="0"/>
              <w:ind w:left="-57" w:right="-57"/>
              <w:jc w:val="center"/>
              <w:rPr>
                <w:sz w:val="20"/>
                <w:szCs w:val="20"/>
                <w:lang w:val="pt-PT"/>
              </w:rPr>
            </w:pPr>
            <w:r w:rsidRPr="00A05698">
              <w:rPr>
                <w:sz w:val="20"/>
                <w:szCs w:val="20"/>
                <w:lang w:val="pt-PT"/>
              </w:rPr>
              <w:t>*</w:t>
            </w:r>
          </w:p>
        </w:tc>
        <w:tc>
          <w:tcPr>
            <w:tcW w:w="1134" w:type="dxa"/>
          </w:tcPr>
          <w:p w:rsidR="001E516B" w:rsidRPr="00A05698" w:rsidRDefault="001E516B" w:rsidP="00AF4F28">
            <w:pPr>
              <w:autoSpaceDE w:val="0"/>
              <w:autoSpaceDN w:val="0"/>
              <w:adjustRightInd w:val="0"/>
              <w:ind w:left="-57" w:right="-57"/>
              <w:jc w:val="center"/>
              <w:rPr>
                <w:sz w:val="20"/>
                <w:szCs w:val="20"/>
                <w:lang w:val="pt-PT"/>
              </w:rPr>
            </w:pPr>
            <w:r w:rsidRPr="00A05698">
              <w:rPr>
                <w:sz w:val="20"/>
                <w:szCs w:val="20"/>
                <w:lang w:val="pt-PT"/>
              </w:rPr>
              <w:t>*</w:t>
            </w:r>
          </w:p>
        </w:tc>
        <w:tc>
          <w:tcPr>
            <w:tcW w:w="1701" w:type="dxa"/>
          </w:tcPr>
          <w:p w:rsidR="001E516B" w:rsidRPr="00A05698" w:rsidRDefault="001E516B" w:rsidP="00AF4F28">
            <w:pPr>
              <w:autoSpaceDE w:val="0"/>
              <w:autoSpaceDN w:val="0"/>
              <w:adjustRightInd w:val="0"/>
              <w:ind w:left="-57" w:right="-57"/>
              <w:jc w:val="center"/>
              <w:rPr>
                <w:sz w:val="20"/>
                <w:szCs w:val="20"/>
                <w:lang w:val="pt-PT"/>
              </w:rPr>
            </w:pPr>
            <w:r w:rsidRPr="00A05698">
              <w:rPr>
                <w:sz w:val="20"/>
                <w:szCs w:val="20"/>
                <w:lang w:val="pt-PT"/>
              </w:rPr>
              <w:t>*</w:t>
            </w:r>
          </w:p>
        </w:tc>
      </w:tr>
      <w:tr w:rsidR="001E516B" w:rsidRPr="00A05698" w:rsidTr="00083B97">
        <w:trPr>
          <w:jc w:val="center"/>
        </w:trPr>
        <w:tc>
          <w:tcPr>
            <w:tcW w:w="1274" w:type="dxa"/>
          </w:tcPr>
          <w:p w:rsidR="001E516B" w:rsidRPr="00A05698" w:rsidRDefault="001E516B" w:rsidP="00AF4F28">
            <w:pPr>
              <w:pStyle w:val="Default"/>
              <w:jc w:val="both"/>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Quinara</w:t>
            </w:r>
          </w:p>
        </w:tc>
        <w:tc>
          <w:tcPr>
            <w:tcW w:w="1276"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350</w:t>
            </w:r>
          </w:p>
        </w:tc>
        <w:tc>
          <w:tcPr>
            <w:tcW w:w="992"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500</w:t>
            </w:r>
          </w:p>
        </w:tc>
        <w:tc>
          <w:tcPr>
            <w:tcW w:w="1708"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1.000</w:t>
            </w:r>
          </w:p>
        </w:tc>
        <w:tc>
          <w:tcPr>
            <w:tcW w:w="850"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450</w:t>
            </w:r>
          </w:p>
        </w:tc>
        <w:tc>
          <w:tcPr>
            <w:tcW w:w="1134"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 xml:space="preserve">750 </w:t>
            </w:r>
          </w:p>
        </w:tc>
        <w:tc>
          <w:tcPr>
            <w:tcW w:w="1701"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800</w:t>
            </w:r>
          </w:p>
        </w:tc>
      </w:tr>
      <w:tr w:rsidR="001E516B" w:rsidRPr="00A05698" w:rsidTr="00083B97">
        <w:trPr>
          <w:jc w:val="center"/>
        </w:trPr>
        <w:tc>
          <w:tcPr>
            <w:tcW w:w="1274" w:type="dxa"/>
          </w:tcPr>
          <w:p w:rsidR="001E516B" w:rsidRPr="00A05698" w:rsidRDefault="001E516B" w:rsidP="00AF4F28">
            <w:pPr>
              <w:pStyle w:val="Default"/>
              <w:jc w:val="both"/>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Tombali</w:t>
            </w:r>
          </w:p>
        </w:tc>
        <w:tc>
          <w:tcPr>
            <w:tcW w:w="1276"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 xml:space="preserve">350 </w:t>
            </w:r>
          </w:p>
        </w:tc>
        <w:tc>
          <w:tcPr>
            <w:tcW w:w="992"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500</w:t>
            </w:r>
          </w:p>
        </w:tc>
        <w:tc>
          <w:tcPr>
            <w:tcW w:w="1708"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1.000</w:t>
            </w:r>
          </w:p>
        </w:tc>
        <w:tc>
          <w:tcPr>
            <w:tcW w:w="850"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450</w:t>
            </w:r>
          </w:p>
        </w:tc>
        <w:tc>
          <w:tcPr>
            <w:tcW w:w="1134"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 xml:space="preserve">600 </w:t>
            </w:r>
          </w:p>
        </w:tc>
        <w:tc>
          <w:tcPr>
            <w:tcW w:w="1701"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 xml:space="preserve">750 </w:t>
            </w:r>
          </w:p>
        </w:tc>
      </w:tr>
      <w:tr w:rsidR="001E516B" w:rsidRPr="00A05698" w:rsidTr="00083B97">
        <w:trPr>
          <w:jc w:val="center"/>
        </w:trPr>
        <w:tc>
          <w:tcPr>
            <w:tcW w:w="1274" w:type="dxa"/>
          </w:tcPr>
          <w:p w:rsidR="001E516B" w:rsidRPr="00A05698" w:rsidRDefault="001E516B" w:rsidP="00AF4F28">
            <w:pPr>
              <w:pStyle w:val="Default"/>
              <w:jc w:val="both"/>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Bafata</w:t>
            </w:r>
          </w:p>
        </w:tc>
        <w:tc>
          <w:tcPr>
            <w:tcW w:w="1276"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350</w:t>
            </w:r>
          </w:p>
        </w:tc>
        <w:tc>
          <w:tcPr>
            <w:tcW w:w="992"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500</w:t>
            </w:r>
          </w:p>
        </w:tc>
        <w:tc>
          <w:tcPr>
            <w:tcW w:w="1708"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1.000</w:t>
            </w:r>
          </w:p>
        </w:tc>
        <w:tc>
          <w:tcPr>
            <w:tcW w:w="850"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500</w:t>
            </w:r>
          </w:p>
        </w:tc>
        <w:tc>
          <w:tcPr>
            <w:tcW w:w="1134"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600</w:t>
            </w:r>
          </w:p>
        </w:tc>
        <w:tc>
          <w:tcPr>
            <w:tcW w:w="1701"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750</w:t>
            </w:r>
          </w:p>
        </w:tc>
      </w:tr>
      <w:tr w:rsidR="001E516B" w:rsidRPr="00A05698" w:rsidTr="00083B97">
        <w:trPr>
          <w:jc w:val="center"/>
        </w:trPr>
        <w:tc>
          <w:tcPr>
            <w:tcW w:w="1274" w:type="dxa"/>
          </w:tcPr>
          <w:p w:rsidR="001E516B" w:rsidRPr="00A05698" w:rsidRDefault="001E516B" w:rsidP="00AF4F28">
            <w:pPr>
              <w:pStyle w:val="Default"/>
              <w:jc w:val="both"/>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lastRenderedPageBreak/>
              <w:t>Gabú</w:t>
            </w:r>
          </w:p>
        </w:tc>
        <w:tc>
          <w:tcPr>
            <w:tcW w:w="1276"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 xml:space="preserve">350 </w:t>
            </w:r>
          </w:p>
        </w:tc>
        <w:tc>
          <w:tcPr>
            <w:tcW w:w="992"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400</w:t>
            </w:r>
          </w:p>
        </w:tc>
        <w:tc>
          <w:tcPr>
            <w:tcW w:w="1708"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1.000</w:t>
            </w:r>
          </w:p>
        </w:tc>
        <w:tc>
          <w:tcPr>
            <w:tcW w:w="850"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450</w:t>
            </w:r>
          </w:p>
        </w:tc>
        <w:tc>
          <w:tcPr>
            <w:tcW w:w="1134"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500</w:t>
            </w:r>
          </w:p>
        </w:tc>
        <w:tc>
          <w:tcPr>
            <w:tcW w:w="1701" w:type="dxa"/>
          </w:tcPr>
          <w:p w:rsidR="001E516B" w:rsidRPr="00A05698" w:rsidRDefault="001E516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500</w:t>
            </w:r>
          </w:p>
        </w:tc>
      </w:tr>
      <w:tr w:rsidR="001E516B" w:rsidRPr="00A05698" w:rsidTr="00083B97">
        <w:trPr>
          <w:jc w:val="center"/>
        </w:trPr>
        <w:tc>
          <w:tcPr>
            <w:tcW w:w="1274" w:type="dxa"/>
          </w:tcPr>
          <w:p w:rsidR="001E516B" w:rsidRPr="00A05698" w:rsidRDefault="001E516B" w:rsidP="00AF4F28">
            <w:pPr>
              <w:pStyle w:val="Default"/>
              <w:jc w:val="both"/>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Bolama</w:t>
            </w:r>
          </w:p>
        </w:tc>
        <w:tc>
          <w:tcPr>
            <w:tcW w:w="1276" w:type="dxa"/>
          </w:tcPr>
          <w:p w:rsidR="001E516B" w:rsidRPr="00A05698" w:rsidRDefault="001E516B" w:rsidP="00AF4F28">
            <w:pPr>
              <w:autoSpaceDE w:val="0"/>
              <w:autoSpaceDN w:val="0"/>
              <w:adjustRightInd w:val="0"/>
              <w:ind w:left="-57" w:right="-57"/>
              <w:jc w:val="center"/>
              <w:rPr>
                <w:sz w:val="20"/>
                <w:szCs w:val="20"/>
                <w:lang w:val="pt-PT"/>
              </w:rPr>
            </w:pPr>
            <w:r w:rsidRPr="00A05698">
              <w:rPr>
                <w:sz w:val="20"/>
                <w:szCs w:val="20"/>
                <w:lang w:val="pt-PT"/>
              </w:rPr>
              <w:t>*</w:t>
            </w:r>
          </w:p>
        </w:tc>
        <w:tc>
          <w:tcPr>
            <w:tcW w:w="992" w:type="dxa"/>
          </w:tcPr>
          <w:p w:rsidR="001E516B" w:rsidRPr="00A05698" w:rsidRDefault="001E516B" w:rsidP="00AF4F28">
            <w:pPr>
              <w:autoSpaceDE w:val="0"/>
              <w:autoSpaceDN w:val="0"/>
              <w:adjustRightInd w:val="0"/>
              <w:ind w:left="-57" w:right="-57"/>
              <w:jc w:val="center"/>
              <w:rPr>
                <w:sz w:val="20"/>
                <w:szCs w:val="20"/>
                <w:lang w:val="pt-PT"/>
              </w:rPr>
            </w:pPr>
            <w:r w:rsidRPr="00A05698">
              <w:rPr>
                <w:sz w:val="20"/>
                <w:szCs w:val="20"/>
                <w:lang w:val="pt-PT"/>
              </w:rPr>
              <w:t>*</w:t>
            </w:r>
          </w:p>
        </w:tc>
        <w:tc>
          <w:tcPr>
            <w:tcW w:w="1708" w:type="dxa"/>
          </w:tcPr>
          <w:p w:rsidR="001E516B" w:rsidRPr="00A05698" w:rsidRDefault="001E516B" w:rsidP="00AF4F28">
            <w:pPr>
              <w:autoSpaceDE w:val="0"/>
              <w:autoSpaceDN w:val="0"/>
              <w:adjustRightInd w:val="0"/>
              <w:ind w:left="-57" w:right="-57"/>
              <w:jc w:val="center"/>
              <w:rPr>
                <w:sz w:val="20"/>
                <w:szCs w:val="20"/>
                <w:lang w:val="pt-PT"/>
              </w:rPr>
            </w:pPr>
            <w:r w:rsidRPr="00A05698">
              <w:rPr>
                <w:sz w:val="20"/>
                <w:szCs w:val="20"/>
                <w:lang w:val="pt-PT"/>
              </w:rPr>
              <w:t>*</w:t>
            </w:r>
          </w:p>
        </w:tc>
        <w:tc>
          <w:tcPr>
            <w:tcW w:w="850" w:type="dxa"/>
          </w:tcPr>
          <w:p w:rsidR="001E516B" w:rsidRPr="00A05698" w:rsidRDefault="001E516B" w:rsidP="00AF4F28">
            <w:pPr>
              <w:autoSpaceDE w:val="0"/>
              <w:autoSpaceDN w:val="0"/>
              <w:adjustRightInd w:val="0"/>
              <w:ind w:left="-57" w:right="-57"/>
              <w:jc w:val="center"/>
              <w:rPr>
                <w:sz w:val="20"/>
                <w:szCs w:val="20"/>
                <w:lang w:val="pt-PT"/>
              </w:rPr>
            </w:pPr>
            <w:r w:rsidRPr="00A05698">
              <w:rPr>
                <w:sz w:val="20"/>
                <w:szCs w:val="20"/>
                <w:lang w:val="pt-PT"/>
              </w:rPr>
              <w:t>*</w:t>
            </w:r>
          </w:p>
        </w:tc>
        <w:tc>
          <w:tcPr>
            <w:tcW w:w="1134" w:type="dxa"/>
          </w:tcPr>
          <w:p w:rsidR="001E516B" w:rsidRPr="00A05698" w:rsidRDefault="001E516B" w:rsidP="00AF4F28">
            <w:pPr>
              <w:autoSpaceDE w:val="0"/>
              <w:autoSpaceDN w:val="0"/>
              <w:adjustRightInd w:val="0"/>
              <w:ind w:left="-57" w:right="-57"/>
              <w:jc w:val="center"/>
              <w:rPr>
                <w:sz w:val="20"/>
                <w:szCs w:val="20"/>
                <w:lang w:val="pt-PT"/>
              </w:rPr>
            </w:pPr>
            <w:r w:rsidRPr="00A05698">
              <w:rPr>
                <w:sz w:val="20"/>
                <w:szCs w:val="20"/>
                <w:lang w:val="pt-PT"/>
              </w:rPr>
              <w:t>*</w:t>
            </w:r>
          </w:p>
        </w:tc>
        <w:tc>
          <w:tcPr>
            <w:tcW w:w="1701" w:type="dxa"/>
          </w:tcPr>
          <w:p w:rsidR="001E516B" w:rsidRPr="00A05698" w:rsidRDefault="001E516B" w:rsidP="00AF4F28">
            <w:pPr>
              <w:autoSpaceDE w:val="0"/>
              <w:autoSpaceDN w:val="0"/>
              <w:adjustRightInd w:val="0"/>
              <w:ind w:left="-57" w:right="-57"/>
              <w:jc w:val="center"/>
              <w:rPr>
                <w:sz w:val="20"/>
                <w:szCs w:val="20"/>
                <w:lang w:val="pt-PT"/>
              </w:rPr>
            </w:pPr>
            <w:r w:rsidRPr="00A05698">
              <w:rPr>
                <w:sz w:val="20"/>
                <w:szCs w:val="20"/>
                <w:lang w:val="pt-PT"/>
              </w:rPr>
              <w:t>*</w:t>
            </w:r>
          </w:p>
        </w:tc>
      </w:tr>
    </w:tbl>
    <w:p w:rsidR="0047764B" w:rsidRDefault="0047764B" w:rsidP="0047764B">
      <w:pPr>
        <w:pStyle w:val="Default"/>
        <w:rPr>
          <w:rFonts w:ascii="Times New Roman" w:hAnsi="Times New Roman" w:cs="Times New Roman"/>
          <w:i/>
          <w:color w:val="auto"/>
          <w:sz w:val="20"/>
          <w:szCs w:val="20"/>
        </w:rPr>
      </w:pPr>
      <w:r w:rsidRPr="00A05698">
        <w:rPr>
          <w:rFonts w:ascii="Times New Roman" w:hAnsi="Times New Roman" w:cs="Times New Roman"/>
          <w:i/>
          <w:color w:val="auto"/>
          <w:sz w:val="20"/>
          <w:szCs w:val="20"/>
        </w:rPr>
        <w:t>Source : SSA/MADR</w:t>
      </w:r>
    </w:p>
    <w:p w:rsidR="00266763" w:rsidRDefault="00266763" w:rsidP="0047764B">
      <w:pPr>
        <w:pStyle w:val="Default"/>
        <w:rPr>
          <w:rFonts w:ascii="Times New Roman" w:hAnsi="Times New Roman" w:cs="Times New Roman"/>
          <w:i/>
          <w:color w:val="auto"/>
          <w:sz w:val="20"/>
          <w:szCs w:val="20"/>
        </w:rPr>
      </w:pPr>
    </w:p>
    <w:p w:rsidR="00266763" w:rsidRPr="00A05698" w:rsidRDefault="00266763" w:rsidP="0047764B">
      <w:pPr>
        <w:pStyle w:val="Default"/>
        <w:rPr>
          <w:rFonts w:ascii="Times New Roman" w:hAnsi="Times New Roman" w:cs="Times New Roman"/>
          <w:i/>
          <w:color w:val="auto"/>
          <w:sz w:val="20"/>
          <w:szCs w:val="20"/>
        </w:rPr>
      </w:pPr>
    </w:p>
    <w:p w:rsidR="0047764B" w:rsidRPr="00A05698" w:rsidRDefault="0047764B" w:rsidP="0047764B">
      <w:pPr>
        <w:pStyle w:val="Legenda"/>
        <w:jc w:val="center"/>
      </w:pPr>
      <w:bookmarkStart w:id="152" w:name="_Toc75503436"/>
      <w:r w:rsidRPr="00A05698">
        <w:t xml:space="preserve">Tableau </w:t>
      </w:r>
      <w:r w:rsidR="001C4071">
        <w:fldChar w:fldCharType="begin"/>
      </w:r>
      <w:r w:rsidR="001C4071">
        <w:instrText xml:space="preserve"> </w:instrText>
      </w:r>
      <w:r w:rsidR="006C5620">
        <w:instrText>SEQ</w:instrText>
      </w:r>
      <w:r w:rsidR="001C4071">
        <w:instrText xml:space="preserve"> Tableau \* ARABIC </w:instrText>
      </w:r>
      <w:r w:rsidR="001C4071">
        <w:fldChar w:fldCharType="separate"/>
      </w:r>
      <w:r w:rsidR="00BB7875">
        <w:rPr>
          <w:noProof/>
        </w:rPr>
        <w:t>2</w:t>
      </w:r>
      <w:r w:rsidR="001C4071">
        <w:rPr>
          <w:noProof/>
        </w:rPr>
        <w:fldChar w:fldCharType="end"/>
      </w:r>
      <w:r w:rsidRPr="00A05698">
        <w:t>: Prix des produits alimentaires local de base (en XOF), mois d’octobre 2020</w:t>
      </w:r>
      <w:bookmarkEnd w:id="152"/>
    </w:p>
    <w:p w:rsidR="0047764B" w:rsidRPr="00A05698" w:rsidRDefault="0047764B" w:rsidP="0047764B">
      <w:pPr>
        <w:jc w:val="both"/>
        <w:rPr>
          <w:sz w:val="20"/>
          <w:szCs w:val="20"/>
        </w:rPr>
      </w:pPr>
    </w:p>
    <w:tbl>
      <w:tblPr>
        <w:tblW w:w="77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418"/>
        <w:gridCol w:w="1417"/>
        <w:gridCol w:w="1418"/>
        <w:gridCol w:w="1134"/>
        <w:gridCol w:w="1276"/>
      </w:tblGrid>
      <w:tr w:rsidR="0047764B" w:rsidRPr="00A05698" w:rsidTr="00AF4F28">
        <w:trPr>
          <w:jc w:val="center"/>
        </w:trPr>
        <w:tc>
          <w:tcPr>
            <w:tcW w:w="1134" w:type="dxa"/>
            <w:shd w:val="clear" w:color="auto" w:fill="E2EFD9" w:themeFill="accent6" w:themeFillTint="33"/>
          </w:tcPr>
          <w:p w:rsidR="0047764B" w:rsidRPr="00A05698" w:rsidRDefault="0047764B" w:rsidP="00AF4F28">
            <w:pPr>
              <w:pStyle w:val="Default"/>
              <w:jc w:val="center"/>
              <w:rPr>
                <w:rFonts w:ascii="Times New Roman" w:hAnsi="Times New Roman" w:cs="Times New Roman"/>
                <w:b/>
                <w:bCs/>
                <w:color w:val="auto"/>
                <w:sz w:val="20"/>
                <w:szCs w:val="20"/>
              </w:rPr>
            </w:pPr>
          </w:p>
          <w:p w:rsidR="0047764B" w:rsidRPr="00A05698" w:rsidRDefault="0047764B" w:rsidP="00AF4F28">
            <w:pPr>
              <w:pStyle w:val="Default"/>
              <w:jc w:val="center"/>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Région</w:t>
            </w:r>
          </w:p>
        </w:tc>
        <w:tc>
          <w:tcPr>
            <w:tcW w:w="1418" w:type="dxa"/>
            <w:shd w:val="clear" w:color="auto" w:fill="E2EFD9" w:themeFill="accent6" w:themeFillTint="33"/>
          </w:tcPr>
          <w:p w:rsidR="0047764B" w:rsidRPr="00A05698" w:rsidRDefault="0047764B" w:rsidP="00AF4F28">
            <w:pPr>
              <w:pStyle w:val="Default"/>
              <w:jc w:val="center"/>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Riz local</w:t>
            </w:r>
          </w:p>
          <w:p w:rsidR="0047764B" w:rsidRPr="00A05698" w:rsidRDefault="0047764B" w:rsidP="00AF4F28">
            <w:pPr>
              <w:pStyle w:val="Default"/>
              <w:jc w:val="center"/>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(Kg)</w:t>
            </w:r>
          </w:p>
        </w:tc>
        <w:tc>
          <w:tcPr>
            <w:tcW w:w="1417" w:type="dxa"/>
            <w:shd w:val="clear" w:color="auto" w:fill="E2EFD9" w:themeFill="accent6" w:themeFillTint="33"/>
          </w:tcPr>
          <w:p w:rsidR="0047764B" w:rsidRPr="00A05698" w:rsidRDefault="0047764B" w:rsidP="00AF4F28">
            <w:pPr>
              <w:pStyle w:val="Default"/>
              <w:jc w:val="center"/>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Maïs</w:t>
            </w:r>
          </w:p>
          <w:p w:rsidR="0047764B" w:rsidRPr="00A05698" w:rsidRDefault="0047764B" w:rsidP="00AF4F28">
            <w:pPr>
              <w:pStyle w:val="Default"/>
              <w:jc w:val="center"/>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(Kg)</w:t>
            </w:r>
          </w:p>
        </w:tc>
        <w:tc>
          <w:tcPr>
            <w:tcW w:w="1418" w:type="dxa"/>
            <w:shd w:val="clear" w:color="auto" w:fill="E2EFD9" w:themeFill="accent6" w:themeFillTint="33"/>
          </w:tcPr>
          <w:p w:rsidR="0047764B" w:rsidRPr="00A05698" w:rsidRDefault="0047764B" w:rsidP="00AF4F28">
            <w:pPr>
              <w:pStyle w:val="Default"/>
              <w:jc w:val="center"/>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Mil</w:t>
            </w:r>
          </w:p>
          <w:p w:rsidR="0047764B" w:rsidRPr="00A05698" w:rsidRDefault="0047764B" w:rsidP="00AF4F28">
            <w:pPr>
              <w:pStyle w:val="Default"/>
              <w:jc w:val="center"/>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(L)</w:t>
            </w:r>
          </w:p>
        </w:tc>
        <w:tc>
          <w:tcPr>
            <w:tcW w:w="1134" w:type="dxa"/>
            <w:shd w:val="clear" w:color="auto" w:fill="E2EFD9" w:themeFill="accent6" w:themeFillTint="33"/>
          </w:tcPr>
          <w:p w:rsidR="0047764B" w:rsidRPr="00A05698" w:rsidRDefault="0047764B" w:rsidP="00AF4F28">
            <w:pPr>
              <w:pStyle w:val="Default"/>
              <w:jc w:val="center"/>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Sorgho</w:t>
            </w:r>
          </w:p>
          <w:p w:rsidR="0047764B" w:rsidRPr="00A05698" w:rsidRDefault="0047764B" w:rsidP="00AF4F28">
            <w:pPr>
              <w:pStyle w:val="Default"/>
              <w:jc w:val="center"/>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(Kg)</w:t>
            </w:r>
          </w:p>
        </w:tc>
        <w:tc>
          <w:tcPr>
            <w:tcW w:w="1276" w:type="dxa"/>
            <w:shd w:val="clear" w:color="auto" w:fill="E2EFD9" w:themeFill="accent6" w:themeFillTint="33"/>
          </w:tcPr>
          <w:p w:rsidR="0047764B" w:rsidRPr="00A05698" w:rsidRDefault="0047764B" w:rsidP="00AF4F28">
            <w:pPr>
              <w:pStyle w:val="Default"/>
              <w:jc w:val="center"/>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Fonio</w:t>
            </w:r>
          </w:p>
          <w:p w:rsidR="0047764B" w:rsidRPr="00A05698" w:rsidRDefault="0047764B" w:rsidP="00AF4F28">
            <w:pPr>
              <w:pStyle w:val="Default"/>
              <w:jc w:val="center"/>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(Barra)</w:t>
            </w:r>
          </w:p>
        </w:tc>
      </w:tr>
      <w:tr w:rsidR="0047764B" w:rsidRPr="00A05698" w:rsidTr="00AF4F28">
        <w:trPr>
          <w:jc w:val="center"/>
        </w:trPr>
        <w:tc>
          <w:tcPr>
            <w:tcW w:w="1134" w:type="dxa"/>
          </w:tcPr>
          <w:p w:rsidR="0047764B" w:rsidRPr="00A05698" w:rsidRDefault="0047764B" w:rsidP="00AF4F28">
            <w:pPr>
              <w:pStyle w:val="Default"/>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Biombo</w:t>
            </w:r>
          </w:p>
        </w:tc>
        <w:tc>
          <w:tcPr>
            <w:tcW w:w="1418" w:type="dxa"/>
          </w:tcPr>
          <w:p w:rsidR="0047764B" w:rsidRPr="00A05698" w:rsidRDefault="0047764B" w:rsidP="00AF4F28">
            <w:pPr>
              <w:autoSpaceDE w:val="0"/>
              <w:autoSpaceDN w:val="0"/>
              <w:adjustRightInd w:val="0"/>
              <w:ind w:left="-57" w:right="-57"/>
              <w:jc w:val="center"/>
              <w:rPr>
                <w:sz w:val="20"/>
                <w:szCs w:val="20"/>
                <w:lang w:val="pt-PT"/>
              </w:rPr>
            </w:pPr>
            <w:r w:rsidRPr="00A05698">
              <w:rPr>
                <w:sz w:val="20"/>
                <w:szCs w:val="20"/>
                <w:lang w:val="pt-PT"/>
              </w:rPr>
              <w:t>*</w:t>
            </w:r>
          </w:p>
        </w:tc>
        <w:tc>
          <w:tcPr>
            <w:tcW w:w="1417" w:type="dxa"/>
          </w:tcPr>
          <w:p w:rsidR="0047764B" w:rsidRPr="00A05698" w:rsidRDefault="0047764B" w:rsidP="00AF4F28">
            <w:pPr>
              <w:autoSpaceDE w:val="0"/>
              <w:autoSpaceDN w:val="0"/>
              <w:adjustRightInd w:val="0"/>
              <w:ind w:left="-57" w:right="-57"/>
              <w:jc w:val="center"/>
              <w:rPr>
                <w:sz w:val="20"/>
                <w:szCs w:val="20"/>
                <w:lang w:val="pt-PT"/>
              </w:rPr>
            </w:pPr>
            <w:r w:rsidRPr="00A05698">
              <w:rPr>
                <w:sz w:val="20"/>
                <w:szCs w:val="20"/>
                <w:lang w:val="pt-PT"/>
              </w:rPr>
              <w:t>*</w:t>
            </w:r>
          </w:p>
        </w:tc>
        <w:tc>
          <w:tcPr>
            <w:tcW w:w="1418" w:type="dxa"/>
          </w:tcPr>
          <w:p w:rsidR="0047764B" w:rsidRPr="00A05698" w:rsidRDefault="0047764B" w:rsidP="00AF4F28">
            <w:pPr>
              <w:autoSpaceDE w:val="0"/>
              <w:autoSpaceDN w:val="0"/>
              <w:adjustRightInd w:val="0"/>
              <w:ind w:left="-57" w:right="-57"/>
              <w:jc w:val="center"/>
              <w:rPr>
                <w:sz w:val="20"/>
                <w:szCs w:val="20"/>
                <w:lang w:val="pt-PT"/>
              </w:rPr>
            </w:pPr>
            <w:r w:rsidRPr="00A05698">
              <w:rPr>
                <w:sz w:val="20"/>
                <w:szCs w:val="20"/>
                <w:lang w:val="pt-PT"/>
              </w:rPr>
              <w:t>*</w:t>
            </w:r>
          </w:p>
        </w:tc>
        <w:tc>
          <w:tcPr>
            <w:tcW w:w="1134" w:type="dxa"/>
          </w:tcPr>
          <w:p w:rsidR="0047764B" w:rsidRPr="00A05698" w:rsidRDefault="0047764B" w:rsidP="00AF4F28">
            <w:pPr>
              <w:autoSpaceDE w:val="0"/>
              <w:autoSpaceDN w:val="0"/>
              <w:adjustRightInd w:val="0"/>
              <w:ind w:left="-57" w:right="-57"/>
              <w:jc w:val="center"/>
              <w:rPr>
                <w:sz w:val="20"/>
                <w:szCs w:val="20"/>
                <w:lang w:val="pt-PT"/>
              </w:rPr>
            </w:pPr>
            <w:r w:rsidRPr="00A05698">
              <w:rPr>
                <w:sz w:val="20"/>
                <w:szCs w:val="20"/>
                <w:lang w:val="pt-PT"/>
              </w:rPr>
              <w:t>*</w:t>
            </w:r>
          </w:p>
        </w:tc>
        <w:tc>
          <w:tcPr>
            <w:tcW w:w="1276" w:type="dxa"/>
          </w:tcPr>
          <w:p w:rsidR="0047764B" w:rsidRPr="00A05698" w:rsidRDefault="0047764B" w:rsidP="00AF4F28">
            <w:pPr>
              <w:autoSpaceDE w:val="0"/>
              <w:autoSpaceDN w:val="0"/>
              <w:adjustRightInd w:val="0"/>
              <w:ind w:left="-57" w:right="-57"/>
              <w:jc w:val="center"/>
              <w:rPr>
                <w:sz w:val="20"/>
                <w:szCs w:val="20"/>
                <w:lang w:val="pt-PT"/>
              </w:rPr>
            </w:pPr>
            <w:r w:rsidRPr="00A05698">
              <w:rPr>
                <w:sz w:val="20"/>
                <w:szCs w:val="20"/>
                <w:lang w:val="pt-PT"/>
              </w:rPr>
              <w:t>*</w:t>
            </w:r>
          </w:p>
        </w:tc>
      </w:tr>
      <w:tr w:rsidR="0047764B" w:rsidRPr="00A05698" w:rsidTr="00AF4F28">
        <w:trPr>
          <w:jc w:val="center"/>
        </w:trPr>
        <w:tc>
          <w:tcPr>
            <w:tcW w:w="1134" w:type="dxa"/>
          </w:tcPr>
          <w:p w:rsidR="0047764B" w:rsidRPr="00A05698" w:rsidRDefault="0047764B" w:rsidP="00AF4F28">
            <w:pPr>
              <w:pStyle w:val="Default"/>
              <w:jc w:val="both"/>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Cacheu</w:t>
            </w:r>
          </w:p>
        </w:tc>
        <w:tc>
          <w:tcPr>
            <w:tcW w:w="1418" w:type="dxa"/>
          </w:tcPr>
          <w:p w:rsidR="0047764B" w:rsidRPr="00A05698" w:rsidRDefault="0047764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 xml:space="preserve">400 </w:t>
            </w:r>
          </w:p>
        </w:tc>
        <w:tc>
          <w:tcPr>
            <w:tcW w:w="1417" w:type="dxa"/>
          </w:tcPr>
          <w:p w:rsidR="0047764B" w:rsidRPr="00A05698" w:rsidRDefault="0047764B" w:rsidP="00AF4F28">
            <w:pPr>
              <w:autoSpaceDE w:val="0"/>
              <w:autoSpaceDN w:val="0"/>
              <w:adjustRightInd w:val="0"/>
              <w:ind w:left="-57" w:right="-57"/>
              <w:jc w:val="center"/>
              <w:rPr>
                <w:sz w:val="20"/>
                <w:szCs w:val="20"/>
                <w:lang w:val="pt-PT"/>
              </w:rPr>
            </w:pPr>
            <w:r w:rsidRPr="00A05698">
              <w:rPr>
                <w:sz w:val="20"/>
                <w:szCs w:val="20"/>
                <w:lang w:val="pt-PT"/>
              </w:rPr>
              <w:t>*</w:t>
            </w:r>
          </w:p>
        </w:tc>
        <w:tc>
          <w:tcPr>
            <w:tcW w:w="1418" w:type="dxa"/>
          </w:tcPr>
          <w:p w:rsidR="0047764B" w:rsidRPr="00A05698" w:rsidRDefault="0047764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400</w:t>
            </w:r>
          </w:p>
        </w:tc>
        <w:tc>
          <w:tcPr>
            <w:tcW w:w="1134" w:type="dxa"/>
          </w:tcPr>
          <w:p w:rsidR="0047764B" w:rsidRPr="00A05698" w:rsidRDefault="0047764B" w:rsidP="00AF4F28">
            <w:pPr>
              <w:autoSpaceDE w:val="0"/>
              <w:autoSpaceDN w:val="0"/>
              <w:adjustRightInd w:val="0"/>
              <w:ind w:left="-57" w:right="-57"/>
              <w:jc w:val="center"/>
              <w:rPr>
                <w:sz w:val="20"/>
                <w:szCs w:val="20"/>
                <w:lang w:val="pt-PT"/>
              </w:rPr>
            </w:pPr>
            <w:r w:rsidRPr="00A05698">
              <w:rPr>
                <w:sz w:val="20"/>
                <w:szCs w:val="20"/>
                <w:lang w:val="pt-PT"/>
              </w:rPr>
              <w:t>*</w:t>
            </w:r>
          </w:p>
        </w:tc>
        <w:tc>
          <w:tcPr>
            <w:tcW w:w="1276" w:type="dxa"/>
          </w:tcPr>
          <w:p w:rsidR="0047764B" w:rsidRPr="00A05698" w:rsidRDefault="0047764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 xml:space="preserve">700 </w:t>
            </w:r>
          </w:p>
        </w:tc>
      </w:tr>
      <w:tr w:rsidR="0047764B" w:rsidRPr="00A05698" w:rsidTr="00AF4F28">
        <w:trPr>
          <w:jc w:val="center"/>
        </w:trPr>
        <w:tc>
          <w:tcPr>
            <w:tcW w:w="1134" w:type="dxa"/>
          </w:tcPr>
          <w:p w:rsidR="0047764B" w:rsidRPr="00A05698" w:rsidRDefault="0047764B" w:rsidP="00AF4F28">
            <w:pPr>
              <w:pStyle w:val="Default"/>
              <w:jc w:val="both"/>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Oio</w:t>
            </w:r>
          </w:p>
        </w:tc>
        <w:tc>
          <w:tcPr>
            <w:tcW w:w="1418" w:type="dxa"/>
          </w:tcPr>
          <w:p w:rsidR="0047764B" w:rsidRPr="00A05698" w:rsidRDefault="0047764B" w:rsidP="00AF4F28">
            <w:pPr>
              <w:autoSpaceDE w:val="0"/>
              <w:autoSpaceDN w:val="0"/>
              <w:adjustRightInd w:val="0"/>
              <w:ind w:left="-57" w:right="-57"/>
              <w:jc w:val="center"/>
              <w:rPr>
                <w:sz w:val="20"/>
                <w:szCs w:val="20"/>
                <w:lang w:val="pt-PT"/>
              </w:rPr>
            </w:pPr>
            <w:r w:rsidRPr="00A05698">
              <w:rPr>
                <w:sz w:val="20"/>
                <w:szCs w:val="20"/>
                <w:lang w:val="pt-PT"/>
              </w:rPr>
              <w:t>*</w:t>
            </w:r>
          </w:p>
        </w:tc>
        <w:tc>
          <w:tcPr>
            <w:tcW w:w="1417" w:type="dxa"/>
          </w:tcPr>
          <w:p w:rsidR="0047764B" w:rsidRPr="00A05698" w:rsidRDefault="0047764B" w:rsidP="00AF4F28">
            <w:pPr>
              <w:autoSpaceDE w:val="0"/>
              <w:autoSpaceDN w:val="0"/>
              <w:adjustRightInd w:val="0"/>
              <w:ind w:left="-57" w:right="-57"/>
              <w:jc w:val="center"/>
              <w:rPr>
                <w:sz w:val="20"/>
                <w:szCs w:val="20"/>
                <w:lang w:val="pt-PT"/>
              </w:rPr>
            </w:pPr>
            <w:r w:rsidRPr="00A05698">
              <w:rPr>
                <w:sz w:val="20"/>
                <w:szCs w:val="20"/>
                <w:lang w:val="pt-PT"/>
              </w:rPr>
              <w:t>*</w:t>
            </w:r>
          </w:p>
        </w:tc>
        <w:tc>
          <w:tcPr>
            <w:tcW w:w="1418" w:type="dxa"/>
          </w:tcPr>
          <w:p w:rsidR="0047764B" w:rsidRPr="00A05698" w:rsidRDefault="0047764B" w:rsidP="00AF4F28">
            <w:pPr>
              <w:autoSpaceDE w:val="0"/>
              <w:autoSpaceDN w:val="0"/>
              <w:adjustRightInd w:val="0"/>
              <w:ind w:left="-57" w:right="-57"/>
              <w:jc w:val="center"/>
              <w:rPr>
                <w:sz w:val="20"/>
                <w:szCs w:val="20"/>
                <w:lang w:val="pt-PT"/>
              </w:rPr>
            </w:pPr>
            <w:r w:rsidRPr="00A05698">
              <w:rPr>
                <w:sz w:val="20"/>
                <w:szCs w:val="20"/>
                <w:lang w:val="pt-PT"/>
              </w:rPr>
              <w:t>*</w:t>
            </w:r>
          </w:p>
        </w:tc>
        <w:tc>
          <w:tcPr>
            <w:tcW w:w="1134" w:type="dxa"/>
          </w:tcPr>
          <w:p w:rsidR="0047764B" w:rsidRPr="00A05698" w:rsidRDefault="0047764B" w:rsidP="00AF4F28">
            <w:pPr>
              <w:autoSpaceDE w:val="0"/>
              <w:autoSpaceDN w:val="0"/>
              <w:adjustRightInd w:val="0"/>
              <w:ind w:left="-57" w:right="-57"/>
              <w:jc w:val="center"/>
              <w:rPr>
                <w:sz w:val="20"/>
                <w:szCs w:val="20"/>
                <w:lang w:val="pt-PT"/>
              </w:rPr>
            </w:pPr>
            <w:r w:rsidRPr="00A05698">
              <w:rPr>
                <w:sz w:val="20"/>
                <w:szCs w:val="20"/>
                <w:lang w:val="pt-PT"/>
              </w:rPr>
              <w:t>*</w:t>
            </w:r>
          </w:p>
        </w:tc>
        <w:tc>
          <w:tcPr>
            <w:tcW w:w="1276" w:type="dxa"/>
          </w:tcPr>
          <w:p w:rsidR="0047764B" w:rsidRPr="00A05698" w:rsidRDefault="0047764B" w:rsidP="00AF4F28">
            <w:pPr>
              <w:autoSpaceDE w:val="0"/>
              <w:autoSpaceDN w:val="0"/>
              <w:adjustRightInd w:val="0"/>
              <w:ind w:left="-57" w:right="-57"/>
              <w:jc w:val="center"/>
              <w:rPr>
                <w:sz w:val="20"/>
                <w:szCs w:val="20"/>
                <w:lang w:val="pt-PT"/>
              </w:rPr>
            </w:pPr>
            <w:r w:rsidRPr="00A05698">
              <w:rPr>
                <w:sz w:val="20"/>
                <w:szCs w:val="20"/>
                <w:lang w:val="pt-PT"/>
              </w:rPr>
              <w:t>*</w:t>
            </w:r>
          </w:p>
        </w:tc>
      </w:tr>
      <w:tr w:rsidR="0047764B" w:rsidRPr="00A05698" w:rsidTr="00AF4F28">
        <w:trPr>
          <w:jc w:val="center"/>
        </w:trPr>
        <w:tc>
          <w:tcPr>
            <w:tcW w:w="1134" w:type="dxa"/>
          </w:tcPr>
          <w:p w:rsidR="0047764B" w:rsidRPr="00A05698" w:rsidRDefault="0047764B" w:rsidP="00AF4F28">
            <w:pPr>
              <w:pStyle w:val="Default"/>
              <w:jc w:val="both"/>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Quinara</w:t>
            </w:r>
          </w:p>
        </w:tc>
        <w:tc>
          <w:tcPr>
            <w:tcW w:w="1418" w:type="dxa"/>
          </w:tcPr>
          <w:p w:rsidR="0047764B" w:rsidRPr="00A05698" w:rsidRDefault="0047764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375</w:t>
            </w:r>
          </w:p>
        </w:tc>
        <w:tc>
          <w:tcPr>
            <w:tcW w:w="1417" w:type="dxa"/>
          </w:tcPr>
          <w:p w:rsidR="0047764B" w:rsidRPr="00A05698" w:rsidRDefault="0047764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250</w:t>
            </w:r>
          </w:p>
        </w:tc>
        <w:tc>
          <w:tcPr>
            <w:tcW w:w="1418" w:type="dxa"/>
          </w:tcPr>
          <w:p w:rsidR="0047764B" w:rsidRPr="00A05698" w:rsidRDefault="0047764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250</w:t>
            </w:r>
          </w:p>
        </w:tc>
        <w:tc>
          <w:tcPr>
            <w:tcW w:w="1134" w:type="dxa"/>
          </w:tcPr>
          <w:p w:rsidR="0047764B" w:rsidRPr="00A05698" w:rsidRDefault="0047764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250</w:t>
            </w:r>
          </w:p>
        </w:tc>
        <w:tc>
          <w:tcPr>
            <w:tcW w:w="1276" w:type="dxa"/>
          </w:tcPr>
          <w:p w:rsidR="0047764B" w:rsidRPr="00A05698" w:rsidRDefault="0047764B" w:rsidP="00AF4F28">
            <w:pPr>
              <w:autoSpaceDE w:val="0"/>
              <w:autoSpaceDN w:val="0"/>
              <w:adjustRightInd w:val="0"/>
              <w:ind w:left="-57" w:right="-57"/>
              <w:jc w:val="center"/>
              <w:rPr>
                <w:sz w:val="20"/>
                <w:szCs w:val="20"/>
                <w:lang w:val="pt-PT"/>
              </w:rPr>
            </w:pPr>
            <w:r w:rsidRPr="00A05698">
              <w:rPr>
                <w:sz w:val="20"/>
                <w:szCs w:val="20"/>
                <w:lang w:val="pt-PT"/>
              </w:rPr>
              <w:t>*</w:t>
            </w:r>
          </w:p>
        </w:tc>
      </w:tr>
      <w:tr w:rsidR="0047764B" w:rsidRPr="00A05698" w:rsidTr="00AF4F28">
        <w:trPr>
          <w:jc w:val="center"/>
        </w:trPr>
        <w:tc>
          <w:tcPr>
            <w:tcW w:w="1134" w:type="dxa"/>
          </w:tcPr>
          <w:p w:rsidR="0047764B" w:rsidRPr="00A05698" w:rsidRDefault="0047764B" w:rsidP="00AF4F28">
            <w:pPr>
              <w:pStyle w:val="Default"/>
              <w:jc w:val="both"/>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Tombali</w:t>
            </w:r>
          </w:p>
        </w:tc>
        <w:tc>
          <w:tcPr>
            <w:tcW w:w="1418" w:type="dxa"/>
          </w:tcPr>
          <w:p w:rsidR="0047764B" w:rsidRPr="00A05698" w:rsidRDefault="0047764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 xml:space="preserve">400 </w:t>
            </w:r>
          </w:p>
        </w:tc>
        <w:tc>
          <w:tcPr>
            <w:tcW w:w="1417" w:type="dxa"/>
          </w:tcPr>
          <w:p w:rsidR="0047764B" w:rsidRPr="00A05698" w:rsidRDefault="0047764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250</w:t>
            </w:r>
          </w:p>
        </w:tc>
        <w:tc>
          <w:tcPr>
            <w:tcW w:w="1418" w:type="dxa"/>
          </w:tcPr>
          <w:p w:rsidR="0047764B" w:rsidRPr="00A05698" w:rsidRDefault="0047764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300</w:t>
            </w:r>
          </w:p>
        </w:tc>
        <w:tc>
          <w:tcPr>
            <w:tcW w:w="1134" w:type="dxa"/>
          </w:tcPr>
          <w:p w:rsidR="0047764B" w:rsidRPr="00A05698" w:rsidRDefault="0047764B" w:rsidP="00AF4F28">
            <w:pPr>
              <w:autoSpaceDE w:val="0"/>
              <w:autoSpaceDN w:val="0"/>
              <w:adjustRightInd w:val="0"/>
              <w:ind w:left="-57" w:right="-57"/>
              <w:jc w:val="center"/>
              <w:rPr>
                <w:sz w:val="20"/>
                <w:szCs w:val="20"/>
                <w:lang w:val="pt-PT"/>
              </w:rPr>
            </w:pPr>
            <w:r w:rsidRPr="00A05698">
              <w:rPr>
                <w:sz w:val="20"/>
                <w:szCs w:val="20"/>
                <w:lang w:val="pt-PT"/>
              </w:rPr>
              <w:t>*</w:t>
            </w:r>
          </w:p>
        </w:tc>
        <w:tc>
          <w:tcPr>
            <w:tcW w:w="1276" w:type="dxa"/>
          </w:tcPr>
          <w:p w:rsidR="0047764B" w:rsidRPr="00A05698" w:rsidRDefault="0047764B" w:rsidP="00AF4F28">
            <w:pPr>
              <w:autoSpaceDE w:val="0"/>
              <w:autoSpaceDN w:val="0"/>
              <w:adjustRightInd w:val="0"/>
              <w:ind w:left="-57" w:right="-57"/>
              <w:jc w:val="center"/>
              <w:rPr>
                <w:sz w:val="20"/>
                <w:szCs w:val="20"/>
                <w:lang w:val="pt-PT"/>
              </w:rPr>
            </w:pPr>
            <w:r w:rsidRPr="00A05698">
              <w:rPr>
                <w:sz w:val="20"/>
                <w:szCs w:val="20"/>
                <w:lang w:val="pt-PT"/>
              </w:rPr>
              <w:t>*</w:t>
            </w:r>
          </w:p>
        </w:tc>
      </w:tr>
      <w:tr w:rsidR="0047764B" w:rsidRPr="00A05698" w:rsidTr="00AF4F28">
        <w:trPr>
          <w:jc w:val="center"/>
        </w:trPr>
        <w:tc>
          <w:tcPr>
            <w:tcW w:w="1134" w:type="dxa"/>
          </w:tcPr>
          <w:p w:rsidR="0047764B" w:rsidRPr="00A05698" w:rsidRDefault="0047764B" w:rsidP="00AF4F28">
            <w:pPr>
              <w:pStyle w:val="Default"/>
              <w:jc w:val="both"/>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Bafata</w:t>
            </w:r>
          </w:p>
        </w:tc>
        <w:tc>
          <w:tcPr>
            <w:tcW w:w="1418" w:type="dxa"/>
          </w:tcPr>
          <w:p w:rsidR="0047764B" w:rsidRPr="00A05698" w:rsidRDefault="0047764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450</w:t>
            </w:r>
          </w:p>
        </w:tc>
        <w:tc>
          <w:tcPr>
            <w:tcW w:w="1417" w:type="dxa"/>
          </w:tcPr>
          <w:p w:rsidR="0047764B" w:rsidRPr="00A05698" w:rsidRDefault="0047764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250</w:t>
            </w:r>
          </w:p>
        </w:tc>
        <w:tc>
          <w:tcPr>
            <w:tcW w:w="1418" w:type="dxa"/>
          </w:tcPr>
          <w:p w:rsidR="0047764B" w:rsidRPr="00A05698" w:rsidRDefault="0047764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500</w:t>
            </w:r>
          </w:p>
        </w:tc>
        <w:tc>
          <w:tcPr>
            <w:tcW w:w="1134" w:type="dxa"/>
          </w:tcPr>
          <w:p w:rsidR="0047764B" w:rsidRPr="00A05698" w:rsidRDefault="0047764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250</w:t>
            </w:r>
          </w:p>
        </w:tc>
        <w:tc>
          <w:tcPr>
            <w:tcW w:w="1276" w:type="dxa"/>
          </w:tcPr>
          <w:p w:rsidR="0047764B" w:rsidRPr="00A05698" w:rsidRDefault="0047764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1000</w:t>
            </w:r>
          </w:p>
        </w:tc>
      </w:tr>
      <w:tr w:rsidR="0047764B" w:rsidRPr="00A05698" w:rsidTr="00AF4F28">
        <w:trPr>
          <w:jc w:val="center"/>
        </w:trPr>
        <w:tc>
          <w:tcPr>
            <w:tcW w:w="1134" w:type="dxa"/>
          </w:tcPr>
          <w:p w:rsidR="0047764B" w:rsidRPr="00A05698" w:rsidRDefault="0047764B" w:rsidP="00AF4F28">
            <w:pPr>
              <w:pStyle w:val="Default"/>
              <w:jc w:val="both"/>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Gabú</w:t>
            </w:r>
          </w:p>
        </w:tc>
        <w:tc>
          <w:tcPr>
            <w:tcW w:w="1418" w:type="dxa"/>
          </w:tcPr>
          <w:p w:rsidR="0047764B" w:rsidRPr="00A05698" w:rsidRDefault="0047764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500</w:t>
            </w:r>
          </w:p>
        </w:tc>
        <w:tc>
          <w:tcPr>
            <w:tcW w:w="1417" w:type="dxa"/>
          </w:tcPr>
          <w:p w:rsidR="0047764B" w:rsidRPr="00A05698" w:rsidRDefault="0047764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300</w:t>
            </w:r>
          </w:p>
        </w:tc>
        <w:tc>
          <w:tcPr>
            <w:tcW w:w="1418" w:type="dxa"/>
          </w:tcPr>
          <w:p w:rsidR="0047764B" w:rsidRPr="00A05698" w:rsidRDefault="0047764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300</w:t>
            </w:r>
          </w:p>
        </w:tc>
        <w:tc>
          <w:tcPr>
            <w:tcW w:w="1134" w:type="dxa"/>
          </w:tcPr>
          <w:p w:rsidR="0047764B" w:rsidRPr="00A05698" w:rsidRDefault="0047764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300</w:t>
            </w:r>
          </w:p>
        </w:tc>
        <w:tc>
          <w:tcPr>
            <w:tcW w:w="1276" w:type="dxa"/>
          </w:tcPr>
          <w:p w:rsidR="0047764B" w:rsidRPr="00A05698" w:rsidRDefault="0047764B" w:rsidP="00AF4F28">
            <w:pPr>
              <w:pStyle w:val="Default"/>
              <w:jc w:val="center"/>
              <w:rPr>
                <w:rFonts w:ascii="Times New Roman" w:hAnsi="Times New Roman" w:cs="Times New Roman"/>
                <w:bCs/>
                <w:color w:val="auto"/>
                <w:sz w:val="20"/>
                <w:szCs w:val="20"/>
              </w:rPr>
            </w:pPr>
            <w:r w:rsidRPr="00A05698">
              <w:rPr>
                <w:rFonts w:ascii="Times New Roman" w:hAnsi="Times New Roman" w:cs="Times New Roman"/>
                <w:bCs/>
                <w:color w:val="auto"/>
                <w:sz w:val="20"/>
                <w:szCs w:val="20"/>
              </w:rPr>
              <w:t xml:space="preserve">750 </w:t>
            </w:r>
          </w:p>
        </w:tc>
      </w:tr>
      <w:tr w:rsidR="0047764B" w:rsidRPr="00A05698" w:rsidTr="00AF4F28">
        <w:trPr>
          <w:jc w:val="center"/>
        </w:trPr>
        <w:tc>
          <w:tcPr>
            <w:tcW w:w="1134" w:type="dxa"/>
          </w:tcPr>
          <w:p w:rsidR="0047764B" w:rsidRPr="00A05698" w:rsidRDefault="0047764B" w:rsidP="00AF4F28">
            <w:pPr>
              <w:pStyle w:val="Default"/>
              <w:jc w:val="both"/>
              <w:rPr>
                <w:rFonts w:ascii="Times New Roman" w:hAnsi="Times New Roman" w:cs="Times New Roman"/>
                <w:b/>
                <w:bCs/>
                <w:color w:val="auto"/>
                <w:sz w:val="20"/>
                <w:szCs w:val="20"/>
              </w:rPr>
            </w:pPr>
            <w:r w:rsidRPr="00A05698">
              <w:rPr>
                <w:rFonts w:ascii="Times New Roman" w:hAnsi="Times New Roman" w:cs="Times New Roman"/>
                <w:b/>
                <w:bCs/>
                <w:color w:val="auto"/>
                <w:sz w:val="20"/>
                <w:szCs w:val="20"/>
              </w:rPr>
              <w:t>Bolama</w:t>
            </w:r>
          </w:p>
        </w:tc>
        <w:tc>
          <w:tcPr>
            <w:tcW w:w="1418" w:type="dxa"/>
          </w:tcPr>
          <w:p w:rsidR="0047764B" w:rsidRPr="00A05698" w:rsidRDefault="0047764B" w:rsidP="00AF4F28">
            <w:pPr>
              <w:autoSpaceDE w:val="0"/>
              <w:autoSpaceDN w:val="0"/>
              <w:adjustRightInd w:val="0"/>
              <w:ind w:left="-57" w:right="-57"/>
              <w:jc w:val="center"/>
              <w:rPr>
                <w:sz w:val="20"/>
                <w:szCs w:val="20"/>
                <w:lang w:val="pt-PT"/>
              </w:rPr>
            </w:pPr>
            <w:r w:rsidRPr="00A05698">
              <w:rPr>
                <w:sz w:val="20"/>
                <w:szCs w:val="20"/>
                <w:lang w:val="pt-PT"/>
              </w:rPr>
              <w:t>*</w:t>
            </w:r>
          </w:p>
        </w:tc>
        <w:tc>
          <w:tcPr>
            <w:tcW w:w="1417" w:type="dxa"/>
          </w:tcPr>
          <w:p w:rsidR="0047764B" w:rsidRPr="00A05698" w:rsidRDefault="0047764B" w:rsidP="00AF4F28">
            <w:pPr>
              <w:autoSpaceDE w:val="0"/>
              <w:autoSpaceDN w:val="0"/>
              <w:adjustRightInd w:val="0"/>
              <w:ind w:left="-57" w:right="-57"/>
              <w:jc w:val="center"/>
              <w:rPr>
                <w:sz w:val="20"/>
                <w:szCs w:val="20"/>
                <w:lang w:val="pt-PT"/>
              </w:rPr>
            </w:pPr>
            <w:r w:rsidRPr="00A05698">
              <w:rPr>
                <w:sz w:val="20"/>
                <w:szCs w:val="20"/>
                <w:lang w:val="pt-PT"/>
              </w:rPr>
              <w:t>*</w:t>
            </w:r>
          </w:p>
        </w:tc>
        <w:tc>
          <w:tcPr>
            <w:tcW w:w="1418" w:type="dxa"/>
          </w:tcPr>
          <w:p w:rsidR="0047764B" w:rsidRPr="00A05698" w:rsidRDefault="0047764B" w:rsidP="00AF4F28">
            <w:pPr>
              <w:autoSpaceDE w:val="0"/>
              <w:autoSpaceDN w:val="0"/>
              <w:adjustRightInd w:val="0"/>
              <w:ind w:left="-57" w:right="-57"/>
              <w:jc w:val="center"/>
              <w:rPr>
                <w:sz w:val="20"/>
                <w:szCs w:val="20"/>
                <w:lang w:val="pt-PT"/>
              </w:rPr>
            </w:pPr>
            <w:r w:rsidRPr="00A05698">
              <w:rPr>
                <w:sz w:val="20"/>
                <w:szCs w:val="20"/>
                <w:lang w:val="pt-PT"/>
              </w:rPr>
              <w:t>*</w:t>
            </w:r>
          </w:p>
        </w:tc>
        <w:tc>
          <w:tcPr>
            <w:tcW w:w="1134" w:type="dxa"/>
          </w:tcPr>
          <w:p w:rsidR="0047764B" w:rsidRPr="00A05698" w:rsidRDefault="0047764B" w:rsidP="00AF4F28">
            <w:pPr>
              <w:autoSpaceDE w:val="0"/>
              <w:autoSpaceDN w:val="0"/>
              <w:adjustRightInd w:val="0"/>
              <w:ind w:left="-57" w:right="-57"/>
              <w:jc w:val="center"/>
              <w:rPr>
                <w:sz w:val="20"/>
                <w:szCs w:val="20"/>
                <w:lang w:val="pt-PT"/>
              </w:rPr>
            </w:pPr>
            <w:r w:rsidRPr="00A05698">
              <w:rPr>
                <w:sz w:val="20"/>
                <w:szCs w:val="20"/>
                <w:lang w:val="pt-PT"/>
              </w:rPr>
              <w:t>*</w:t>
            </w:r>
          </w:p>
        </w:tc>
        <w:tc>
          <w:tcPr>
            <w:tcW w:w="1276" w:type="dxa"/>
          </w:tcPr>
          <w:p w:rsidR="0047764B" w:rsidRPr="00A05698" w:rsidRDefault="0047764B" w:rsidP="00AF4F28">
            <w:pPr>
              <w:autoSpaceDE w:val="0"/>
              <w:autoSpaceDN w:val="0"/>
              <w:adjustRightInd w:val="0"/>
              <w:ind w:left="-57" w:right="-57"/>
              <w:jc w:val="center"/>
              <w:rPr>
                <w:sz w:val="20"/>
                <w:szCs w:val="20"/>
                <w:lang w:val="pt-PT"/>
              </w:rPr>
            </w:pPr>
            <w:r w:rsidRPr="00A05698">
              <w:rPr>
                <w:sz w:val="20"/>
                <w:szCs w:val="20"/>
                <w:lang w:val="pt-PT"/>
              </w:rPr>
              <w:t>*</w:t>
            </w:r>
          </w:p>
        </w:tc>
      </w:tr>
    </w:tbl>
    <w:p w:rsidR="0047764B" w:rsidRPr="00CE7C67" w:rsidRDefault="0047764B" w:rsidP="00CE7C67">
      <w:pPr>
        <w:pStyle w:val="Default"/>
        <w:rPr>
          <w:rFonts w:ascii="Times New Roman" w:hAnsi="Times New Roman" w:cs="Times New Roman"/>
          <w:i/>
          <w:color w:val="auto"/>
          <w:sz w:val="20"/>
          <w:szCs w:val="20"/>
        </w:rPr>
      </w:pPr>
      <w:r w:rsidRPr="00A05698">
        <w:rPr>
          <w:rFonts w:ascii="Times New Roman" w:hAnsi="Times New Roman" w:cs="Times New Roman"/>
          <w:i/>
          <w:color w:val="auto"/>
          <w:sz w:val="20"/>
          <w:szCs w:val="20"/>
        </w:rPr>
        <w:t>Source : SSA/MADR</w:t>
      </w:r>
    </w:p>
    <w:p w:rsidR="000F400B" w:rsidRPr="00A05698" w:rsidRDefault="00CD49EF" w:rsidP="00266763">
      <w:pPr>
        <w:spacing w:before="120" w:after="120"/>
        <w:ind w:right="-142"/>
        <w:jc w:val="both"/>
      </w:pPr>
      <w:r w:rsidRPr="00A05698">
        <w:t xml:space="preserve">La commercialisation de la noix de cajou en 2020, a été mauvaise par rapport à celle de l’année 2019 malgré le niveau du prix au producteur que varie entre 250 –300 F/kg. Ceci est dû à la coïncidence du pic </w:t>
      </w:r>
      <w:r w:rsidR="00887628" w:rsidRPr="00A05698">
        <w:t>de la pandémie</w:t>
      </w:r>
      <w:r w:rsidRPr="00A05698">
        <w:t xml:space="preserve"> </w:t>
      </w:r>
      <w:r w:rsidR="00887628" w:rsidRPr="00A05698">
        <w:t>de la</w:t>
      </w:r>
      <w:r w:rsidRPr="00A05698">
        <w:t xml:space="preserve"> Covid 19 avec la période cruciale de commercialisation des noix de cajou en </w:t>
      </w:r>
      <w:r w:rsidR="006F155F" w:rsidRPr="00A05698">
        <w:t>Guinée-Bissau</w:t>
      </w:r>
      <w:r w:rsidRPr="00A05698">
        <w:t xml:space="preserve">. En </w:t>
      </w:r>
      <w:r w:rsidR="006F155F" w:rsidRPr="00A05698">
        <w:t>conséquence</w:t>
      </w:r>
      <w:r w:rsidR="00887628" w:rsidRPr="00A05698">
        <w:t>,</w:t>
      </w:r>
      <w:r w:rsidRPr="00A05698">
        <w:t xml:space="preserve"> la situation alimentaire rendre </w:t>
      </w:r>
      <w:r w:rsidR="006F155F" w:rsidRPr="00A05698">
        <w:t>difficile</w:t>
      </w:r>
      <w:r w:rsidRPr="00A05698">
        <w:t xml:space="preserve"> l’accès d’une bonne partie des ménages aux denrées alimentaires de base.</w:t>
      </w:r>
    </w:p>
    <w:p w:rsidR="000F400B" w:rsidRPr="00A05698" w:rsidRDefault="000F400B" w:rsidP="00266763">
      <w:pPr>
        <w:spacing w:before="120" w:after="120"/>
        <w:ind w:right="-142"/>
        <w:jc w:val="both"/>
      </w:pPr>
      <w:r w:rsidRPr="00A05698">
        <w:t>La noix de cajou brute de la Guinée-Bissau, très compétitive sur le marché international avec un KOR (Kernel Output Ratio - unité de mesure de la qualité de la noix brute) parmi les meilleurs du monde, demeure la principale culture de rente. La Guinée-Bissau, qui en est le cinquième producteur mondial, ne capte cependant que 1% de la valeur ajoutée de la filière alors que le potentiel lié à la capacité installée est de 10%. La noix de cajou compte pour plus des trois quarts des recettes d'exportations et environ un cinquième des recettes de l'État. La Guinée-Bissau exporte principalement ses noix de cajou vers l'Inde.</w:t>
      </w:r>
    </w:p>
    <w:p w:rsidR="002442FE" w:rsidRDefault="000F400B" w:rsidP="00266763">
      <w:pPr>
        <w:spacing w:before="120" w:after="120"/>
        <w:ind w:right="-142"/>
        <w:jc w:val="both"/>
      </w:pPr>
      <w:r w:rsidRPr="00A05698">
        <w:t>Les exportations de noix de cajou ont significativement crû (tableau</w:t>
      </w:r>
      <w:r w:rsidR="000A0BCE" w:rsidRPr="00A05698">
        <w:t xml:space="preserve"> 6</w:t>
      </w:r>
      <w:r w:rsidRPr="00A05698">
        <w:t xml:space="preserve"> que suivi)</w:t>
      </w:r>
      <w:r w:rsidR="000A0BCE" w:rsidRPr="00A05698">
        <w:t>. I</w:t>
      </w:r>
      <w:r w:rsidRPr="00A05698">
        <w:t>l</w:t>
      </w:r>
      <w:r w:rsidR="000A0BCE" w:rsidRPr="00A05698">
        <w:t xml:space="preserve"> </w:t>
      </w:r>
      <w:r w:rsidRPr="00A05698">
        <w:t>en a été de même de la production dont le taux de croissance annuelle moyenne a été de 6% depuis 1995. Cette performance a été enregistrée sur la période en dépit de la chute des cours des noix de cajou de 1 350 dollars EU/tonne en 2011 à 800 dollars EU/tonne en 2013. En 2012, le gouvernement a adopté un décret établissant une réduction de 50% de certaines taxes, notamment des taxes d'exportation, afin de faciliter l´écoulement des stocks de cajou estimés à 50 000 tonnes et leur exportation.</w:t>
      </w:r>
      <w:r w:rsidR="000C5831" w:rsidRPr="00A05698">
        <w:t xml:space="preserve"> </w:t>
      </w:r>
    </w:p>
    <w:p w:rsidR="000F400B" w:rsidRPr="00A05698" w:rsidRDefault="00416FE4" w:rsidP="000C5831">
      <w:pPr>
        <w:spacing w:line="256" w:lineRule="auto"/>
        <w:jc w:val="center"/>
        <w:rPr>
          <w:b/>
          <w:bCs/>
          <w:sz w:val="20"/>
          <w:szCs w:val="20"/>
        </w:rPr>
      </w:pPr>
      <w:bookmarkStart w:id="153" w:name="_Toc75503437"/>
      <w:r w:rsidRPr="00A05698">
        <w:rPr>
          <w:b/>
          <w:bCs/>
          <w:sz w:val="20"/>
          <w:szCs w:val="20"/>
        </w:rPr>
        <w:t xml:space="preserve">Tableau </w:t>
      </w:r>
      <w:r w:rsidRPr="00A05698">
        <w:rPr>
          <w:b/>
          <w:bCs/>
          <w:sz w:val="20"/>
          <w:szCs w:val="20"/>
        </w:rPr>
        <w:fldChar w:fldCharType="begin"/>
      </w:r>
      <w:r w:rsidRPr="00A05698">
        <w:rPr>
          <w:b/>
          <w:bCs/>
          <w:sz w:val="20"/>
          <w:szCs w:val="20"/>
        </w:rPr>
        <w:instrText xml:space="preserve"> </w:instrText>
      </w:r>
      <w:r w:rsidR="006C5620">
        <w:rPr>
          <w:b/>
          <w:bCs/>
          <w:sz w:val="20"/>
          <w:szCs w:val="20"/>
        </w:rPr>
        <w:instrText>SEQ</w:instrText>
      </w:r>
      <w:r w:rsidRPr="00A05698">
        <w:rPr>
          <w:b/>
          <w:bCs/>
          <w:sz w:val="20"/>
          <w:szCs w:val="20"/>
        </w:rPr>
        <w:instrText xml:space="preserve"> Tableau \* ARABIC </w:instrText>
      </w:r>
      <w:r w:rsidRPr="00A05698">
        <w:rPr>
          <w:b/>
          <w:bCs/>
          <w:sz w:val="20"/>
          <w:szCs w:val="20"/>
        </w:rPr>
        <w:fldChar w:fldCharType="separate"/>
      </w:r>
      <w:r w:rsidR="00BB7875">
        <w:rPr>
          <w:b/>
          <w:bCs/>
          <w:noProof/>
          <w:sz w:val="20"/>
          <w:szCs w:val="20"/>
        </w:rPr>
        <w:t>3</w:t>
      </w:r>
      <w:r w:rsidRPr="00A05698">
        <w:rPr>
          <w:b/>
          <w:bCs/>
          <w:sz w:val="20"/>
          <w:szCs w:val="20"/>
        </w:rPr>
        <w:fldChar w:fldCharType="end"/>
      </w:r>
      <w:r w:rsidR="000F400B" w:rsidRPr="00A05698">
        <w:rPr>
          <w:b/>
          <w:bCs/>
          <w:sz w:val="20"/>
          <w:szCs w:val="20"/>
        </w:rPr>
        <w:t>: Commerce de noix de cajou en Guinée-Bissau, 2010-2015</w:t>
      </w:r>
      <w:bookmarkEnd w:id="153"/>
    </w:p>
    <w:p w:rsidR="000F400B" w:rsidRPr="00A05698" w:rsidRDefault="000F400B" w:rsidP="000F400B">
      <w:pPr>
        <w:spacing w:after="160" w:line="256" w:lineRule="auto"/>
        <w:jc w:val="center"/>
      </w:pPr>
      <w:r w:rsidRPr="00A05698">
        <w:rPr>
          <w:noProof/>
          <w:lang w:val="pt-PT" w:eastAsia="pt-PT"/>
        </w:rPr>
        <w:drawing>
          <wp:inline distT="0" distB="0" distL="0" distR="0" wp14:anchorId="2F057C49" wp14:editId="1D964759">
            <wp:extent cx="5968365" cy="1547495"/>
            <wp:effectExtent l="0" t="0" r="635" b="1905"/>
            <wp:docPr id="197" name="Imag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68365" cy="1547495"/>
                    </a:xfrm>
                    <a:prstGeom prst="rect">
                      <a:avLst/>
                    </a:prstGeom>
                    <a:noFill/>
                    <a:ln>
                      <a:noFill/>
                    </a:ln>
                  </pic:spPr>
                </pic:pic>
              </a:graphicData>
            </a:graphic>
          </wp:inline>
        </w:drawing>
      </w:r>
    </w:p>
    <w:p w:rsidR="000F400B" w:rsidRPr="001A62A8" w:rsidRDefault="000F400B" w:rsidP="000F400B">
      <w:pPr>
        <w:spacing w:after="160" w:line="256" w:lineRule="auto"/>
        <w:jc w:val="both"/>
        <w:rPr>
          <w:sz w:val="20"/>
          <w:szCs w:val="20"/>
          <w:lang w:eastAsia="zh-CN"/>
        </w:rPr>
      </w:pPr>
      <w:r w:rsidRPr="001A62A8">
        <w:rPr>
          <w:b/>
          <w:bCs/>
          <w:sz w:val="20"/>
          <w:szCs w:val="20"/>
          <w:u w:val="single"/>
        </w:rPr>
        <w:t>Source</w:t>
      </w:r>
      <w:r w:rsidR="000C5831" w:rsidRPr="001A62A8">
        <w:rPr>
          <w:b/>
          <w:bCs/>
          <w:sz w:val="20"/>
          <w:szCs w:val="20"/>
          <w:u w:val="single"/>
        </w:rPr>
        <w:t xml:space="preserve"> </w:t>
      </w:r>
      <w:r w:rsidRPr="001A62A8">
        <w:rPr>
          <w:b/>
          <w:bCs/>
          <w:sz w:val="20"/>
          <w:szCs w:val="20"/>
          <w:u w:val="single"/>
        </w:rPr>
        <w:t>:</w:t>
      </w:r>
      <w:r w:rsidRPr="001A62A8">
        <w:rPr>
          <w:b/>
          <w:bCs/>
          <w:sz w:val="20"/>
          <w:szCs w:val="20"/>
        </w:rPr>
        <w:t xml:space="preserve"> </w:t>
      </w:r>
      <w:r w:rsidRPr="001A62A8">
        <w:rPr>
          <w:sz w:val="20"/>
          <w:szCs w:val="20"/>
        </w:rPr>
        <w:t>Base de données statistiques de la FAO (adresse consultée</w:t>
      </w:r>
      <w:r w:rsidR="000C5831" w:rsidRPr="001A62A8">
        <w:rPr>
          <w:sz w:val="20"/>
          <w:szCs w:val="20"/>
        </w:rPr>
        <w:t xml:space="preserve"> </w:t>
      </w:r>
      <w:r w:rsidRPr="001A62A8">
        <w:rPr>
          <w:sz w:val="20"/>
          <w:szCs w:val="20"/>
        </w:rPr>
        <w:t>: http://faostat3.fao.org/home/E), et autorités bissau-guinéennes.</w:t>
      </w:r>
    </w:p>
    <w:p w:rsidR="0000011D" w:rsidRDefault="00DC40D7" w:rsidP="00083B97">
      <w:pPr>
        <w:pStyle w:val="PargrafodaLista"/>
        <w:spacing w:after="120" w:line="240" w:lineRule="auto"/>
        <w:ind w:left="1068" w:firstLine="348"/>
        <w:outlineLvl w:val="1"/>
      </w:pPr>
      <w:bookmarkStart w:id="154" w:name="_Toc75432271"/>
      <w:r>
        <w:rPr>
          <w:rFonts w:ascii="Times New Roman" w:hAnsi="Times New Roman"/>
          <w:b/>
          <w:bCs/>
          <w:sz w:val="24"/>
          <w:szCs w:val="24"/>
        </w:rPr>
        <w:lastRenderedPageBreak/>
        <w:t>2</w:t>
      </w:r>
      <w:r w:rsidR="0000011D" w:rsidRPr="00A05698">
        <w:rPr>
          <w:rFonts w:ascii="Times New Roman" w:hAnsi="Times New Roman"/>
          <w:b/>
          <w:bCs/>
          <w:sz w:val="24"/>
          <w:szCs w:val="24"/>
        </w:rPr>
        <w:t>.6.2 Analyse de la Situation nutritionnelle</w:t>
      </w:r>
      <w:bookmarkEnd w:id="154"/>
    </w:p>
    <w:p w:rsidR="0000011D" w:rsidRDefault="0000011D" w:rsidP="00CE7C67">
      <w:pPr>
        <w:pBdr>
          <w:top w:val="single" w:sz="4" w:space="1" w:color="auto"/>
          <w:left w:val="single" w:sz="4" w:space="4" w:color="auto"/>
          <w:bottom w:val="single" w:sz="4" w:space="1" w:color="auto"/>
          <w:right w:val="single" w:sz="4" w:space="4" w:color="auto"/>
        </w:pBdr>
        <w:jc w:val="both"/>
        <w:outlineLvl w:val="1"/>
        <w:rPr>
          <w:b/>
          <w:bCs/>
        </w:rPr>
      </w:pPr>
      <w:bookmarkStart w:id="155" w:name="_Toc67507485"/>
      <w:bookmarkStart w:id="156" w:name="_Toc67508487"/>
      <w:bookmarkStart w:id="157" w:name="_Toc69918674"/>
      <w:bookmarkStart w:id="158" w:name="_Toc73452870"/>
      <w:bookmarkStart w:id="159" w:name="_Toc73459716"/>
      <w:bookmarkStart w:id="160" w:name="_Toc75432272"/>
      <w:r>
        <w:rPr>
          <w:rFonts w:eastAsia="Calibri"/>
          <w:b/>
          <w:bCs/>
        </w:rPr>
        <w:t xml:space="preserve">Ainsi, le </w:t>
      </w:r>
      <w:r w:rsidRPr="00EF3A36">
        <w:rPr>
          <w:b/>
          <w:bCs/>
        </w:rPr>
        <w:t>Cadre Harmonisé d’analyse et d’identification des zones</w:t>
      </w:r>
      <w:r>
        <w:rPr>
          <w:b/>
          <w:bCs/>
        </w:rPr>
        <w:t xml:space="preserve"> </w:t>
      </w:r>
      <w:r w:rsidRPr="00EF3A36">
        <w:rPr>
          <w:b/>
          <w:bCs/>
        </w:rPr>
        <w:t>à risque et des populations en insécurité alimentaire au Sahel et en Afrique de l’Ouest (CH)</w:t>
      </w:r>
      <w:r>
        <w:rPr>
          <w:b/>
          <w:bCs/>
        </w:rPr>
        <w:t xml:space="preserve"> a</w:t>
      </w:r>
      <w:r w:rsidR="0014103C">
        <w:rPr>
          <w:b/>
          <w:bCs/>
        </w:rPr>
        <w:t>vait</w:t>
      </w:r>
      <w:r>
        <w:rPr>
          <w:b/>
          <w:bCs/>
        </w:rPr>
        <w:t xml:space="preserve"> effectué des analyses de la situation de l’insécurité alimentaire aigue actuelle par rapport même à la pandémie de la Covid 19 en Guinée Bissau. (Octobre à Décembre 2020)</w:t>
      </w:r>
      <w:bookmarkEnd w:id="155"/>
      <w:bookmarkEnd w:id="156"/>
      <w:bookmarkEnd w:id="157"/>
      <w:bookmarkEnd w:id="158"/>
      <w:bookmarkEnd w:id="159"/>
      <w:bookmarkEnd w:id="160"/>
    </w:p>
    <w:p w:rsidR="00B852A8" w:rsidRDefault="0000011D" w:rsidP="00CE7C67">
      <w:pPr>
        <w:pBdr>
          <w:top w:val="single" w:sz="4" w:space="1" w:color="auto"/>
          <w:left w:val="single" w:sz="4" w:space="4" w:color="auto"/>
          <w:bottom w:val="single" w:sz="4" w:space="1" w:color="auto"/>
          <w:right w:val="single" w:sz="4" w:space="4" w:color="auto"/>
        </w:pBdr>
        <w:jc w:val="both"/>
        <w:rPr>
          <w:b/>
          <w:bCs/>
          <w:i/>
        </w:rPr>
      </w:pPr>
      <w:r>
        <w:rPr>
          <w:b/>
          <w:bCs/>
        </w:rPr>
        <w:t>Les résultats de l’analyse de la situation de l’insécurité alimentaire en Guinée Bissau sont représentés ci-dessous. (</w:t>
      </w:r>
      <w:r w:rsidRPr="00A72AD4">
        <w:rPr>
          <w:bCs/>
          <w:i/>
        </w:rPr>
        <w:t>Source</w:t>
      </w:r>
      <w:r w:rsidRPr="00EF3A36">
        <w:rPr>
          <w:bCs/>
          <w:i/>
        </w:rPr>
        <w:t> : la direction de service des statistiques agricoles</w:t>
      </w:r>
      <w:r>
        <w:rPr>
          <w:b/>
          <w:bCs/>
          <w:i/>
        </w:rPr>
        <w:t>)</w:t>
      </w:r>
    </w:p>
    <w:p w:rsidR="00CD49EF" w:rsidRPr="00A05698" w:rsidRDefault="00CD49EF" w:rsidP="001A62A8">
      <w:pPr>
        <w:jc w:val="both"/>
      </w:pPr>
      <w:r w:rsidRPr="00A05698">
        <w:t xml:space="preserve">La situation des admissions au centre de récupération nutritionnel en internement (CRENI) pour la gestion des cas de malnutrition aigüe sévère de ces 3 derniers mois sont de 250 cas contre 185 cas notés à la même période de l’année passée.   </w:t>
      </w:r>
    </w:p>
    <w:p w:rsidR="00CD49EF" w:rsidRPr="00A05698" w:rsidRDefault="00CD49EF" w:rsidP="001A62A8">
      <w:pPr>
        <w:spacing w:before="120" w:after="120"/>
        <w:jc w:val="both"/>
      </w:pPr>
      <w:r w:rsidRPr="00A05698">
        <w:t xml:space="preserve">Il en est de même pour la situation des admissions au centre de récupération nutritionnel ambulatoire (CRENAG) pour la gestion des cas de la malnutrition aigüe modérée de ces 3 derniers mois qui sont de 245 cas contre 148 cas à la même période de l’année passée. </w:t>
      </w:r>
    </w:p>
    <w:p w:rsidR="00B852A8" w:rsidRPr="00A05698" w:rsidRDefault="00CD49EF" w:rsidP="001A62A8">
      <w:pPr>
        <w:spacing w:before="120" w:after="120"/>
        <w:ind w:right="-142"/>
        <w:jc w:val="both"/>
      </w:pPr>
      <w:r w:rsidRPr="00A05698">
        <w:t>Donc</w:t>
      </w:r>
      <w:r w:rsidR="000A0BCE" w:rsidRPr="00A05698">
        <w:t>,</w:t>
      </w:r>
      <w:r w:rsidRPr="00A05698">
        <w:t xml:space="preserve"> on peut considérer que les augmentations des cas de malnutrition aigüe sévère et de la malnutrition aigüe modérée peuvent être dues aux effets de la pandémie de Covid-19.</w:t>
      </w:r>
    </w:p>
    <w:p w:rsidR="00CD49EF" w:rsidRPr="00A05698" w:rsidRDefault="00CD49EF" w:rsidP="00B439C8">
      <w:pPr>
        <w:pStyle w:val="PargrafodaLista"/>
        <w:numPr>
          <w:ilvl w:val="0"/>
          <w:numId w:val="40"/>
        </w:numPr>
        <w:spacing w:after="120" w:line="240" w:lineRule="auto"/>
        <w:outlineLvl w:val="1"/>
        <w:rPr>
          <w:rFonts w:ascii="Times New Roman" w:hAnsi="Times New Roman"/>
          <w:b/>
          <w:bCs/>
          <w:sz w:val="24"/>
          <w:szCs w:val="24"/>
        </w:rPr>
      </w:pPr>
      <w:bookmarkStart w:id="161" w:name="_Toc75432273"/>
      <w:r w:rsidRPr="00A05698">
        <w:rPr>
          <w:rFonts w:ascii="Times New Roman" w:hAnsi="Times New Roman"/>
          <w:b/>
          <w:bCs/>
          <w:sz w:val="24"/>
          <w:szCs w:val="24"/>
        </w:rPr>
        <w:t>Analyse des indicateurs de résultats de la sécurité alimentaire/résultats</w:t>
      </w:r>
      <w:bookmarkEnd w:id="161"/>
    </w:p>
    <w:p w:rsidR="00CD49EF" w:rsidRPr="00A05698" w:rsidRDefault="00CD49EF" w:rsidP="00B439C8">
      <w:pPr>
        <w:pStyle w:val="PargrafodaLista"/>
        <w:numPr>
          <w:ilvl w:val="1"/>
          <w:numId w:val="40"/>
        </w:numPr>
        <w:spacing w:after="0"/>
        <w:jc w:val="both"/>
        <w:rPr>
          <w:rFonts w:ascii="Times New Roman" w:hAnsi="Times New Roman"/>
          <w:b/>
          <w:bCs/>
          <w:i/>
          <w:sz w:val="24"/>
          <w:szCs w:val="24"/>
          <w:u w:val="single"/>
        </w:rPr>
      </w:pPr>
      <w:r w:rsidRPr="00A05698">
        <w:rPr>
          <w:rFonts w:ascii="Times New Roman" w:hAnsi="Times New Roman"/>
          <w:b/>
          <w:bCs/>
          <w:i/>
          <w:sz w:val="24"/>
          <w:szCs w:val="24"/>
          <w:u w:val="single"/>
        </w:rPr>
        <w:t xml:space="preserve">Consommation alimentaire </w:t>
      </w:r>
    </w:p>
    <w:p w:rsidR="00CD49EF" w:rsidRPr="00A05698" w:rsidRDefault="00CD49EF" w:rsidP="001A62A8">
      <w:pPr>
        <w:spacing w:before="120" w:after="120"/>
        <w:jc w:val="both"/>
      </w:pPr>
      <w:r w:rsidRPr="00A05698">
        <w:t xml:space="preserve">La consommation alimentaire est dans l’ensemble en dégradation du fait qu’une grande partie des ménages ont développé des stratégies négatives liées aux moyens d’existence dans presque toutes </w:t>
      </w:r>
      <w:r w:rsidR="007F3466" w:rsidRPr="00A05698">
        <w:t xml:space="preserve">les </w:t>
      </w:r>
      <w:r w:rsidRPr="00A05698">
        <w:t>régions du pays</w:t>
      </w:r>
      <w:r w:rsidR="007F3466" w:rsidRPr="00A05698">
        <w:t>. Cette baisse est consécutive,</w:t>
      </w:r>
      <w:r w:rsidRPr="00A05698">
        <w:t xml:space="preserve"> </w:t>
      </w:r>
      <w:r w:rsidR="000C5831" w:rsidRPr="00A05698">
        <w:t>aux</w:t>
      </w:r>
      <w:r w:rsidRPr="00A05698">
        <w:t xml:space="preserve"> difficultés financières notamment engendrées par la mauvaise campagne de la noix de cajou et le conte</w:t>
      </w:r>
      <w:r w:rsidR="00AD7C00" w:rsidRPr="00A05698">
        <w:t>xte d</w:t>
      </w:r>
      <w:r w:rsidR="007F3466" w:rsidRPr="00A05698">
        <w:t xml:space="preserve">e </w:t>
      </w:r>
      <w:r w:rsidR="00681BD5" w:rsidRPr="00A05698">
        <w:t>la COVID</w:t>
      </w:r>
      <w:r w:rsidR="00AD7C00" w:rsidRPr="00A05698">
        <w:t>-19</w:t>
      </w:r>
      <w:r w:rsidRPr="00A05698">
        <w:t>.</w:t>
      </w:r>
    </w:p>
    <w:p w:rsidR="00CD49EF" w:rsidRPr="00A05698" w:rsidRDefault="00CD49EF" w:rsidP="00B439C8">
      <w:pPr>
        <w:pStyle w:val="PargrafodaLista"/>
        <w:numPr>
          <w:ilvl w:val="1"/>
          <w:numId w:val="40"/>
        </w:numPr>
        <w:spacing w:after="0"/>
        <w:jc w:val="both"/>
        <w:rPr>
          <w:rFonts w:ascii="Times New Roman" w:hAnsi="Times New Roman"/>
          <w:b/>
          <w:bCs/>
          <w:i/>
          <w:sz w:val="24"/>
          <w:szCs w:val="24"/>
          <w:u w:val="single"/>
        </w:rPr>
      </w:pPr>
      <w:r w:rsidRPr="00A05698">
        <w:rPr>
          <w:rFonts w:ascii="Times New Roman" w:hAnsi="Times New Roman"/>
          <w:b/>
          <w:bCs/>
          <w:i/>
          <w:sz w:val="24"/>
          <w:szCs w:val="24"/>
          <w:u w:val="single"/>
        </w:rPr>
        <w:t>Évolution des moyens d’existence</w:t>
      </w:r>
    </w:p>
    <w:p w:rsidR="00CD49EF" w:rsidRPr="00A05698" w:rsidRDefault="00CD49EF" w:rsidP="007B59A6">
      <w:pPr>
        <w:spacing w:before="120" w:after="120"/>
        <w:ind w:right="-142"/>
        <w:jc w:val="both"/>
      </w:pPr>
      <w:r w:rsidRPr="00A05698">
        <w:t xml:space="preserve">On note une nette détérioration des moyens d’existence dans le pays avec une dégradation des conditions de vie des ménages les plus pauvres. </w:t>
      </w:r>
    </w:p>
    <w:p w:rsidR="0000011D" w:rsidRPr="000F5902" w:rsidRDefault="00BB7875" w:rsidP="000F5902">
      <w:pPr>
        <w:pStyle w:val="PargrafodaLista"/>
        <w:spacing w:after="360" w:line="240" w:lineRule="auto"/>
        <w:ind w:left="1068" w:firstLine="348"/>
        <w:outlineLvl w:val="1"/>
        <w:rPr>
          <w:rFonts w:ascii="Times New Roman" w:hAnsi="Times New Roman"/>
          <w:b/>
          <w:bCs/>
          <w:sz w:val="24"/>
          <w:szCs w:val="24"/>
        </w:rPr>
      </w:pPr>
      <w:bookmarkStart w:id="162" w:name="_Toc75432274"/>
      <w:r>
        <w:rPr>
          <w:rFonts w:ascii="Times New Roman" w:hAnsi="Times New Roman"/>
          <w:b/>
          <w:bCs/>
          <w:sz w:val="24"/>
          <w:szCs w:val="24"/>
        </w:rPr>
        <w:t>2</w:t>
      </w:r>
      <w:r w:rsidR="007E3046" w:rsidRPr="00A05698">
        <w:rPr>
          <w:rFonts w:ascii="Times New Roman" w:hAnsi="Times New Roman"/>
          <w:b/>
          <w:bCs/>
          <w:sz w:val="24"/>
          <w:szCs w:val="24"/>
        </w:rPr>
        <w:t>.6.3</w:t>
      </w:r>
      <w:r w:rsidR="00F867D4" w:rsidRPr="00A05698">
        <w:rPr>
          <w:rFonts w:ascii="Times New Roman" w:hAnsi="Times New Roman"/>
          <w:b/>
          <w:bCs/>
          <w:sz w:val="24"/>
          <w:szCs w:val="24"/>
        </w:rPr>
        <w:t xml:space="preserve"> </w:t>
      </w:r>
      <w:r w:rsidR="007E3046" w:rsidRPr="00A05698">
        <w:rPr>
          <w:rFonts w:ascii="Times New Roman" w:hAnsi="Times New Roman"/>
          <w:b/>
          <w:bCs/>
          <w:sz w:val="24"/>
          <w:szCs w:val="24"/>
        </w:rPr>
        <w:t>E</w:t>
      </w:r>
      <w:r w:rsidR="00F867D4" w:rsidRPr="00A05698">
        <w:rPr>
          <w:rFonts w:ascii="Times New Roman" w:hAnsi="Times New Roman"/>
          <w:b/>
          <w:bCs/>
          <w:sz w:val="24"/>
          <w:szCs w:val="24"/>
        </w:rPr>
        <w:t>valuation de l’insécurité alimentaire (cadre harmonisé)</w:t>
      </w:r>
      <w:bookmarkEnd w:id="162"/>
    </w:p>
    <w:p w:rsidR="00CD49EF" w:rsidRPr="00A05698" w:rsidRDefault="007B59A6" w:rsidP="00F01E9D">
      <w:pPr>
        <w:pStyle w:val="PargrafodaLista"/>
        <w:spacing w:after="120" w:line="240" w:lineRule="auto"/>
        <w:ind w:left="1068" w:firstLine="348"/>
        <w:outlineLvl w:val="1"/>
        <w:rPr>
          <w:rFonts w:ascii="Times New Roman" w:hAnsi="Times New Roman"/>
          <w:b/>
          <w:bCs/>
          <w:sz w:val="22"/>
          <w:szCs w:val="22"/>
        </w:rPr>
      </w:pPr>
      <w:bookmarkStart w:id="163" w:name="_Toc75432275"/>
      <w:r>
        <w:rPr>
          <w:rFonts w:ascii="Times New Roman" w:hAnsi="Times New Roman"/>
          <w:b/>
          <w:bCs/>
          <w:sz w:val="22"/>
          <w:szCs w:val="22"/>
        </w:rPr>
        <w:t xml:space="preserve">      </w:t>
      </w:r>
      <w:r w:rsidR="00BB7875">
        <w:rPr>
          <w:rFonts w:ascii="Times New Roman" w:hAnsi="Times New Roman"/>
          <w:b/>
          <w:bCs/>
          <w:sz w:val="22"/>
          <w:szCs w:val="22"/>
        </w:rPr>
        <w:t>2</w:t>
      </w:r>
      <w:r w:rsidR="005033A6" w:rsidRPr="00A05698">
        <w:rPr>
          <w:rFonts w:ascii="Times New Roman" w:hAnsi="Times New Roman"/>
          <w:b/>
          <w:bCs/>
          <w:sz w:val="22"/>
          <w:szCs w:val="22"/>
        </w:rPr>
        <w:t xml:space="preserve">.6.3.1 </w:t>
      </w:r>
      <w:r w:rsidR="00CD49EF" w:rsidRPr="00A05698">
        <w:rPr>
          <w:rFonts w:ascii="Times New Roman" w:hAnsi="Times New Roman"/>
          <w:b/>
          <w:bCs/>
          <w:sz w:val="22"/>
          <w:szCs w:val="22"/>
        </w:rPr>
        <w:t>Rappel de la méthodologie utilisée</w:t>
      </w:r>
      <w:bookmarkEnd w:id="163"/>
      <w:r w:rsidR="00CD49EF" w:rsidRPr="00A05698">
        <w:rPr>
          <w:rFonts w:ascii="Times New Roman" w:hAnsi="Times New Roman"/>
          <w:b/>
          <w:bCs/>
          <w:sz w:val="22"/>
          <w:szCs w:val="22"/>
        </w:rPr>
        <w:t xml:space="preserve"> </w:t>
      </w:r>
    </w:p>
    <w:p w:rsidR="00CD49EF" w:rsidRPr="00A05698" w:rsidRDefault="00CD49EF" w:rsidP="007B59A6">
      <w:pPr>
        <w:spacing w:before="120" w:after="120"/>
        <w:ind w:right="-142"/>
        <w:jc w:val="both"/>
      </w:pPr>
      <w:r w:rsidRPr="00A05698">
        <w:t>Sous la coordination de la Direction des Statistiques Agricoles et du CONACILSS, tous les acteurs nationaux et internationaux de la place ont été conviés à prendre part à ce cycle d’analyse du CH en Guinée-Bissau. Tous les acteurs ont été invités également à fournir les données (preuves) de leurs secteurs respectifs.</w:t>
      </w:r>
    </w:p>
    <w:p w:rsidR="00CD49EF" w:rsidRPr="00A05698" w:rsidRDefault="00CD49EF" w:rsidP="007B59A6">
      <w:pPr>
        <w:spacing w:before="120" w:after="120"/>
        <w:ind w:right="-142"/>
        <w:jc w:val="both"/>
      </w:pPr>
      <w:r w:rsidRPr="00A05698">
        <w:t xml:space="preserve">L’exercice a débuté par une formation sur les procédures de collecte des données et de remplissage de la nouvelle matrice intermédiaire et du nouveau tableur du Cadre harmonisé. </w:t>
      </w:r>
      <w:r w:rsidRPr="004D1BD0">
        <w:t>Ensuite, les participants ont été</w:t>
      </w:r>
      <w:r w:rsidRPr="00A05698">
        <w:t xml:space="preserve"> regroupés dans les mêmes groupes définis lors de l’exercice passé du mois de novembre 2020. Il n’a pas été possible de recueillir des données au niveau secteur, ce qui a amené les équipes à travailler au niveau région (N1). </w:t>
      </w:r>
    </w:p>
    <w:p w:rsidR="000C5831" w:rsidRPr="00A05698" w:rsidRDefault="00353598" w:rsidP="007B59A6">
      <w:pPr>
        <w:spacing w:before="120" w:after="120"/>
        <w:ind w:right="-142"/>
        <w:jc w:val="both"/>
      </w:pPr>
      <w:r w:rsidRPr="00A05698">
        <w:t xml:space="preserve"> </w:t>
      </w:r>
      <w:r w:rsidR="00CD49EF" w:rsidRPr="00A05698">
        <w:t>Pour l’analyse, les données des indicateurs des résultats utilisés sont issues des enquêtes S</w:t>
      </w:r>
      <w:r w:rsidR="00460312">
        <w:t>I</w:t>
      </w:r>
      <w:r w:rsidR="00CD49EF" w:rsidRPr="00A05698">
        <w:t xml:space="preserve">SSAN. Les données des facteurs contributifs proviennent des rapports du </w:t>
      </w:r>
      <w:r w:rsidR="00A35434">
        <w:t>DGA</w:t>
      </w:r>
      <w:r w:rsidR="00CD49EF" w:rsidRPr="00A05698">
        <w:t>, de la Mission conjointe d’évaluation des récoltes, de suivi des marchés par le PAM, du suivi des admissions dans les centres de récupération nutritionnelle, de la protection civile pour les inondations, etc.</w:t>
      </w:r>
    </w:p>
    <w:p w:rsidR="00CD49EF" w:rsidRPr="00A05698" w:rsidRDefault="00BB7875" w:rsidP="004F0DC1">
      <w:pPr>
        <w:pStyle w:val="PargrafodaLista"/>
        <w:spacing w:after="120" w:line="240" w:lineRule="auto"/>
        <w:ind w:left="1068" w:firstLine="348"/>
        <w:outlineLvl w:val="1"/>
        <w:rPr>
          <w:rFonts w:ascii="Times New Roman" w:hAnsi="Times New Roman"/>
          <w:b/>
          <w:bCs/>
          <w:sz w:val="22"/>
          <w:szCs w:val="22"/>
        </w:rPr>
      </w:pPr>
      <w:bookmarkStart w:id="164" w:name="_Toc75432276"/>
      <w:r>
        <w:rPr>
          <w:rFonts w:ascii="Times New Roman" w:hAnsi="Times New Roman"/>
          <w:b/>
          <w:bCs/>
          <w:sz w:val="22"/>
          <w:szCs w:val="22"/>
        </w:rPr>
        <w:t>2</w:t>
      </w:r>
      <w:r w:rsidR="009775D5" w:rsidRPr="00A05698">
        <w:rPr>
          <w:rFonts w:ascii="Times New Roman" w:hAnsi="Times New Roman"/>
          <w:b/>
          <w:bCs/>
          <w:sz w:val="22"/>
          <w:szCs w:val="22"/>
        </w:rPr>
        <w:t>.</w:t>
      </w:r>
      <w:r w:rsidR="00CD49EF" w:rsidRPr="00A05698">
        <w:rPr>
          <w:rFonts w:ascii="Times New Roman" w:hAnsi="Times New Roman"/>
          <w:b/>
          <w:bCs/>
          <w:sz w:val="22"/>
          <w:szCs w:val="22"/>
        </w:rPr>
        <w:t>6.</w:t>
      </w:r>
      <w:r w:rsidR="004F0DC1">
        <w:rPr>
          <w:rFonts w:ascii="Times New Roman" w:hAnsi="Times New Roman"/>
          <w:b/>
          <w:bCs/>
          <w:sz w:val="22"/>
          <w:szCs w:val="22"/>
        </w:rPr>
        <w:t>3</w:t>
      </w:r>
      <w:r w:rsidR="00905D9C">
        <w:rPr>
          <w:rFonts w:ascii="Times New Roman" w:hAnsi="Times New Roman"/>
          <w:b/>
          <w:bCs/>
          <w:sz w:val="22"/>
          <w:szCs w:val="22"/>
        </w:rPr>
        <w:t>.</w:t>
      </w:r>
      <w:r w:rsidR="00CD49EF" w:rsidRPr="00A05698">
        <w:rPr>
          <w:rFonts w:ascii="Times New Roman" w:hAnsi="Times New Roman"/>
          <w:b/>
          <w:bCs/>
          <w:sz w:val="22"/>
          <w:szCs w:val="22"/>
        </w:rPr>
        <w:t xml:space="preserve">2. </w:t>
      </w:r>
      <w:r w:rsidR="00BF3603" w:rsidRPr="00A05698">
        <w:rPr>
          <w:rFonts w:ascii="Times New Roman" w:hAnsi="Times New Roman"/>
          <w:b/>
          <w:bCs/>
          <w:sz w:val="22"/>
          <w:szCs w:val="22"/>
        </w:rPr>
        <w:t>Situation courante</w:t>
      </w:r>
      <w:r w:rsidR="00CD49EF" w:rsidRPr="00A05698">
        <w:rPr>
          <w:rFonts w:ascii="Times New Roman" w:hAnsi="Times New Roman"/>
          <w:b/>
          <w:bCs/>
          <w:sz w:val="22"/>
          <w:szCs w:val="22"/>
        </w:rPr>
        <w:t xml:space="preserve"> et projetée</w:t>
      </w:r>
      <w:bookmarkEnd w:id="164"/>
    </w:p>
    <w:p w:rsidR="00CD49EF" w:rsidRPr="00A05698" w:rsidRDefault="00CD49EF" w:rsidP="007B59A6">
      <w:pPr>
        <w:spacing w:before="120" w:after="120"/>
        <w:ind w:right="-142"/>
        <w:jc w:val="both"/>
      </w:pPr>
      <w:r w:rsidRPr="00A05698">
        <w:t xml:space="preserve">L’analyse </w:t>
      </w:r>
      <w:r w:rsidR="00076101" w:rsidRPr="00A05698">
        <w:t xml:space="preserve">du </w:t>
      </w:r>
      <w:r w:rsidRPr="00A05698">
        <w:t>Cadre Harmonisé en Guinée-Bissau fait ressortir les résultats suivants :</w:t>
      </w:r>
    </w:p>
    <w:p w:rsidR="00CD49EF" w:rsidRPr="00A05698" w:rsidRDefault="00CD49EF" w:rsidP="007B59A6">
      <w:pPr>
        <w:spacing w:before="120" w:after="120"/>
        <w:ind w:right="-142"/>
        <w:jc w:val="both"/>
      </w:pPr>
      <w:r w:rsidRPr="00A05698">
        <w:lastRenderedPageBreak/>
        <w:t>En phase courante (octobre à décembre 2020), 2 régions (Bafata et Bolama)) sur 8 analysées a été classées en phase 3 (IA crise) et 5 régions en phase 2 (IA sous pression) et une région (Quinara) en minimale (</w:t>
      </w:r>
      <w:r w:rsidRPr="004D1BD0">
        <w:rPr>
          <w:i/>
          <w:iCs/>
        </w:rPr>
        <w:t>cf. carte 1</w:t>
      </w:r>
      <w:r w:rsidRPr="00A05698">
        <w:t xml:space="preserve">) ; tandis qu’en situation projetée (Juin à Août 2021), 1 région (Bolama) sur 8 </w:t>
      </w:r>
      <w:r w:rsidR="00076101" w:rsidRPr="00A05698">
        <w:t>analysées</w:t>
      </w:r>
      <w:r w:rsidRPr="00A05698">
        <w:t xml:space="preserve"> serait en phase 3 (IA crise), 6 régions en phase 2 (IA sous pression) et 1 région (Cacheu) en p</w:t>
      </w:r>
      <w:r w:rsidR="008B3A25" w:rsidRPr="00A05698">
        <w:t>hase 1 (IA minimale) cf. carte ci-dessous</w:t>
      </w:r>
      <w:r w:rsidRPr="00A05698">
        <w:t>.</w:t>
      </w:r>
    </w:p>
    <w:p w:rsidR="00CD49EF" w:rsidRDefault="00CD49EF" w:rsidP="007B59A6">
      <w:pPr>
        <w:spacing w:before="120" w:after="120"/>
        <w:ind w:right="-142"/>
        <w:jc w:val="both"/>
      </w:pPr>
      <w:r w:rsidRPr="00A05698">
        <w:t>En situation courante (octobre à décembre 2020), environ 153.132</w:t>
      </w:r>
      <w:r w:rsidRPr="00A05698" w:rsidDel="00480232">
        <w:t xml:space="preserve"> </w:t>
      </w:r>
      <w:r w:rsidRPr="00A05698">
        <w:t>personnes (soit 12% des personnes analysées) sont estimées en phase crise et plus. Ces personnes auront besoin d’assistance alimentaire immédiate. 465.200</w:t>
      </w:r>
      <w:r w:rsidRPr="00A05698" w:rsidDel="00480232">
        <w:t xml:space="preserve"> </w:t>
      </w:r>
      <w:r w:rsidRPr="00A05698">
        <w:t>personnes (soit 36,4%) sont en insécurité alimentaire sous pression, elles ont besoin de programmes de renforcement de leur résilience pour éviter qu’elles ne basculent en crise.</w:t>
      </w:r>
    </w:p>
    <w:p w:rsidR="00211435" w:rsidRPr="00A05698" w:rsidRDefault="00211435" w:rsidP="00211435">
      <w:pPr>
        <w:pStyle w:val="PargrafodaLista"/>
        <w:ind w:left="142" w:hanging="142"/>
        <w:jc w:val="center"/>
        <w:rPr>
          <w:rFonts w:ascii="Times New Roman" w:hAnsi="Times New Roman"/>
          <w:sz w:val="24"/>
          <w:szCs w:val="24"/>
        </w:rPr>
      </w:pPr>
      <w:r w:rsidRPr="00083B97">
        <w:rPr>
          <w:rFonts w:ascii="Times New Roman" w:hAnsi="Times New Roman"/>
          <w:noProof/>
          <w:lang w:val="pt-PT" w:eastAsia="pt-PT"/>
        </w:rPr>
        <w:drawing>
          <wp:inline distT="0" distB="0" distL="0" distR="0" wp14:anchorId="74D20D65" wp14:editId="71FA56CC">
            <wp:extent cx="5968365" cy="3184525"/>
            <wp:effectExtent l="0" t="0" r="635" b="0"/>
            <wp:docPr id="10" name="Image 10" descr="Guinee Bissau_Courante_Octobre_Décembre_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uinee Bissau_Courante_Octobre_Décembre_202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033647" cy="3219357"/>
                    </a:xfrm>
                    <a:prstGeom prst="rect">
                      <a:avLst/>
                    </a:prstGeom>
                    <a:noFill/>
                    <a:ln>
                      <a:noFill/>
                    </a:ln>
                  </pic:spPr>
                </pic:pic>
              </a:graphicData>
            </a:graphic>
          </wp:inline>
        </w:drawing>
      </w:r>
    </w:p>
    <w:p w:rsidR="004F0DC1" w:rsidRPr="009247AD" w:rsidRDefault="00211435" w:rsidP="00211435">
      <w:pPr>
        <w:pStyle w:val="PargrafodaLista"/>
        <w:ind w:left="142" w:hanging="142"/>
        <w:jc w:val="center"/>
        <w:rPr>
          <w:rFonts w:ascii="Times New Roman" w:hAnsi="Times New Roman"/>
          <w:b/>
        </w:rPr>
      </w:pPr>
      <w:bookmarkStart w:id="165" w:name="_Toc75433066"/>
      <w:r w:rsidRPr="009247AD">
        <w:rPr>
          <w:rFonts w:ascii="Times New Roman" w:hAnsi="Times New Roman"/>
          <w:b/>
        </w:rPr>
        <w:t xml:space="preserve">Figure </w:t>
      </w:r>
      <w:r w:rsidRPr="009247AD">
        <w:rPr>
          <w:rFonts w:ascii="Times New Roman" w:hAnsi="Times New Roman"/>
          <w:b/>
        </w:rPr>
        <w:fldChar w:fldCharType="begin"/>
      </w:r>
      <w:r w:rsidRPr="009247AD">
        <w:rPr>
          <w:rFonts w:ascii="Times New Roman" w:hAnsi="Times New Roman"/>
          <w:b/>
        </w:rPr>
        <w:instrText xml:space="preserve"> </w:instrText>
      </w:r>
      <w:r w:rsidR="006C5620">
        <w:rPr>
          <w:rFonts w:ascii="Times New Roman" w:hAnsi="Times New Roman"/>
          <w:b/>
        </w:rPr>
        <w:instrText>SEQ</w:instrText>
      </w:r>
      <w:r w:rsidRPr="009247AD">
        <w:rPr>
          <w:rFonts w:ascii="Times New Roman" w:hAnsi="Times New Roman"/>
          <w:b/>
        </w:rPr>
        <w:instrText xml:space="preserve"> Figure \* ARABIC </w:instrText>
      </w:r>
      <w:r w:rsidRPr="009247AD">
        <w:rPr>
          <w:rFonts w:ascii="Times New Roman" w:hAnsi="Times New Roman"/>
          <w:b/>
        </w:rPr>
        <w:fldChar w:fldCharType="separate"/>
      </w:r>
      <w:r w:rsidR="00BB7875">
        <w:rPr>
          <w:rFonts w:ascii="Times New Roman" w:hAnsi="Times New Roman"/>
          <w:b/>
          <w:noProof/>
        </w:rPr>
        <w:t>1</w:t>
      </w:r>
      <w:r w:rsidRPr="009247AD">
        <w:rPr>
          <w:rFonts w:ascii="Times New Roman" w:hAnsi="Times New Roman"/>
          <w:b/>
          <w:noProof/>
        </w:rPr>
        <w:fldChar w:fldCharType="end"/>
      </w:r>
      <w:r w:rsidRPr="009247AD">
        <w:rPr>
          <w:rFonts w:ascii="Times New Roman" w:hAnsi="Times New Roman"/>
          <w:b/>
          <w:noProof/>
        </w:rPr>
        <w:t> : S</w:t>
      </w:r>
      <w:r w:rsidRPr="009247AD">
        <w:rPr>
          <w:rFonts w:ascii="Times New Roman" w:hAnsi="Times New Roman"/>
          <w:b/>
        </w:rPr>
        <w:t>ituation alimentaire et nutritionnelle courante en Guinée Bissau</w:t>
      </w:r>
      <w:bookmarkEnd w:id="165"/>
    </w:p>
    <w:p w:rsidR="00735B1C" w:rsidRDefault="007C37B9" w:rsidP="006423E2">
      <w:pPr>
        <w:pStyle w:val="PargrafodaLista"/>
        <w:spacing w:after="120" w:line="240" w:lineRule="auto"/>
        <w:ind w:left="1701" w:firstLine="348"/>
        <w:outlineLvl w:val="1"/>
        <w:rPr>
          <w:rFonts w:ascii="Times New Roman" w:hAnsi="Times New Roman"/>
          <w:b/>
          <w:bCs/>
          <w:sz w:val="22"/>
          <w:szCs w:val="22"/>
        </w:rPr>
      </w:pPr>
      <w:bookmarkStart w:id="166" w:name="_Toc75432277"/>
      <w:r w:rsidRPr="006423E2">
        <w:rPr>
          <w:rFonts w:ascii="Times New Roman" w:hAnsi="Times New Roman"/>
          <w:b/>
          <w:bCs/>
          <w:noProof/>
          <w:sz w:val="22"/>
          <w:szCs w:val="22"/>
          <w:lang w:val="pt-PT" w:eastAsia="pt-PT"/>
        </w:rPr>
        <w:lastRenderedPageBreak/>
        <w:drawing>
          <wp:anchor distT="0" distB="0" distL="114300" distR="114300" simplePos="0" relativeHeight="251658320" behindDoc="0" locked="0" layoutInCell="1" allowOverlap="1" wp14:anchorId="2021271B" wp14:editId="1ECF5DE5">
            <wp:simplePos x="0" y="0"/>
            <wp:positionH relativeFrom="column">
              <wp:posOffset>-124460</wp:posOffset>
            </wp:positionH>
            <wp:positionV relativeFrom="paragraph">
              <wp:posOffset>222250</wp:posOffset>
            </wp:positionV>
            <wp:extent cx="6172200" cy="4342765"/>
            <wp:effectExtent l="0" t="0" r="0" b="635"/>
            <wp:wrapTight wrapText="bothSides">
              <wp:wrapPolygon edited="0">
                <wp:start x="0" y="0"/>
                <wp:lineTo x="0" y="21477"/>
                <wp:lineTo x="21511" y="21477"/>
                <wp:lineTo x="21511" y="0"/>
                <wp:lineTo x="0" y="0"/>
              </wp:wrapPolygon>
            </wp:wrapTight>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rotWithShape="1">
                    <a:blip r:embed="rId22">
                      <a:extLst>
                        <a:ext uri="{28A0092B-C50C-407E-A947-70E740481C1C}">
                          <a14:useLocalDpi xmlns:a14="http://schemas.microsoft.com/office/drawing/2010/main" val="0"/>
                        </a:ext>
                      </a:extLst>
                    </a:blip>
                    <a:srcRect r="40176"/>
                    <a:stretch/>
                  </pic:blipFill>
                  <pic:spPr bwMode="auto">
                    <a:xfrm>
                      <a:off x="0" y="0"/>
                      <a:ext cx="6172200" cy="4342765"/>
                    </a:xfrm>
                    <a:prstGeom prst="rect">
                      <a:avLst/>
                    </a:prstGeom>
                    <a:noFill/>
                    <a:ln>
                      <a:noFill/>
                    </a:ln>
                    <a:extLst>
                      <a:ext uri="{53640926-AAD7-44D8-BBD7-CCE9431645EC}">
                        <a14:shadowObscured xmlns:a14="http://schemas.microsoft.com/office/drawing/2010/main"/>
                      </a:ex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14:sizeRelH relativeFrom="page">
              <wp14:pctWidth>0</wp14:pctWidth>
            </wp14:sizeRelH>
            <wp14:sizeRelV relativeFrom="page">
              <wp14:pctHeight>0</wp14:pctHeight>
            </wp14:sizeRelV>
          </wp:anchor>
        </w:drawing>
      </w:r>
      <w:r w:rsidR="00BB7875">
        <w:rPr>
          <w:rFonts w:ascii="Times New Roman" w:hAnsi="Times New Roman"/>
          <w:b/>
          <w:bCs/>
          <w:sz w:val="22"/>
          <w:szCs w:val="22"/>
        </w:rPr>
        <w:t>2.6.</w:t>
      </w:r>
      <w:r w:rsidR="004F0DC1">
        <w:rPr>
          <w:rFonts w:ascii="Times New Roman" w:hAnsi="Times New Roman"/>
          <w:b/>
          <w:bCs/>
          <w:sz w:val="22"/>
          <w:szCs w:val="22"/>
        </w:rPr>
        <w:t>3</w:t>
      </w:r>
      <w:r w:rsidR="006423E2">
        <w:rPr>
          <w:rFonts w:ascii="Times New Roman" w:hAnsi="Times New Roman"/>
          <w:b/>
          <w:bCs/>
          <w:sz w:val="22"/>
          <w:szCs w:val="22"/>
        </w:rPr>
        <w:t>.3</w:t>
      </w:r>
      <w:r w:rsidR="00735B1C" w:rsidRPr="00A05698">
        <w:rPr>
          <w:rFonts w:ascii="Times New Roman" w:hAnsi="Times New Roman"/>
          <w:b/>
          <w:bCs/>
          <w:sz w:val="22"/>
          <w:szCs w:val="22"/>
        </w:rPr>
        <w:t>. Estimation des populations</w:t>
      </w:r>
      <w:r w:rsidR="00456D8C">
        <w:rPr>
          <w:rFonts w:ascii="Times New Roman" w:hAnsi="Times New Roman"/>
          <w:b/>
          <w:bCs/>
          <w:sz w:val="22"/>
          <w:szCs w:val="22"/>
        </w:rPr>
        <w:t xml:space="preserve"> en situation courante</w:t>
      </w:r>
      <w:bookmarkEnd w:id="166"/>
    </w:p>
    <w:p w:rsidR="00E81CBB" w:rsidRDefault="00E81CBB" w:rsidP="006423E2">
      <w:pPr>
        <w:pStyle w:val="PargrafodaLista"/>
        <w:spacing w:after="120" w:line="240" w:lineRule="auto"/>
        <w:ind w:left="1701" w:firstLine="348"/>
        <w:outlineLvl w:val="1"/>
        <w:rPr>
          <w:rFonts w:ascii="Times New Roman" w:hAnsi="Times New Roman"/>
          <w:b/>
          <w:bCs/>
          <w:sz w:val="22"/>
          <w:szCs w:val="22"/>
        </w:rPr>
      </w:pPr>
    </w:p>
    <w:p w:rsidR="00B439C8" w:rsidRPr="00A05698" w:rsidRDefault="00B439C8" w:rsidP="006423E2">
      <w:pPr>
        <w:pStyle w:val="PargrafodaLista"/>
        <w:spacing w:after="120" w:line="240" w:lineRule="auto"/>
        <w:ind w:left="1701" w:firstLine="348"/>
        <w:outlineLvl w:val="1"/>
        <w:rPr>
          <w:rFonts w:ascii="Times New Roman" w:hAnsi="Times New Roman"/>
          <w:b/>
          <w:bCs/>
          <w:sz w:val="22"/>
          <w:szCs w:val="22"/>
        </w:rPr>
      </w:pPr>
    </w:p>
    <w:p w:rsidR="00211435" w:rsidRPr="00083B97" w:rsidRDefault="00BB7875" w:rsidP="00083B97">
      <w:pPr>
        <w:pStyle w:val="PargrafodaLista"/>
        <w:spacing w:after="120" w:line="240" w:lineRule="auto"/>
        <w:ind w:left="1068" w:firstLine="348"/>
        <w:outlineLvl w:val="1"/>
        <w:rPr>
          <w:b/>
          <w:bCs/>
          <w:sz w:val="22"/>
          <w:szCs w:val="22"/>
        </w:rPr>
      </w:pPr>
      <w:bookmarkStart w:id="167" w:name="_Toc75432278"/>
      <w:r>
        <w:rPr>
          <w:rFonts w:ascii="Times New Roman" w:hAnsi="Times New Roman"/>
          <w:b/>
          <w:bCs/>
          <w:sz w:val="22"/>
          <w:szCs w:val="22"/>
        </w:rPr>
        <w:t>2</w:t>
      </w:r>
      <w:r w:rsidR="00735B1C" w:rsidRPr="00A05698">
        <w:rPr>
          <w:rFonts w:ascii="Times New Roman" w:hAnsi="Times New Roman"/>
          <w:b/>
          <w:bCs/>
          <w:sz w:val="22"/>
          <w:szCs w:val="22"/>
        </w:rPr>
        <w:t>.</w:t>
      </w:r>
      <w:r>
        <w:rPr>
          <w:rFonts w:ascii="Times New Roman" w:hAnsi="Times New Roman"/>
          <w:b/>
          <w:bCs/>
          <w:sz w:val="22"/>
          <w:szCs w:val="22"/>
        </w:rPr>
        <w:t>6.</w:t>
      </w:r>
      <w:r w:rsidR="004F0DC1">
        <w:rPr>
          <w:rFonts w:ascii="Times New Roman" w:hAnsi="Times New Roman"/>
          <w:b/>
          <w:bCs/>
          <w:sz w:val="22"/>
          <w:szCs w:val="22"/>
        </w:rPr>
        <w:t>3</w:t>
      </w:r>
      <w:r w:rsidR="006423E2">
        <w:rPr>
          <w:rFonts w:ascii="Times New Roman" w:hAnsi="Times New Roman"/>
          <w:b/>
          <w:bCs/>
          <w:sz w:val="22"/>
          <w:szCs w:val="22"/>
        </w:rPr>
        <w:t>.4</w:t>
      </w:r>
      <w:r w:rsidR="00735B1C" w:rsidRPr="00A05698">
        <w:rPr>
          <w:rFonts w:ascii="Times New Roman" w:hAnsi="Times New Roman"/>
          <w:b/>
          <w:bCs/>
          <w:sz w:val="22"/>
          <w:szCs w:val="22"/>
        </w:rPr>
        <w:t>. Situation projetée</w:t>
      </w:r>
      <w:bookmarkEnd w:id="167"/>
    </w:p>
    <w:p w:rsidR="00CD49EF" w:rsidRPr="00A05698" w:rsidRDefault="00CD49EF" w:rsidP="001F6724">
      <w:pPr>
        <w:spacing w:before="120" w:after="120"/>
        <w:ind w:left="-284" w:right="-142"/>
        <w:jc w:val="both"/>
      </w:pPr>
      <w:r w:rsidRPr="00A05698">
        <w:t>En situation projetée (juin à août 2021), le nombre de populations en Insécurité Alimentaire Crise et plus est de 95.899 personnes (soit 7,5% de la population totale analysée). Tandis que celles en Insécurité Alimentaire Sous pression est de 372.894 personnes (29,2% de la population totale analysée), elles auront besoin des programmes de renforcement de leur résilience pour éviter qu’elles ne basculent en crise.</w:t>
      </w:r>
    </w:p>
    <w:p w:rsidR="000C5831" w:rsidRPr="00A05698" w:rsidRDefault="00AA43DD" w:rsidP="000C5831">
      <w:pPr>
        <w:spacing w:before="120" w:after="120"/>
        <w:ind w:left="-284" w:right="-142"/>
        <w:jc w:val="both"/>
      </w:pPr>
      <w:r w:rsidRPr="00A05698">
        <w:rPr>
          <w:noProof/>
          <w:sz w:val="20"/>
          <w:szCs w:val="20"/>
          <w:lang w:val="pt-PT" w:eastAsia="pt-PT"/>
        </w:rPr>
        <w:lastRenderedPageBreak/>
        <w:drawing>
          <wp:inline distT="0" distB="0" distL="0" distR="0" wp14:anchorId="3973A307" wp14:editId="604574C5">
            <wp:extent cx="6151245" cy="3070225"/>
            <wp:effectExtent l="0" t="0" r="0" b="3175"/>
            <wp:docPr id="452" name="Image 452" descr="Guinee Bissau_projetee_Juin-Aout_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uinee Bissau_projetee_Juin-Aout_202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202940" cy="3096027"/>
                    </a:xfrm>
                    <a:prstGeom prst="rect">
                      <a:avLst/>
                    </a:prstGeom>
                    <a:noFill/>
                    <a:ln>
                      <a:noFill/>
                    </a:ln>
                  </pic:spPr>
                </pic:pic>
              </a:graphicData>
            </a:graphic>
          </wp:inline>
        </w:drawing>
      </w:r>
    </w:p>
    <w:p w:rsidR="004A218C" w:rsidRPr="00681BD5" w:rsidRDefault="006B07CE" w:rsidP="006B07CE">
      <w:pPr>
        <w:spacing w:before="120" w:after="120"/>
        <w:ind w:left="-284" w:right="-142"/>
        <w:jc w:val="center"/>
        <w:rPr>
          <w:sz w:val="20"/>
          <w:szCs w:val="20"/>
        </w:rPr>
      </w:pPr>
      <w:bookmarkStart w:id="168" w:name="_Toc75433067"/>
      <w:r w:rsidRPr="00681BD5">
        <w:rPr>
          <w:b/>
          <w:sz w:val="20"/>
          <w:szCs w:val="20"/>
        </w:rPr>
        <w:t xml:space="preserve">Figure </w:t>
      </w:r>
      <w:r w:rsidRPr="00681BD5">
        <w:rPr>
          <w:b/>
          <w:sz w:val="20"/>
          <w:szCs w:val="20"/>
        </w:rPr>
        <w:fldChar w:fldCharType="begin"/>
      </w:r>
      <w:r w:rsidRPr="00681BD5">
        <w:rPr>
          <w:b/>
          <w:sz w:val="20"/>
          <w:szCs w:val="20"/>
        </w:rPr>
        <w:instrText xml:space="preserve"> </w:instrText>
      </w:r>
      <w:r w:rsidR="006C5620">
        <w:rPr>
          <w:b/>
          <w:sz w:val="20"/>
          <w:szCs w:val="20"/>
        </w:rPr>
        <w:instrText>SEQ</w:instrText>
      </w:r>
      <w:r w:rsidRPr="00681BD5">
        <w:rPr>
          <w:b/>
          <w:sz w:val="20"/>
          <w:szCs w:val="20"/>
        </w:rPr>
        <w:instrText xml:space="preserve"> Figure \* ARABIC </w:instrText>
      </w:r>
      <w:r w:rsidRPr="00681BD5">
        <w:rPr>
          <w:b/>
          <w:sz w:val="20"/>
          <w:szCs w:val="20"/>
        </w:rPr>
        <w:fldChar w:fldCharType="separate"/>
      </w:r>
      <w:r w:rsidR="00BB7875">
        <w:rPr>
          <w:b/>
          <w:noProof/>
          <w:sz w:val="20"/>
          <w:szCs w:val="20"/>
        </w:rPr>
        <w:t>2</w:t>
      </w:r>
      <w:r w:rsidRPr="00681BD5">
        <w:rPr>
          <w:b/>
          <w:noProof/>
          <w:sz w:val="20"/>
          <w:szCs w:val="20"/>
        </w:rPr>
        <w:fldChar w:fldCharType="end"/>
      </w:r>
      <w:r w:rsidRPr="00681BD5">
        <w:rPr>
          <w:b/>
          <w:noProof/>
          <w:sz w:val="20"/>
          <w:szCs w:val="20"/>
        </w:rPr>
        <w:t xml:space="preserve"> : </w:t>
      </w:r>
      <w:r w:rsidR="004A218C" w:rsidRPr="00681BD5">
        <w:rPr>
          <w:b/>
          <w:sz w:val="20"/>
          <w:szCs w:val="20"/>
        </w:rPr>
        <w:t>situation alimentaire et nutritionnelle projetée en Guinée Bissau</w:t>
      </w:r>
      <w:bookmarkEnd w:id="168"/>
    </w:p>
    <w:bookmarkStart w:id="169" w:name="_Toc75432279"/>
    <w:p w:rsidR="00CD49EF" w:rsidRPr="00A05698" w:rsidRDefault="00E31F0B" w:rsidP="00EA0EFE">
      <w:pPr>
        <w:pStyle w:val="PargrafodaLista"/>
        <w:spacing w:after="120" w:line="240" w:lineRule="auto"/>
        <w:ind w:left="1068" w:firstLine="348"/>
        <w:outlineLvl w:val="1"/>
        <w:rPr>
          <w:rFonts w:ascii="Times New Roman" w:hAnsi="Times New Roman"/>
          <w:b/>
          <w:bCs/>
          <w:sz w:val="22"/>
          <w:szCs w:val="22"/>
        </w:rPr>
      </w:pPr>
      <w:r>
        <w:rPr>
          <w:rFonts w:ascii="Times New Roman" w:hAnsi="Times New Roman"/>
          <w:noProof/>
          <w:sz w:val="24"/>
          <w:szCs w:val="24"/>
          <w:lang w:val="pt-PT" w:eastAsia="pt-PT"/>
        </w:rPr>
        <mc:AlternateContent>
          <mc:Choice Requires="wpg">
            <w:drawing>
              <wp:anchor distT="0" distB="0" distL="114300" distR="114300" simplePos="0" relativeHeight="251658321" behindDoc="0" locked="0" layoutInCell="1" allowOverlap="1" wp14:anchorId="178DA8DB" wp14:editId="392895B0">
                <wp:simplePos x="0" y="0"/>
                <wp:positionH relativeFrom="column">
                  <wp:posOffset>-124460</wp:posOffset>
                </wp:positionH>
                <wp:positionV relativeFrom="paragraph">
                  <wp:posOffset>220345</wp:posOffset>
                </wp:positionV>
                <wp:extent cx="6096000" cy="3428365"/>
                <wp:effectExtent l="0" t="0" r="0" b="635"/>
                <wp:wrapThrough wrapText="bothSides">
                  <wp:wrapPolygon edited="0">
                    <wp:start x="0" y="0"/>
                    <wp:lineTo x="0" y="21444"/>
                    <wp:lineTo x="21510" y="21444"/>
                    <wp:lineTo x="21510" y="8322"/>
                    <wp:lineTo x="21330" y="7681"/>
                    <wp:lineTo x="21510" y="7681"/>
                    <wp:lineTo x="21510" y="0"/>
                    <wp:lineTo x="0" y="0"/>
                  </wp:wrapPolygon>
                </wp:wrapThrough>
                <wp:docPr id="22" name="Grouper 22"/>
                <wp:cNvGraphicFramePr/>
                <a:graphic xmlns:a="http://schemas.openxmlformats.org/drawingml/2006/main">
                  <a:graphicData uri="http://schemas.microsoft.com/office/word/2010/wordprocessingGroup">
                    <wpg:wgp>
                      <wpg:cNvGrpSpPr/>
                      <wpg:grpSpPr>
                        <a:xfrm>
                          <a:off x="0" y="0"/>
                          <a:ext cx="6096000" cy="3428365"/>
                          <a:chOff x="0" y="0"/>
                          <a:chExt cx="3747400" cy="2654300"/>
                        </a:xfrm>
                      </wpg:grpSpPr>
                      <pic:pic xmlns:pic="http://schemas.openxmlformats.org/drawingml/2006/picture">
                        <pic:nvPicPr>
                          <pic:cNvPr id="61" name="Image 61"/>
                          <pic:cNvPicPr>
                            <a:picLocks noChangeAspect="1"/>
                          </pic:cNvPicPr>
                        </pic:nvPicPr>
                        <pic:blipFill rotWithShape="1">
                          <a:blip r:embed="rId22">
                            <a:extLst>
                              <a:ext uri="{28A0092B-C50C-407E-A947-70E740481C1C}">
                                <a14:useLocalDpi xmlns:a14="http://schemas.microsoft.com/office/drawing/2010/main" val="0"/>
                              </a:ext>
                            </a:extLst>
                          </a:blip>
                          <a:srcRect l="59503"/>
                          <a:stretch/>
                        </pic:blipFill>
                        <pic:spPr bwMode="auto">
                          <a:xfrm>
                            <a:off x="1063255" y="0"/>
                            <a:ext cx="2684145" cy="2654300"/>
                          </a:xfrm>
                          <a:prstGeom prst="rect">
                            <a:avLst/>
                          </a:prstGeom>
                          <a:noFill/>
                          <a:ln>
                            <a:noFill/>
                          </a:ln>
                          <a:extLst>
                            <a:ext uri="{53640926-AAD7-44D8-BBD7-CCE9431645EC}">
                              <a14:shadowObscured xmlns:a14="http://schemas.microsoft.com/office/drawing/2010/main"/>
                            </a:ex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pic:pic xmlns:pic="http://schemas.openxmlformats.org/drawingml/2006/picture">
                        <pic:nvPicPr>
                          <pic:cNvPr id="20" name="Image 20"/>
                          <pic:cNvPicPr>
                            <a:picLocks noChangeAspect="1"/>
                          </pic:cNvPicPr>
                        </pic:nvPicPr>
                        <pic:blipFill rotWithShape="1">
                          <a:blip r:embed="rId22">
                            <a:extLst>
                              <a:ext uri="{28A0092B-C50C-407E-A947-70E740481C1C}">
                                <a14:useLocalDpi xmlns:a14="http://schemas.microsoft.com/office/drawing/2010/main" val="0"/>
                              </a:ext>
                            </a:extLst>
                          </a:blip>
                          <a:srcRect r="83160"/>
                          <a:stretch/>
                        </pic:blipFill>
                        <pic:spPr bwMode="auto">
                          <a:xfrm>
                            <a:off x="0" y="0"/>
                            <a:ext cx="1116330" cy="2654300"/>
                          </a:xfrm>
                          <a:prstGeom prst="rect">
                            <a:avLst/>
                          </a:prstGeom>
                          <a:noFill/>
                          <a:ln>
                            <a:noFill/>
                          </a:ln>
                          <a:extLst>
                            <a:ext uri="{53640926-AAD7-44D8-BBD7-CCE9431645EC}">
                              <a14:shadowObscured xmlns:a14="http://schemas.microsoft.com/office/drawing/2010/main"/>
                            </a:ex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4644CE4" id="Grouper 22" o:spid="_x0000_s1026" style="position:absolute;margin-left:-9.8pt;margin-top:17.35pt;width:480pt;height:269.95pt;z-index:251658321;mso-width-relative:margin;mso-height-relative:margin" coordsize="37474,2654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">
                <v:shape id="Image 61" o:spid="_x0000_s1027" type="#_x0000_t75" style="position:absolute;left:10632;width:26842;height:26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">
                  <v:imagedata r:id="rId24" o:title="" cropleft="38996f"/>
                </v:shape>
                <v:shape id="Image 20" o:spid="_x0000_s1028" type="#_x0000_t75" style="position:absolute;width:11163;height:26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">
                  <v:imagedata r:id="rId24" o:title="" cropright="54500f"/>
                </v:shape>
                <w10:wrap type="through"/>
              </v:group>
            </w:pict>
          </mc:Fallback>
        </mc:AlternateContent>
      </w:r>
      <w:r w:rsidR="00BB7875">
        <w:rPr>
          <w:rFonts w:ascii="Times New Roman" w:hAnsi="Times New Roman"/>
          <w:b/>
          <w:bCs/>
          <w:sz w:val="22"/>
          <w:szCs w:val="22"/>
        </w:rPr>
        <w:t>2</w:t>
      </w:r>
      <w:r w:rsidR="004A218C" w:rsidRPr="00A05698">
        <w:rPr>
          <w:rFonts w:ascii="Times New Roman" w:hAnsi="Times New Roman"/>
          <w:b/>
          <w:bCs/>
          <w:sz w:val="22"/>
          <w:szCs w:val="22"/>
        </w:rPr>
        <w:t>.</w:t>
      </w:r>
      <w:r w:rsidR="004F0DC1">
        <w:rPr>
          <w:rFonts w:ascii="Times New Roman" w:hAnsi="Times New Roman"/>
          <w:b/>
          <w:bCs/>
          <w:sz w:val="22"/>
          <w:szCs w:val="22"/>
        </w:rPr>
        <w:t>6.3</w:t>
      </w:r>
      <w:r w:rsidR="00EB27BB">
        <w:rPr>
          <w:rFonts w:ascii="Times New Roman" w:hAnsi="Times New Roman"/>
          <w:b/>
          <w:bCs/>
          <w:sz w:val="22"/>
          <w:szCs w:val="22"/>
        </w:rPr>
        <w:t>.5</w:t>
      </w:r>
      <w:r w:rsidR="00CD49EF" w:rsidRPr="00A05698">
        <w:rPr>
          <w:rFonts w:ascii="Times New Roman" w:hAnsi="Times New Roman"/>
          <w:b/>
          <w:bCs/>
          <w:sz w:val="22"/>
          <w:szCs w:val="22"/>
        </w:rPr>
        <w:t>. Estimation des populations</w:t>
      </w:r>
      <w:r w:rsidR="0089262E">
        <w:rPr>
          <w:rFonts w:ascii="Times New Roman" w:hAnsi="Times New Roman"/>
          <w:b/>
          <w:bCs/>
          <w:sz w:val="22"/>
          <w:szCs w:val="22"/>
        </w:rPr>
        <w:t xml:space="preserve"> en situation projetée </w:t>
      </w:r>
      <w:r w:rsidR="00D660CB" w:rsidRPr="00A05698">
        <w:t>(</w:t>
      </w:r>
      <w:r w:rsidR="00D660CB" w:rsidRPr="00083B97">
        <w:rPr>
          <w:b/>
        </w:rPr>
        <w:t>juin à août 2021)</w:t>
      </w:r>
      <w:bookmarkEnd w:id="169"/>
    </w:p>
    <w:p w:rsidR="00CD49EF" w:rsidRPr="00A05698" w:rsidRDefault="00BB7875" w:rsidP="00CE7C67">
      <w:pPr>
        <w:pStyle w:val="PargrafodaLista"/>
        <w:spacing w:after="120" w:line="240" w:lineRule="auto"/>
        <w:ind w:left="1068" w:firstLine="348"/>
        <w:outlineLvl w:val="1"/>
        <w:rPr>
          <w:rFonts w:ascii="Times New Roman" w:hAnsi="Times New Roman"/>
          <w:b/>
          <w:bCs/>
          <w:sz w:val="24"/>
          <w:szCs w:val="24"/>
        </w:rPr>
      </w:pPr>
      <w:bookmarkStart w:id="170" w:name="_Toc75432280"/>
      <w:r>
        <w:rPr>
          <w:rFonts w:ascii="Times New Roman" w:hAnsi="Times New Roman"/>
          <w:b/>
          <w:bCs/>
          <w:sz w:val="24"/>
          <w:szCs w:val="24"/>
        </w:rPr>
        <w:t>2</w:t>
      </w:r>
      <w:r w:rsidR="004F0DC1">
        <w:rPr>
          <w:rFonts w:ascii="Times New Roman" w:hAnsi="Times New Roman"/>
          <w:b/>
          <w:bCs/>
          <w:sz w:val="24"/>
          <w:szCs w:val="24"/>
        </w:rPr>
        <w:t>.6.4</w:t>
      </w:r>
      <w:r w:rsidR="00CD49EF" w:rsidRPr="00A05698">
        <w:rPr>
          <w:rFonts w:ascii="Times New Roman" w:hAnsi="Times New Roman"/>
          <w:b/>
          <w:bCs/>
          <w:sz w:val="24"/>
          <w:szCs w:val="24"/>
        </w:rPr>
        <w:t xml:space="preserve"> </w:t>
      </w:r>
      <w:r w:rsidR="00EB27BB">
        <w:rPr>
          <w:rFonts w:ascii="Times New Roman" w:hAnsi="Times New Roman"/>
          <w:b/>
          <w:bCs/>
          <w:sz w:val="24"/>
          <w:szCs w:val="24"/>
        </w:rPr>
        <w:t>D</w:t>
      </w:r>
      <w:r w:rsidR="00EB27BB" w:rsidRPr="00A05698">
        <w:rPr>
          <w:rFonts w:ascii="Times New Roman" w:hAnsi="Times New Roman"/>
          <w:b/>
          <w:bCs/>
          <w:sz w:val="24"/>
          <w:szCs w:val="24"/>
        </w:rPr>
        <w:t>étermination des zones à risque</w:t>
      </w:r>
      <w:bookmarkEnd w:id="170"/>
      <w:r w:rsidR="00EB27BB" w:rsidRPr="00A05698">
        <w:rPr>
          <w:rFonts w:ascii="Times New Roman" w:hAnsi="Times New Roman"/>
          <w:b/>
          <w:bCs/>
          <w:sz w:val="24"/>
          <w:szCs w:val="24"/>
        </w:rPr>
        <w:t xml:space="preserve"> </w:t>
      </w:r>
    </w:p>
    <w:p w:rsidR="00CD49EF" w:rsidRDefault="00CD49EF" w:rsidP="00E81CBB">
      <w:pPr>
        <w:spacing w:before="120" w:after="120"/>
        <w:ind w:right="-142"/>
        <w:jc w:val="both"/>
      </w:pPr>
      <w:r w:rsidRPr="00A05698">
        <w:t xml:space="preserve">Les cas d’inondations ont été observées dans les régions de Cacheu, Oio, Bafata, Tombali et Quinara dues au débordement des fleuves en conséquence des fortes pluies enregistrées au cours des mois de juillet, août et septembre 2020. Pour le moment, les zones </w:t>
      </w:r>
      <w:r w:rsidR="00076101" w:rsidRPr="00A05698">
        <w:t>inondées</w:t>
      </w:r>
      <w:r w:rsidRPr="00A05698">
        <w:t xml:space="preserve"> ont été identifiées comme zones à risque. Néanmoins, il faut suivre ces zones inondées dans les régions de Cacheu, Oio, Bafata, Tombali et Quinara face à une éventuelle chute des productions agricoles et dégradation des conditions de vies des populations.</w:t>
      </w:r>
    </w:p>
    <w:p w:rsidR="00B805ED" w:rsidRPr="00A574A8" w:rsidRDefault="00B805ED" w:rsidP="00D93380">
      <w:pPr>
        <w:pStyle w:val="PargrafodaLista"/>
        <w:keepNext/>
        <w:keepLines/>
        <w:numPr>
          <w:ilvl w:val="0"/>
          <w:numId w:val="99"/>
        </w:numPr>
        <w:pBdr>
          <w:bottom w:val="thickThinSmallGap" w:sz="24" w:space="1" w:color="auto"/>
        </w:pBdr>
        <w:shd w:val="clear" w:color="auto" w:fill="DEEAF6" w:themeFill="accent1" w:themeFillTint="33"/>
        <w:spacing w:after="0" w:line="240" w:lineRule="auto"/>
        <w:ind w:left="0" w:right="-142" w:firstLine="0"/>
        <w:jc w:val="center"/>
        <w:outlineLvl w:val="0"/>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171" w:name="_Toc75432281"/>
      <w:r w:rsidRPr="00A574A8">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CADRE POLITIQUE, JURIDIQUE ET INSTITUTIONNEL</w:t>
      </w:r>
      <w:bookmarkEnd w:id="171"/>
      <w:r w:rsidRPr="00A574A8">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p>
    <w:p w:rsidR="00B805ED" w:rsidRPr="00A05698" w:rsidRDefault="00B805ED" w:rsidP="00B805ED">
      <w:pPr>
        <w:ind w:right="-283"/>
        <w:jc w:val="both"/>
        <w:rPr>
          <w:color w:val="000000"/>
        </w:rPr>
      </w:pPr>
    </w:p>
    <w:p w:rsidR="00B805ED" w:rsidRPr="00A05698" w:rsidRDefault="00B805ED" w:rsidP="00D93380">
      <w:pPr>
        <w:spacing w:before="120" w:after="120"/>
        <w:ind w:right="-142"/>
        <w:jc w:val="both"/>
        <w:rPr>
          <w:spacing w:val="-2"/>
        </w:rPr>
      </w:pPr>
      <w:r w:rsidRPr="00A05698">
        <w:rPr>
          <w:spacing w:val="-2"/>
        </w:rPr>
        <w:t>Sur le plan national, il existe des documents sur la déclaration de politique sectorielle dans le</w:t>
      </w:r>
      <w:r w:rsidRPr="00A05698">
        <w:rPr>
          <w:spacing w:val="-2"/>
        </w:rPr>
        <w:br/>
        <w:t xml:space="preserve">domaine de l’agriculture, sur le plan environnemental et social. Le cadre institutionnel et les normes de la Banque Mondiale et de la FAO en lien avec les composantes du projet PUSA seront les aspects abordés dans ce chapitre. </w:t>
      </w:r>
    </w:p>
    <w:p w:rsidR="00B805ED" w:rsidRPr="00A05698" w:rsidRDefault="00B805ED" w:rsidP="004F0DC1">
      <w:pPr>
        <w:pStyle w:val="PargrafodaLista"/>
        <w:numPr>
          <w:ilvl w:val="1"/>
          <w:numId w:val="99"/>
        </w:numPr>
        <w:spacing w:after="120" w:line="240" w:lineRule="auto"/>
        <w:outlineLvl w:val="1"/>
        <w:rPr>
          <w:rFonts w:ascii="Times New Roman" w:hAnsi="Times New Roman"/>
          <w:b/>
          <w:bCs/>
          <w:sz w:val="24"/>
          <w:szCs w:val="24"/>
        </w:rPr>
      </w:pPr>
      <w:bookmarkStart w:id="172" w:name="_Toc75432282"/>
      <w:r w:rsidRPr="00A05698">
        <w:rPr>
          <w:rFonts w:ascii="Times New Roman" w:hAnsi="Times New Roman"/>
          <w:b/>
          <w:bCs/>
          <w:sz w:val="24"/>
          <w:szCs w:val="24"/>
        </w:rPr>
        <w:t>CADRE POLITIQUE</w:t>
      </w:r>
      <w:bookmarkEnd w:id="172"/>
      <w:r w:rsidRPr="00A05698">
        <w:rPr>
          <w:rFonts w:ascii="Times New Roman" w:hAnsi="Times New Roman"/>
          <w:b/>
          <w:bCs/>
          <w:sz w:val="24"/>
          <w:szCs w:val="24"/>
        </w:rPr>
        <w:t xml:space="preserve"> </w:t>
      </w:r>
    </w:p>
    <w:p w:rsidR="00B805ED" w:rsidRPr="00A05698" w:rsidRDefault="00B805ED" w:rsidP="00E20E22">
      <w:pPr>
        <w:spacing w:before="120" w:after="120"/>
        <w:ind w:right="-142"/>
        <w:jc w:val="both"/>
        <w:rPr>
          <w:spacing w:val="-2"/>
        </w:rPr>
      </w:pPr>
      <w:r w:rsidRPr="00A05698">
        <w:rPr>
          <w:spacing w:val="-2"/>
        </w:rPr>
        <w:t>Sur le plan national, nous avons exploité le document de déclaration de politique sectorielle dans le domaine de l’agriculture.</w:t>
      </w:r>
    </w:p>
    <w:p w:rsidR="00B805ED" w:rsidRPr="00A05698" w:rsidRDefault="00B805ED" w:rsidP="004F0DC1">
      <w:pPr>
        <w:pStyle w:val="PargrafodaLista"/>
        <w:numPr>
          <w:ilvl w:val="2"/>
          <w:numId w:val="99"/>
        </w:numPr>
        <w:spacing w:after="120" w:line="240" w:lineRule="auto"/>
        <w:outlineLvl w:val="1"/>
        <w:rPr>
          <w:rFonts w:ascii="Times New Roman" w:hAnsi="Times New Roman"/>
          <w:b/>
          <w:bCs/>
          <w:sz w:val="24"/>
          <w:szCs w:val="24"/>
        </w:rPr>
      </w:pPr>
      <w:bookmarkStart w:id="173" w:name="_Toc75432283"/>
      <w:r w:rsidRPr="00A05698">
        <w:rPr>
          <w:rFonts w:ascii="Times New Roman" w:hAnsi="Times New Roman"/>
          <w:b/>
          <w:bCs/>
          <w:sz w:val="24"/>
          <w:szCs w:val="24"/>
        </w:rPr>
        <w:t>Documents de Politique dans le secteur de l’agriculture</w:t>
      </w:r>
      <w:bookmarkEnd w:id="173"/>
    </w:p>
    <w:p w:rsidR="00B805ED" w:rsidRPr="00D93380" w:rsidRDefault="00B805ED" w:rsidP="00D93380">
      <w:pPr>
        <w:pStyle w:val="Listadecont"/>
        <w:numPr>
          <w:ilvl w:val="0"/>
          <w:numId w:val="102"/>
        </w:numPr>
        <w:rPr>
          <w:b/>
          <w:lang w:eastAsia="en-US"/>
        </w:rPr>
      </w:pPr>
      <w:r w:rsidRPr="00A05698">
        <w:rPr>
          <w:b/>
          <w:lang w:eastAsia="en-US"/>
        </w:rPr>
        <w:t xml:space="preserve">La Lettre de Politique de Développement Agricole (LPDA) </w:t>
      </w:r>
      <w:r>
        <w:rPr>
          <w:b/>
          <w:lang w:eastAsia="en-US"/>
        </w:rPr>
        <w:t>(</w:t>
      </w:r>
      <w:r w:rsidRPr="001F2701">
        <w:rPr>
          <w:b/>
          <w:lang w:eastAsia="en-US"/>
        </w:rPr>
        <w:t xml:space="preserve">Carta de política de desenvolvimento agrícola, </w:t>
      </w:r>
      <w:r w:rsidRPr="00083B97">
        <w:rPr>
          <w:b/>
          <w:lang w:eastAsia="en-US"/>
        </w:rPr>
        <w:t>élaborée en avril 2002)</w:t>
      </w:r>
      <w:r>
        <w:rPr>
          <w:b/>
          <w:lang w:eastAsia="en-US"/>
        </w:rPr>
        <w:t> </w:t>
      </w:r>
    </w:p>
    <w:p w:rsidR="00B805ED" w:rsidRPr="00A05698" w:rsidRDefault="00B805ED" w:rsidP="00E20E22">
      <w:pPr>
        <w:spacing w:before="120" w:after="120"/>
        <w:ind w:right="-142"/>
        <w:jc w:val="both"/>
        <w:rPr>
          <w:spacing w:val="-2"/>
        </w:rPr>
      </w:pPr>
      <w:r w:rsidRPr="00A05698">
        <w:rPr>
          <w:spacing w:val="-2"/>
        </w:rPr>
        <w:t xml:space="preserve">Le Gouvernement Bissau-guinéen a élaboré la LPDA dont la mise en œuvre a démarré en 1989 et de son Plan d ́Action adopté depuis 1997. Sur cette base, le gouvernement a entrepris un certain nombre d’actions notamment dans le cadre du Programme Spécial pour la Sécurité Alimentaire (PSSA) et le Programme Régional pour la Sécurité Alimentaire (PRSA). </w:t>
      </w:r>
    </w:p>
    <w:p w:rsidR="00B805ED" w:rsidRPr="00A05698" w:rsidRDefault="00B805ED" w:rsidP="00E20E22">
      <w:pPr>
        <w:spacing w:before="120" w:after="120"/>
        <w:ind w:right="-142"/>
        <w:jc w:val="both"/>
        <w:rPr>
          <w:spacing w:val="-2"/>
        </w:rPr>
      </w:pPr>
      <w:r w:rsidRPr="00A05698">
        <w:rPr>
          <w:spacing w:val="-2"/>
        </w:rPr>
        <w:t xml:space="preserve">Les objectifs généraux du Gouvernement en matière de politique agricole sont les suivants : (i) garantir la sécurité alimentaire ; (ii) augmenter et diversifier les exportations agricoles ; (iii) assurer la gestion rationnelle et la préservation des ressources agro-sylvo-pastorales et ; (iv) améliorer le cadre de vie des populations rurales. Ces quatre objectifs impliquent : (i) la croissance de la production alimentaire per capita, (ii) le renforcement de la disponibilité des produits alimentaires (marchés, stockage...) ; (iii) l’amélioration des revenus des populations et de l’accès financier aux produits alimentaires ; (iv) la préservation du capital national de ressources naturelles (forêts, sols, eau, pêche) par un niveau approprié d’exploitation. </w:t>
      </w:r>
    </w:p>
    <w:p w:rsidR="00B805ED" w:rsidRPr="00A05698" w:rsidRDefault="00B805ED" w:rsidP="00B805ED">
      <w:pPr>
        <w:pStyle w:val="Listadecont"/>
        <w:numPr>
          <w:ilvl w:val="0"/>
          <w:numId w:val="102"/>
        </w:numPr>
        <w:rPr>
          <w:b/>
          <w:lang w:eastAsia="en-US"/>
        </w:rPr>
      </w:pPr>
      <w:r w:rsidRPr="00A05698">
        <w:rPr>
          <w:b/>
          <w:lang w:eastAsia="en-US"/>
        </w:rPr>
        <w:t xml:space="preserve">La Stratégie agricole </w:t>
      </w:r>
    </w:p>
    <w:p w:rsidR="00B805ED" w:rsidRDefault="00B805ED" w:rsidP="00E20E22">
      <w:pPr>
        <w:spacing w:before="120" w:after="120"/>
        <w:ind w:right="-142"/>
        <w:jc w:val="both"/>
        <w:rPr>
          <w:spacing w:val="-2"/>
        </w:rPr>
      </w:pPr>
      <w:r w:rsidRPr="00A05698">
        <w:rPr>
          <w:spacing w:val="-2"/>
        </w:rPr>
        <w:t xml:space="preserve">La stratégie agricole a été élaborée dans un contexte marqué par une dynamique d’intégration avec l’adhésion des pays de l’UEMOA. Elaborée en 2009 pour une période d’exécution jusqu’en 2015, elle constitue le cadre de référence de la politique suivie dans le domaine de l’élevage. En adéquation avec le document de DSRP, la stratégie repose sur quatre axes : (i) renforcement de la gouvernance, modernisation de l’administration publique et assurance de la stabilité macroéconomique ; (ii) promotion de la croissance économique et création d’emplois ; (iii) augmentation de l’accès aux services sociaux et aux infrastructures de base ; et (iv) amélioration des conditions de vie des groupes vulnérables. </w:t>
      </w:r>
    </w:p>
    <w:p w:rsidR="00B805ED" w:rsidRPr="00083B97" w:rsidRDefault="00B805ED" w:rsidP="00E20E22">
      <w:pPr>
        <w:spacing w:before="120" w:after="120"/>
        <w:ind w:right="-142"/>
        <w:jc w:val="both"/>
        <w:rPr>
          <w:i/>
          <w:spacing w:val="-2"/>
          <w:sz w:val="21"/>
          <w:szCs w:val="21"/>
        </w:rPr>
      </w:pPr>
      <w:r w:rsidRPr="00083B97">
        <w:rPr>
          <w:i/>
          <w:spacing w:val="-2"/>
          <w:sz w:val="21"/>
          <w:szCs w:val="21"/>
        </w:rPr>
        <w:t>Source : MARD</w:t>
      </w:r>
    </w:p>
    <w:p w:rsidR="00B805ED" w:rsidRPr="00A05698" w:rsidRDefault="00B805ED" w:rsidP="004F0DC1">
      <w:pPr>
        <w:pStyle w:val="PargrafodaLista"/>
        <w:numPr>
          <w:ilvl w:val="2"/>
          <w:numId w:val="99"/>
        </w:numPr>
        <w:spacing w:after="120" w:line="240" w:lineRule="auto"/>
        <w:outlineLvl w:val="1"/>
        <w:rPr>
          <w:rFonts w:ascii="Times New Roman" w:hAnsi="Times New Roman"/>
          <w:b/>
          <w:bCs/>
          <w:sz w:val="24"/>
          <w:szCs w:val="24"/>
        </w:rPr>
      </w:pPr>
      <w:bookmarkStart w:id="174" w:name="_Toc75432284"/>
      <w:r w:rsidRPr="00A05698">
        <w:rPr>
          <w:rFonts w:ascii="Times New Roman" w:hAnsi="Times New Roman"/>
          <w:b/>
          <w:bCs/>
          <w:sz w:val="24"/>
          <w:szCs w:val="24"/>
        </w:rPr>
        <w:t>Documents de Politiques et de Stratégies Environnementales et Sociales</w:t>
      </w:r>
      <w:bookmarkEnd w:id="174"/>
    </w:p>
    <w:p w:rsidR="00B805ED" w:rsidRPr="00A05698" w:rsidRDefault="00B805ED" w:rsidP="00E20E22">
      <w:pPr>
        <w:spacing w:before="120" w:after="120"/>
        <w:ind w:right="-142"/>
        <w:jc w:val="both"/>
      </w:pPr>
      <w:r w:rsidRPr="00A05698">
        <w:rPr>
          <w:spacing w:val="-2"/>
        </w:rPr>
        <w:t xml:space="preserve">Le Gouvernement Bissau-guinéen dispose de plusieurs documents de stratégie environnementale et sociale dont les plus essentiels </w:t>
      </w:r>
      <w:r>
        <w:rPr>
          <w:spacing w:val="-2"/>
        </w:rPr>
        <w:t xml:space="preserve">pour cette </w:t>
      </w:r>
      <w:r w:rsidRPr="00A05698">
        <w:rPr>
          <w:spacing w:val="-2"/>
        </w:rPr>
        <w:t>présent</w:t>
      </w:r>
      <w:r>
        <w:rPr>
          <w:spacing w:val="-2"/>
        </w:rPr>
        <w:t>e étude</w:t>
      </w:r>
      <w:r w:rsidRPr="00A05698">
        <w:rPr>
          <w:spacing w:val="-2"/>
        </w:rPr>
        <w:t xml:space="preserve"> du projet de PUSA sont : </w:t>
      </w:r>
    </w:p>
    <w:p w:rsidR="00B805ED" w:rsidRPr="00083B97" w:rsidRDefault="00B805ED" w:rsidP="00B805ED">
      <w:pPr>
        <w:numPr>
          <w:ilvl w:val="0"/>
          <w:numId w:val="41"/>
        </w:numPr>
        <w:spacing w:after="200"/>
        <w:ind w:left="1985" w:right="-283" w:hanging="425"/>
        <w:contextualSpacing/>
        <w:rPr>
          <w:b/>
          <w:lang w:bidi="fr-FR"/>
        </w:rPr>
      </w:pPr>
      <w:r w:rsidRPr="00A05698">
        <w:rPr>
          <w:b/>
          <w:lang w:bidi="fr-FR"/>
        </w:rPr>
        <w:t>Le plan national de gestion environnementale (PNGE)</w:t>
      </w:r>
      <w:r>
        <w:rPr>
          <w:b/>
          <w:lang w:bidi="fr-FR"/>
        </w:rPr>
        <w:t xml:space="preserve"> (</w:t>
      </w:r>
      <w:r w:rsidRPr="008712A1">
        <w:rPr>
          <w:b/>
          <w:lang w:val="pt-PT" w:bidi="fr-FR"/>
        </w:rPr>
        <w:t>O plano nacional de gestão ambiental (PNGE)</w:t>
      </w:r>
    </w:p>
    <w:p w:rsidR="00B805ED" w:rsidRPr="00A05698" w:rsidRDefault="00B805ED" w:rsidP="00E20E22">
      <w:pPr>
        <w:spacing w:before="120" w:after="120"/>
        <w:jc w:val="both"/>
        <w:rPr>
          <w:spacing w:val="-2"/>
        </w:rPr>
      </w:pPr>
      <w:r w:rsidRPr="00A05698">
        <w:rPr>
          <w:spacing w:val="-2"/>
        </w:rPr>
        <w:t xml:space="preserve">Cet instrument stratégique d´orientation pour la mise en œuvre de la politique Environnementale, propose dans ses objectifs généraux, que la politique nationale de gestion environnementale puisse contribuer au développement socio-économique durable et soutenable </w:t>
      </w:r>
      <w:r w:rsidRPr="00A05698">
        <w:rPr>
          <w:spacing w:val="-2"/>
        </w:rPr>
        <w:lastRenderedPageBreak/>
        <w:t>du pays.  En effet, le plan se base sur la recherche des solutions afin de garantir la sécurité alimentaire, l´éradication de la pauvreté, le contrôle des pollutions et l’assainissement.</w:t>
      </w:r>
    </w:p>
    <w:p w:rsidR="00B805ED" w:rsidRPr="00A05698" w:rsidRDefault="00B805ED" w:rsidP="00E20E22">
      <w:pPr>
        <w:spacing w:before="120" w:after="120"/>
        <w:jc w:val="both"/>
        <w:rPr>
          <w:spacing w:val="-2"/>
        </w:rPr>
      </w:pPr>
      <w:r w:rsidRPr="00A05698">
        <w:rPr>
          <w:spacing w:val="-2"/>
        </w:rPr>
        <w:t xml:space="preserve">Dans ses objectifs spécifiques, les aspects suivants sont visés : </w:t>
      </w:r>
    </w:p>
    <w:p w:rsidR="00B805ED" w:rsidRPr="00A05698" w:rsidRDefault="00B805ED" w:rsidP="00B805ED">
      <w:pPr>
        <w:pStyle w:val="PargrafodaLista"/>
        <w:numPr>
          <w:ilvl w:val="0"/>
          <w:numId w:val="46"/>
        </w:numPr>
        <w:autoSpaceDE w:val="0"/>
        <w:autoSpaceDN w:val="0"/>
        <w:adjustRightInd w:val="0"/>
        <w:spacing w:line="240" w:lineRule="auto"/>
        <w:ind w:left="851"/>
        <w:jc w:val="both"/>
        <w:rPr>
          <w:rFonts w:ascii="Times New Roman" w:hAnsi="Times New Roman"/>
          <w:sz w:val="24"/>
          <w:szCs w:val="24"/>
        </w:rPr>
      </w:pPr>
      <w:r w:rsidRPr="00A05698">
        <w:rPr>
          <w:rFonts w:ascii="Times New Roman" w:hAnsi="Times New Roman"/>
          <w:sz w:val="24"/>
          <w:szCs w:val="24"/>
        </w:rPr>
        <w:t>dans le cadre de la gestion participative, développer et appuyer la mise en place d´une gestion décentralisée et participative des ressources naturelles ;</w:t>
      </w:r>
    </w:p>
    <w:p w:rsidR="00B805ED" w:rsidRPr="00A05698" w:rsidRDefault="00B805ED" w:rsidP="00B805ED">
      <w:pPr>
        <w:pStyle w:val="PargrafodaLista"/>
        <w:numPr>
          <w:ilvl w:val="0"/>
          <w:numId w:val="46"/>
        </w:numPr>
        <w:autoSpaceDE w:val="0"/>
        <w:autoSpaceDN w:val="0"/>
        <w:adjustRightInd w:val="0"/>
        <w:spacing w:line="240" w:lineRule="auto"/>
        <w:ind w:left="851"/>
        <w:jc w:val="both"/>
        <w:rPr>
          <w:rFonts w:ascii="Times New Roman" w:hAnsi="Times New Roman"/>
          <w:sz w:val="24"/>
          <w:szCs w:val="24"/>
        </w:rPr>
      </w:pPr>
      <w:r w:rsidRPr="00A05698">
        <w:rPr>
          <w:rFonts w:ascii="Times New Roman" w:hAnsi="Times New Roman"/>
          <w:sz w:val="24"/>
          <w:szCs w:val="24"/>
        </w:rPr>
        <w:t>appuyer les différentes associations de base, ainsi que d´autres partenaires, pour pouvoir jouer un rôle prépondérant dans la gestion des ressources naturelles.</w:t>
      </w:r>
    </w:p>
    <w:p w:rsidR="00B805ED" w:rsidRPr="00A05698" w:rsidRDefault="00B805ED" w:rsidP="00E20E22">
      <w:pPr>
        <w:spacing w:before="120" w:after="120"/>
        <w:jc w:val="both"/>
        <w:rPr>
          <w:spacing w:val="-2"/>
        </w:rPr>
      </w:pPr>
      <w:r w:rsidRPr="00A05698">
        <w:rPr>
          <w:spacing w:val="-2"/>
        </w:rPr>
        <w:t xml:space="preserve">Un autre rôle, non moins important, concerne l´obligation à la réalisation d´étude d´impact environnemental au niveau de tous les projets susceptibles d´avoir une répercussion sur </w:t>
      </w:r>
      <w:r w:rsidRPr="004F369B">
        <w:rPr>
          <w:spacing w:val="-2"/>
        </w:rPr>
        <w:t>l’environnement</w:t>
      </w:r>
      <w:r w:rsidRPr="00291DC0">
        <w:rPr>
          <w:spacing w:val="-2"/>
        </w:rPr>
        <w:t xml:space="preserve"> et </w:t>
      </w:r>
      <w:r w:rsidRPr="00083B97">
        <w:t>la nécessite d’obtenir des pe</w:t>
      </w:r>
      <w:r w:rsidRPr="00291DC0">
        <w:t>rmis s’il y a des constructions</w:t>
      </w:r>
      <w:r>
        <w:t>.</w:t>
      </w:r>
    </w:p>
    <w:p w:rsidR="00B805ED" w:rsidRPr="00A05698" w:rsidRDefault="00B805ED" w:rsidP="00B805ED">
      <w:pPr>
        <w:pStyle w:val="PargrafodaLista"/>
        <w:numPr>
          <w:ilvl w:val="0"/>
          <w:numId w:val="41"/>
        </w:numPr>
        <w:spacing w:line="240" w:lineRule="auto"/>
        <w:ind w:left="1985" w:right="-283" w:hanging="425"/>
        <w:rPr>
          <w:rFonts w:ascii="Times New Roman" w:hAnsi="Times New Roman"/>
          <w:b/>
          <w:sz w:val="24"/>
          <w:szCs w:val="24"/>
          <w:lang w:bidi="fr-FR"/>
        </w:rPr>
      </w:pPr>
      <w:r w:rsidRPr="00A05698">
        <w:rPr>
          <w:rFonts w:ascii="Times New Roman" w:hAnsi="Times New Roman"/>
          <w:b/>
          <w:sz w:val="24"/>
          <w:szCs w:val="24"/>
          <w:lang w:bidi="fr-FR"/>
        </w:rPr>
        <w:t>La Stratégie nationale et le plan d’action pour la conservation de la diversité biologie</w:t>
      </w:r>
      <w:r>
        <w:rPr>
          <w:rFonts w:ascii="Times New Roman" w:hAnsi="Times New Roman"/>
          <w:b/>
          <w:sz w:val="24"/>
          <w:szCs w:val="24"/>
          <w:lang w:bidi="fr-FR"/>
        </w:rPr>
        <w:t xml:space="preserve"> (</w:t>
      </w:r>
      <w:r w:rsidRPr="001F2701">
        <w:rPr>
          <w:rFonts w:ascii="Times New Roman" w:hAnsi="Times New Roman"/>
          <w:b/>
          <w:sz w:val="24"/>
          <w:szCs w:val="24"/>
          <w:lang w:bidi="fr-FR"/>
        </w:rPr>
        <w:t>A Estratégia Nacional e o Plano de Ação para a Conservação da Diversidade Biológica)</w:t>
      </w:r>
    </w:p>
    <w:p w:rsidR="00B805ED" w:rsidRPr="00A05698" w:rsidRDefault="00B805ED" w:rsidP="00B805ED">
      <w:pPr>
        <w:pStyle w:val="Cabealho7"/>
        <w:rPr>
          <w:sz w:val="24"/>
        </w:rPr>
      </w:pPr>
      <w:r w:rsidRPr="00A05698">
        <w:rPr>
          <w:sz w:val="24"/>
        </w:rPr>
        <w:t>La stratégie nationale</w:t>
      </w:r>
    </w:p>
    <w:p w:rsidR="00B805ED" w:rsidRPr="00A05698" w:rsidRDefault="00B805ED" w:rsidP="00E20E22">
      <w:pPr>
        <w:spacing w:before="120" w:after="120"/>
        <w:jc w:val="both"/>
        <w:rPr>
          <w:spacing w:val="-2"/>
        </w:rPr>
      </w:pPr>
      <w:r w:rsidRPr="00A05698">
        <w:rPr>
          <w:spacing w:val="-2"/>
        </w:rPr>
        <w:t>La Guinée-Bissau est un pays dans lequel les ressources biologiques constituent le support principal de l’économie nationale et où les tendances pour leur dégradation deviennent alarmantes. Cela étant, il impo</w:t>
      </w:r>
      <w:r>
        <w:rPr>
          <w:spacing w:val="-2"/>
        </w:rPr>
        <w:t>rte</w:t>
      </w:r>
      <w:r w:rsidRPr="00A05698">
        <w:rPr>
          <w:spacing w:val="-2"/>
        </w:rPr>
        <w:t xml:space="preserve"> de connaître les raisons, les solutions à préconiser et le type de recommandations à faire pour la conservation de la biodiversité. Ce</w:t>
      </w:r>
      <w:r>
        <w:rPr>
          <w:spacing w:val="-2"/>
        </w:rPr>
        <w:t xml:space="preserve">tte connaissance </w:t>
      </w:r>
      <w:r w:rsidRPr="00A05698">
        <w:rPr>
          <w:spacing w:val="-2"/>
        </w:rPr>
        <w:t>permettra de rendre l’intervention humaine plus rationnelle, en évitant ainsi l’érosion accélérée du patrimoine biologique et la consécutive diminution des coûts économiques et sociaux.</w:t>
      </w:r>
    </w:p>
    <w:p w:rsidR="00B805ED" w:rsidRPr="00A05698" w:rsidRDefault="00B805ED" w:rsidP="00E20E22">
      <w:pPr>
        <w:spacing w:before="120" w:after="120"/>
        <w:jc w:val="both"/>
        <w:rPr>
          <w:spacing w:val="-2"/>
        </w:rPr>
      </w:pPr>
      <w:r w:rsidRPr="00A05698">
        <w:rPr>
          <w:spacing w:val="-2"/>
        </w:rPr>
        <w:t xml:space="preserve">La stratégie d’implémentation des actions de conservation et d’utilisation de la biodiversité s’adosse sur les trois principes majeurs de la Convention : </w:t>
      </w:r>
    </w:p>
    <w:p w:rsidR="00B805ED" w:rsidRPr="00A05698" w:rsidRDefault="00B805ED" w:rsidP="00B805ED">
      <w:pPr>
        <w:pStyle w:val="PargrafodaLista"/>
        <w:numPr>
          <w:ilvl w:val="0"/>
          <w:numId w:val="42"/>
        </w:numPr>
        <w:autoSpaceDE w:val="0"/>
        <w:autoSpaceDN w:val="0"/>
        <w:adjustRightInd w:val="0"/>
        <w:spacing w:after="0" w:line="240" w:lineRule="auto"/>
        <w:ind w:right="-283"/>
        <w:jc w:val="both"/>
        <w:rPr>
          <w:rFonts w:ascii="Times New Roman" w:hAnsi="Times New Roman"/>
          <w:b/>
          <w:color w:val="000000"/>
          <w:sz w:val="24"/>
          <w:szCs w:val="24"/>
        </w:rPr>
      </w:pPr>
      <w:r w:rsidRPr="00A05698">
        <w:rPr>
          <w:rFonts w:ascii="Times New Roman" w:hAnsi="Times New Roman"/>
          <w:b/>
          <w:color w:val="000000"/>
          <w:sz w:val="24"/>
          <w:szCs w:val="24"/>
        </w:rPr>
        <w:t xml:space="preserve">Participation des populations, </w:t>
      </w:r>
    </w:p>
    <w:p w:rsidR="00B805ED" w:rsidRPr="00A05698" w:rsidRDefault="00B805ED" w:rsidP="00B805ED">
      <w:pPr>
        <w:pStyle w:val="PargrafodaLista"/>
        <w:numPr>
          <w:ilvl w:val="0"/>
          <w:numId w:val="42"/>
        </w:numPr>
        <w:autoSpaceDE w:val="0"/>
        <w:autoSpaceDN w:val="0"/>
        <w:adjustRightInd w:val="0"/>
        <w:spacing w:after="0" w:line="240" w:lineRule="auto"/>
        <w:ind w:right="-283"/>
        <w:jc w:val="both"/>
        <w:rPr>
          <w:rFonts w:ascii="Times New Roman" w:hAnsi="Times New Roman"/>
          <w:b/>
          <w:color w:val="000000"/>
          <w:sz w:val="24"/>
          <w:szCs w:val="24"/>
        </w:rPr>
      </w:pPr>
      <w:r w:rsidRPr="00A05698">
        <w:rPr>
          <w:rFonts w:ascii="Times New Roman" w:hAnsi="Times New Roman"/>
          <w:b/>
          <w:color w:val="000000"/>
          <w:sz w:val="24"/>
          <w:szCs w:val="24"/>
        </w:rPr>
        <w:t xml:space="preserve">Approche intégrée, </w:t>
      </w:r>
    </w:p>
    <w:p w:rsidR="00B805ED" w:rsidRPr="00A05698" w:rsidRDefault="00B805ED" w:rsidP="00B805ED">
      <w:pPr>
        <w:pStyle w:val="PargrafodaLista"/>
        <w:numPr>
          <w:ilvl w:val="0"/>
          <w:numId w:val="42"/>
        </w:numPr>
        <w:autoSpaceDE w:val="0"/>
        <w:autoSpaceDN w:val="0"/>
        <w:adjustRightInd w:val="0"/>
        <w:spacing w:after="0" w:line="240" w:lineRule="auto"/>
        <w:ind w:right="-283"/>
        <w:jc w:val="both"/>
        <w:rPr>
          <w:rFonts w:ascii="Times New Roman" w:hAnsi="Times New Roman"/>
          <w:color w:val="000000"/>
          <w:sz w:val="24"/>
          <w:szCs w:val="24"/>
        </w:rPr>
      </w:pPr>
      <w:r w:rsidRPr="00A05698">
        <w:rPr>
          <w:rFonts w:ascii="Times New Roman" w:hAnsi="Times New Roman"/>
          <w:b/>
          <w:color w:val="000000"/>
          <w:sz w:val="24"/>
          <w:szCs w:val="24"/>
        </w:rPr>
        <w:t>Partenariat.</w:t>
      </w:r>
    </w:p>
    <w:p w:rsidR="00B805ED" w:rsidRDefault="00B805ED" w:rsidP="00E26B09">
      <w:pPr>
        <w:spacing w:before="120" w:after="120"/>
        <w:jc w:val="both"/>
        <w:rPr>
          <w:spacing w:val="-2"/>
        </w:rPr>
      </w:pPr>
      <w:r w:rsidRPr="00A05698">
        <w:rPr>
          <w:spacing w:val="-2"/>
        </w:rPr>
        <w:t>Le développement économique ne peut se concevoir sans tenir compte des aspects sociaux, la lutte contre les inégalités et le respect de l’environnement.</w:t>
      </w:r>
      <w:r>
        <w:rPr>
          <w:spacing w:val="-2"/>
        </w:rPr>
        <w:t xml:space="preserve"> </w:t>
      </w:r>
      <w:r w:rsidRPr="00A05698">
        <w:rPr>
          <w:spacing w:val="-2"/>
        </w:rPr>
        <w:t xml:space="preserve">Ayant en vue que le développement ne peut être durable que s’il est simultanément économique, social et environnemental. </w:t>
      </w:r>
    </w:p>
    <w:p w:rsidR="00B805ED" w:rsidRPr="00083B97" w:rsidRDefault="00B805ED" w:rsidP="00E26B09">
      <w:pPr>
        <w:spacing w:before="120" w:after="120"/>
        <w:jc w:val="both"/>
        <w:rPr>
          <w:i/>
          <w:spacing w:val="-2"/>
          <w:sz w:val="20"/>
          <w:szCs w:val="20"/>
        </w:rPr>
      </w:pPr>
      <w:r w:rsidRPr="00083B97">
        <w:rPr>
          <w:i/>
          <w:spacing w:val="-2"/>
          <w:sz w:val="20"/>
          <w:szCs w:val="20"/>
        </w:rPr>
        <w:t>Source :IBAP</w:t>
      </w:r>
    </w:p>
    <w:p w:rsidR="00B805ED" w:rsidRPr="00A05698" w:rsidRDefault="00B805ED" w:rsidP="00B805ED">
      <w:pPr>
        <w:pStyle w:val="Cabealho7"/>
        <w:rPr>
          <w:sz w:val="24"/>
          <w:lang w:val="fr-FR"/>
        </w:rPr>
      </w:pPr>
      <w:r w:rsidRPr="00A05698">
        <w:rPr>
          <w:sz w:val="24"/>
          <w:lang w:val="fr-FR"/>
        </w:rPr>
        <w:t>Le plan d’action pour la conservation de la diversité biologique</w:t>
      </w:r>
    </w:p>
    <w:p w:rsidR="00B805ED" w:rsidRPr="00A05698" w:rsidRDefault="00B805ED" w:rsidP="0034616C">
      <w:pPr>
        <w:spacing w:before="120" w:after="120"/>
        <w:jc w:val="both"/>
        <w:rPr>
          <w:spacing w:val="-2"/>
        </w:rPr>
      </w:pPr>
      <w:r w:rsidRPr="00A05698">
        <w:rPr>
          <w:spacing w:val="-2"/>
        </w:rPr>
        <w:t>L’élaboration de la stratégie et du plan d’action représentent le fruit de l’engagement du Gouvernement de la Guinée-Bissau, à travers la signature et la ratification de la Convention sur la Diversité Biologique, le 27 octobre 1995.</w:t>
      </w:r>
    </w:p>
    <w:p w:rsidR="00B805ED" w:rsidRPr="00A05698" w:rsidRDefault="00B805ED" w:rsidP="00B805ED">
      <w:pPr>
        <w:pStyle w:val="Cabealho7"/>
        <w:rPr>
          <w:sz w:val="24"/>
          <w:lang w:val="fr-FR"/>
        </w:rPr>
      </w:pPr>
      <w:r w:rsidRPr="00A05698">
        <w:rPr>
          <w:sz w:val="24"/>
          <w:lang w:val="fr-FR"/>
        </w:rPr>
        <w:t>Le développement socio-économique de la Guinée-Bissau repose sur l’utilisation de ses ressources naturelles</w:t>
      </w:r>
    </w:p>
    <w:p w:rsidR="00B805ED" w:rsidRPr="00A05698" w:rsidRDefault="00B805ED" w:rsidP="0034616C">
      <w:pPr>
        <w:spacing w:before="120" w:after="120"/>
        <w:jc w:val="both"/>
        <w:rPr>
          <w:spacing w:val="-2"/>
        </w:rPr>
      </w:pPr>
      <w:r w:rsidRPr="001F78A4">
        <w:rPr>
          <w:spacing w:val="-2"/>
        </w:rPr>
        <w:t xml:space="preserve">Le développement socio-économique de la Guinée-Bissau </w:t>
      </w:r>
      <w:r w:rsidRPr="00A05698">
        <w:rPr>
          <w:spacing w:val="-2"/>
        </w:rPr>
        <w:t>contient une analyse actuelle de la situation de la biodiversité en Guinée-Bissau. Il propose une série d’actions qui doit être réalisée dans le sens de permettre la mise en œuvre des orientations stratégiques en vue de la conservation et l’utilisation durable de la biodiversité. La participation directe de la société civile et des communautés de base est primordiale, sans oublier la participation des femmes et de la jeunesse qui aussi, jouent un rôle important dans ce processus.</w:t>
      </w:r>
    </w:p>
    <w:p w:rsidR="00B805ED" w:rsidRPr="00A05698" w:rsidRDefault="00B805ED" w:rsidP="0034616C">
      <w:pPr>
        <w:spacing w:before="120" w:after="120"/>
        <w:jc w:val="both"/>
        <w:rPr>
          <w:spacing w:val="-2"/>
        </w:rPr>
      </w:pPr>
      <w:r w:rsidRPr="00A05698">
        <w:rPr>
          <w:spacing w:val="-2"/>
        </w:rPr>
        <w:lastRenderedPageBreak/>
        <w:t xml:space="preserve">Ce plan </w:t>
      </w:r>
      <w:r>
        <w:rPr>
          <w:spacing w:val="-2"/>
        </w:rPr>
        <w:t xml:space="preserve">action </w:t>
      </w:r>
      <w:r w:rsidRPr="00A05698">
        <w:rPr>
          <w:spacing w:val="-2"/>
        </w:rPr>
        <w:t>constituera à partir des résultats espérés de la stratégie nationale, un ensemble d’actions cohérentes destinées à corriger les déséquilibres actuels et ainsi répondre de façon positive et efficace aux problèmes identifiés pendant les séminaires régionaux et nationaux.</w:t>
      </w:r>
    </w:p>
    <w:p w:rsidR="00B805ED" w:rsidRPr="00A05698" w:rsidRDefault="00B805ED" w:rsidP="00B805ED">
      <w:pPr>
        <w:pStyle w:val="PargrafodaLista"/>
        <w:autoSpaceDE w:val="0"/>
        <w:autoSpaceDN w:val="0"/>
        <w:adjustRightInd w:val="0"/>
        <w:spacing w:after="0" w:line="240" w:lineRule="auto"/>
        <w:ind w:right="-283"/>
        <w:jc w:val="both"/>
        <w:rPr>
          <w:rFonts w:ascii="Times New Roman" w:hAnsi="Times New Roman"/>
          <w:b/>
          <w:i/>
          <w:color w:val="000000"/>
        </w:rPr>
      </w:pPr>
    </w:p>
    <w:p w:rsidR="00B805ED" w:rsidRPr="007000D2" w:rsidRDefault="00B805ED" w:rsidP="00171856">
      <w:pPr>
        <w:numPr>
          <w:ilvl w:val="0"/>
          <w:numId w:val="41"/>
        </w:numPr>
        <w:spacing w:after="200"/>
        <w:ind w:left="709" w:hanging="425"/>
        <w:contextualSpacing/>
        <w:rPr>
          <w:b/>
          <w:lang w:bidi="fr-FR"/>
        </w:rPr>
      </w:pPr>
      <w:r w:rsidRPr="00A05698">
        <w:rPr>
          <w:b/>
          <w:lang w:bidi="fr-FR"/>
        </w:rPr>
        <w:t>Le Plan National d’Adaptation aux Changements Climatiques (</w:t>
      </w:r>
      <w:r>
        <w:rPr>
          <w:b/>
          <w:lang w:bidi="fr-FR"/>
        </w:rPr>
        <w:t>PANA</w:t>
      </w:r>
      <w:r w:rsidRPr="00A05698">
        <w:rPr>
          <w:b/>
          <w:lang w:bidi="fr-FR"/>
        </w:rPr>
        <w:t>)</w:t>
      </w:r>
      <w:r>
        <w:rPr>
          <w:b/>
          <w:lang w:bidi="fr-FR"/>
        </w:rPr>
        <w:t xml:space="preserve"> (</w:t>
      </w:r>
      <w:r w:rsidRPr="008F1B04">
        <w:rPr>
          <w:b/>
          <w:lang w:val="pt-PT" w:bidi="fr-FR"/>
        </w:rPr>
        <w:t>O Plano Nacional de Adaptação às Mudanças Climáticas (PANA</w:t>
      </w:r>
      <w:r>
        <w:rPr>
          <w:b/>
          <w:lang w:val="pt-PT" w:bidi="fr-FR"/>
        </w:rPr>
        <w:t>), 2006</w:t>
      </w:r>
      <w:r w:rsidRPr="008F1B04">
        <w:rPr>
          <w:b/>
          <w:lang w:val="pt-PT" w:bidi="fr-FR"/>
        </w:rPr>
        <w:t>)</w:t>
      </w:r>
    </w:p>
    <w:p w:rsidR="00B805ED" w:rsidRPr="00A05698" w:rsidRDefault="00B805ED" w:rsidP="0034616C">
      <w:pPr>
        <w:spacing w:before="120" w:after="120"/>
        <w:jc w:val="both"/>
        <w:rPr>
          <w:spacing w:val="-2"/>
        </w:rPr>
      </w:pPr>
      <w:r w:rsidRPr="00A05698">
        <w:rPr>
          <w:spacing w:val="-2"/>
        </w:rPr>
        <w:t>Les Pays Moins Avancés (PMA) dont la Guinée-Bissau, sont les plus affectés à cause de leurs conditions géo-climatiques, leur dépendance élevée aux ressources naturelles et leur capacité limitée pour s’adapter aux impacts négatifs de ces changements.</w:t>
      </w:r>
    </w:p>
    <w:p w:rsidR="00B805ED" w:rsidRPr="00A05698" w:rsidRDefault="00B805ED" w:rsidP="0034616C">
      <w:pPr>
        <w:spacing w:before="120" w:after="120"/>
        <w:jc w:val="both"/>
        <w:rPr>
          <w:spacing w:val="-2"/>
        </w:rPr>
      </w:pPr>
      <w:r w:rsidRPr="00A05698">
        <w:rPr>
          <w:spacing w:val="-2"/>
        </w:rPr>
        <w:t>Dans ce scénario et contexte, la préparation et la conclusion du Programme d’Action National d’Adaptation aux effets des Changements Climatiques (PANA) financé par le Fonds Mondial pour l’Environnement (FME/GEF) marquant ainsi l’adhésion du pays à la Convention Cadre des Nations Unies sur les Changements Climatiques et le Protocole de Kyoto, ont visé à évaluer la vulnérabilité du pays devant les phénomènes référencés auparavant. Elles proposent des mesures et actions prioritaires qui permettent ou conduisent à la réduction et/ou l’atténuation des effets négatifs et à l’application de mesure de prévision et d’alerte précoce aux catastrophes futures.</w:t>
      </w:r>
    </w:p>
    <w:p w:rsidR="00B805ED" w:rsidRPr="00A05698" w:rsidRDefault="00B805ED" w:rsidP="00B805ED">
      <w:pPr>
        <w:pStyle w:val="PargrafodaLista"/>
        <w:numPr>
          <w:ilvl w:val="0"/>
          <w:numId w:val="41"/>
        </w:numPr>
        <w:spacing w:line="240" w:lineRule="auto"/>
        <w:ind w:left="709" w:right="-283" w:hanging="425"/>
        <w:rPr>
          <w:rFonts w:ascii="Times New Roman" w:hAnsi="Times New Roman"/>
          <w:b/>
          <w:sz w:val="24"/>
          <w:szCs w:val="24"/>
          <w:lang w:bidi="fr-FR"/>
        </w:rPr>
      </w:pPr>
      <w:r w:rsidRPr="00A05698">
        <w:rPr>
          <w:rFonts w:ascii="Times New Roman" w:hAnsi="Times New Roman"/>
          <w:b/>
          <w:sz w:val="24"/>
          <w:szCs w:val="24"/>
          <w:lang w:bidi="fr-FR"/>
        </w:rPr>
        <w:t>Document de Stratégie Nationale pour la Réduction de la pauvreté (DENARP II)</w:t>
      </w:r>
      <w:r w:rsidRPr="000A432C">
        <w:rPr>
          <w:rFonts w:ascii="Times New Roman" w:hAnsi="Times New Roman"/>
          <w:b/>
          <w:sz w:val="24"/>
          <w:szCs w:val="24"/>
          <w:lang w:bidi="fr-FR"/>
        </w:rPr>
        <w:t xml:space="preserve"> </w:t>
      </w:r>
      <w:r>
        <w:rPr>
          <w:rFonts w:ascii="Times New Roman" w:hAnsi="Times New Roman"/>
          <w:b/>
          <w:sz w:val="24"/>
          <w:szCs w:val="24"/>
          <w:lang w:bidi="fr-FR"/>
        </w:rPr>
        <w:t>(</w:t>
      </w:r>
      <w:r w:rsidRPr="001F2701">
        <w:rPr>
          <w:rFonts w:ascii="Times New Roman" w:hAnsi="Times New Roman"/>
          <w:b/>
          <w:sz w:val="24"/>
          <w:szCs w:val="24"/>
          <w:lang w:bidi="fr-FR"/>
        </w:rPr>
        <w:t>Documento de Estratégia Nacional para a Redução da Pobreza (DENARP II), 2015)</w:t>
      </w:r>
    </w:p>
    <w:p w:rsidR="00B805ED" w:rsidRPr="00A05698" w:rsidRDefault="00B805ED" w:rsidP="0034616C">
      <w:pPr>
        <w:spacing w:before="120" w:after="120"/>
        <w:jc w:val="both"/>
        <w:rPr>
          <w:spacing w:val="-2"/>
        </w:rPr>
      </w:pPr>
      <w:r w:rsidRPr="00A05698">
        <w:rPr>
          <w:spacing w:val="-2"/>
        </w:rPr>
        <w:t>L’objectif principal du DENARP II est de réduire de façon significative la pauvreté dans ses multiples dimensions. Il s’appuie sur la création   d’opportunités de revenus, d’emplois et d’amélioration de l’accès aux services publics de base de qualité dans un Etat de droit renforcé.</w:t>
      </w:r>
    </w:p>
    <w:p w:rsidR="00B805ED" w:rsidRPr="00A05698" w:rsidRDefault="00B805ED" w:rsidP="0034616C">
      <w:pPr>
        <w:spacing w:before="120" w:after="120"/>
        <w:jc w:val="both"/>
        <w:rPr>
          <w:spacing w:val="-2"/>
        </w:rPr>
      </w:pPr>
      <w:r w:rsidRPr="00A05698">
        <w:rPr>
          <w:spacing w:val="-2"/>
        </w:rPr>
        <w:t>Ses objectifs spécifiques sont :</w:t>
      </w:r>
    </w:p>
    <w:p w:rsidR="00B805ED" w:rsidRPr="00A05698" w:rsidRDefault="00B805ED" w:rsidP="00B805ED">
      <w:pPr>
        <w:pStyle w:val="PargrafodaLista"/>
        <w:numPr>
          <w:ilvl w:val="0"/>
          <w:numId w:val="47"/>
        </w:numPr>
        <w:autoSpaceDE w:val="0"/>
        <w:autoSpaceDN w:val="0"/>
        <w:adjustRightInd w:val="0"/>
        <w:spacing w:line="240" w:lineRule="auto"/>
        <w:ind w:left="993"/>
        <w:jc w:val="both"/>
        <w:rPr>
          <w:rFonts w:ascii="Times New Roman" w:hAnsi="Times New Roman"/>
          <w:sz w:val="24"/>
          <w:szCs w:val="24"/>
        </w:rPr>
      </w:pPr>
      <w:r w:rsidRPr="00A05698">
        <w:rPr>
          <w:rFonts w:ascii="Times New Roman" w:hAnsi="Times New Roman"/>
          <w:sz w:val="24"/>
          <w:szCs w:val="24"/>
        </w:rPr>
        <w:t xml:space="preserve">la réduction de l’incidence de la pauvreté au niveau national de 69,3 % en 2010 à 59 % en 2015 et celle de l’extrême pauvreté de 33 % à 20 % au cours de la même période, en tenant compte des disparités entre hommes et femmes; </w:t>
      </w:r>
    </w:p>
    <w:p w:rsidR="00B805ED" w:rsidRPr="00A05698" w:rsidRDefault="00B805ED" w:rsidP="00B805ED">
      <w:pPr>
        <w:pStyle w:val="PargrafodaLista"/>
        <w:numPr>
          <w:ilvl w:val="0"/>
          <w:numId w:val="47"/>
        </w:numPr>
        <w:autoSpaceDE w:val="0"/>
        <w:autoSpaceDN w:val="0"/>
        <w:adjustRightInd w:val="0"/>
        <w:spacing w:line="240" w:lineRule="auto"/>
        <w:ind w:left="993" w:right="-283"/>
        <w:jc w:val="both"/>
        <w:rPr>
          <w:rFonts w:ascii="Times New Roman" w:hAnsi="Times New Roman"/>
          <w:sz w:val="24"/>
          <w:szCs w:val="24"/>
        </w:rPr>
      </w:pPr>
      <w:r w:rsidRPr="00A05698">
        <w:rPr>
          <w:rFonts w:ascii="Times New Roman" w:hAnsi="Times New Roman"/>
          <w:sz w:val="24"/>
          <w:szCs w:val="24"/>
        </w:rPr>
        <w:t xml:space="preserve">la réduction du taux de l’insécurité alimentaire de 32% à 16% en 2015 ; </w:t>
      </w:r>
    </w:p>
    <w:p w:rsidR="00B805ED" w:rsidRPr="00A05698" w:rsidRDefault="00B805ED" w:rsidP="00B805ED">
      <w:pPr>
        <w:pStyle w:val="PargrafodaLista"/>
        <w:numPr>
          <w:ilvl w:val="0"/>
          <w:numId w:val="47"/>
        </w:numPr>
        <w:autoSpaceDE w:val="0"/>
        <w:autoSpaceDN w:val="0"/>
        <w:adjustRightInd w:val="0"/>
        <w:spacing w:line="240" w:lineRule="auto"/>
        <w:ind w:left="993"/>
        <w:jc w:val="both"/>
        <w:rPr>
          <w:rFonts w:ascii="Times New Roman" w:hAnsi="Times New Roman"/>
          <w:sz w:val="24"/>
          <w:szCs w:val="24"/>
        </w:rPr>
      </w:pPr>
      <w:r w:rsidRPr="00A05698">
        <w:rPr>
          <w:rFonts w:ascii="Times New Roman" w:hAnsi="Times New Roman"/>
          <w:sz w:val="24"/>
          <w:szCs w:val="24"/>
        </w:rPr>
        <w:t xml:space="preserve">l’atteinte d’un taux de croissance économique annuel moyen de 5 % par an sur la période 2011-2015 ; </w:t>
      </w:r>
    </w:p>
    <w:p w:rsidR="00B805ED" w:rsidRPr="00A05698" w:rsidRDefault="00B805ED" w:rsidP="00B805ED">
      <w:pPr>
        <w:pStyle w:val="PargrafodaLista"/>
        <w:numPr>
          <w:ilvl w:val="0"/>
          <w:numId w:val="47"/>
        </w:numPr>
        <w:autoSpaceDE w:val="0"/>
        <w:autoSpaceDN w:val="0"/>
        <w:adjustRightInd w:val="0"/>
        <w:spacing w:line="240" w:lineRule="auto"/>
        <w:ind w:left="993"/>
        <w:jc w:val="both"/>
        <w:rPr>
          <w:rFonts w:ascii="Times New Roman" w:hAnsi="Times New Roman"/>
          <w:sz w:val="24"/>
          <w:szCs w:val="24"/>
        </w:rPr>
      </w:pPr>
      <w:r w:rsidRPr="00A05698">
        <w:rPr>
          <w:rFonts w:ascii="Times New Roman" w:hAnsi="Times New Roman"/>
          <w:sz w:val="24"/>
          <w:szCs w:val="24"/>
        </w:rPr>
        <w:t xml:space="preserve">la stabilisation du contexte sécuritaire du pays par une réforme harmonisée des forces de sécurité et de défense ; </w:t>
      </w:r>
    </w:p>
    <w:p w:rsidR="00B805ED" w:rsidRPr="00A05698" w:rsidRDefault="00B805ED" w:rsidP="00B805ED">
      <w:pPr>
        <w:pStyle w:val="PargrafodaLista"/>
        <w:numPr>
          <w:ilvl w:val="0"/>
          <w:numId w:val="47"/>
        </w:numPr>
        <w:autoSpaceDE w:val="0"/>
        <w:autoSpaceDN w:val="0"/>
        <w:adjustRightInd w:val="0"/>
        <w:spacing w:line="240" w:lineRule="auto"/>
        <w:ind w:left="993" w:right="-283"/>
        <w:jc w:val="both"/>
        <w:rPr>
          <w:rFonts w:ascii="Times New Roman" w:hAnsi="Times New Roman"/>
          <w:sz w:val="24"/>
          <w:szCs w:val="24"/>
        </w:rPr>
      </w:pPr>
      <w:r w:rsidRPr="00A05698">
        <w:rPr>
          <w:rFonts w:ascii="Times New Roman" w:hAnsi="Times New Roman"/>
          <w:sz w:val="24"/>
          <w:szCs w:val="24"/>
        </w:rPr>
        <w:t>l’élimination des inégalités structurelles entre l’homme et la femme.</w:t>
      </w:r>
    </w:p>
    <w:p w:rsidR="00B805ED" w:rsidRPr="00083B97" w:rsidRDefault="00B805ED" w:rsidP="00B805ED">
      <w:pPr>
        <w:numPr>
          <w:ilvl w:val="0"/>
          <w:numId w:val="41"/>
        </w:numPr>
        <w:spacing w:after="200"/>
        <w:ind w:left="709" w:right="-283" w:hanging="425"/>
        <w:contextualSpacing/>
        <w:rPr>
          <w:b/>
          <w:lang w:bidi="fr-FR"/>
        </w:rPr>
      </w:pPr>
      <w:r w:rsidRPr="00A05698">
        <w:rPr>
          <w:b/>
          <w:lang w:bidi="fr-FR"/>
        </w:rPr>
        <w:t>Le Plan National de Développement Sanitaire (PNDS II)</w:t>
      </w:r>
      <w:r>
        <w:rPr>
          <w:b/>
          <w:lang w:bidi="fr-FR"/>
        </w:rPr>
        <w:t xml:space="preserve"> (</w:t>
      </w:r>
      <w:r w:rsidRPr="005B4FE5">
        <w:rPr>
          <w:b/>
          <w:lang w:val="pt-PT" w:bidi="fr-FR"/>
        </w:rPr>
        <w:t>O Plano Nacional de Desenvolvimento Sanitário (PNDS II)</w:t>
      </w:r>
      <w:r>
        <w:rPr>
          <w:b/>
          <w:lang w:val="pt-PT" w:bidi="fr-FR"/>
        </w:rPr>
        <w:t>, 2017)</w:t>
      </w:r>
    </w:p>
    <w:p w:rsidR="00B805ED" w:rsidRDefault="00B805ED" w:rsidP="0034616C">
      <w:pPr>
        <w:spacing w:before="120" w:after="120"/>
        <w:jc w:val="both"/>
        <w:rPr>
          <w:spacing w:val="-2"/>
        </w:rPr>
      </w:pPr>
      <w:r w:rsidRPr="00A05698">
        <w:rPr>
          <w:spacing w:val="-2"/>
        </w:rPr>
        <w:t>Le PNDS II constitue un cadre de référence pour les activités et actions de développement dans le domaine sanitaire durant la période 2008-2017 en Guinée Bissau. Ce document stratégique joue un rôle crucial dans l’orientation des mesures nécessaires pour la promotion de la santé de tous les guinéens. Il met l’accent sur la synergie d’action de tous les acteurs œuvrant pour la santé. Il oriente les activités des institutions ministérielles au niveau national et dans les régions, des partenaires de développement, de la société civile. Ceci contribue à la réduction de la pauvreté dans le secteur socioéconomique par l’amélioration de la santé de la population dans laquelle l’accès à l’eau potable reste un facteur déterminant.</w:t>
      </w:r>
    </w:p>
    <w:p w:rsidR="0034616C" w:rsidRPr="00A05698" w:rsidRDefault="0034616C" w:rsidP="0034616C">
      <w:pPr>
        <w:spacing w:before="120" w:after="120"/>
        <w:jc w:val="both"/>
        <w:rPr>
          <w:spacing w:val="-2"/>
        </w:rPr>
      </w:pPr>
    </w:p>
    <w:p w:rsidR="00B805ED" w:rsidRDefault="00B805ED" w:rsidP="00B805ED">
      <w:pPr>
        <w:pStyle w:val="PargrafodaLista"/>
        <w:numPr>
          <w:ilvl w:val="0"/>
          <w:numId w:val="41"/>
        </w:numPr>
        <w:ind w:left="709" w:right="-283" w:hanging="425"/>
        <w:rPr>
          <w:rFonts w:ascii="Times New Roman" w:hAnsi="Times New Roman"/>
          <w:b/>
          <w:sz w:val="24"/>
          <w:szCs w:val="24"/>
          <w:lang w:bidi="fr-FR"/>
        </w:rPr>
      </w:pPr>
      <w:r w:rsidRPr="00610FFB">
        <w:rPr>
          <w:rFonts w:ascii="Times New Roman" w:hAnsi="Times New Roman"/>
          <w:b/>
          <w:sz w:val="24"/>
          <w:szCs w:val="24"/>
          <w:lang w:bidi="fr-FR"/>
        </w:rPr>
        <w:t xml:space="preserve">La politique nationale de nutrition </w:t>
      </w:r>
      <w:r>
        <w:rPr>
          <w:rFonts w:ascii="Times New Roman" w:hAnsi="Times New Roman"/>
          <w:b/>
          <w:sz w:val="24"/>
          <w:szCs w:val="24"/>
          <w:lang w:bidi="fr-FR"/>
        </w:rPr>
        <w:t>(2015-2025)</w:t>
      </w:r>
    </w:p>
    <w:p w:rsidR="00B805ED" w:rsidRPr="003710E9" w:rsidRDefault="00F47E50" w:rsidP="00BA6C1F">
      <w:pPr>
        <w:spacing w:before="120" w:after="120"/>
        <w:jc w:val="both"/>
        <w:rPr>
          <w:spacing w:val="-2"/>
        </w:rPr>
      </w:pPr>
      <w:r>
        <w:rPr>
          <w:spacing w:val="-2"/>
        </w:rPr>
        <w:lastRenderedPageBreak/>
        <w:t>L</w:t>
      </w:r>
      <w:r w:rsidR="00B805ED" w:rsidRPr="003710E9">
        <w:rPr>
          <w:spacing w:val="-2"/>
        </w:rPr>
        <w:t xml:space="preserve">e Gouvernement de la Guinée-Bissau a adopté́ une politique multisectorielle de nutrition, visant à assurer un bon état nutritionnel à tous les habitants de la Guinée-Bissau, et en particulier aux personnes vulnérables, pour tirer le meilleur parti de leurs capacités physiques, intellectuelles et psychoaffectives afin de mener une vie saine, active et productive. Son but de garantir un capital humain productif, par une bonne nutrition de la population, pour contribuer plus efficacement au développement du pays. </w:t>
      </w:r>
    </w:p>
    <w:p w:rsidR="00B805ED" w:rsidRPr="00EA0577" w:rsidRDefault="00B805ED" w:rsidP="00BA6C1F">
      <w:pPr>
        <w:spacing w:before="120" w:after="120"/>
        <w:jc w:val="both"/>
        <w:rPr>
          <w:spacing w:val="-2"/>
        </w:rPr>
      </w:pPr>
      <w:r w:rsidRPr="00610FFB">
        <w:rPr>
          <w:spacing w:val="-2"/>
        </w:rPr>
        <w:t>L’objectif général de la politique nationale de nutrition est d’améliorer l’état nutritionnel de la population en Guinée-Bissau, en particulier des personnes vulnérables, en créant des synergies entre des interventions dire</w:t>
      </w:r>
      <w:r w:rsidRPr="00EC38EC">
        <w:rPr>
          <w:spacing w:val="-2"/>
        </w:rPr>
        <w:t xml:space="preserve">ctes de nutrition et celles d’autres secteurs sensibles à la nutrition. </w:t>
      </w:r>
    </w:p>
    <w:p w:rsidR="00B805ED" w:rsidRPr="00077086" w:rsidRDefault="00B805ED" w:rsidP="00BA6C1F">
      <w:pPr>
        <w:spacing w:before="120" w:after="120"/>
        <w:jc w:val="both"/>
        <w:rPr>
          <w:spacing w:val="-2"/>
        </w:rPr>
      </w:pPr>
      <w:r w:rsidRPr="00077086">
        <w:rPr>
          <w:spacing w:val="-2"/>
        </w:rPr>
        <w:t xml:space="preserve">Ses objectifs spécifiques à atteindre pour l’horizon 2025 visent notamment de réduire de 40 % le taux de retard de croissance et à moins de 5% le taux de malnutrition aiguë chez les enfants de moins de 5 ans, de réduire d'un tiers la prévalence de l'anémie chez les enfants de 0 à 23 mois, de réduire d’un tiers la prévalence du surpoids et de 50% la prévalence de l’anémie chez les femmes en âge de procréer, d’éliminer les troubles dus aux carences en vitamine A et en iode. </w:t>
      </w:r>
    </w:p>
    <w:p w:rsidR="00B805ED" w:rsidRPr="007000D2" w:rsidRDefault="00B805ED" w:rsidP="00B805ED">
      <w:pPr>
        <w:numPr>
          <w:ilvl w:val="0"/>
          <w:numId w:val="41"/>
        </w:numPr>
        <w:spacing w:after="200"/>
        <w:ind w:left="709" w:right="-283" w:hanging="425"/>
        <w:contextualSpacing/>
        <w:rPr>
          <w:b/>
          <w:lang w:bidi="fr-FR"/>
        </w:rPr>
      </w:pPr>
      <w:r w:rsidRPr="00A05698">
        <w:rPr>
          <w:b/>
          <w:lang w:bidi="fr-FR"/>
        </w:rPr>
        <w:t>L</w:t>
      </w:r>
      <w:r>
        <w:rPr>
          <w:b/>
          <w:lang w:bidi="fr-FR"/>
        </w:rPr>
        <w:t>e S</w:t>
      </w:r>
      <w:r w:rsidRPr="007000D2">
        <w:rPr>
          <w:b/>
          <w:lang w:bidi="fr-FR"/>
        </w:rPr>
        <w:t>ystème National des Aires Protégés (SNAP)</w:t>
      </w:r>
      <w:r>
        <w:rPr>
          <w:b/>
          <w:lang w:bidi="fr-FR"/>
        </w:rPr>
        <w:t xml:space="preserve"> (</w:t>
      </w:r>
      <w:r w:rsidRPr="00553612">
        <w:rPr>
          <w:b/>
          <w:lang w:val="pt-PT" w:bidi="fr-FR"/>
        </w:rPr>
        <w:t>Sistema Nacional de Áreas Protegidas (SNAP)</w:t>
      </w:r>
      <w:r>
        <w:rPr>
          <w:b/>
          <w:lang w:val="pt-PT" w:bidi="fr-FR"/>
        </w:rPr>
        <w:t>, 2017)</w:t>
      </w:r>
    </w:p>
    <w:p w:rsidR="00B805ED" w:rsidRDefault="00B805ED" w:rsidP="00BA6C1F">
      <w:pPr>
        <w:spacing w:before="120" w:after="120"/>
        <w:jc w:val="both"/>
        <w:rPr>
          <w:spacing w:val="-2"/>
        </w:rPr>
      </w:pPr>
      <w:r w:rsidRPr="00A05698">
        <w:rPr>
          <w:spacing w:val="-2"/>
        </w:rPr>
        <w:t xml:space="preserve">En Guinée-Bissau, </w:t>
      </w:r>
      <w:r>
        <w:rPr>
          <w:spacing w:val="-2"/>
        </w:rPr>
        <w:t>l</w:t>
      </w:r>
      <w:r w:rsidRPr="003867AF">
        <w:rPr>
          <w:spacing w:val="-2"/>
        </w:rPr>
        <w:t>e Système national d'aires protégées (SNAP) est géré par l'Institut pour la protection de l'</w:t>
      </w:r>
      <w:r>
        <w:rPr>
          <w:spacing w:val="-2"/>
        </w:rPr>
        <w:t>environnement</w:t>
      </w:r>
      <w:r w:rsidRPr="003867AF">
        <w:rPr>
          <w:spacing w:val="-2"/>
        </w:rPr>
        <w:t xml:space="preserve"> Biodiversité et Aires Protégées (IBAP), est composé de huit (8) parcs nationaux</w:t>
      </w:r>
      <w:r>
        <w:rPr>
          <w:spacing w:val="-2"/>
        </w:rPr>
        <w:t xml:space="preserve"> </w:t>
      </w:r>
      <w:r w:rsidRPr="003867AF">
        <w:rPr>
          <w:spacing w:val="-2"/>
        </w:rPr>
        <w:t>et parcs naturels (catégorie II2 de l'UICN), trois (3) corridors écologiques</w:t>
      </w:r>
      <w:r>
        <w:rPr>
          <w:spacing w:val="-2"/>
        </w:rPr>
        <w:t xml:space="preserve">, </w:t>
      </w:r>
      <w:r w:rsidRPr="003867AF">
        <w:rPr>
          <w:spacing w:val="-2"/>
        </w:rPr>
        <w:t>une (1) réserve de biosphère, quatre (4) sites Ramsar (dans le cadre de la Convention de</w:t>
      </w:r>
      <w:r>
        <w:rPr>
          <w:spacing w:val="-2"/>
        </w:rPr>
        <w:t xml:space="preserve"> </w:t>
      </w:r>
      <w:r w:rsidRPr="003867AF">
        <w:rPr>
          <w:spacing w:val="-2"/>
        </w:rPr>
        <w:t>Convention de Ramsar) et 104 forêts communautaires</w:t>
      </w:r>
      <w:r>
        <w:rPr>
          <w:spacing w:val="-2"/>
        </w:rPr>
        <w:t>.</w:t>
      </w:r>
    </w:p>
    <w:p w:rsidR="00B805ED" w:rsidRPr="00A05698" w:rsidRDefault="00B805ED" w:rsidP="00BA6C1F">
      <w:pPr>
        <w:spacing w:before="120" w:after="120"/>
        <w:jc w:val="both"/>
        <w:rPr>
          <w:spacing w:val="-2"/>
        </w:rPr>
      </w:pPr>
      <w:r>
        <w:rPr>
          <w:spacing w:val="-2"/>
        </w:rPr>
        <w:t xml:space="preserve"> Parmi ces parcs et corridors on peut citer </w:t>
      </w:r>
      <w:r w:rsidR="00955B8D">
        <w:rPr>
          <w:spacing w:val="-2"/>
        </w:rPr>
        <w:t>quelques-uns</w:t>
      </w:r>
      <w:r>
        <w:rPr>
          <w:spacing w:val="-2"/>
        </w:rPr>
        <w:t xml:space="preserve"> comme :</w:t>
      </w:r>
    </w:p>
    <w:p w:rsidR="00B805ED" w:rsidRPr="004D1BD0" w:rsidRDefault="00B805ED" w:rsidP="00B805ED">
      <w:pPr>
        <w:pStyle w:val="Listacommarcas2"/>
        <w:numPr>
          <w:ilvl w:val="0"/>
          <w:numId w:val="49"/>
        </w:numPr>
        <w:spacing w:line="240" w:lineRule="auto"/>
        <w:rPr>
          <w:rFonts w:ascii="Times New Roman" w:hAnsi="Times New Roman"/>
          <w:bCs/>
          <w:sz w:val="24"/>
          <w:lang w:val="fr-FR"/>
        </w:rPr>
      </w:pPr>
      <w:r w:rsidRPr="004D1BD0">
        <w:rPr>
          <w:rFonts w:ascii="Times New Roman" w:hAnsi="Times New Roman"/>
          <w:bCs/>
          <w:sz w:val="24"/>
          <w:lang w:val="fr-FR"/>
        </w:rPr>
        <w:t xml:space="preserve">le parc National d’Orango, situé au Sud de l´Archipel des Bijagos, </w:t>
      </w:r>
    </w:p>
    <w:p w:rsidR="00B805ED" w:rsidRPr="004D1BD0" w:rsidRDefault="00B805ED" w:rsidP="00B805ED">
      <w:pPr>
        <w:pStyle w:val="Listacommarcas2"/>
        <w:numPr>
          <w:ilvl w:val="0"/>
          <w:numId w:val="49"/>
        </w:numPr>
        <w:spacing w:line="240" w:lineRule="auto"/>
        <w:rPr>
          <w:rFonts w:ascii="Times New Roman" w:hAnsi="Times New Roman"/>
          <w:bCs/>
          <w:sz w:val="24"/>
          <w:lang w:val="fr-FR"/>
        </w:rPr>
      </w:pPr>
      <w:r w:rsidRPr="004D1BD0">
        <w:rPr>
          <w:rFonts w:ascii="Times New Roman" w:hAnsi="Times New Roman"/>
          <w:bCs/>
          <w:sz w:val="24"/>
          <w:lang w:val="fr-FR"/>
        </w:rPr>
        <w:t xml:space="preserve">le parc Naturel des « Tarrafes » do Rio Cacheu, situé au Nord–ouest du pays, </w:t>
      </w:r>
    </w:p>
    <w:p w:rsidR="00B805ED" w:rsidRPr="004D1BD0" w:rsidRDefault="00B805ED" w:rsidP="00B805ED">
      <w:pPr>
        <w:pStyle w:val="Listacommarcas2"/>
        <w:numPr>
          <w:ilvl w:val="0"/>
          <w:numId w:val="49"/>
        </w:numPr>
        <w:spacing w:line="240" w:lineRule="auto"/>
        <w:rPr>
          <w:rFonts w:ascii="Times New Roman" w:hAnsi="Times New Roman"/>
          <w:bCs/>
          <w:sz w:val="24"/>
          <w:lang w:val="fr-FR"/>
        </w:rPr>
      </w:pPr>
      <w:r w:rsidRPr="004D1BD0">
        <w:rPr>
          <w:rFonts w:ascii="Times New Roman" w:hAnsi="Times New Roman"/>
          <w:bCs/>
          <w:sz w:val="24"/>
          <w:lang w:val="fr-FR"/>
        </w:rPr>
        <w:t xml:space="preserve">le Parc Naturel des Lacs de Cufada, situé dans la partie sud du pays, </w:t>
      </w:r>
    </w:p>
    <w:p w:rsidR="00B805ED" w:rsidRPr="004D1BD0" w:rsidRDefault="00B805ED" w:rsidP="00B805ED">
      <w:pPr>
        <w:pStyle w:val="Listacommarcas2"/>
        <w:numPr>
          <w:ilvl w:val="0"/>
          <w:numId w:val="49"/>
        </w:numPr>
        <w:spacing w:line="240" w:lineRule="auto"/>
        <w:rPr>
          <w:rFonts w:ascii="Times New Roman" w:hAnsi="Times New Roman"/>
          <w:bCs/>
          <w:sz w:val="24"/>
          <w:lang w:val="fr-FR"/>
        </w:rPr>
      </w:pPr>
      <w:r w:rsidRPr="004D1BD0">
        <w:rPr>
          <w:rFonts w:ascii="Times New Roman" w:hAnsi="Times New Roman"/>
          <w:bCs/>
          <w:sz w:val="24"/>
          <w:lang w:val="fr-FR"/>
        </w:rPr>
        <w:t>le parc National João-Vieira Poilão situé au Sud-est de l’Archipel des Bijagos,</w:t>
      </w:r>
    </w:p>
    <w:p w:rsidR="00B805ED" w:rsidRPr="004D1BD0" w:rsidRDefault="00B805ED" w:rsidP="00B805ED">
      <w:pPr>
        <w:pStyle w:val="Listacommarcas2"/>
        <w:numPr>
          <w:ilvl w:val="0"/>
          <w:numId w:val="49"/>
        </w:numPr>
        <w:spacing w:line="240" w:lineRule="auto"/>
        <w:rPr>
          <w:rFonts w:ascii="Times New Roman" w:hAnsi="Times New Roman"/>
          <w:sz w:val="24"/>
          <w:lang w:val="fr-FR"/>
        </w:rPr>
      </w:pPr>
      <w:r w:rsidRPr="004D1BD0">
        <w:rPr>
          <w:rFonts w:ascii="Times New Roman" w:hAnsi="Times New Roman"/>
          <w:bCs/>
          <w:sz w:val="24"/>
          <w:lang w:val="fr-FR"/>
        </w:rPr>
        <w:t>l’aire Marine Protégée Communautaire</w:t>
      </w:r>
      <w:r w:rsidRPr="004D1BD0">
        <w:rPr>
          <w:rFonts w:ascii="Times New Roman" w:hAnsi="Times New Roman"/>
          <w:sz w:val="24"/>
          <w:lang w:val="fr-FR"/>
        </w:rPr>
        <w:t xml:space="preserve"> des Îles Formosa située au Nord de l´Archipel des Bijagós  </w:t>
      </w:r>
    </w:p>
    <w:p w:rsidR="00B805ED" w:rsidRDefault="00B805ED" w:rsidP="00B805ED">
      <w:pPr>
        <w:pStyle w:val="Listacommarcas2"/>
        <w:numPr>
          <w:ilvl w:val="0"/>
          <w:numId w:val="49"/>
        </w:numPr>
        <w:spacing w:line="240" w:lineRule="auto"/>
        <w:rPr>
          <w:rFonts w:ascii="Times New Roman" w:hAnsi="Times New Roman"/>
          <w:sz w:val="24"/>
          <w:lang w:val="fr-FR"/>
        </w:rPr>
      </w:pPr>
      <w:r w:rsidRPr="004D1BD0">
        <w:rPr>
          <w:rFonts w:ascii="Times New Roman" w:hAnsi="Times New Roman"/>
          <w:sz w:val="24"/>
          <w:lang w:val="fr-FR"/>
        </w:rPr>
        <w:t>le Parc National des Matas de Cantanhez situé au Sud-ouest du pays.</w:t>
      </w:r>
    </w:p>
    <w:p w:rsidR="00B805ED" w:rsidRPr="00BE5D14" w:rsidRDefault="00B805ED" w:rsidP="00B805ED">
      <w:pPr>
        <w:pStyle w:val="Listacommarcas2"/>
        <w:numPr>
          <w:ilvl w:val="0"/>
          <w:numId w:val="49"/>
        </w:numPr>
        <w:spacing w:line="240" w:lineRule="auto"/>
        <w:rPr>
          <w:rFonts w:ascii="Times New Roman" w:hAnsi="Times New Roman"/>
          <w:sz w:val="24"/>
          <w:lang w:val="fr-FR"/>
        </w:rPr>
      </w:pPr>
      <w:r w:rsidRPr="00BE5D14">
        <w:rPr>
          <w:rFonts w:ascii="Times New Roman" w:hAnsi="Times New Roman"/>
          <w:sz w:val="24"/>
          <w:lang w:val="fr-FR"/>
        </w:rPr>
        <w:t xml:space="preserve">Corredors écologiques </w:t>
      </w:r>
      <w:r w:rsidRPr="00100803">
        <w:rPr>
          <w:rFonts w:ascii="Times New Roman" w:hAnsi="Times New Roman"/>
          <w:sz w:val="24"/>
          <w:lang w:val="fr-FR"/>
        </w:rPr>
        <w:t>de Tchetche, Salifo-Xitole et Cuntabane-Quebo</w:t>
      </w:r>
      <w:r w:rsidRPr="00BE5D14">
        <w:rPr>
          <w:rFonts w:cs="Arial"/>
          <w:color w:val="000000"/>
          <w:sz w:val="22"/>
          <w:szCs w:val="22"/>
          <w:lang w:val="fr-FR" w:eastAsia="en-US" w:bidi="ar-SA"/>
        </w:rPr>
        <w:t xml:space="preserve"> </w:t>
      </w:r>
      <w:r w:rsidRPr="00BE5D14">
        <w:rPr>
          <w:rFonts w:ascii="Times New Roman" w:hAnsi="Times New Roman"/>
          <w:sz w:val="24"/>
          <w:lang w:val="fr-FR"/>
        </w:rPr>
        <w:t>(loi nº11/2017 – aires protégées_Complexe Dulombi-Boé-Tchetche).</w:t>
      </w:r>
    </w:p>
    <w:p w:rsidR="00B805ED" w:rsidRPr="00083B97" w:rsidRDefault="00B805ED" w:rsidP="00B805ED">
      <w:pPr>
        <w:spacing w:before="120" w:after="120"/>
        <w:jc w:val="both"/>
        <w:rPr>
          <w:i/>
          <w:spacing w:val="-2"/>
        </w:rPr>
      </w:pPr>
      <w:r w:rsidRPr="00083B97">
        <w:rPr>
          <w:i/>
          <w:spacing w:val="-2"/>
          <w:sz w:val="20"/>
          <w:szCs w:val="20"/>
        </w:rPr>
        <w:t>Source :IBAP</w:t>
      </w:r>
    </w:p>
    <w:p w:rsidR="00B805ED" w:rsidRPr="00A05698" w:rsidRDefault="00B805ED" w:rsidP="00B805ED">
      <w:pPr>
        <w:autoSpaceDE w:val="0"/>
        <w:autoSpaceDN w:val="0"/>
        <w:adjustRightInd w:val="0"/>
        <w:ind w:right="-283"/>
        <w:jc w:val="both"/>
      </w:pPr>
    </w:p>
    <w:p w:rsidR="00B805ED" w:rsidRPr="00A05698" w:rsidRDefault="00B805ED" w:rsidP="004F0DC1">
      <w:pPr>
        <w:pStyle w:val="PargrafodaLista"/>
        <w:numPr>
          <w:ilvl w:val="1"/>
          <w:numId w:val="99"/>
        </w:numPr>
        <w:spacing w:after="120" w:line="240" w:lineRule="auto"/>
        <w:outlineLvl w:val="1"/>
        <w:rPr>
          <w:rFonts w:ascii="Times New Roman" w:hAnsi="Times New Roman"/>
          <w:b/>
          <w:bCs/>
          <w:sz w:val="24"/>
          <w:szCs w:val="24"/>
        </w:rPr>
      </w:pPr>
      <w:bookmarkStart w:id="175" w:name="_Toc75432285"/>
      <w:r w:rsidRPr="00A05698">
        <w:rPr>
          <w:rFonts w:ascii="Times New Roman" w:hAnsi="Times New Roman"/>
          <w:b/>
          <w:bCs/>
          <w:sz w:val="24"/>
          <w:szCs w:val="24"/>
        </w:rPr>
        <w:t>CADRE JURIDIQUE</w:t>
      </w:r>
      <w:bookmarkEnd w:id="175"/>
    </w:p>
    <w:p w:rsidR="00B805ED" w:rsidRPr="00A05698" w:rsidRDefault="00B805ED" w:rsidP="00BA6C1F">
      <w:pPr>
        <w:spacing w:before="120" w:after="120"/>
        <w:jc w:val="both"/>
        <w:rPr>
          <w:spacing w:val="-2"/>
        </w:rPr>
      </w:pPr>
      <w:r w:rsidRPr="00A05698">
        <w:rPr>
          <w:spacing w:val="-2"/>
        </w:rPr>
        <w:t>Il est constitué d’un ensemble de textes nationaux et internationaux.</w:t>
      </w:r>
    </w:p>
    <w:p w:rsidR="00B805ED" w:rsidRPr="00A05698" w:rsidRDefault="00B805ED" w:rsidP="00B805ED">
      <w:pPr>
        <w:pStyle w:val="PargrafodaLista"/>
        <w:keepNext/>
        <w:spacing w:before="240" w:after="240" w:line="240" w:lineRule="auto"/>
        <w:ind w:left="450" w:right="-283" w:hanging="450"/>
        <w:rPr>
          <w:rFonts w:ascii="Times New Roman" w:hAnsi="Times New Roman"/>
          <w:b/>
          <w:bCs/>
          <w:color w:val="000000"/>
          <w:u w:val="single"/>
        </w:rPr>
      </w:pPr>
      <w:r w:rsidRPr="00A05698">
        <w:rPr>
          <w:rFonts w:ascii="Times New Roman" w:hAnsi="Times New Roman"/>
          <w:b/>
          <w:bCs/>
          <w:color w:val="000000"/>
          <w:u w:val="single"/>
        </w:rPr>
        <w:t>AU NIVEAU NATIONAL</w:t>
      </w:r>
    </w:p>
    <w:p w:rsidR="00B805ED" w:rsidRPr="00A05698" w:rsidRDefault="00BB7875" w:rsidP="00B805ED">
      <w:pPr>
        <w:pStyle w:val="Cabealho3"/>
        <w:numPr>
          <w:ilvl w:val="0"/>
          <w:numId w:val="0"/>
        </w:numPr>
        <w:spacing w:after="240"/>
        <w:ind w:left="708" w:right="-283"/>
        <w:rPr>
          <w:rFonts w:ascii="Times New Roman" w:hAnsi="Times New Roman"/>
          <w:b w:val="0"/>
          <w:bCs w:val="0"/>
          <w:sz w:val="24"/>
          <w:szCs w:val="24"/>
        </w:rPr>
      </w:pPr>
      <w:r>
        <w:rPr>
          <w:rFonts w:ascii="Times New Roman" w:hAnsi="Times New Roman"/>
          <w:sz w:val="24"/>
          <w:szCs w:val="24"/>
        </w:rPr>
        <w:t>3</w:t>
      </w:r>
      <w:r w:rsidR="00B805ED" w:rsidRPr="00A05698">
        <w:rPr>
          <w:rFonts w:ascii="Times New Roman" w:hAnsi="Times New Roman"/>
          <w:sz w:val="24"/>
          <w:szCs w:val="24"/>
        </w:rPr>
        <w:t xml:space="preserve">.2.1. Loi de base sur l’environnement </w:t>
      </w:r>
    </w:p>
    <w:p w:rsidR="00B805ED" w:rsidRPr="00A05698" w:rsidRDefault="00B805ED" w:rsidP="00B805ED">
      <w:pPr>
        <w:pStyle w:val="Listacommarcas3"/>
      </w:pPr>
      <w:r w:rsidRPr="00A05698">
        <w:t>Loi de base nº 1/2011 du 2 mars 2011 sur l’environnement</w:t>
      </w:r>
    </w:p>
    <w:p w:rsidR="00B805ED" w:rsidRPr="00A05698" w:rsidRDefault="00B805ED" w:rsidP="00BA6C1F">
      <w:pPr>
        <w:spacing w:before="120"/>
        <w:jc w:val="both"/>
        <w:rPr>
          <w:spacing w:val="-2"/>
        </w:rPr>
      </w:pPr>
      <w:r w:rsidRPr="00A05698">
        <w:rPr>
          <w:spacing w:val="-2"/>
        </w:rPr>
        <w:t>La Loi organique sur l’environnement est un instrument législatif qui dispose comme principe général en son article 2 que : « </w:t>
      </w:r>
      <w:r w:rsidRPr="004D1BD0">
        <w:rPr>
          <w:i/>
          <w:spacing w:val="-2"/>
        </w:rPr>
        <w:t xml:space="preserve">Toute personne a droit à un environnement humain écologiquement équilibré et a le devoir de le défendre, et il est de la responsabilité de l’Etat, par le biais d’organismes qualifiés et en faisant appel à l’initiative populaire et communautaire, </w:t>
      </w:r>
      <w:r w:rsidRPr="004D1BD0">
        <w:rPr>
          <w:i/>
          <w:spacing w:val="-2"/>
        </w:rPr>
        <w:lastRenderedPageBreak/>
        <w:t>d’œuvrer pour l’amélioration de la qualité de la vie, soit au niveau individuel, soit au niveau collectif </w:t>
      </w:r>
      <w:r w:rsidRPr="00A05698">
        <w:rPr>
          <w:spacing w:val="-2"/>
        </w:rPr>
        <w:t>».</w:t>
      </w:r>
    </w:p>
    <w:p w:rsidR="00B805ED" w:rsidRPr="00A05698" w:rsidRDefault="00B805ED" w:rsidP="00BA6C1F">
      <w:pPr>
        <w:jc w:val="both"/>
        <w:rPr>
          <w:spacing w:val="-2"/>
        </w:rPr>
      </w:pPr>
      <w:r w:rsidRPr="00A05698">
        <w:rPr>
          <w:spacing w:val="-2"/>
        </w:rPr>
        <w:br/>
      </w:r>
      <w:r w:rsidRPr="00A05698">
        <w:t>La politique de l’environnement cherche à optimiser et à garantir la continuité dans l’utilisation des ressources naturelles, qualitativement et quantitativement, comme principe fondamental pour un développement durable.</w:t>
      </w:r>
    </w:p>
    <w:p w:rsidR="00B805ED" w:rsidRPr="00A05698" w:rsidRDefault="00B805ED" w:rsidP="00B805ED">
      <w:pPr>
        <w:autoSpaceDE w:val="0"/>
        <w:autoSpaceDN w:val="0"/>
        <w:adjustRightInd w:val="0"/>
        <w:ind w:left="-284" w:right="-283"/>
        <w:jc w:val="both"/>
      </w:pPr>
    </w:p>
    <w:p w:rsidR="00B805ED" w:rsidRPr="00A05698" w:rsidRDefault="00B805ED" w:rsidP="00B805ED">
      <w:pPr>
        <w:pStyle w:val="Listacommarcas3"/>
      </w:pPr>
      <w:r w:rsidRPr="00A05698">
        <w:t>La Loi n°10/2010 du 24 septembre 2010 sur l’évaluation environnementale</w:t>
      </w:r>
    </w:p>
    <w:p w:rsidR="00B805ED" w:rsidRDefault="00B805ED" w:rsidP="00BA6C1F">
      <w:pPr>
        <w:spacing w:before="120"/>
        <w:jc w:val="both"/>
        <w:rPr>
          <w:spacing w:val="-2"/>
        </w:rPr>
      </w:pPr>
      <w:r w:rsidRPr="00A05698">
        <w:rPr>
          <w:spacing w:val="-2"/>
        </w:rPr>
        <w:t>La loi sur l’évaluation environnementale en son article 6 « intitulé instrument de classification des projets » définit en sa section 1, les outils d’évaluatio</w:t>
      </w:r>
      <w:r>
        <w:rPr>
          <w:spacing w:val="-2"/>
        </w:rPr>
        <w:t xml:space="preserve">n environnementale et prévoit </w:t>
      </w:r>
      <w:r w:rsidRPr="00A05698">
        <w:rPr>
          <w:spacing w:val="-2"/>
        </w:rPr>
        <w:t>dans le cadr</w:t>
      </w:r>
      <w:r>
        <w:rPr>
          <w:spacing w:val="-2"/>
        </w:rPr>
        <w:t>e de la réalisation d’un projet.</w:t>
      </w:r>
      <w:r w:rsidRPr="00A05698">
        <w:rPr>
          <w:spacing w:val="-2"/>
        </w:rPr>
        <w:t xml:space="preserve"> </w:t>
      </w:r>
    </w:p>
    <w:p w:rsidR="00B805ED" w:rsidRPr="00806206" w:rsidRDefault="00B805ED" w:rsidP="00BA6C1F">
      <w:pPr>
        <w:spacing w:before="120"/>
        <w:jc w:val="both"/>
        <w:rPr>
          <w:spacing w:val="-2"/>
        </w:rPr>
      </w:pPr>
      <w:r w:rsidRPr="00A05698">
        <w:t>L’article 7 de la même loi classe les projets par catégorie :</w:t>
      </w:r>
    </w:p>
    <w:p w:rsidR="00B805ED" w:rsidRPr="004D1BD0" w:rsidRDefault="00B805ED" w:rsidP="00B805ED">
      <w:pPr>
        <w:pStyle w:val="Listacommarcas2"/>
        <w:numPr>
          <w:ilvl w:val="0"/>
          <w:numId w:val="44"/>
        </w:numPr>
        <w:spacing w:line="240" w:lineRule="auto"/>
        <w:rPr>
          <w:rFonts w:ascii="Times New Roman" w:hAnsi="Times New Roman"/>
          <w:sz w:val="24"/>
          <w:lang w:val="fr-FR"/>
        </w:rPr>
      </w:pPr>
      <w:r w:rsidRPr="004D1BD0">
        <w:rPr>
          <w:rFonts w:ascii="Times New Roman" w:hAnsi="Times New Roman"/>
          <w:sz w:val="24"/>
          <w:lang w:val="fr-FR"/>
        </w:rPr>
        <w:t>projets de la catégorie A ;</w:t>
      </w:r>
    </w:p>
    <w:p w:rsidR="00B805ED" w:rsidRPr="004D1BD0" w:rsidRDefault="00B805ED" w:rsidP="00B805ED">
      <w:pPr>
        <w:pStyle w:val="Listacommarcas2"/>
        <w:numPr>
          <w:ilvl w:val="0"/>
          <w:numId w:val="44"/>
        </w:numPr>
        <w:spacing w:line="240" w:lineRule="auto"/>
        <w:rPr>
          <w:rFonts w:ascii="Times New Roman" w:hAnsi="Times New Roman"/>
          <w:sz w:val="24"/>
          <w:lang w:val="fr-FR"/>
        </w:rPr>
      </w:pPr>
      <w:r w:rsidRPr="004D1BD0">
        <w:rPr>
          <w:rFonts w:ascii="Times New Roman" w:hAnsi="Times New Roman"/>
          <w:sz w:val="24"/>
          <w:lang w:val="fr-FR"/>
        </w:rPr>
        <w:t>projets de la catégorie B ;</w:t>
      </w:r>
    </w:p>
    <w:p w:rsidR="00B805ED" w:rsidRPr="004D1BD0" w:rsidRDefault="00B805ED" w:rsidP="00B805ED">
      <w:pPr>
        <w:pStyle w:val="Listacommarcas2"/>
        <w:numPr>
          <w:ilvl w:val="0"/>
          <w:numId w:val="44"/>
        </w:numPr>
        <w:spacing w:line="240" w:lineRule="auto"/>
        <w:rPr>
          <w:rFonts w:ascii="Times New Roman" w:hAnsi="Times New Roman"/>
          <w:sz w:val="24"/>
          <w:lang w:val="fr-FR"/>
        </w:rPr>
      </w:pPr>
      <w:r w:rsidRPr="004D1BD0">
        <w:rPr>
          <w:rFonts w:ascii="Times New Roman" w:hAnsi="Times New Roman"/>
          <w:sz w:val="24"/>
          <w:lang w:val="fr-FR"/>
        </w:rPr>
        <w:t>projets de la catégorie C.</w:t>
      </w:r>
    </w:p>
    <w:p w:rsidR="00B805ED" w:rsidRPr="004D1BD0" w:rsidRDefault="00B805ED" w:rsidP="00B805ED">
      <w:pPr>
        <w:pStyle w:val="Listacommarcas2"/>
        <w:numPr>
          <w:ilvl w:val="0"/>
          <w:numId w:val="0"/>
        </w:numPr>
        <w:spacing w:line="240" w:lineRule="auto"/>
        <w:ind w:left="1068"/>
        <w:rPr>
          <w:rFonts w:ascii="Times New Roman" w:hAnsi="Times New Roman"/>
          <w:sz w:val="24"/>
          <w:lang w:val="fr-FR"/>
        </w:rPr>
      </w:pPr>
    </w:p>
    <w:p w:rsidR="00B805ED" w:rsidRPr="004D1BD0" w:rsidRDefault="00B805ED" w:rsidP="00B805ED">
      <w:pPr>
        <w:pStyle w:val="Listacommarcas2"/>
        <w:numPr>
          <w:ilvl w:val="0"/>
          <w:numId w:val="45"/>
        </w:numPr>
        <w:spacing w:line="240" w:lineRule="auto"/>
        <w:rPr>
          <w:rFonts w:ascii="Times New Roman" w:hAnsi="Times New Roman"/>
          <w:sz w:val="24"/>
          <w:lang w:val="fr-FR"/>
        </w:rPr>
      </w:pPr>
      <w:r w:rsidRPr="004D1BD0">
        <w:rPr>
          <w:rFonts w:ascii="Times New Roman" w:hAnsi="Times New Roman"/>
          <w:b/>
          <w:sz w:val="24"/>
          <w:lang w:val="fr-FR"/>
        </w:rPr>
        <w:t>La catégorie A</w:t>
      </w:r>
      <w:r w:rsidRPr="004D1BD0">
        <w:rPr>
          <w:rFonts w:ascii="Times New Roman" w:hAnsi="Times New Roman"/>
          <w:sz w:val="24"/>
          <w:lang w:val="fr-FR"/>
        </w:rPr>
        <w:t xml:space="preserve"> concerné les projets à risques élevés et pouvant avoir de multiples incidences négatives assez significatives sur l’environnement et la santé sociale, parfois avec des effets à grande échelle.</w:t>
      </w:r>
    </w:p>
    <w:p w:rsidR="00B805ED" w:rsidRPr="004D1BD0" w:rsidRDefault="00B805ED" w:rsidP="00B805ED">
      <w:pPr>
        <w:pStyle w:val="Listacommarcas2"/>
        <w:numPr>
          <w:ilvl w:val="0"/>
          <w:numId w:val="45"/>
        </w:numPr>
        <w:spacing w:line="240" w:lineRule="auto"/>
        <w:rPr>
          <w:rFonts w:ascii="Times New Roman" w:hAnsi="Times New Roman"/>
          <w:sz w:val="24"/>
          <w:lang w:val="fr-FR"/>
        </w:rPr>
      </w:pPr>
      <w:r w:rsidRPr="004D1BD0">
        <w:rPr>
          <w:rFonts w:ascii="Times New Roman" w:hAnsi="Times New Roman"/>
          <w:b/>
          <w:sz w:val="24"/>
          <w:lang w:val="fr-FR"/>
        </w:rPr>
        <w:t>La catégorie B</w:t>
      </w:r>
      <w:r w:rsidRPr="004D1BD0">
        <w:rPr>
          <w:rFonts w:ascii="Times New Roman" w:hAnsi="Times New Roman"/>
          <w:sz w:val="24"/>
          <w:lang w:val="fr-FR"/>
        </w:rPr>
        <w:t xml:space="preserve"> regroupe des projets susceptibles d’avoir, sur les populations et l’environnement, des incidences négatives moins graves que celles de la catégorie précédente et ce sont généralement des incidences de nature locale et de courte durée, avec des possibilités de prendre des mesures en vue de les atténuer. </w:t>
      </w:r>
    </w:p>
    <w:p w:rsidR="00B805ED" w:rsidRPr="004D1BD0" w:rsidRDefault="00B805ED" w:rsidP="00B805ED">
      <w:pPr>
        <w:pStyle w:val="Listacommarcas2"/>
        <w:numPr>
          <w:ilvl w:val="0"/>
          <w:numId w:val="45"/>
        </w:numPr>
        <w:spacing w:line="240" w:lineRule="auto"/>
        <w:rPr>
          <w:rFonts w:ascii="Times New Roman" w:hAnsi="Times New Roman"/>
          <w:sz w:val="24"/>
          <w:lang w:val="fr-FR"/>
        </w:rPr>
      </w:pPr>
      <w:r w:rsidRPr="004D1BD0">
        <w:rPr>
          <w:rFonts w:ascii="Times New Roman" w:hAnsi="Times New Roman"/>
          <w:b/>
          <w:sz w:val="24"/>
          <w:lang w:val="fr-FR"/>
        </w:rPr>
        <w:t>La catégorie C</w:t>
      </w:r>
      <w:r w:rsidRPr="004D1BD0">
        <w:rPr>
          <w:rFonts w:ascii="Times New Roman" w:hAnsi="Times New Roman"/>
          <w:sz w:val="24"/>
          <w:lang w:val="fr-FR"/>
        </w:rPr>
        <w:t xml:space="preserve"> représente les projets dont les incidences négatives sur l’environnement et sur la santé sont insignifiantes ou inexistantes.</w:t>
      </w:r>
    </w:p>
    <w:p w:rsidR="00B805ED" w:rsidRPr="00A05698" w:rsidRDefault="00B805ED" w:rsidP="007E562A">
      <w:pPr>
        <w:spacing w:before="120"/>
        <w:jc w:val="both"/>
        <w:rPr>
          <w:spacing w:val="-2"/>
        </w:rPr>
      </w:pPr>
      <w:r w:rsidRPr="00A05698">
        <w:rPr>
          <w:spacing w:val="-2"/>
        </w:rPr>
        <w:t>Après un examen préalable, aucune autre mesure relative à l’évaluation de l’environnement ne s’avère nécessaire pour les projets relevant de cette catégorie.</w:t>
      </w:r>
    </w:p>
    <w:p w:rsidR="00B805ED" w:rsidRPr="00A05698" w:rsidRDefault="00B805ED" w:rsidP="007E562A">
      <w:pPr>
        <w:spacing w:before="120"/>
        <w:jc w:val="both"/>
        <w:rPr>
          <w:spacing w:val="-2"/>
        </w:rPr>
      </w:pPr>
      <w:r w:rsidRPr="00A05698">
        <w:rPr>
          <w:spacing w:val="-2"/>
        </w:rPr>
        <w:t>Les annexes I, II et III de cette réglementation déterminent la liste nominative des projets, politiques, plans et programmes des secteurs d’activités concernés par l’évaluation environnementale en revanche, c’est la procédure administrative des Évaluations Environnementales qui spécifie le processus qui aboutit à la classification des projets selon les catégories A, B, et C.</w:t>
      </w:r>
    </w:p>
    <w:p w:rsidR="00B805ED" w:rsidRPr="00A05698" w:rsidRDefault="00B805ED" w:rsidP="007E562A">
      <w:pPr>
        <w:spacing w:before="120" w:after="120"/>
        <w:jc w:val="both"/>
        <w:rPr>
          <w:spacing w:val="-2"/>
        </w:rPr>
      </w:pPr>
      <w:r w:rsidRPr="00A05698">
        <w:rPr>
          <w:spacing w:val="-2"/>
        </w:rPr>
        <w:t>De plus, en application de la constitution, le Projet est tenu au respect de l’ensemble des règles juridiques applicables dans de sa mise en œuvre. Cette réglementation est listée dans le tableau ci- dessous :</w:t>
      </w:r>
    </w:p>
    <w:p w:rsidR="00B805ED" w:rsidRPr="00A05698" w:rsidRDefault="00B805ED" w:rsidP="00B805ED">
      <w:pPr>
        <w:pStyle w:val="Legenda"/>
      </w:pPr>
      <w:bookmarkStart w:id="176" w:name="_Toc75503438"/>
      <w:r w:rsidRPr="00A05698">
        <w:t xml:space="preserve">Tableau </w:t>
      </w:r>
      <w:r w:rsidR="004E1203">
        <w:fldChar w:fldCharType="begin"/>
      </w:r>
      <w:r w:rsidR="004E1203">
        <w:instrText xml:space="preserve"> SEQ Tableau \* ARABIC </w:instrText>
      </w:r>
      <w:r w:rsidR="004E1203">
        <w:fldChar w:fldCharType="separate"/>
      </w:r>
      <w:r w:rsidR="00BB7875">
        <w:rPr>
          <w:noProof/>
        </w:rPr>
        <w:t>4</w:t>
      </w:r>
      <w:r w:rsidR="004E1203">
        <w:rPr>
          <w:noProof/>
        </w:rPr>
        <w:fldChar w:fldCharType="end"/>
      </w:r>
      <w:r w:rsidRPr="00A05698">
        <w:t>: Les réglementations en terme environnemental et social en vigueur en Guinée Bissau</w:t>
      </w:r>
      <w:bookmarkEnd w:id="176"/>
    </w:p>
    <w:tbl>
      <w:tblPr>
        <w:tblStyle w:val="Tabelacomgrelha"/>
        <w:tblW w:w="9833" w:type="dxa"/>
        <w:jc w:val="center"/>
        <w:tblLook w:val="04A0" w:firstRow="1" w:lastRow="0" w:firstColumn="1" w:lastColumn="0" w:noHBand="0" w:noVBand="1"/>
      </w:tblPr>
      <w:tblGrid>
        <w:gridCol w:w="4407"/>
        <w:gridCol w:w="5426"/>
      </w:tblGrid>
      <w:tr w:rsidR="007E562A" w:rsidRPr="007E562A" w:rsidTr="007E562A">
        <w:trPr>
          <w:jc w:val="center"/>
        </w:trPr>
        <w:tc>
          <w:tcPr>
            <w:tcW w:w="4407" w:type="dxa"/>
            <w:vAlign w:val="center"/>
          </w:tcPr>
          <w:p w:rsidR="00B805ED" w:rsidRPr="007E562A" w:rsidRDefault="00B805ED" w:rsidP="008D4CD7">
            <w:pPr>
              <w:jc w:val="both"/>
              <w:rPr>
                <w:color w:val="000000"/>
              </w:rPr>
            </w:pPr>
            <w:r w:rsidRPr="007E562A">
              <w:rPr>
                <w:color w:val="000000"/>
              </w:rPr>
              <w:t>Loi N°1/2011 du 02 mars 2011 portant « principes</w:t>
            </w:r>
            <w:r w:rsidRPr="007E562A">
              <w:rPr>
                <w:color w:val="000000"/>
              </w:rPr>
              <w:br/>
              <w:t>fondamentaux relatifs à la définition de la politique</w:t>
            </w:r>
            <w:r w:rsidRPr="007E562A">
              <w:rPr>
                <w:color w:val="000000"/>
              </w:rPr>
              <w:br/>
              <w:t>nationale de la protection de l’environnement naturel et construit »</w:t>
            </w:r>
          </w:p>
        </w:tc>
        <w:tc>
          <w:tcPr>
            <w:tcW w:w="5426" w:type="dxa"/>
            <w:vAlign w:val="center"/>
          </w:tcPr>
          <w:p w:rsidR="00B805ED" w:rsidRPr="007E562A" w:rsidRDefault="00B805ED" w:rsidP="008D4CD7">
            <w:pPr>
              <w:jc w:val="both"/>
              <w:rPr>
                <w:color w:val="000000"/>
              </w:rPr>
            </w:pPr>
            <w:r w:rsidRPr="007E562A">
              <w:rPr>
                <w:color w:val="000000"/>
              </w:rPr>
              <w:t>Elle vise à favoriser la gestion durable des</w:t>
            </w:r>
            <w:r w:rsidRPr="007E562A">
              <w:rPr>
                <w:color w:val="000000"/>
              </w:rPr>
              <w:br/>
              <w:t>ressources naturelles, à prévenir les risques, à</w:t>
            </w:r>
            <w:r w:rsidRPr="007E562A">
              <w:rPr>
                <w:color w:val="000000"/>
              </w:rPr>
              <w:br/>
              <w:t>lutter contre les formes de pollutions et</w:t>
            </w:r>
            <w:r w:rsidRPr="007E562A">
              <w:rPr>
                <w:color w:val="000000"/>
              </w:rPr>
              <w:br/>
              <w:t>nuisances, et à améliorer la qualité de la vie</w:t>
            </w:r>
            <w:r w:rsidRPr="007E562A">
              <w:rPr>
                <w:color w:val="000000"/>
              </w:rPr>
              <w:br/>
              <w:t>des populations dans le respect de l’équilibre</w:t>
            </w:r>
            <w:r w:rsidRPr="007E562A">
              <w:rPr>
                <w:color w:val="000000"/>
              </w:rPr>
              <w:br/>
              <w:t>écologique</w:t>
            </w:r>
          </w:p>
        </w:tc>
      </w:tr>
      <w:tr w:rsidR="007E562A" w:rsidRPr="007E562A" w:rsidTr="007E562A">
        <w:trPr>
          <w:jc w:val="center"/>
        </w:trPr>
        <w:tc>
          <w:tcPr>
            <w:tcW w:w="4407" w:type="dxa"/>
            <w:vAlign w:val="center"/>
          </w:tcPr>
          <w:p w:rsidR="00B805ED" w:rsidRPr="007E562A" w:rsidRDefault="00B805ED" w:rsidP="008D4CD7">
            <w:pPr>
              <w:jc w:val="both"/>
              <w:rPr>
                <w:color w:val="000000"/>
              </w:rPr>
            </w:pPr>
            <w:r w:rsidRPr="007E562A">
              <w:rPr>
                <w:color w:val="000000"/>
              </w:rPr>
              <w:t>« Loi N°10/2010 du 24 septembre 2010 portant</w:t>
            </w:r>
            <w:r w:rsidRPr="007E562A">
              <w:rPr>
                <w:color w:val="000000"/>
              </w:rPr>
              <w:br/>
              <w:t>« principes fondamentaux relatifs à l’évaluation</w:t>
            </w:r>
            <w:r w:rsidRPr="007E562A">
              <w:rPr>
                <w:color w:val="000000"/>
              </w:rPr>
              <w:br/>
            </w:r>
            <w:r w:rsidRPr="007E562A">
              <w:rPr>
                <w:color w:val="000000"/>
              </w:rPr>
              <w:lastRenderedPageBreak/>
              <w:t xml:space="preserve">environnementale et sociale des projets, </w:t>
            </w:r>
            <w:r w:rsidRPr="007E562A">
              <w:rPr>
                <w:color w:val="000000"/>
              </w:rPr>
              <w:br/>
              <w:t>programmes plans et politiques du développement ».</w:t>
            </w:r>
          </w:p>
        </w:tc>
        <w:tc>
          <w:tcPr>
            <w:tcW w:w="5426" w:type="dxa"/>
            <w:vAlign w:val="center"/>
          </w:tcPr>
          <w:p w:rsidR="00B805ED" w:rsidRPr="007E562A" w:rsidRDefault="00B805ED" w:rsidP="008D4CD7">
            <w:pPr>
              <w:jc w:val="both"/>
              <w:rPr>
                <w:color w:val="000000"/>
              </w:rPr>
            </w:pPr>
            <w:r w:rsidRPr="007E562A">
              <w:rPr>
                <w:color w:val="000000"/>
              </w:rPr>
              <w:lastRenderedPageBreak/>
              <w:t>Elle vise à définir les procédures d’évaluation</w:t>
            </w:r>
            <w:r w:rsidRPr="007E562A">
              <w:rPr>
                <w:color w:val="000000"/>
              </w:rPr>
              <w:br/>
              <w:t xml:space="preserve">environnementale et sociale des projets, </w:t>
            </w:r>
            <w:r w:rsidRPr="007E562A">
              <w:rPr>
                <w:color w:val="000000"/>
              </w:rPr>
              <w:br/>
              <w:t>programmes, plans et politiques. Au terme de</w:t>
            </w:r>
            <w:r w:rsidRPr="007E562A">
              <w:rPr>
                <w:color w:val="000000"/>
              </w:rPr>
              <w:br/>
              <w:t>cette loi, les projets sont classés en ces trois</w:t>
            </w:r>
            <w:r w:rsidRPr="007E562A">
              <w:rPr>
                <w:color w:val="000000"/>
              </w:rPr>
              <w:br/>
            </w:r>
            <w:r w:rsidRPr="007E562A">
              <w:rPr>
                <w:color w:val="000000"/>
              </w:rPr>
              <w:lastRenderedPageBreak/>
              <w:t>(03) catégories A, B et C.</w:t>
            </w:r>
          </w:p>
        </w:tc>
      </w:tr>
      <w:tr w:rsidR="007E562A" w:rsidRPr="007E562A" w:rsidTr="007E562A">
        <w:trPr>
          <w:jc w:val="center"/>
        </w:trPr>
        <w:tc>
          <w:tcPr>
            <w:tcW w:w="4407" w:type="dxa"/>
            <w:vAlign w:val="center"/>
          </w:tcPr>
          <w:p w:rsidR="00B805ED" w:rsidRPr="007E562A" w:rsidRDefault="00B805ED" w:rsidP="008D4CD7">
            <w:pPr>
              <w:jc w:val="both"/>
              <w:rPr>
                <w:color w:val="000000"/>
              </w:rPr>
            </w:pPr>
            <w:r w:rsidRPr="007E562A">
              <w:rPr>
                <w:color w:val="000000"/>
              </w:rPr>
              <w:lastRenderedPageBreak/>
              <w:t>Décret n° 07/2017 du 16 Juin 2017 peut être</w:t>
            </w:r>
            <w:r w:rsidRPr="007E562A">
              <w:rPr>
                <w:color w:val="000000"/>
              </w:rPr>
              <w:br/>
              <w:t>considéré comme le texte qui encadre la nécessité</w:t>
            </w:r>
            <w:r w:rsidRPr="007E562A">
              <w:rPr>
                <w:color w:val="000000"/>
              </w:rPr>
              <w:br/>
              <w:t>d’effectuer une Etude d’Impact Environnemental et</w:t>
            </w:r>
            <w:r w:rsidRPr="007E562A">
              <w:rPr>
                <w:color w:val="000000"/>
              </w:rPr>
              <w:br/>
              <w:t>Social (EIES) pour s’assurer qu’un projet respecte</w:t>
            </w:r>
            <w:r w:rsidRPr="007E562A">
              <w:rPr>
                <w:color w:val="000000"/>
              </w:rPr>
              <w:br/>
              <w:t>des normes existantes en matière d’environnement</w:t>
            </w:r>
          </w:p>
        </w:tc>
        <w:tc>
          <w:tcPr>
            <w:tcW w:w="5426" w:type="dxa"/>
            <w:vAlign w:val="center"/>
          </w:tcPr>
          <w:p w:rsidR="00B805ED" w:rsidRPr="007E562A" w:rsidRDefault="00B805ED" w:rsidP="008D4CD7">
            <w:pPr>
              <w:jc w:val="both"/>
              <w:rPr>
                <w:color w:val="000000"/>
              </w:rPr>
            </w:pPr>
            <w:r w:rsidRPr="007E562A">
              <w:rPr>
                <w:color w:val="000000"/>
              </w:rPr>
              <w:t>L’EIES devra être effectuée par le promoteur</w:t>
            </w:r>
            <w:r w:rsidRPr="007E562A">
              <w:rPr>
                <w:color w:val="000000"/>
              </w:rPr>
              <w:br/>
              <w:t>et sous sa seule responsabilité. Les termes de</w:t>
            </w:r>
            <w:r w:rsidRPr="007E562A">
              <w:rPr>
                <w:color w:val="000000"/>
              </w:rPr>
              <w:br/>
              <w:t>référence seront établis par l’administration</w:t>
            </w:r>
            <w:r w:rsidRPr="007E562A">
              <w:rPr>
                <w:color w:val="000000"/>
              </w:rPr>
              <w:br/>
              <w:t>de tutelle du secteur d’activité concerné en</w:t>
            </w:r>
            <w:r w:rsidRPr="007E562A">
              <w:rPr>
                <w:color w:val="000000"/>
              </w:rPr>
              <w:br/>
              <w:t>liaison avec le promoteur du projet PUSA, sur la base</w:t>
            </w:r>
            <w:r w:rsidRPr="007E562A">
              <w:rPr>
                <w:color w:val="000000"/>
              </w:rPr>
              <w:br/>
              <w:t>de directives générales et sectorielles qui</w:t>
            </w:r>
            <w:r w:rsidRPr="007E562A">
              <w:rPr>
                <w:color w:val="000000"/>
              </w:rPr>
              <w:br/>
              <w:t>seront alors élaborées par l’autorité chargée</w:t>
            </w:r>
            <w:r w:rsidRPr="007E562A">
              <w:rPr>
                <w:color w:val="000000"/>
              </w:rPr>
              <w:br/>
              <w:t>de l’évaluation environnementale et sociale (AAAC).</w:t>
            </w:r>
          </w:p>
          <w:p w:rsidR="00B805ED" w:rsidRPr="007E562A" w:rsidRDefault="00B805ED" w:rsidP="008D4CD7">
            <w:pPr>
              <w:jc w:val="both"/>
              <w:rPr>
                <w:color w:val="000000"/>
              </w:rPr>
            </w:pPr>
            <w:r w:rsidRPr="007E562A">
              <w:rPr>
                <w:color w:val="000000"/>
              </w:rPr>
              <w:t>L’acceptabilité environnementale et sociale</w:t>
            </w:r>
            <w:r w:rsidRPr="007E562A">
              <w:rPr>
                <w:color w:val="000000"/>
              </w:rPr>
              <w:br/>
              <w:t>du projet PUSA sera prononcée par décision de</w:t>
            </w:r>
            <w:r w:rsidRPr="007E562A">
              <w:rPr>
                <w:color w:val="000000"/>
              </w:rPr>
              <w:br/>
              <w:t>l’autorité chargée de l’environnement sur</w:t>
            </w:r>
            <w:r w:rsidRPr="007E562A">
              <w:rPr>
                <w:color w:val="000000"/>
              </w:rPr>
              <w:br/>
              <w:t>l’avis du comité.</w:t>
            </w:r>
          </w:p>
        </w:tc>
      </w:tr>
      <w:tr w:rsidR="007E562A" w:rsidRPr="007E562A" w:rsidTr="007E562A">
        <w:trPr>
          <w:jc w:val="center"/>
        </w:trPr>
        <w:tc>
          <w:tcPr>
            <w:tcW w:w="4407" w:type="dxa"/>
            <w:vAlign w:val="center"/>
          </w:tcPr>
          <w:p w:rsidR="00B805ED" w:rsidRPr="007E562A" w:rsidRDefault="00B805ED" w:rsidP="008D4CD7">
            <w:pPr>
              <w:jc w:val="both"/>
              <w:rPr>
                <w:color w:val="000000"/>
              </w:rPr>
            </w:pPr>
            <w:r w:rsidRPr="007E562A">
              <w:rPr>
                <w:color w:val="000000"/>
              </w:rPr>
              <w:t>Décret n° 08/2017 du 16 Juin 2017 peut être</w:t>
            </w:r>
            <w:r w:rsidRPr="007E562A">
              <w:rPr>
                <w:color w:val="000000"/>
              </w:rPr>
              <w:br/>
              <w:t>considéré comme le texte qui encadre la nécessité</w:t>
            </w:r>
            <w:r w:rsidRPr="007E562A">
              <w:rPr>
                <w:color w:val="000000"/>
              </w:rPr>
              <w:br/>
              <w:t>d’avoir les licences et autorisations</w:t>
            </w:r>
            <w:r w:rsidRPr="007E562A">
              <w:rPr>
                <w:color w:val="000000"/>
              </w:rPr>
              <w:br/>
              <w:t>environnementales après les analyses des impacts et risques de la mise en œuvre d’une activité donnée.</w:t>
            </w:r>
          </w:p>
        </w:tc>
        <w:tc>
          <w:tcPr>
            <w:tcW w:w="5426" w:type="dxa"/>
            <w:vAlign w:val="center"/>
          </w:tcPr>
          <w:p w:rsidR="00B805ED" w:rsidRPr="007E562A" w:rsidRDefault="00B805ED" w:rsidP="008D4CD7">
            <w:pPr>
              <w:jc w:val="both"/>
              <w:rPr>
                <w:color w:val="000000"/>
              </w:rPr>
            </w:pPr>
            <w:r w:rsidRPr="007E562A">
              <w:rPr>
                <w:color w:val="000000"/>
              </w:rPr>
              <w:t>Il vise à définir la modalité d’avoir une</w:t>
            </w:r>
            <w:r w:rsidRPr="007E562A">
              <w:rPr>
                <w:color w:val="000000"/>
              </w:rPr>
              <w:br/>
              <w:t>licence et l’autorisation pour</w:t>
            </w:r>
            <w:r w:rsidRPr="007E562A">
              <w:rPr>
                <w:color w:val="000000"/>
              </w:rPr>
              <w:br/>
              <w:t>l’exécution d’une activité donnée.</w:t>
            </w:r>
          </w:p>
        </w:tc>
      </w:tr>
      <w:tr w:rsidR="007E562A" w:rsidRPr="007E562A" w:rsidTr="007E562A">
        <w:trPr>
          <w:jc w:val="center"/>
        </w:trPr>
        <w:tc>
          <w:tcPr>
            <w:tcW w:w="4407" w:type="dxa"/>
            <w:vAlign w:val="center"/>
          </w:tcPr>
          <w:p w:rsidR="00B805ED" w:rsidRPr="007E562A" w:rsidRDefault="00B805ED" w:rsidP="008D4CD7">
            <w:pPr>
              <w:jc w:val="both"/>
              <w:rPr>
                <w:color w:val="000000"/>
              </w:rPr>
            </w:pPr>
            <w:r w:rsidRPr="007E562A">
              <w:rPr>
                <w:color w:val="000000"/>
              </w:rPr>
              <w:t>Décret n° 05/2017 du 16 Juin 2017 peut être</w:t>
            </w:r>
            <w:r w:rsidRPr="007E562A">
              <w:rPr>
                <w:color w:val="000000"/>
              </w:rPr>
              <w:br/>
              <w:t>considéré comme le texte qui encadre la nécessité de tenir en compte la participation publique dans la planification, prise de décision et monitoring de la mise en œuvre des projets, programmes, plans et politiques de développement nationale.</w:t>
            </w:r>
          </w:p>
        </w:tc>
        <w:tc>
          <w:tcPr>
            <w:tcW w:w="5426" w:type="dxa"/>
            <w:vAlign w:val="center"/>
          </w:tcPr>
          <w:p w:rsidR="00B805ED" w:rsidRPr="007E562A" w:rsidRDefault="00B805ED" w:rsidP="008D4CD7">
            <w:pPr>
              <w:jc w:val="both"/>
              <w:rPr>
                <w:color w:val="000000"/>
              </w:rPr>
            </w:pPr>
            <w:r w:rsidRPr="007E562A">
              <w:rPr>
                <w:color w:val="000000"/>
              </w:rPr>
              <w:t>Ce décret vise à définir la modalité de la participation des tous les citoyens dans le processus de développement national.</w:t>
            </w:r>
          </w:p>
        </w:tc>
      </w:tr>
      <w:tr w:rsidR="007E562A" w:rsidRPr="007E562A" w:rsidTr="007E562A">
        <w:trPr>
          <w:jc w:val="center"/>
        </w:trPr>
        <w:tc>
          <w:tcPr>
            <w:tcW w:w="4407" w:type="dxa"/>
            <w:vAlign w:val="center"/>
          </w:tcPr>
          <w:p w:rsidR="00B805ED" w:rsidRPr="007E562A" w:rsidRDefault="00B805ED" w:rsidP="008D4CD7">
            <w:pPr>
              <w:jc w:val="both"/>
              <w:rPr>
                <w:color w:val="000000"/>
              </w:rPr>
            </w:pPr>
            <w:r w:rsidRPr="007E562A">
              <w:rPr>
                <w:color w:val="000000"/>
              </w:rPr>
              <w:t>Décret n° 09/2017 du 16 Juin 2017 peut être</w:t>
            </w:r>
            <w:r w:rsidRPr="007E562A">
              <w:rPr>
                <w:color w:val="000000"/>
              </w:rPr>
              <w:br/>
              <w:t>considéré comme le texte qui encadre la nécessité</w:t>
            </w:r>
            <w:r w:rsidRPr="007E562A">
              <w:rPr>
                <w:color w:val="000000"/>
              </w:rPr>
              <w:br/>
              <w:t>d’effectuer un Audit Environnemental pour les</w:t>
            </w:r>
            <w:r w:rsidR="009C0486">
              <w:rPr>
                <w:color w:val="000000"/>
              </w:rPr>
              <w:t xml:space="preserve"> </w:t>
            </w:r>
            <w:r w:rsidRPr="007E562A">
              <w:rPr>
                <w:color w:val="000000"/>
              </w:rPr>
              <w:t>projets, programmes plans et politiques.</w:t>
            </w:r>
          </w:p>
        </w:tc>
        <w:tc>
          <w:tcPr>
            <w:tcW w:w="5426" w:type="dxa"/>
            <w:vAlign w:val="center"/>
          </w:tcPr>
          <w:p w:rsidR="00B805ED" w:rsidRPr="007E562A" w:rsidRDefault="00B805ED" w:rsidP="008D4CD7">
            <w:pPr>
              <w:jc w:val="both"/>
              <w:rPr>
                <w:color w:val="000000"/>
              </w:rPr>
            </w:pPr>
            <w:r w:rsidRPr="007E562A">
              <w:rPr>
                <w:color w:val="000000"/>
              </w:rPr>
              <w:t>Vise à définir la procédure, les critères et types d’audit environnemental et social à mise en place pour s’assurer la conformité du projet, programmes, plans et politiques au longue de ses vies</w:t>
            </w:r>
          </w:p>
        </w:tc>
      </w:tr>
    </w:tbl>
    <w:p w:rsidR="00B805ED" w:rsidRPr="00A05698" w:rsidRDefault="00BB7875" w:rsidP="00B805ED">
      <w:pPr>
        <w:pStyle w:val="Cabealho3"/>
        <w:numPr>
          <w:ilvl w:val="0"/>
          <w:numId w:val="0"/>
        </w:numPr>
        <w:spacing w:after="240"/>
        <w:ind w:left="708" w:right="-283"/>
        <w:rPr>
          <w:rFonts w:ascii="Times New Roman" w:hAnsi="Times New Roman"/>
          <w:sz w:val="24"/>
          <w:szCs w:val="24"/>
        </w:rPr>
      </w:pPr>
      <w:r>
        <w:rPr>
          <w:rFonts w:ascii="Times New Roman" w:hAnsi="Times New Roman"/>
          <w:sz w:val="24"/>
          <w:szCs w:val="24"/>
        </w:rPr>
        <w:t>3</w:t>
      </w:r>
      <w:r w:rsidR="00B805ED" w:rsidRPr="00A05698">
        <w:rPr>
          <w:rFonts w:ascii="Times New Roman" w:hAnsi="Times New Roman"/>
          <w:sz w:val="24"/>
          <w:szCs w:val="24"/>
        </w:rPr>
        <w:t>.2.3. Autres dispositions réglementaires applicables dans la mise en œuvre de ce projet</w:t>
      </w:r>
    </w:p>
    <w:p w:rsidR="00B805ED" w:rsidRPr="00A05698" w:rsidRDefault="00B805ED" w:rsidP="00B805ED">
      <w:pPr>
        <w:pStyle w:val="Legenda"/>
        <w:jc w:val="center"/>
      </w:pPr>
      <w:bookmarkStart w:id="177" w:name="_Toc75503439"/>
      <w:r w:rsidRPr="00A05698">
        <w:t xml:space="preserve">Tableau </w:t>
      </w:r>
      <w:r w:rsidR="004E1203">
        <w:fldChar w:fldCharType="begin"/>
      </w:r>
      <w:r w:rsidR="004E1203">
        <w:instrText xml:space="preserve"> SEQ Tableau \* ARABIC </w:instrText>
      </w:r>
      <w:r w:rsidR="004E1203">
        <w:fldChar w:fldCharType="separate"/>
      </w:r>
      <w:r w:rsidR="00BB7875">
        <w:rPr>
          <w:noProof/>
        </w:rPr>
        <w:t>5</w:t>
      </w:r>
      <w:r w:rsidR="004E1203">
        <w:rPr>
          <w:noProof/>
        </w:rPr>
        <w:fldChar w:fldCharType="end"/>
      </w:r>
      <w:r w:rsidRPr="00A05698">
        <w:t>: Autres dispositions réglementaires applicables au projet</w:t>
      </w:r>
      <w:bookmarkEnd w:id="177"/>
    </w:p>
    <w:tbl>
      <w:tblPr>
        <w:tblW w:w="104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8"/>
        <w:gridCol w:w="2731"/>
        <w:gridCol w:w="1390"/>
        <w:gridCol w:w="4671"/>
      </w:tblGrid>
      <w:tr w:rsidR="00B805ED" w:rsidRPr="00171856" w:rsidTr="00846E17">
        <w:trPr>
          <w:tblHeader/>
        </w:trPr>
        <w:tc>
          <w:tcPr>
            <w:tcW w:w="1698" w:type="dxa"/>
            <w:shd w:val="clear" w:color="auto" w:fill="1F3864"/>
            <w:vAlign w:val="center"/>
          </w:tcPr>
          <w:p w:rsidR="00B805ED" w:rsidRPr="00171856" w:rsidRDefault="00B805ED" w:rsidP="008D4CD7">
            <w:pPr>
              <w:jc w:val="center"/>
              <w:rPr>
                <w:b/>
              </w:rPr>
            </w:pPr>
            <w:r w:rsidRPr="00171856">
              <w:rPr>
                <w:b/>
              </w:rPr>
              <w:t>Secteurs concernés</w:t>
            </w:r>
          </w:p>
        </w:tc>
        <w:tc>
          <w:tcPr>
            <w:tcW w:w="2731" w:type="dxa"/>
            <w:shd w:val="clear" w:color="auto" w:fill="1F3864"/>
            <w:vAlign w:val="center"/>
          </w:tcPr>
          <w:p w:rsidR="00B805ED" w:rsidRPr="00171856" w:rsidRDefault="00B805ED" w:rsidP="008D4CD7">
            <w:pPr>
              <w:jc w:val="center"/>
              <w:rPr>
                <w:b/>
              </w:rPr>
            </w:pPr>
            <w:r w:rsidRPr="00171856">
              <w:rPr>
                <w:b/>
              </w:rPr>
              <w:t>Bases légales</w:t>
            </w:r>
          </w:p>
        </w:tc>
        <w:tc>
          <w:tcPr>
            <w:tcW w:w="1390" w:type="dxa"/>
            <w:shd w:val="clear" w:color="auto" w:fill="1F3864"/>
            <w:vAlign w:val="center"/>
          </w:tcPr>
          <w:p w:rsidR="00B805ED" w:rsidRPr="00171856" w:rsidRDefault="00B805ED" w:rsidP="008D4CD7">
            <w:pPr>
              <w:jc w:val="center"/>
              <w:rPr>
                <w:b/>
              </w:rPr>
            </w:pPr>
            <w:r w:rsidRPr="00171856">
              <w:rPr>
                <w:b/>
              </w:rPr>
              <w:t>Références de l’article ou du texte</w:t>
            </w:r>
          </w:p>
        </w:tc>
        <w:tc>
          <w:tcPr>
            <w:tcW w:w="4671" w:type="dxa"/>
            <w:shd w:val="clear" w:color="auto" w:fill="1F3864"/>
            <w:vAlign w:val="center"/>
          </w:tcPr>
          <w:p w:rsidR="00B805ED" w:rsidRPr="00171856" w:rsidRDefault="00B805ED" w:rsidP="008D4CD7">
            <w:pPr>
              <w:ind w:right="32"/>
              <w:jc w:val="center"/>
              <w:rPr>
                <w:b/>
              </w:rPr>
            </w:pPr>
            <w:r w:rsidRPr="00171856">
              <w:rPr>
                <w:b/>
              </w:rPr>
              <w:t>Contenu pertinent en rapport avec le projet</w:t>
            </w:r>
          </w:p>
        </w:tc>
      </w:tr>
      <w:tr w:rsidR="00B805ED" w:rsidRPr="00171856" w:rsidTr="008D4CD7">
        <w:tc>
          <w:tcPr>
            <w:tcW w:w="1698" w:type="dxa"/>
            <w:shd w:val="clear" w:color="auto" w:fill="auto"/>
            <w:vAlign w:val="center"/>
          </w:tcPr>
          <w:p w:rsidR="00B805ED" w:rsidRPr="00171856" w:rsidRDefault="00B805ED" w:rsidP="008D4CD7">
            <w:pPr>
              <w:jc w:val="center"/>
              <w:rPr>
                <w:b/>
              </w:rPr>
            </w:pPr>
            <w:r w:rsidRPr="00171856">
              <w:rPr>
                <w:b/>
              </w:rPr>
              <w:t>EAU</w:t>
            </w:r>
          </w:p>
        </w:tc>
        <w:tc>
          <w:tcPr>
            <w:tcW w:w="2731" w:type="dxa"/>
            <w:shd w:val="clear" w:color="auto" w:fill="auto"/>
            <w:vAlign w:val="center"/>
          </w:tcPr>
          <w:p w:rsidR="00B805ED" w:rsidRPr="00171856" w:rsidRDefault="00B805ED" w:rsidP="008D4CD7">
            <w:pPr>
              <w:jc w:val="center"/>
              <w:rPr>
                <w:b/>
                <w:i/>
                <w:lang w:bidi="fr-FR"/>
              </w:rPr>
            </w:pPr>
            <w:r w:rsidRPr="00171856">
              <w:rPr>
                <w:b/>
                <w:i/>
                <w:lang w:bidi="fr-FR"/>
              </w:rPr>
              <w:t xml:space="preserve">Décret-loi n°5-A 1992 portant le régime juridique général de toutes les activités relatives à la gestion de </w:t>
            </w:r>
            <w:r w:rsidRPr="00171856">
              <w:rPr>
                <w:b/>
                <w:i/>
                <w:lang w:bidi="fr-FR"/>
              </w:rPr>
              <w:lastRenderedPageBreak/>
              <w:t>l’eau</w:t>
            </w:r>
          </w:p>
          <w:p w:rsidR="00B805ED" w:rsidRPr="00171856" w:rsidRDefault="00B805ED" w:rsidP="008D4CD7">
            <w:pPr>
              <w:jc w:val="center"/>
              <w:rPr>
                <w:b/>
                <w:i/>
              </w:rPr>
            </w:pPr>
          </w:p>
        </w:tc>
        <w:tc>
          <w:tcPr>
            <w:tcW w:w="1390" w:type="dxa"/>
            <w:shd w:val="clear" w:color="auto" w:fill="auto"/>
            <w:vAlign w:val="center"/>
          </w:tcPr>
          <w:p w:rsidR="00B805ED" w:rsidRPr="00171856" w:rsidRDefault="00B805ED" w:rsidP="008D4CD7">
            <w:pPr>
              <w:jc w:val="center"/>
              <w:rPr>
                <w:b/>
              </w:rPr>
            </w:pPr>
            <w:r w:rsidRPr="00171856">
              <w:rPr>
                <w:b/>
              </w:rPr>
              <w:lastRenderedPageBreak/>
              <w:t>-</w:t>
            </w:r>
          </w:p>
        </w:tc>
        <w:tc>
          <w:tcPr>
            <w:tcW w:w="4671" w:type="dxa"/>
            <w:shd w:val="clear" w:color="auto" w:fill="auto"/>
            <w:vAlign w:val="center"/>
          </w:tcPr>
          <w:p w:rsidR="00B805ED" w:rsidRPr="00171856" w:rsidRDefault="00B805ED" w:rsidP="008D4CD7">
            <w:pPr>
              <w:jc w:val="both"/>
              <w:rPr>
                <w:color w:val="000000"/>
              </w:rPr>
            </w:pPr>
            <w:r w:rsidRPr="00171856">
              <w:rPr>
                <w:color w:val="000000"/>
              </w:rPr>
              <w:t xml:space="preserve">Cette réglementation a donné les dispositions de base pour  i) définir le régime juridique général de toutes les activités relatives à la gestion des ressources hydriques ; ii) définir le cadre institutionnel et normatif d’exécution </w:t>
            </w:r>
            <w:r w:rsidRPr="00171856">
              <w:rPr>
                <w:color w:val="000000"/>
              </w:rPr>
              <w:lastRenderedPageBreak/>
              <w:t xml:space="preserve">de la politique générale de gestion de l’eau au bénéfice de toute la population et dans l’intérêt économique et sociale du pays ; iii) assurer l’exécution de la politique de gestion des ressources hydriques de la Guinée Bissau quelle que soit la forme dans laquelle elles se présentent ; iv) assurer l’inventaire pour une utilisation profitable et une fiscalisation rationnelle des ressources hydriques et leur administration ;vi) assurer la protection qualitative de l’eau contre la pollution, le gaspillage et la surexploitation. </w:t>
            </w:r>
            <w:r w:rsidRPr="00171856">
              <w:t>Cette réglementation fait obligation entre autres, à régulariser toute utilisation de l’eau à des fins domestique, agricole, industrielle, hydroélectriques, etc.</w:t>
            </w:r>
          </w:p>
        </w:tc>
      </w:tr>
      <w:tr w:rsidR="00B805ED" w:rsidRPr="00171856" w:rsidTr="008D4CD7">
        <w:trPr>
          <w:trHeight w:val="398"/>
        </w:trPr>
        <w:tc>
          <w:tcPr>
            <w:tcW w:w="1698" w:type="dxa"/>
            <w:vMerge w:val="restart"/>
            <w:vAlign w:val="center"/>
          </w:tcPr>
          <w:p w:rsidR="00B805ED" w:rsidRPr="00171856" w:rsidRDefault="00B805ED" w:rsidP="008D4CD7">
            <w:pPr>
              <w:jc w:val="center"/>
              <w:rPr>
                <w:b/>
              </w:rPr>
            </w:pPr>
            <w:r w:rsidRPr="00171856">
              <w:rPr>
                <w:b/>
                <w:bCs/>
                <w:color w:val="000000"/>
              </w:rPr>
              <w:lastRenderedPageBreak/>
              <w:t>Forêts</w:t>
            </w:r>
          </w:p>
        </w:tc>
        <w:tc>
          <w:tcPr>
            <w:tcW w:w="2731" w:type="dxa"/>
            <w:vAlign w:val="center"/>
          </w:tcPr>
          <w:p w:rsidR="00B805ED" w:rsidRPr="00171856" w:rsidRDefault="00B805ED" w:rsidP="008D4CD7">
            <w:pPr>
              <w:rPr>
                <w:b/>
                <w:i/>
              </w:rPr>
            </w:pPr>
            <w:r w:rsidRPr="00171856">
              <w:rPr>
                <w:b/>
                <w:bCs/>
                <w:i/>
                <w:color w:val="000000"/>
              </w:rPr>
              <w:t>Décret 14/2011 du 22 février portant sur préservation de la forêt</w:t>
            </w:r>
          </w:p>
        </w:tc>
        <w:tc>
          <w:tcPr>
            <w:tcW w:w="1390" w:type="dxa"/>
            <w:vAlign w:val="center"/>
          </w:tcPr>
          <w:p w:rsidR="00B805ED" w:rsidRPr="00171856" w:rsidRDefault="00B805ED" w:rsidP="008D4CD7">
            <w:pPr>
              <w:jc w:val="center"/>
            </w:pPr>
            <w:r w:rsidRPr="00171856">
              <w:rPr>
                <w:color w:val="000000"/>
              </w:rPr>
              <w:t>Article 2 alinéa 3</w:t>
            </w:r>
          </w:p>
        </w:tc>
        <w:tc>
          <w:tcPr>
            <w:tcW w:w="4671" w:type="dxa"/>
            <w:vAlign w:val="center"/>
          </w:tcPr>
          <w:p w:rsidR="00B805ED" w:rsidRPr="00171856" w:rsidRDefault="00B805ED" w:rsidP="008D4CD7">
            <w:pPr>
              <w:ind w:right="32"/>
              <w:jc w:val="both"/>
              <w:rPr>
                <w:color w:val="000000"/>
              </w:rPr>
            </w:pPr>
            <w:r w:rsidRPr="00171856">
              <w:rPr>
                <w:color w:val="000000"/>
              </w:rPr>
              <w:t>Elle définit qu’une forêt est une formation naturelle ou un système artificiel de formations composées des mangroves, palmeraies, forêts galeries et les autres types de formation végétale comme les forêts subhumides, denses, moyennement denses, subtropicales en régénérescence et les savanes arborées et herbacées. Le projet, qui dans sa mise en œuvre avec les aides ou les financements apporter aux agriculteurs pourrait amener à abattre des arbres pour étendre leur espace cultivable, ce projet PUSA devra tout mettre en œuvre pour préserver autant que possible les formations végétales conformément à cette réglementation</w:t>
            </w:r>
          </w:p>
        </w:tc>
      </w:tr>
      <w:tr w:rsidR="00B805ED" w:rsidRPr="00171856" w:rsidTr="008D4CD7">
        <w:tc>
          <w:tcPr>
            <w:tcW w:w="1698" w:type="dxa"/>
            <w:vMerge/>
            <w:vAlign w:val="center"/>
          </w:tcPr>
          <w:p w:rsidR="00B805ED" w:rsidRPr="00171856" w:rsidRDefault="00B805ED" w:rsidP="008D4CD7">
            <w:pPr>
              <w:jc w:val="center"/>
              <w:rPr>
                <w:b/>
                <w:bCs/>
                <w:color w:val="000000"/>
              </w:rPr>
            </w:pPr>
          </w:p>
        </w:tc>
        <w:tc>
          <w:tcPr>
            <w:tcW w:w="2731" w:type="dxa"/>
            <w:vAlign w:val="center"/>
          </w:tcPr>
          <w:p w:rsidR="00B805ED" w:rsidRPr="00171856" w:rsidRDefault="00B805ED" w:rsidP="008D4CD7">
            <w:pPr>
              <w:jc w:val="center"/>
              <w:rPr>
                <w:b/>
                <w:i/>
                <w:color w:val="000000"/>
              </w:rPr>
            </w:pPr>
            <w:r w:rsidRPr="00171856">
              <w:rPr>
                <w:b/>
                <w:i/>
                <w:color w:val="000000"/>
              </w:rPr>
              <w:t xml:space="preserve">Loi n° 5-A / 2011, 1er mars, loi cadre des Aires Protégées </w:t>
            </w:r>
          </w:p>
          <w:p w:rsidR="00B805ED" w:rsidRPr="00171856" w:rsidRDefault="00B805ED" w:rsidP="008D4CD7">
            <w:pPr>
              <w:jc w:val="center"/>
              <w:rPr>
                <w:b/>
                <w:bCs/>
                <w:i/>
                <w:color w:val="000000"/>
              </w:rPr>
            </w:pPr>
          </w:p>
        </w:tc>
        <w:tc>
          <w:tcPr>
            <w:tcW w:w="1390" w:type="dxa"/>
            <w:vAlign w:val="center"/>
          </w:tcPr>
          <w:p w:rsidR="00B805ED" w:rsidRPr="00171856" w:rsidRDefault="00B805ED" w:rsidP="008D4CD7">
            <w:pPr>
              <w:jc w:val="center"/>
              <w:rPr>
                <w:color w:val="000000"/>
              </w:rPr>
            </w:pPr>
            <w:r w:rsidRPr="00171856">
              <w:rPr>
                <w:color w:val="000000"/>
              </w:rPr>
              <w:t>-</w:t>
            </w:r>
          </w:p>
        </w:tc>
        <w:tc>
          <w:tcPr>
            <w:tcW w:w="4671" w:type="dxa"/>
            <w:vAlign w:val="center"/>
          </w:tcPr>
          <w:p w:rsidR="00B805ED" w:rsidRPr="00171856" w:rsidRDefault="00B805ED" w:rsidP="008D4CD7">
            <w:pPr>
              <w:ind w:right="32"/>
              <w:jc w:val="both"/>
              <w:rPr>
                <w:color w:val="000000"/>
              </w:rPr>
            </w:pPr>
            <w:r w:rsidRPr="00171856">
              <w:rPr>
                <w:color w:val="000000"/>
              </w:rPr>
              <w:t>Il établit les règles de l’interdiction</w:t>
            </w:r>
            <w:r w:rsidRPr="00171856">
              <w:rPr>
                <w:color w:val="000000"/>
              </w:rPr>
              <w:br/>
              <w:t>absolue des déboisements ou</w:t>
            </w:r>
            <w:r w:rsidRPr="00171856">
              <w:rPr>
                <w:color w:val="000000"/>
              </w:rPr>
              <w:br/>
              <w:t>débroussaillement, comme des feux de</w:t>
            </w:r>
            <w:r w:rsidRPr="00171856">
              <w:rPr>
                <w:color w:val="000000"/>
              </w:rPr>
              <w:br/>
              <w:t>brousse, taillis ou de bois dans la</w:t>
            </w:r>
            <w:r w:rsidRPr="00171856">
              <w:rPr>
                <w:color w:val="000000"/>
              </w:rPr>
              <w:br/>
              <w:t>concession ou dans tous les terrains</w:t>
            </w:r>
            <w:r w:rsidRPr="00171856">
              <w:rPr>
                <w:color w:val="000000"/>
              </w:rPr>
              <w:br/>
              <w:t>formant le domaine dénommé « Parcs</w:t>
            </w:r>
            <w:r w:rsidRPr="00171856">
              <w:rPr>
                <w:color w:val="000000"/>
              </w:rPr>
              <w:br/>
              <w:t>Nationaux, Naturelles. Le projet consiste à financier les producteurs agricoles contre les effets négatives de la Covid 19 et devra tout mettre en œuvre pour préserver autant que possible les formations végétales et protéger la biodiversité</w:t>
            </w:r>
          </w:p>
        </w:tc>
      </w:tr>
      <w:tr w:rsidR="00B805ED" w:rsidRPr="00171856" w:rsidTr="008D4CD7">
        <w:tc>
          <w:tcPr>
            <w:tcW w:w="1698" w:type="dxa"/>
            <w:vMerge/>
            <w:vAlign w:val="center"/>
          </w:tcPr>
          <w:p w:rsidR="00B805ED" w:rsidRPr="00171856" w:rsidRDefault="00B805ED" w:rsidP="008D4CD7">
            <w:pPr>
              <w:jc w:val="center"/>
              <w:rPr>
                <w:b/>
                <w:bCs/>
                <w:color w:val="000000"/>
              </w:rPr>
            </w:pPr>
          </w:p>
        </w:tc>
        <w:tc>
          <w:tcPr>
            <w:tcW w:w="2731" w:type="dxa"/>
            <w:vAlign w:val="center"/>
          </w:tcPr>
          <w:p w:rsidR="00B805ED" w:rsidRPr="00171856" w:rsidRDefault="00B805ED" w:rsidP="008D4CD7">
            <w:pPr>
              <w:jc w:val="center"/>
              <w:rPr>
                <w:b/>
                <w:i/>
                <w:color w:val="000000"/>
              </w:rPr>
            </w:pPr>
            <w:r w:rsidRPr="00171856">
              <w:rPr>
                <w:b/>
                <w:i/>
                <w:color w:val="000000"/>
              </w:rPr>
              <w:t xml:space="preserve">Décret-loi nº 11/2017 portant classification des corridor écologiques </w:t>
            </w:r>
          </w:p>
        </w:tc>
        <w:tc>
          <w:tcPr>
            <w:tcW w:w="1390" w:type="dxa"/>
            <w:vAlign w:val="center"/>
          </w:tcPr>
          <w:p w:rsidR="00B805ED" w:rsidRPr="00171856" w:rsidRDefault="00B805ED" w:rsidP="008D4CD7">
            <w:pPr>
              <w:jc w:val="center"/>
              <w:rPr>
                <w:color w:val="000000"/>
              </w:rPr>
            </w:pPr>
            <w:r w:rsidRPr="00171856">
              <w:rPr>
                <w:color w:val="000000"/>
              </w:rPr>
              <w:t>-</w:t>
            </w:r>
          </w:p>
        </w:tc>
        <w:tc>
          <w:tcPr>
            <w:tcW w:w="4671" w:type="dxa"/>
            <w:vAlign w:val="center"/>
          </w:tcPr>
          <w:p w:rsidR="00B805ED" w:rsidRPr="00171856" w:rsidRDefault="00B805ED" w:rsidP="008D4CD7">
            <w:pPr>
              <w:ind w:right="32"/>
              <w:jc w:val="both"/>
              <w:rPr>
                <w:color w:val="000000"/>
              </w:rPr>
            </w:pPr>
            <w:r w:rsidRPr="00171856">
              <w:rPr>
                <w:color w:val="000000"/>
              </w:rPr>
              <w:t xml:space="preserve">Le Gouvernement de la Guinée-Bissau a en effet procédé à la classification de nouvelles aires protégées notamment le Complexe </w:t>
            </w:r>
            <w:r w:rsidRPr="00171856">
              <w:rPr>
                <w:color w:val="000000"/>
              </w:rPr>
              <w:lastRenderedPageBreak/>
              <w:t>Dulombi-Boe-Tchétché, composé de deux parcs nationaux et trois corridors écologiques en plus des parcs existants (les mangroves du Rio Cacheu (540 km2) ; les îles d’Orango de l’archipel des Bijagos (680 km2 ) ; les lagunes de Cufada (990 km2 ) ; le massif forestier de Cantanhés (650). Cet decret-loi permet d’accroître sensiblement la superficie des forêts protégées dans le monde et celle des forêts gérées de façon durable et accroître la proportion des produits forestiers provenant de forêts en gestion durable</w:t>
            </w:r>
          </w:p>
        </w:tc>
      </w:tr>
      <w:tr w:rsidR="00B805ED" w:rsidRPr="00171856" w:rsidTr="008D4CD7">
        <w:tc>
          <w:tcPr>
            <w:tcW w:w="1698" w:type="dxa"/>
            <w:vMerge/>
            <w:vAlign w:val="center"/>
          </w:tcPr>
          <w:p w:rsidR="00B805ED" w:rsidRPr="00171856" w:rsidRDefault="00B805ED" w:rsidP="008D4CD7">
            <w:pPr>
              <w:jc w:val="center"/>
              <w:rPr>
                <w:b/>
                <w:bCs/>
                <w:color w:val="000000"/>
              </w:rPr>
            </w:pPr>
          </w:p>
        </w:tc>
        <w:tc>
          <w:tcPr>
            <w:tcW w:w="2731" w:type="dxa"/>
            <w:vAlign w:val="center"/>
          </w:tcPr>
          <w:p w:rsidR="00B805ED" w:rsidRPr="00171856" w:rsidRDefault="00B805ED" w:rsidP="008D4CD7">
            <w:pPr>
              <w:jc w:val="center"/>
              <w:rPr>
                <w:b/>
                <w:bCs/>
                <w:i/>
                <w:color w:val="000000"/>
              </w:rPr>
            </w:pPr>
            <w:r w:rsidRPr="00171856">
              <w:rPr>
                <w:b/>
                <w:i/>
                <w:color w:val="000000"/>
              </w:rPr>
              <w:t>Loi nº 05/2011 du 22 février 2011 portant loi</w:t>
            </w:r>
            <w:r w:rsidRPr="00171856">
              <w:rPr>
                <w:b/>
                <w:i/>
                <w:color w:val="000000"/>
              </w:rPr>
              <w:br/>
              <w:t>forestière pour encadrer la coupe et le reboisement.</w:t>
            </w:r>
          </w:p>
        </w:tc>
        <w:tc>
          <w:tcPr>
            <w:tcW w:w="1390" w:type="dxa"/>
            <w:vAlign w:val="center"/>
          </w:tcPr>
          <w:p w:rsidR="00B805ED" w:rsidRPr="00171856" w:rsidRDefault="00B805ED" w:rsidP="008D4CD7">
            <w:pPr>
              <w:jc w:val="center"/>
              <w:rPr>
                <w:color w:val="000000"/>
              </w:rPr>
            </w:pPr>
            <w:r w:rsidRPr="00171856">
              <w:rPr>
                <w:color w:val="000000"/>
              </w:rPr>
              <w:t>-</w:t>
            </w:r>
          </w:p>
        </w:tc>
        <w:tc>
          <w:tcPr>
            <w:tcW w:w="4671" w:type="dxa"/>
            <w:vAlign w:val="center"/>
          </w:tcPr>
          <w:p w:rsidR="00B805ED" w:rsidRPr="00171856" w:rsidRDefault="00B805ED" w:rsidP="008D4CD7">
            <w:pPr>
              <w:ind w:right="32"/>
              <w:jc w:val="both"/>
              <w:rPr>
                <w:color w:val="000000"/>
              </w:rPr>
            </w:pPr>
            <w:r w:rsidRPr="00171856">
              <w:rPr>
                <w:color w:val="000000"/>
              </w:rPr>
              <w:t>La loi précise que :</w:t>
            </w:r>
            <w:r w:rsidRPr="00171856">
              <w:rPr>
                <w:color w:val="000000"/>
              </w:rPr>
              <w:br/>
              <w:t>« tout déboisement doit être compensé par un</w:t>
            </w:r>
            <w:r w:rsidRPr="00171856">
              <w:rPr>
                <w:color w:val="000000"/>
              </w:rPr>
              <w:br/>
              <w:t>reboisement équivalent en qualité et en</w:t>
            </w:r>
            <w:r w:rsidRPr="00171856">
              <w:rPr>
                <w:color w:val="000000"/>
              </w:rPr>
              <w:br/>
              <w:t>superficie au couvert forestier initial (…) et</w:t>
            </w:r>
            <w:r w:rsidRPr="00171856">
              <w:rPr>
                <w:color w:val="000000"/>
              </w:rPr>
              <w:br/>
              <w:t>exige l’obtention d’une autorisation et/ou</w:t>
            </w:r>
            <w:r w:rsidRPr="00171856">
              <w:rPr>
                <w:color w:val="000000"/>
              </w:rPr>
              <w:br/>
              <w:t>licence environnementale comme les</w:t>
            </w:r>
            <w:r w:rsidRPr="00171856">
              <w:rPr>
                <w:color w:val="000000"/>
              </w:rPr>
              <w:br/>
              <w:t>conditions de base pour avoir le permis de</w:t>
            </w:r>
            <w:r w:rsidRPr="00171856">
              <w:rPr>
                <w:color w:val="000000"/>
              </w:rPr>
              <w:br/>
              <w:t>déboisement pour une superficie supérieure à</w:t>
            </w:r>
            <w:r w:rsidRPr="00171856">
              <w:rPr>
                <w:color w:val="000000"/>
              </w:rPr>
              <w:br/>
              <w:t>05 ha ».</w:t>
            </w:r>
          </w:p>
        </w:tc>
      </w:tr>
      <w:tr w:rsidR="00B805ED" w:rsidRPr="00171856" w:rsidTr="008D4CD7">
        <w:tc>
          <w:tcPr>
            <w:tcW w:w="1698" w:type="dxa"/>
            <w:vMerge w:val="restart"/>
            <w:vAlign w:val="center"/>
          </w:tcPr>
          <w:p w:rsidR="00B805ED" w:rsidRPr="00171856" w:rsidRDefault="00B805ED" w:rsidP="008D4CD7">
            <w:pPr>
              <w:jc w:val="center"/>
              <w:rPr>
                <w:b/>
                <w:bCs/>
                <w:color w:val="000000"/>
              </w:rPr>
            </w:pPr>
            <w:r w:rsidRPr="00171856">
              <w:rPr>
                <w:b/>
                <w:bCs/>
                <w:color w:val="000000"/>
              </w:rPr>
              <w:t>Foncier</w:t>
            </w:r>
          </w:p>
        </w:tc>
        <w:tc>
          <w:tcPr>
            <w:tcW w:w="2731" w:type="dxa"/>
            <w:vMerge w:val="restart"/>
            <w:vAlign w:val="center"/>
          </w:tcPr>
          <w:p w:rsidR="00B805ED" w:rsidRPr="00171856" w:rsidRDefault="00B805ED" w:rsidP="008D4CD7">
            <w:pPr>
              <w:jc w:val="center"/>
              <w:rPr>
                <w:b/>
                <w:bCs/>
                <w:i/>
                <w:color w:val="000000"/>
              </w:rPr>
            </w:pPr>
            <w:r w:rsidRPr="00171856">
              <w:rPr>
                <w:b/>
                <w:i/>
                <w:color w:val="000000"/>
              </w:rPr>
              <w:t>loi n°2/98 du 23 avril portant sur le foncier</w:t>
            </w:r>
          </w:p>
        </w:tc>
        <w:tc>
          <w:tcPr>
            <w:tcW w:w="1390" w:type="dxa"/>
            <w:vAlign w:val="center"/>
          </w:tcPr>
          <w:p w:rsidR="00B805ED" w:rsidRPr="00171856" w:rsidRDefault="00B805ED" w:rsidP="008D4CD7">
            <w:pPr>
              <w:jc w:val="center"/>
              <w:rPr>
                <w:color w:val="000000"/>
              </w:rPr>
            </w:pPr>
            <w:r w:rsidRPr="00171856">
              <w:rPr>
                <w:color w:val="000000"/>
              </w:rPr>
              <w:t>Article 2</w:t>
            </w:r>
          </w:p>
        </w:tc>
        <w:tc>
          <w:tcPr>
            <w:tcW w:w="4671" w:type="dxa"/>
            <w:vAlign w:val="center"/>
          </w:tcPr>
          <w:p w:rsidR="00B805ED" w:rsidRPr="00171856" w:rsidRDefault="00B805ED" w:rsidP="008D4CD7">
            <w:pPr>
              <w:ind w:right="32"/>
              <w:jc w:val="both"/>
              <w:rPr>
                <w:color w:val="000000"/>
              </w:rPr>
            </w:pPr>
            <w:r w:rsidRPr="00171856">
              <w:rPr>
                <w:color w:val="000000"/>
              </w:rPr>
              <w:t>Elle stipule que dans la République de Guinée Bissau, le foncier est la propriété de l’Etat et patrimoine commun de toute de la population.</w:t>
            </w:r>
          </w:p>
        </w:tc>
      </w:tr>
      <w:tr w:rsidR="00B805ED" w:rsidRPr="00171856" w:rsidTr="008D4CD7">
        <w:tc>
          <w:tcPr>
            <w:tcW w:w="1698" w:type="dxa"/>
            <w:vMerge/>
            <w:vAlign w:val="center"/>
          </w:tcPr>
          <w:p w:rsidR="00B805ED" w:rsidRPr="00171856" w:rsidRDefault="00B805ED" w:rsidP="008D4CD7">
            <w:pPr>
              <w:jc w:val="center"/>
              <w:rPr>
                <w:b/>
                <w:bCs/>
                <w:color w:val="000000"/>
              </w:rPr>
            </w:pPr>
          </w:p>
        </w:tc>
        <w:tc>
          <w:tcPr>
            <w:tcW w:w="2731" w:type="dxa"/>
            <w:vMerge/>
            <w:vAlign w:val="center"/>
          </w:tcPr>
          <w:p w:rsidR="00B805ED" w:rsidRPr="00171856" w:rsidRDefault="00B805ED" w:rsidP="008D4CD7">
            <w:pPr>
              <w:jc w:val="center"/>
              <w:rPr>
                <w:b/>
                <w:i/>
                <w:color w:val="000000"/>
              </w:rPr>
            </w:pPr>
          </w:p>
        </w:tc>
        <w:tc>
          <w:tcPr>
            <w:tcW w:w="1390" w:type="dxa"/>
            <w:vAlign w:val="center"/>
          </w:tcPr>
          <w:p w:rsidR="00B805ED" w:rsidRPr="00171856" w:rsidRDefault="00B805ED" w:rsidP="008D4CD7">
            <w:pPr>
              <w:jc w:val="center"/>
              <w:rPr>
                <w:color w:val="000000"/>
              </w:rPr>
            </w:pPr>
            <w:r w:rsidRPr="00171856">
              <w:rPr>
                <w:color w:val="000000"/>
              </w:rPr>
              <w:t>Article 4</w:t>
            </w:r>
          </w:p>
        </w:tc>
        <w:tc>
          <w:tcPr>
            <w:tcW w:w="4671" w:type="dxa"/>
            <w:vAlign w:val="center"/>
          </w:tcPr>
          <w:p w:rsidR="00B805ED" w:rsidRPr="00171856" w:rsidRDefault="00B805ED" w:rsidP="008D4CD7">
            <w:pPr>
              <w:ind w:right="32"/>
              <w:jc w:val="both"/>
              <w:rPr>
                <w:color w:val="000000"/>
              </w:rPr>
            </w:pPr>
            <w:r w:rsidRPr="00171856">
              <w:rPr>
                <w:color w:val="000000"/>
              </w:rPr>
              <w:t>Elle stipule que la communauté locale exerce le pouvoir de gestion des terres en accord avec le régime coutumier sur la superficie située dans leur limite territoriale historique c’est-à-dire celle habitée ou utilisée à des fins agricoles telles que l’agriculture, l’élevage. Ce pouvoir s’exerce également sur les ressources hydriques et maritimes, les forêts sacrées ou destinées à autres fins socioculturelles et économiques.</w:t>
            </w:r>
          </w:p>
        </w:tc>
      </w:tr>
      <w:tr w:rsidR="00B805ED" w:rsidRPr="00171856" w:rsidTr="008D4CD7">
        <w:tc>
          <w:tcPr>
            <w:tcW w:w="1698" w:type="dxa"/>
            <w:vMerge/>
            <w:vAlign w:val="center"/>
          </w:tcPr>
          <w:p w:rsidR="00B805ED" w:rsidRPr="00171856" w:rsidRDefault="00B805ED" w:rsidP="008D4CD7">
            <w:pPr>
              <w:jc w:val="center"/>
              <w:rPr>
                <w:b/>
                <w:bCs/>
                <w:color w:val="000000"/>
              </w:rPr>
            </w:pPr>
          </w:p>
        </w:tc>
        <w:tc>
          <w:tcPr>
            <w:tcW w:w="2731" w:type="dxa"/>
            <w:vAlign w:val="center"/>
          </w:tcPr>
          <w:p w:rsidR="00B805ED" w:rsidRPr="00171856" w:rsidRDefault="00B805ED" w:rsidP="008D4CD7">
            <w:pPr>
              <w:jc w:val="center"/>
              <w:rPr>
                <w:b/>
                <w:i/>
                <w:color w:val="000000"/>
              </w:rPr>
            </w:pPr>
            <w:r w:rsidRPr="00171856">
              <w:rPr>
                <w:b/>
                <w:i/>
                <w:color w:val="000000"/>
              </w:rPr>
              <w:t>Décret nº 5/98 du 28 avril 1998 sur les</w:t>
            </w:r>
            <w:r w:rsidRPr="00171856">
              <w:rPr>
                <w:b/>
                <w:i/>
                <w:color w:val="000000"/>
              </w:rPr>
              <w:br/>
              <w:t>concessions et l’administration des terres ; régime</w:t>
            </w:r>
            <w:r w:rsidRPr="00171856">
              <w:rPr>
                <w:b/>
                <w:i/>
                <w:color w:val="000000"/>
              </w:rPr>
              <w:br/>
              <w:t>foncier et immobilier et régime des suretés.</w:t>
            </w:r>
          </w:p>
        </w:tc>
        <w:tc>
          <w:tcPr>
            <w:tcW w:w="1390" w:type="dxa"/>
            <w:vAlign w:val="center"/>
          </w:tcPr>
          <w:p w:rsidR="00B805ED" w:rsidRPr="00171856" w:rsidRDefault="00B805ED" w:rsidP="008D4CD7">
            <w:pPr>
              <w:jc w:val="center"/>
              <w:rPr>
                <w:color w:val="000000"/>
              </w:rPr>
            </w:pPr>
            <w:r w:rsidRPr="00171856">
              <w:rPr>
                <w:color w:val="000000"/>
              </w:rPr>
              <w:t>-</w:t>
            </w:r>
          </w:p>
        </w:tc>
        <w:tc>
          <w:tcPr>
            <w:tcW w:w="4671" w:type="dxa"/>
            <w:vAlign w:val="center"/>
          </w:tcPr>
          <w:p w:rsidR="00B805ED" w:rsidRPr="00171856" w:rsidRDefault="00B805ED" w:rsidP="008D4CD7">
            <w:pPr>
              <w:ind w:right="32"/>
              <w:jc w:val="both"/>
              <w:rPr>
                <w:color w:val="000000"/>
              </w:rPr>
            </w:pPr>
            <w:r w:rsidRPr="00171856">
              <w:rPr>
                <w:color w:val="000000"/>
              </w:rPr>
              <w:t>Toute procédure d’expropriation devra</w:t>
            </w:r>
            <w:r w:rsidRPr="00171856">
              <w:rPr>
                <w:color w:val="000000"/>
              </w:rPr>
              <w:br/>
              <w:t>être conforme aux procédures établies</w:t>
            </w:r>
            <w:r w:rsidRPr="00171856">
              <w:rPr>
                <w:color w:val="000000"/>
              </w:rPr>
              <w:br/>
              <w:t xml:space="preserve">par la réglementation. </w:t>
            </w:r>
          </w:p>
        </w:tc>
      </w:tr>
      <w:tr w:rsidR="00B805ED" w:rsidRPr="00171856" w:rsidTr="008D4CD7">
        <w:tc>
          <w:tcPr>
            <w:tcW w:w="1698" w:type="dxa"/>
            <w:vMerge/>
            <w:vAlign w:val="center"/>
          </w:tcPr>
          <w:p w:rsidR="00B805ED" w:rsidRPr="00171856" w:rsidRDefault="00B805ED" w:rsidP="008D4CD7">
            <w:pPr>
              <w:jc w:val="center"/>
              <w:rPr>
                <w:b/>
                <w:bCs/>
                <w:color w:val="000000"/>
              </w:rPr>
            </w:pPr>
          </w:p>
        </w:tc>
        <w:tc>
          <w:tcPr>
            <w:tcW w:w="2731" w:type="dxa"/>
            <w:vAlign w:val="center"/>
          </w:tcPr>
          <w:p w:rsidR="00B805ED" w:rsidRPr="00171856" w:rsidRDefault="00B805ED" w:rsidP="008D4CD7">
            <w:pPr>
              <w:jc w:val="center"/>
              <w:rPr>
                <w:b/>
                <w:i/>
                <w:color w:val="000000"/>
              </w:rPr>
            </w:pPr>
            <w:r w:rsidRPr="00171856">
              <w:rPr>
                <w:b/>
                <w:i/>
                <w:color w:val="000000"/>
              </w:rPr>
              <w:t>Loi nº 10/2010 de 24 septembre 2010, qui</w:t>
            </w:r>
            <w:r w:rsidRPr="00171856">
              <w:rPr>
                <w:b/>
                <w:i/>
                <w:color w:val="000000"/>
              </w:rPr>
              <w:br/>
              <w:t>amène dans l’un de ses articles, le régime général</w:t>
            </w:r>
            <w:r w:rsidRPr="00171856">
              <w:rPr>
                <w:b/>
                <w:i/>
                <w:color w:val="000000"/>
              </w:rPr>
              <w:br/>
            </w:r>
            <w:r w:rsidRPr="00171856">
              <w:rPr>
                <w:b/>
                <w:i/>
                <w:color w:val="000000"/>
              </w:rPr>
              <w:lastRenderedPageBreak/>
              <w:t>pour minimiser les pertes des biens économiques</w:t>
            </w:r>
          </w:p>
        </w:tc>
        <w:tc>
          <w:tcPr>
            <w:tcW w:w="1390" w:type="dxa"/>
            <w:vAlign w:val="center"/>
          </w:tcPr>
          <w:p w:rsidR="00B805ED" w:rsidRPr="00171856" w:rsidRDefault="00B805ED" w:rsidP="008D4CD7">
            <w:pPr>
              <w:jc w:val="center"/>
              <w:rPr>
                <w:color w:val="000000"/>
              </w:rPr>
            </w:pPr>
            <w:r w:rsidRPr="00171856">
              <w:rPr>
                <w:color w:val="000000"/>
              </w:rPr>
              <w:lastRenderedPageBreak/>
              <w:t>-</w:t>
            </w:r>
          </w:p>
        </w:tc>
        <w:tc>
          <w:tcPr>
            <w:tcW w:w="4671" w:type="dxa"/>
            <w:vAlign w:val="center"/>
          </w:tcPr>
          <w:p w:rsidR="00B805ED" w:rsidRPr="00171856" w:rsidRDefault="00B805ED" w:rsidP="008D4CD7">
            <w:pPr>
              <w:ind w:right="32"/>
              <w:jc w:val="both"/>
              <w:rPr>
                <w:color w:val="000000"/>
              </w:rPr>
            </w:pPr>
            <w:r w:rsidRPr="00171856">
              <w:rPr>
                <w:color w:val="000000"/>
              </w:rPr>
              <w:t>L’évaluation des impenses est réalisée</w:t>
            </w:r>
            <w:r w:rsidRPr="00171856">
              <w:rPr>
                <w:color w:val="000000"/>
              </w:rPr>
              <w:br/>
              <w:t>par une commission d’évaluation des</w:t>
            </w:r>
            <w:r w:rsidRPr="00171856">
              <w:rPr>
                <w:color w:val="000000"/>
              </w:rPr>
              <w:br/>
              <w:t>impenses en vue de l’évaluation</w:t>
            </w:r>
            <w:r w:rsidRPr="00171856">
              <w:rPr>
                <w:color w:val="000000"/>
              </w:rPr>
              <w:br/>
              <w:t>des indemnités à verser à l’occupant en cas</w:t>
            </w:r>
            <w:r w:rsidRPr="00171856">
              <w:rPr>
                <w:color w:val="000000"/>
              </w:rPr>
              <w:br/>
              <w:t xml:space="preserve">de reprise de terrain. </w:t>
            </w:r>
          </w:p>
        </w:tc>
      </w:tr>
      <w:tr w:rsidR="00BD1EE4" w:rsidRPr="00171856" w:rsidTr="008D4CD7">
        <w:tc>
          <w:tcPr>
            <w:tcW w:w="1698" w:type="dxa"/>
            <w:vAlign w:val="center"/>
          </w:tcPr>
          <w:p w:rsidR="00BD1EE4" w:rsidRPr="00171856" w:rsidRDefault="00BD1EE4" w:rsidP="008D4CD7">
            <w:pPr>
              <w:jc w:val="center"/>
              <w:rPr>
                <w:b/>
                <w:bCs/>
                <w:color w:val="000000"/>
              </w:rPr>
            </w:pPr>
            <w:r w:rsidRPr="00171856">
              <w:rPr>
                <w:b/>
                <w:bCs/>
                <w:color w:val="000000"/>
              </w:rPr>
              <w:lastRenderedPageBreak/>
              <w:t>Patrimoine culturel</w:t>
            </w:r>
          </w:p>
        </w:tc>
        <w:tc>
          <w:tcPr>
            <w:tcW w:w="2731" w:type="dxa"/>
            <w:vAlign w:val="center"/>
          </w:tcPr>
          <w:p w:rsidR="00BD1EE4" w:rsidRPr="00171856" w:rsidRDefault="00BD1EE4" w:rsidP="008D4CD7">
            <w:pPr>
              <w:jc w:val="center"/>
              <w:rPr>
                <w:b/>
                <w:i/>
                <w:color w:val="000000"/>
              </w:rPr>
            </w:pPr>
            <w:r w:rsidRPr="00171856">
              <w:rPr>
                <w:b/>
                <w:i/>
                <w:color w:val="000000"/>
              </w:rPr>
              <w:t>CONSTITUTION DU 16 MAI 1984</w:t>
            </w:r>
          </w:p>
        </w:tc>
        <w:tc>
          <w:tcPr>
            <w:tcW w:w="1390" w:type="dxa"/>
            <w:vAlign w:val="center"/>
          </w:tcPr>
          <w:p w:rsidR="00BD1EE4" w:rsidRPr="00171856" w:rsidRDefault="00BD1EE4" w:rsidP="008D4CD7">
            <w:pPr>
              <w:jc w:val="center"/>
              <w:rPr>
                <w:color w:val="000000"/>
              </w:rPr>
            </w:pPr>
            <w:r w:rsidRPr="00171856">
              <w:rPr>
                <w:color w:val="000000"/>
              </w:rPr>
              <w:t>Article 17</w:t>
            </w:r>
          </w:p>
        </w:tc>
        <w:tc>
          <w:tcPr>
            <w:tcW w:w="4671" w:type="dxa"/>
            <w:vAlign w:val="center"/>
          </w:tcPr>
          <w:p w:rsidR="00BD1EE4" w:rsidRPr="00171856" w:rsidRDefault="00BD1EE4" w:rsidP="008D4CD7">
            <w:pPr>
              <w:ind w:right="32"/>
              <w:jc w:val="both"/>
              <w:rPr>
                <w:color w:val="000000"/>
              </w:rPr>
            </w:pPr>
            <w:r w:rsidRPr="00171856">
              <w:rPr>
                <w:color w:val="000000"/>
              </w:rPr>
              <w:t>L'État préserve et défend le patrimoine culturel du peuple, dont la valorisation doit servir au progrès et à la sauvegarde de la dignité humaine</w:t>
            </w:r>
          </w:p>
        </w:tc>
      </w:tr>
    </w:tbl>
    <w:p w:rsidR="00B805ED" w:rsidRDefault="00B805ED" w:rsidP="00846E17">
      <w:pPr>
        <w:pStyle w:val="NormalWeb"/>
        <w:shd w:val="clear" w:color="auto" w:fill="FFFFFF"/>
        <w:jc w:val="both"/>
      </w:pPr>
    </w:p>
    <w:p w:rsidR="00B805ED" w:rsidRDefault="00B805ED" w:rsidP="00846E17">
      <w:pPr>
        <w:pStyle w:val="NormalWeb"/>
        <w:shd w:val="clear" w:color="auto" w:fill="FFFFFF"/>
        <w:jc w:val="both"/>
      </w:pPr>
      <w:r w:rsidRPr="005D58A0">
        <w:t xml:space="preserve">Ainsi, il est </w:t>
      </w:r>
      <w:r w:rsidRPr="00063BEB">
        <w:t>très</w:t>
      </w:r>
      <w:r w:rsidRPr="00681EC7">
        <w:t xml:space="preserve"> important de prendre en compte dans le cas du projet </w:t>
      </w:r>
      <w:r>
        <w:t xml:space="preserve">PUSA </w:t>
      </w:r>
      <w:r w:rsidRPr="00681EC7">
        <w:t>les lois suivantes :</w:t>
      </w:r>
    </w:p>
    <w:p w:rsidR="00B805ED" w:rsidRPr="00681EC7" w:rsidRDefault="00B805ED" w:rsidP="00B805ED">
      <w:pPr>
        <w:pStyle w:val="NormalWeb"/>
        <w:shd w:val="clear" w:color="auto" w:fill="FFFFFF"/>
      </w:pPr>
    </w:p>
    <w:p w:rsidR="00B805ED" w:rsidRPr="00EC413D" w:rsidRDefault="00B805ED" w:rsidP="00B805ED">
      <w:pPr>
        <w:pStyle w:val="NormalWeb"/>
        <w:numPr>
          <w:ilvl w:val="0"/>
          <w:numId w:val="153"/>
        </w:numPr>
        <w:shd w:val="clear" w:color="auto" w:fill="FFFFFF"/>
        <w:rPr>
          <w:rFonts w:eastAsia="Times New Roman"/>
          <w:b/>
          <w:lang w:eastAsia="es-ES_tradnl"/>
        </w:rPr>
      </w:pPr>
      <w:r w:rsidRPr="00EC413D">
        <w:rPr>
          <w:b/>
        </w:rPr>
        <w:t xml:space="preserve">La loi contre la violence domestique </w:t>
      </w:r>
      <w:r w:rsidRPr="00EC413D">
        <w:rPr>
          <w:rFonts w:eastAsia="Times New Roman"/>
          <w:b/>
          <w:lang w:eastAsia="es-ES_tradnl"/>
        </w:rPr>
        <w:t xml:space="preserve">6/2014, du 4 février </w:t>
      </w:r>
    </w:p>
    <w:p w:rsidR="00B805ED" w:rsidRPr="00EC413D" w:rsidRDefault="00B805ED" w:rsidP="00B805ED">
      <w:pPr>
        <w:pStyle w:val="NormalWeb"/>
        <w:numPr>
          <w:ilvl w:val="0"/>
          <w:numId w:val="153"/>
        </w:numPr>
        <w:shd w:val="clear" w:color="auto" w:fill="FFFFFF"/>
        <w:rPr>
          <w:rFonts w:eastAsia="Times New Roman"/>
          <w:b/>
          <w:lang w:eastAsia="es-ES_tradnl"/>
        </w:rPr>
      </w:pPr>
      <w:r w:rsidRPr="00EC413D">
        <w:rPr>
          <w:rFonts w:eastAsia="Times New Roman"/>
          <w:b/>
          <w:lang w:eastAsia="es-ES_tradnl"/>
        </w:rPr>
        <w:t>La loi de parité 2018 du 3, décembre 2018</w:t>
      </w:r>
    </w:p>
    <w:p w:rsidR="00B805ED" w:rsidRPr="00EC413D" w:rsidRDefault="00B805ED" w:rsidP="00B805ED">
      <w:pPr>
        <w:pStyle w:val="PargrafodaLista"/>
        <w:keepNext/>
        <w:numPr>
          <w:ilvl w:val="0"/>
          <w:numId w:val="153"/>
        </w:numPr>
        <w:spacing w:after="0" w:line="240" w:lineRule="auto"/>
        <w:ind w:right="-283"/>
        <w:rPr>
          <w:rFonts w:ascii="Times New Roman" w:hAnsi="Times New Roman"/>
          <w:b/>
          <w:bCs/>
          <w:color w:val="000000"/>
          <w:sz w:val="24"/>
          <w:szCs w:val="24"/>
          <w:u w:val="single"/>
        </w:rPr>
      </w:pPr>
      <w:r w:rsidRPr="00EC413D">
        <w:rPr>
          <w:rFonts w:ascii="Times New Roman" w:eastAsia="Times New Roman" w:hAnsi="Times New Roman"/>
          <w:b/>
          <w:sz w:val="24"/>
          <w:szCs w:val="24"/>
          <w:lang w:eastAsia="es-ES_tradnl"/>
        </w:rPr>
        <w:t>Le code pénale 4/93 31 d’octobre 1993 et les articles relatifs à l’abus sexuel, viol et l’exploitation sexuelle</w:t>
      </w:r>
    </w:p>
    <w:p w:rsidR="00B805ED" w:rsidRDefault="00B805ED" w:rsidP="00B805ED">
      <w:pPr>
        <w:pStyle w:val="PargrafodaLista"/>
        <w:keepNext/>
        <w:spacing w:before="240" w:after="240" w:line="240" w:lineRule="auto"/>
        <w:ind w:left="450" w:right="-283" w:hanging="450"/>
        <w:rPr>
          <w:rFonts w:ascii="Times New Roman" w:hAnsi="Times New Roman"/>
          <w:b/>
          <w:bCs/>
          <w:color w:val="000000"/>
          <w:u w:val="single"/>
        </w:rPr>
      </w:pPr>
    </w:p>
    <w:p w:rsidR="00B805ED" w:rsidRPr="00A05698" w:rsidRDefault="00B805ED" w:rsidP="00B805ED">
      <w:pPr>
        <w:pStyle w:val="PargrafodaLista"/>
        <w:keepNext/>
        <w:spacing w:before="240" w:after="240" w:line="240" w:lineRule="auto"/>
        <w:ind w:left="450" w:right="-283" w:hanging="450"/>
        <w:rPr>
          <w:rFonts w:ascii="Times New Roman" w:hAnsi="Times New Roman"/>
          <w:b/>
          <w:bCs/>
          <w:color w:val="000000"/>
          <w:u w:val="single"/>
        </w:rPr>
      </w:pPr>
      <w:r w:rsidRPr="00A05698">
        <w:rPr>
          <w:rFonts w:ascii="Times New Roman" w:hAnsi="Times New Roman"/>
          <w:b/>
          <w:bCs/>
          <w:color w:val="000000"/>
          <w:u w:val="single"/>
        </w:rPr>
        <w:t>AU NIVEAU INTERNATIONAL</w:t>
      </w:r>
    </w:p>
    <w:p w:rsidR="00B008ED" w:rsidRPr="00171856" w:rsidRDefault="00BB7875" w:rsidP="00171856">
      <w:pPr>
        <w:pStyle w:val="Cabealho3"/>
        <w:numPr>
          <w:ilvl w:val="0"/>
          <w:numId w:val="0"/>
        </w:numPr>
        <w:spacing w:after="240"/>
        <w:ind w:left="708" w:right="-283"/>
        <w:rPr>
          <w:rFonts w:ascii="Times New Roman" w:hAnsi="Times New Roman"/>
          <w:sz w:val="24"/>
          <w:szCs w:val="24"/>
        </w:rPr>
      </w:pPr>
      <w:r>
        <w:rPr>
          <w:rFonts w:ascii="Times New Roman" w:hAnsi="Times New Roman"/>
          <w:sz w:val="24"/>
          <w:szCs w:val="24"/>
        </w:rPr>
        <w:t>3</w:t>
      </w:r>
      <w:r w:rsidR="00B805ED" w:rsidRPr="00A05698">
        <w:rPr>
          <w:rFonts w:ascii="Times New Roman" w:hAnsi="Times New Roman"/>
          <w:sz w:val="24"/>
          <w:szCs w:val="24"/>
        </w:rPr>
        <w:t>.2.4. Les textes et accords internationaux pertinents</w:t>
      </w:r>
    </w:p>
    <w:p w:rsidR="00B805ED" w:rsidRPr="00A05698" w:rsidRDefault="00B805ED" w:rsidP="00B805ED">
      <w:pPr>
        <w:pStyle w:val="Legenda"/>
        <w:jc w:val="center"/>
      </w:pPr>
      <w:bookmarkStart w:id="178" w:name="_Toc75503440"/>
      <w:r w:rsidRPr="00A05698">
        <w:t xml:space="preserve">Tableau </w:t>
      </w:r>
      <w:r w:rsidR="004E1203">
        <w:fldChar w:fldCharType="begin"/>
      </w:r>
      <w:r w:rsidR="004E1203">
        <w:instrText xml:space="preserve"> SEQ Tableau \* ARABIC </w:instrText>
      </w:r>
      <w:r w:rsidR="004E1203">
        <w:fldChar w:fldCharType="separate"/>
      </w:r>
      <w:r w:rsidR="00485BA4">
        <w:rPr>
          <w:noProof/>
        </w:rPr>
        <w:t>6</w:t>
      </w:r>
      <w:r w:rsidR="004E1203">
        <w:rPr>
          <w:noProof/>
        </w:rPr>
        <w:fldChar w:fldCharType="end"/>
      </w:r>
      <w:r w:rsidRPr="00A05698">
        <w:t>: Pertinence des conventions et accords ratifiés par rapport au projet</w:t>
      </w:r>
      <w:bookmarkEnd w:id="178"/>
      <w:r w:rsidRPr="00A05698">
        <w:t xml:space="preserve">  </w:t>
      </w: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3"/>
        <w:gridCol w:w="3477"/>
        <w:gridCol w:w="3510"/>
      </w:tblGrid>
      <w:tr w:rsidR="00B805ED" w:rsidRPr="00171856" w:rsidTr="00B008ED">
        <w:trPr>
          <w:trHeight w:val="513"/>
          <w:tblHeader/>
        </w:trPr>
        <w:tc>
          <w:tcPr>
            <w:tcW w:w="3503" w:type="dxa"/>
            <w:shd w:val="clear" w:color="auto" w:fill="9CC2E5"/>
            <w:vAlign w:val="center"/>
          </w:tcPr>
          <w:p w:rsidR="00B805ED" w:rsidRPr="00171856" w:rsidRDefault="00B805ED" w:rsidP="008D4CD7">
            <w:pPr>
              <w:ind w:left="30" w:right="-283"/>
              <w:jc w:val="center"/>
              <w:rPr>
                <w:b/>
                <w:color w:val="000000"/>
              </w:rPr>
            </w:pPr>
            <w:r w:rsidRPr="00171856">
              <w:rPr>
                <w:b/>
                <w:color w:val="000000"/>
              </w:rPr>
              <w:t>Titres</w:t>
            </w:r>
          </w:p>
        </w:tc>
        <w:tc>
          <w:tcPr>
            <w:tcW w:w="3477" w:type="dxa"/>
            <w:shd w:val="clear" w:color="auto" w:fill="9CC2E5"/>
            <w:vAlign w:val="center"/>
          </w:tcPr>
          <w:p w:rsidR="00B805ED" w:rsidRPr="00171856" w:rsidRDefault="00B805ED" w:rsidP="008D4CD7">
            <w:pPr>
              <w:ind w:right="-283"/>
              <w:jc w:val="center"/>
              <w:rPr>
                <w:b/>
                <w:color w:val="000000"/>
              </w:rPr>
            </w:pPr>
            <w:r w:rsidRPr="00171856">
              <w:rPr>
                <w:b/>
                <w:color w:val="000000"/>
              </w:rPr>
              <w:t>Domaine réglementé</w:t>
            </w:r>
          </w:p>
        </w:tc>
        <w:tc>
          <w:tcPr>
            <w:tcW w:w="3510" w:type="dxa"/>
            <w:shd w:val="clear" w:color="auto" w:fill="9CC2E5"/>
            <w:vAlign w:val="center"/>
          </w:tcPr>
          <w:p w:rsidR="00B805ED" w:rsidRPr="00171856" w:rsidRDefault="00B805ED" w:rsidP="008D4CD7">
            <w:pPr>
              <w:ind w:right="-283"/>
              <w:jc w:val="center"/>
              <w:rPr>
                <w:b/>
                <w:color w:val="000000"/>
              </w:rPr>
            </w:pPr>
            <w:r w:rsidRPr="00171856">
              <w:rPr>
                <w:b/>
                <w:color w:val="000000"/>
              </w:rPr>
              <w:t>Justification et pertinence</w:t>
            </w:r>
          </w:p>
          <w:p w:rsidR="00B805ED" w:rsidRPr="00171856" w:rsidRDefault="00B805ED" w:rsidP="008D4CD7">
            <w:pPr>
              <w:ind w:right="-283"/>
              <w:jc w:val="center"/>
              <w:rPr>
                <w:b/>
                <w:color w:val="000000"/>
              </w:rPr>
            </w:pPr>
            <w:r w:rsidRPr="00171856">
              <w:rPr>
                <w:b/>
                <w:color w:val="000000"/>
              </w:rPr>
              <w:t>par rapport au projet</w:t>
            </w:r>
          </w:p>
        </w:tc>
      </w:tr>
      <w:tr w:rsidR="00B805ED" w:rsidRPr="00171856" w:rsidTr="008D4CD7">
        <w:trPr>
          <w:trHeight w:val="187"/>
        </w:trPr>
        <w:tc>
          <w:tcPr>
            <w:tcW w:w="3503" w:type="dxa"/>
            <w:vAlign w:val="center"/>
          </w:tcPr>
          <w:p w:rsidR="00B805ED" w:rsidRPr="00171856" w:rsidRDefault="00B805ED" w:rsidP="008D4CD7">
            <w:pPr>
              <w:ind w:right="129"/>
              <w:jc w:val="center"/>
              <w:rPr>
                <w:b/>
                <w:color w:val="000000"/>
              </w:rPr>
            </w:pPr>
            <w:r w:rsidRPr="00171856">
              <w:rPr>
                <w:b/>
                <w:color w:val="000000"/>
              </w:rPr>
              <w:t>Convention sur la diversité biologique signé le 12 juin 1992 et ratifié le 4 octobre 1995</w:t>
            </w:r>
          </w:p>
        </w:tc>
        <w:tc>
          <w:tcPr>
            <w:tcW w:w="3477" w:type="dxa"/>
            <w:vAlign w:val="center"/>
          </w:tcPr>
          <w:p w:rsidR="00B805ED" w:rsidRPr="00171856" w:rsidRDefault="00B805ED" w:rsidP="008D4CD7">
            <w:pPr>
              <w:ind w:right="-283"/>
              <w:jc w:val="both"/>
              <w:rPr>
                <w:color w:val="000000"/>
              </w:rPr>
            </w:pPr>
            <w:r w:rsidRPr="00171856">
              <w:rPr>
                <w:color w:val="000000"/>
              </w:rPr>
              <w:t>Ressources biologiques</w:t>
            </w:r>
          </w:p>
        </w:tc>
        <w:tc>
          <w:tcPr>
            <w:tcW w:w="3510" w:type="dxa"/>
            <w:vMerge w:val="restart"/>
            <w:vAlign w:val="center"/>
          </w:tcPr>
          <w:p w:rsidR="00B805ED" w:rsidRPr="00171856" w:rsidRDefault="00B805ED" w:rsidP="008D4CD7">
            <w:pPr>
              <w:jc w:val="both"/>
              <w:rPr>
                <w:color w:val="000000"/>
              </w:rPr>
            </w:pPr>
            <w:r w:rsidRPr="00171856">
              <w:rPr>
                <w:color w:val="000000"/>
              </w:rPr>
              <w:t xml:space="preserve">Existence de sites à forte concentration biologique </w:t>
            </w:r>
            <w:r w:rsidRPr="00171856">
              <w:rPr>
                <w:b/>
                <w:color w:val="000000"/>
              </w:rPr>
              <w:t>(</w:t>
            </w:r>
            <w:r w:rsidRPr="00171856">
              <w:rPr>
                <w:color w:val="000000"/>
              </w:rPr>
              <w:t>Forêts reliques sèches et dense avec des essences, végétation dominée par des cultures de rentes dans les zones d’intervention du projet dans le pays.</w:t>
            </w:r>
          </w:p>
        </w:tc>
      </w:tr>
      <w:tr w:rsidR="00B805ED" w:rsidRPr="00171856" w:rsidTr="008D4CD7">
        <w:trPr>
          <w:trHeight w:val="1386"/>
        </w:trPr>
        <w:tc>
          <w:tcPr>
            <w:tcW w:w="3503" w:type="dxa"/>
            <w:vAlign w:val="center"/>
          </w:tcPr>
          <w:p w:rsidR="00B805ED" w:rsidRPr="00171856" w:rsidRDefault="00B805ED" w:rsidP="008D4CD7">
            <w:pPr>
              <w:ind w:right="129"/>
              <w:jc w:val="center"/>
              <w:rPr>
                <w:b/>
                <w:color w:val="000000"/>
              </w:rPr>
            </w:pPr>
            <w:r w:rsidRPr="00171856">
              <w:rPr>
                <w:b/>
                <w:color w:val="000000"/>
              </w:rPr>
              <w:t>Stratégies et plans d'action nationaux pour la biodiversité (SPANB)</w:t>
            </w:r>
          </w:p>
          <w:p w:rsidR="00B805ED" w:rsidRPr="00171856" w:rsidRDefault="00B805ED" w:rsidP="008D4CD7">
            <w:pPr>
              <w:ind w:right="129"/>
              <w:jc w:val="center"/>
              <w:rPr>
                <w:b/>
                <w:color w:val="000000"/>
              </w:rPr>
            </w:pPr>
            <w:r w:rsidRPr="00171856">
              <w:rPr>
                <w:b/>
                <w:color w:val="000000"/>
              </w:rPr>
              <w:t>Egypte, 17-29 novembre 2018</w:t>
            </w:r>
          </w:p>
          <w:p w:rsidR="00B805ED" w:rsidRPr="00171856" w:rsidRDefault="00B805ED" w:rsidP="008D4CD7">
            <w:pPr>
              <w:ind w:right="129"/>
              <w:rPr>
                <w:color w:val="000000"/>
              </w:rPr>
            </w:pPr>
          </w:p>
          <w:p w:rsidR="00B805ED" w:rsidRPr="00171856" w:rsidRDefault="00B805ED" w:rsidP="008D4CD7">
            <w:pPr>
              <w:ind w:right="129"/>
              <w:jc w:val="center"/>
              <w:rPr>
                <w:b/>
                <w:color w:val="000000"/>
              </w:rPr>
            </w:pPr>
          </w:p>
        </w:tc>
        <w:tc>
          <w:tcPr>
            <w:tcW w:w="3477" w:type="dxa"/>
            <w:vAlign w:val="center"/>
          </w:tcPr>
          <w:p w:rsidR="00B805ED" w:rsidRPr="00171856" w:rsidRDefault="00B805ED" w:rsidP="008D4CD7">
            <w:pPr>
              <w:ind w:right="31"/>
              <w:jc w:val="both"/>
              <w:rPr>
                <w:color w:val="000000"/>
              </w:rPr>
            </w:pPr>
            <w:r w:rsidRPr="00171856">
              <w:rPr>
                <w:color w:val="000000"/>
              </w:rPr>
              <w:t>Elles visent à prendre en compte une approche écosystémique, à mettre en évidence l'importance de la biodiversité et des services écosystémiques pour l'identité nationale, la durabilité et le développement, à évaluer les menaces qui pèsent sur la biodiversité et à établir des objectifs de mise en œuvre. </w:t>
            </w:r>
          </w:p>
        </w:tc>
        <w:tc>
          <w:tcPr>
            <w:tcW w:w="3510" w:type="dxa"/>
            <w:vMerge/>
            <w:vAlign w:val="center"/>
          </w:tcPr>
          <w:p w:rsidR="00B805ED" w:rsidRPr="00171856" w:rsidRDefault="00B805ED" w:rsidP="008D4CD7">
            <w:pPr>
              <w:jc w:val="both"/>
              <w:rPr>
                <w:color w:val="000000"/>
              </w:rPr>
            </w:pPr>
          </w:p>
        </w:tc>
      </w:tr>
      <w:tr w:rsidR="00B805ED" w:rsidRPr="00171856" w:rsidTr="008D4CD7">
        <w:trPr>
          <w:trHeight w:val="756"/>
        </w:trPr>
        <w:tc>
          <w:tcPr>
            <w:tcW w:w="3503" w:type="dxa"/>
            <w:vAlign w:val="center"/>
          </w:tcPr>
          <w:p w:rsidR="00B805ED" w:rsidRPr="00171856" w:rsidRDefault="00B805ED" w:rsidP="008D4CD7">
            <w:pPr>
              <w:ind w:right="129"/>
              <w:jc w:val="center"/>
              <w:rPr>
                <w:b/>
                <w:color w:val="000000"/>
              </w:rPr>
            </w:pPr>
            <w:r w:rsidRPr="00171856">
              <w:rPr>
                <w:b/>
                <w:color w:val="000000"/>
              </w:rPr>
              <w:t>Convention africaine pour la protection des ressources naturelles adopté le 15 septembre 1968 à Alger</w:t>
            </w:r>
          </w:p>
        </w:tc>
        <w:tc>
          <w:tcPr>
            <w:tcW w:w="3477" w:type="dxa"/>
            <w:vAlign w:val="center"/>
          </w:tcPr>
          <w:p w:rsidR="00B805ED" w:rsidRPr="00171856" w:rsidRDefault="00B805ED" w:rsidP="008D4CD7">
            <w:pPr>
              <w:ind w:right="-283"/>
              <w:jc w:val="both"/>
              <w:rPr>
                <w:color w:val="000000"/>
              </w:rPr>
            </w:pPr>
            <w:r w:rsidRPr="00171856">
              <w:rPr>
                <w:color w:val="000000"/>
              </w:rPr>
              <w:t>Ressources naturelles africaines</w:t>
            </w:r>
          </w:p>
        </w:tc>
        <w:tc>
          <w:tcPr>
            <w:tcW w:w="3510" w:type="dxa"/>
          </w:tcPr>
          <w:p w:rsidR="00B805ED" w:rsidRPr="00171856" w:rsidRDefault="00B805ED" w:rsidP="008D4CD7">
            <w:pPr>
              <w:jc w:val="both"/>
            </w:pPr>
            <w:r w:rsidRPr="00171856">
              <w:t>Les activités du projet ne seront pas une source de dégradation des ressources naturelles (cours d’eau, forets classée, etc…). Ainsi, cette convention doit être respectée par le projet PUSA.</w:t>
            </w:r>
          </w:p>
        </w:tc>
      </w:tr>
      <w:tr w:rsidR="00B805ED" w:rsidRPr="00171856" w:rsidTr="008D4CD7">
        <w:trPr>
          <w:trHeight w:val="648"/>
        </w:trPr>
        <w:tc>
          <w:tcPr>
            <w:tcW w:w="3503" w:type="dxa"/>
            <w:vAlign w:val="center"/>
          </w:tcPr>
          <w:p w:rsidR="00B805ED" w:rsidRPr="00171856" w:rsidRDefault="00B805ED" w:rsidP="008D4CD7">
            <w:pPr>
              <w:ind w:right="129"/>
              <w:jc w:val="center"/>
              <w:rPr>
                <w:b/>
                <w:color w:val="000000"/>
              </w:rPr>
            </w:pPr>
            <w:r w:rsidRPr="00171856">
              <w:rPr>
                <w:b/>
                <w:color w:val="000000"/>
              </w:rPr>
              <w:t>Convention sur la conservation des espèces migratoires de</w:t>
            </w:r>
            <w:r w:rsidRPr="00171856">
              <w:rPr>
                <w:b/>
                <w:color w:val="000000"/>
              </w:rPr>
              <w:br/>
              <w:t>la faune sauvage ratifié le 1 octobre 1987</w:t>
            </w:r>
          </w:p>
        </w:tc>
        <w:tc>
          <w:tcPr>
            <w:tcW w:w="3477" w:type="dxa"/>
            <w:vAlign w:val="center"/>
          </w:tcPr>
          <w:p w:rsidR="00B805ED" w:rsidRPr="00171856" w:rsidRDefault="00B805ED" w:rsidP="008D4CD7">
            <w:pPr>
              <w:ind w:right="-283"/>
              <w:rPr>
                <w:color w:val="000000"/>
              </w:rPr>
            </w:pPr>
            <w:r w:rsidRPr="00171856">
              <w:rPr>
                <w:color w:val="000000"/>
              </w:rPr>
              <w:t>Gestion des espèces migratoires</w:t>
            </w:r>
          </w:p>
        </w:tc>
        <w:tc>
          <w:tcPr>
            <w:tcW w:w="3510" w:type="dxa"/>
          </w:tcPr>
          <w:p w:rsidR="00B805ED" w:rsidRPr="00171856" w:rsidRDefault="00B805ED" w:rsidP="008D4CD7">
            <w:pPr>
              <w:jc w:val="both"/>
              <w:rPr>
                <w:color w:val="000000"/>
              </w:rPr>
            </w:pPr>
            <w:r w:rsidRPr="00171856">
              <w:rPr>
                <w:color w:val="000000"/>
              </w:rPr>
              <w:t xml:space="preserve">Dans le pays, il existe des zones écologiques comme SURU qui est concernée par ces deux conventions. Ainsi, durant les activités, le respect de la </w:t>
            </w:r>
            <w:r w:rsidRPr="00171856">
              <w:rPr>
                <w:color w:val="000000"/>
              </w:rPr>
              <w:lastRenderedPageBreak/>
              <w:t xml:space="preserve">règlementation doit être appliqué. </w:t>
            </w:r>
          </w:p>
        </w:tc>
      </w:tr>
      <w:tr w:rsidR="00B805ED" w:rsidRPr="00171856" w:rsidTr="008D4CD7">
        <w:trPr>
          <w:trHeight w:val="423"/>
        </w:trPr>
        <w:tc>
          <w:tcPr>
            <w:tcW w:w="3503" w:type="dxa"/>
            <w:vAlign w:val="center"/>
          </w:tcPr>
          <w:p w:rsidR="00B805ED" w:rsidRPr="00171856" w:rsidRDefault="00B805ED" w:rsidP="008D4CD7">
            <w:pPr>
              <w:ind w:left="32"/>
              <w:jc w:val="center"/>
              <w:rPr>
                <w:b/>
                <w:color w:val="000000"/>
              </w:rPr>
            </w:pPr>
            <w:r w:rsidRPr="00171856">
              <w:rPr>
                <w:rFonts w:eastAsia="Calibri"/>
                <w:b/>
              </w:rPr>
              <w:lastRenderedPageBreak/>
              <w:t>Convention des nations unies sur la lutte contre la désertification. Adoptée à Paris le 17 juin 1994</w:t>
            </w:r>
          </w:p>
        </w:tc>
        <w:tc>
          <w:tcPr>
            <w:tcW w:w="3477" w:type="dxa"/>
            <w:vAlign w:val="center"/>
          </w:tcPr>
          <w:p w:rsidR="00B805ED" w:rsidRPr="00171856" w:rsidRDefault="00B805ED" w:rsidP="008D4CD7">
            <w:pPr>
              <w:jc w:val="both"/>
              <w:rPr>
                <w:color w:val="000000"/>
              </w:rPr>
            </w:pPr>
            <w:r w:rsidRPr="00171856">
              <w:rPr>
                <w:rFonts w:eastAsia="Calibri"/>
              </w:rPr>
              <w:t>Cette convention, 3</w:t>
            </w:r>
            <w:r w:rsidRPr="00171856">
              <w:rPr>
                <w:rFonts w:eastAsia="Calibri"/>
                <w:vertAlign w:val="superscript"/>
              </w:rPr>
              <w:t>ème</w:t>
            </w:r>
            <w:r w:rsidRPr="00171856">
              <w:rPr>
                <w:rFonts w:eastAsia="Calibri"/>
              </w:rPr>
              <w:t xml:space="preserve"> issue du Sommet de Rio désigne l’Afrique comme zone prioritaire vu qu’elle est très touchée par la sécheresse et la désertification. Elle exhorte les pays signataires à réduire la dégradation des terres, limiter l’arrachage des arbres et restaurer les terres désertifiées après utilisation</w:t>
            </w:r>
          </w:p>
        </w:tc>
        <w:tc>
          <w:tcPr>
            <w:tcW w:w="3510" w:type="dxa"/>
          </w:tcPr>
          <w:p w:rsidR="00B805ED" w:rsidRPr="00171856" w:rsidRDefault="00B805ED" w:rsidP="008D4CD7">
            <w:pPr>
              <w:jc w:val="both"/>
              <w:rPr>
                <w:color w:val="000000"/>
              </w:rPr>
            </w:pPr>
            <w:r w:rsidRPr="00171856">
              <w:rPr>
                <w:color w:val="000000"/>
              </w:rPr>
              <w:t>Ainsi, le projet PUSA doit mettre en place des actions de sensibilisation pour les producteurs et agriculteurs pour le respect de cette convention.</w:t>
            </w:r>
          </w:p>
        </w:tc>
      </w:tr>
      <w:tr w:rsidR="00B805ED" w:rsidRPr="00171856" w:rsidTr="008D4CD7">
        <w:trPr>
          <w:trHeight w:val="423"/>
        </w:trPr>
        <w:tc>
          <w:tcPr>
            <w:tcW w:w="3503" w:type="dxa"/>
            <w:vAlign w:val="center"/>
          </w:tcPr>
          <w:p w:rsidR="00B805ED" w:rsidRPr="00171856" w:rsidRDefault="00B805ED" w:rsidP="008D4CD7">
            <w:pPr>
              <w:ind w:left="32"/>
              <w:jc w:val="center"/>
              <w:rPr>
                <w:b/>
                <w:color w:val="000000"/>
              </w:rPr>
            </w:pPr>
            <w:r w:rsidRPr="00171856">
              <w:rPr>
                <w:rFonts w:eastAsia="Calibri"/>
                <w:b/>
                <w:bCs/>
              </w:rPr>
              <w:t>Convention cadre des Nations Unies sur les changements climatiques (CNUCC) ratifié le 28 décembre 1994</w:t>
            </w:r>
          </w:p>
        </w:tc>
        <w:tc>
          <w:tcPr>
            <w:tcW w:w="3477" w:type="dxa"/>
            <w:vAlign w:val="center"/>
          </w:tcPr>
          <w:p w:rsidR="00B805ED" w:rsidRPr="00171856" w:rsidRDefault="00B805ED" w:rsidP="008D4CD7">
            <w:pPr>
              <w:rPr>
                <w:rFonts w:eastAsia="Calibri"/>
                <w:bCs/>
              </w:rPr>
            </w:pPr>
            <w:r w:rsidRPr="00171856">
              <w:rPr>
                <w:rFonts w:eastAsia="Calibri"/>
                <w:bCs/>
              </w:rPr>
              <w:t>Gestion et adaptation aux changements climatiques.</w:t>
            </w:r>
          </w:p>
          <w:p w:rsidR="00B805ED" w:rsidRPr="00171856" w:rsidRDefault="00B805ED" w:rsidP="008D4CD7">
            <w:pPr>
              <w:jc w:val="both"/>
              <w:rPr>
                <w:color w:val="000000"/>
              </w:rPr>
            </w:pPr>
            <w:r w:rsidRPr="00171856">
              <w:rPr>
                <w:rFonts w:eastAsia="Calibri"/>
                <w:bCs/>
              </w:rPr>
              <w:t>Stabiliser les concentrations de gaz à effet de serre pour éviter toute perturbation dangereuse du système climatique et pour que les écosystèmes puissent s’adapter naturellement aux changements climatiques.</w:t>
            </w:r>
          </w:p>
        </w:tc>
        <w:tc>
          <w:tcPr>
            <w:tcW w:w="3510" w:type="dxa"/>
            <w:vAlign w:val="center"/>
          </w:tcPr>
          <w:p w:rsidR="00B805ED" w:rsidRPr="00171856" w:rsidRDefault="00B805ED" w:rsidP="008D4CD7">
            <w:pPr>
              <w:jc w:val="both"/>
              <w:rPr>
                <w:color w:val="000000"/>
              </w:rPr>
            </w:pPr>
            <w:r w:rsidRPr="00171856">
              <w:rPr>
                <w:rFonts w:eastAsia="Calibri"/>
                <w:bCs/>
              </w:rPr>
              <w:t>Existence de pollution par les gaz à effet de serre (émissions de CO</w:t>
            </w:r>
            <w:r w:rsidRPr="00171856">
              <w:rPr>
                <w:rFonts w:eastAsia="Calibri"/>
                <w:bCs/>
                <w:vertAlign w:val="subscript"/>
              </w:rPr>
              <w:t>2</w:t>
            </w:r>
            <w:r w:rsidRPr="00171856">
              <w:rPr>
                <w:rFonts w:eastAsia="Calibri"/>
                <w:bCs/>
              </w:rPr>
              <w:t xml:space="preserve"> et de No, </w:t>
            </w:r>
            <w:r w:rsidRPr="00171856">
              <w:rPr>
                <w:lang w:val="fr-MA"/>
              </w:rPr>
              <w:t>CH</w:t>
            </w:r>
            <w:r w:rsidRPr="00171856">
              <w:rPr>
                <w:rFonts w:ascii="Calibri" w:eastAsia="Calibri" w:hAnsi="Calibri" w:cs="Calibri"/>
                <w:lang w:val="fr-MA"/>
              </w:rPr>
              <w:t>₄</w:t>
            </w:r>
            <w:r w:rsidRPr="00171856">
              <w:rPr>
                <w:lang w:val="fr-MA"/>
              </w:rPr>
              <w:t>, N</w:t>
            </w:r>
            <w:r w:rsidRPr="00171856">
              <w:rPr>
                <w:rFonts w:ascii="Calibri" w:eastAsia="Calibri" w:hAnsi="Calibri" w:cs="Calibri"/>
                <w:lang w:val="fr-MA"/>
              </w:rPr>
              <w:t>₂</w:t>
            </w:r>
            <w:r w:rsidRPr="00171856">
              <w:rPr>
                <w:lang w:val="fr-MA"/>
              </w:rPr>
              <w:t>O, et CO</w:t>
            </w:r>
            <w:r w:rsidRPr="00171856">
              <w:rPr>
                <w:rFonts w:ascii="Calibri" w:eastAsia="Calibri" w:hAnsi="Calibri" w:cs="Calibri"/>
                <w:lang w:val="fr-MA"/>
              </w:rPr>
              <w:t>₂</w:t>
            </w:r>
            <w:r w:rsidRPr="00171856">
              <w:rPr>
                <w:lang w:val="fr-MA"/>
              </w:rPr>
              <w:t xml:space="preserve">, </w:t>
            </w:r>
            <w:r w:rsidRPr="00171856">
              <w:rPr>
                <w:rFonts w:eastAsia="Calibri"/>
                <w:bCs/>
              </w:rPr>
              <w:t>notamment) liées aux activités des engins et camions.</w:t>
            </w:r>
            <w:r w:rsidRPr="00171856">
              <w:t xml:space="preserve"> Mais également des activités agricoles, comme l’utilisation des engrais, la gestion du bétail, etc. </w:t>
            </w:r>
          </w:p>
        </w:tc>
      </w:tr>
      <w:tr w:rsidR="00B805ED" w:rsidRPr="00171856" w:rsidTr="008D4CD7">
        <w:trPr>
          <w:trHeight w:val="423"/>
        </w:trPr>
        <w:tc>
          <w:tcPr>
            <w:tcW w:w="3503" w:type="dxa"/>
            <w:vAlign w:val="center"/>
          </w:tcPr>
          <w:p w:rsidR="00B805ED" w:rsidRPr="00171856" w:rsidRDefault="00B805ED" w:rsidP="008D4CD7">
            <w:pPr>
              <w:ind w:left="32"/>
              <w:jc w:val="center"/>
              <w:rPr>
                <w:b/>
                <w:color w:val="000000"/>
              </w:rPr>
            </w:pPr>
            <w:r w:rsidRPr="00171856">
              <w:rPr>
                <w:rFonts w:eastAsia="Calibri"/>
                <w:b/>
              </w:rPr>
              <w:t>La convention de RAMSAR du 2 février 1971 relative aux zones humides d’importance internationale et son protocole du 3 décembre 1982 ont été ratifiés le 15 mai 1985</w:t>
            </w:r>
          </w:p>
        </w:tc>
        <w:tc>
          <w:tcPr>
            <w:tcW w:w="3477" w:type="dxa"/>
            <w:vAlign w:val="center"/>
          </w:tcPr>
          <w:p w:rsidR="00B805ED" w:rsidRPr="00171856" w:rsidRDefault="00B805ED" w:rsidP="008D4CD7">
            <w:pPr>
              <w:jc w:val="both"/>
              <w:rPr>
                <w:color w:val="000000"/>
              </w:rPr>
            </w:pPr>
            <w:r w:rsidRPr="00171856">
              <w:rPr>
                <w:rFonts w:eastAsia="Calibri"/>
                <w:bCs/>
              </w:rPr>
              <w:t xml:space="preserve">Cette convention est </w:t>
            </w:r>
            <w:r w:rsidRPr="00171856">
              <w:t>relative aux zones humides d’importance internationale.</w:t>
            </w:r>
          </w:p>
        </w:tc>
        <w:tc>
          <w:tcPr>
            <w:tcW w:w="3510" w:type="dxa"/>
            <w:vAlign w:val="center"/>
          </w:tcPr>
          <w:p w:rsidR="00B805ED" w:rsidRPr="00171856" w:rsidRDefault="00B805ED" w:rsidP="008D4CD7">
            <w:pPr>
              <w:jc w:val="both"/>
              <w:rPr>
                <w:color w:val="000000"/>
              </w:rPr>
            </w:pPr>
            <w:r w:rsidRPr="00171856">
              <w:rPr>
                <w:rFonts w:eastAsia="Calibri"/>
              </w:rPr>
              <w:t>Le projet PUSA pourrait intervenir dans des zones agricoles très humides ou dans des zones humides. Ainsi, le projet devra sensibiliser l’ensemble des acteurs pour le respect cette convention.</w:t>
            </w:r>
          </w:p>
        </w:tc>
      </w:tr>
      <w:tr w:rsidR="00B805ED" w:rsidRPr="00171856" w:rsidTr="008D4CD7">
        <w:trPr>
          <w:trHeight w:val="423"/>
        </w:trPr>
        <w:tc>
          <w:tcPr>
            <w:tcW w:w="3503" w:type="dxa"/>
            <w:vAlign w:val="center"/>
          </w:tcPr>
          <w:p w:rsidR="00B805ED" w:rsidRPr="00171856" w:rsidRDefault="00B805ED" w:rsidP="008D4CD7">
            <w:pPr>
              <w:ind w:left="32"/>
              <w:jc w:val="center"/>
              <w:rPr>
                <w:rFonts w:eastAsia="Calibri"/>
                <w:b/>
              </w:rPr>
            </w:pPr>
            <w:r w:rsidRPr="00171856">
              <w:rPr>
                <w:rFonts w:eastAsia="Calibri"/>
                <w:b/>
              </w:rPr>
              <w:t>CEDAW Développé en 1979 à New York, ratifié par Guinée-Bissau en 1985 par la résolution nº 14/85</w:t>
            </w:r>
          </w:p>
        </w:tc>
        <w:tc>
          <w:tcPr>
            <w:tcW w:w="3477" w:type="dxa"/>
            <w:vAlign w:val="center"/>
          </w:tcPr>
          <w:p w:rsidR="00B805ED" w:rsidRPr="00171856" w:rsidRDefault="00B805ED" w:rsidP="008D4CD7">
            <w:pPr>
              <w:jc w:val="both"/>
              <w:rPr>
                <w:rFonts w:eastAsia="Calibri"/>
                <w:bCs/>
              </w:rPr>
            </w:pPr>
            <w:r w:rsidRPr="00171856">
              <w:rPr>
                <w:lang w:eastAsia="en-GB"/>
              </w:rPr>
              <w:t>Convention sur l'élimination de toutes les formes de discrimination à l’égard des femmes</w:t>
            </w:r>
          </w:p>
        </w:tc>
        <w:tc>
          <w:tcPr>
            <w:tcW w:w="3510" w:type="dxa"/>
            <w:vAlign w:val="center"/>
          </w:tcPr>
          <w:p w:rsidR="00B805ED" w:rsidRPr="00171856" w:rsidRDefault="00B805ED" w:rsidP="008D4CD7">
            <w:pPr>
              <w:jc w:val="both"/>
              <w:rPr>
                <w:rFonts w:eastAsia="Calibri"/>
              </w:rPr>
            </w:pPr>
            <w:r w:rsidRPr="00171856">
              <w:rPr>
                <w:rFonts w:eastAsia="Calibri"/>
              </w:rPr>
              <w:t>Les activités du projet PUSA pourrait induire à des risques de discrimination envers les femmes si des dispositions ne seront pas prise en avance.</w:t>
            </w:r>
          </w:p>
        </w:tc>
      </w:tr>
      <w:tr w:rsidR="00B805ED" w:rsidRPr="00171856" w:rsidTr="008D4CD7">
        <w:trPr>
          <w:trHeight w:val="423"/>
        </w:trPr>
        <w:tc>
          <w:tcPr>
            <w:tcW w:w="3503" w:type="dxa"/>
            <w:vAlign w:val="center"/>
          </w:tcPr>
          <w:p w:rsidR="00B805ED" w:rsidRPr="00171856" w:rsidRDefault="00B805ED" w:rsidP="008D4CD7">
            <w:pPr>
              <w:rPr>
                <w:rFonts w:eastAsia="Calibri"/>
              </w:rPr>
            </w:pPr>
            <w:r w:rsidRPr="00171856">
              <w:rPr>
                <w:rFonts w:eastAsia="Calibri"/>
                <w:b/>
              </w:rPr>
              <w:t>L'Accord de Paris et les CDN,</w:t>
            </w:r>
            <w:r w:rsidRPr="00171856">
              <w:rPr>
                <w:rFonts w:eastAsia="Calibri"/>
              </w:rPr>
              <w:t xml:space="preserve"> </w:t>
            </w:r>
            <w:r w:rsidRPr="00171856">
              <w:rPr>
                <w:rFonts w:eastAsia="Calibri"/>
                <w:b/>
              </w:rPr>
              <w:t>entré en vigueur le 4 novembre 2016.</w:t>
            </w:r>
          </w:p>
          <w:p w:rsidR="00B805ED" w:rsidRPr="00171856" w:rsidRDefault="00B805ED" w:rsidP="008D4CD7">
            <w:pPr>
              <w:ind w:left="32"/>
              <w:jc w:val="center"/>
              <w:rPr>
                <w:rFonts w:eastAsia="Calibri"/>
                <w:b/>
              </w:rPr>
            </w:pPr>
          </w:p>
          <w:p w:rsidR="00B805ED" w:rsidRPr="00171856" w:rsidRDefault="00B805ED" w:rsidP="008D4CD7">
            <w:pPr>
              <w:ind w:left="32"/>
              <w:jc w:val="center"/>
              <w:rPr>
                <w:rFonts w:eastAsia="Calibri"/>
                <w:b/>
              </w:rPr>
            </w:pPr>
          </w:p>
        </w:tc>
        <w:tc>
          <w:tcPr>
            <w:tcW w:w="3477" w:type="dxa"/>
            <w:vAlign w:val="center"/>
          </w:tcPr>
          <w:p w:rsidR="00B805ED" w:rsidRPr="00171856" w:rsidRDefault="00B805ED" w:rsidP="008D4CD7">
            <w:pPr>
              <w:jc w:val="both"/>
              <w:rPr>
                <w:lang w:eastAsia="en-GB"/>
              </w:rPr>
            </w:pPr>
            <w:r w:rsidRPr="00171856">
              <w:rPr>
                <w:lang w:eastAsia="en-GB"/>
              </w:rPr>
              <w:t>Il permettra de renforcer la réponse mondiale à la menace du changement climatique en maintenant l'augmentation de la température mondiale à un niveau bien inférieur à 2 degrés Celsius par rapport aux niveaux préindustriels et de poursuivre les efforts pour limiter encore davantage l'augmentation de la température à 1,5 degré Celsius.</w:t>
            </w:r>
          </w:p>
        </w:tc>
        <w:tc>
          <w:tcPr>
            <w:tcW w:w="3510" w:type="dxa"/>
            <w:vAlign w:val="center"/>
          </w:tcPr>
          <w:p w:rsidR="00B805ED" w:rsidRPr="00171856" w:rsidRDefault="00B805ED" w:rsidP="008D4CD7">
            <w:pPr>
              <w:jc w:val="both"/>
              <w:rPr>
                <w:rFonts w:eastAsia="Calibri"/>
              </w:rPr>
            </w:pPr>
            <w:r w:rsidRPr="00171856">
              <w:rPr>
                <w:rFonts w:eastAsia="Calibri"/>
                <w:bCs/>
              </w:rPr>
              <w:t>Existence de pollution par les gaz à effet de serre (émissions de CO</w:t>
            </w:r>
            <w:r w:rsidRPr="00171856">
              <w:rPr>
                <w:rFonts w:eastAsia="Calibri"/>
                <w:bCs/>
                <w:vertAlign w:val="subscript"/>
              </w:rPr>
              <w:t>2</w:t>
            </w:r>
            <w:r w:rsidRPr="00171856">
              <w:rPr>
                <w:rFonts w:eastAsia="Calibri"/>
                <w:bCs/>
              </w:rPr>
              <w:t xml:space="preserve"> et de No, </w:t>
            </w:r>
            <w:r w:rsidRPr="00171856">
              <w:rPr>
                <w:lang w:val="fr-MA"/>
              </w:rPr>
              <w:t>CH</w:t>
            </w:r>
            <w:r w:rsidRPr="00171856">
              <w:rPr>
                <w:rFonts w:ascii="Calibri" w:eastAsia="Calibri" w:hAnsi="Calibri" w:cs="Calibri"/>
                <w:lang w:val="fr-MA"/>
              </w:rPr>
              <w:t>₄</w:t>
            </w:r>
            <w:r w:rsidRPr="00171856">
              <w:rPr>
                <w:lang w:val="fr-MA"/>
              </w:rPr>
              <w:t>, N</w:t>
            </w:r>
            <w:r w:rsidRPr="00171856">
              <w:rPr>
                <w:rFonts w:ascii="Calibri" w:eastAsia="Calibri" w:hAnsi="Calibri" w:cs="Calibri"/>
                <w:lang w:val="fr-MA"/>
              </w:rPr>
              <w:t>₂</w:t>
            </w:r>
            <w:r w:rsidRPr="00171856">
              <w:rPr>
                <w:lang w:val="fr-MA"/>
              </w:rPr>
              <w:t>O, et CO</w:t>
            </w:r>
            <w:r w:rsidRPr="00171856">
              <w:rPr>
                <w:rFonts w:ascii="Calibri" w:eastAsia="Calibri" w:hAnsi="Calibri" w:cs="Calibri"/>
                <w:lang w:val="fr-MA"/>
              </w:rPr>
              <w:t>₂</w:t>
            </w:r>
            <w:r w:rsidRPr="00171856">
              <w:rPr>
                <w:lang w:val="fr-MA"/>
              </w:rPr>
              <w:t xml:space="preserve">,) </w:t>
            </w:r>
            <w:r w:rsidRPr="00171856">
              <w:rPr>
                <w:rFonts w:eastAsia="Calibri"/>
                <w:bCs/>
              </w:rPr>
              <w:t>notamment liées aux activités des engins et camions durant la mise en œuvre du PUSA.</w:t>
            </w:r>
          </w:p>
        </w:tc>
      </w:tr>
      <w:tr w:rsidR="00BD1EE4" w:rsidRPr="00171856" w:rsidTr="008D4CD7">
        <w:trPr>
          <w:trHeight w:val="423"/>
        </w:trPr>
        <w:tc>
          <w:tcPr>
            <w:tcW w:w="3503" w:type="dxa"/>
            <w:vAlign w:val="center"/>
          </w:tcPr>
          <w:p w:rsidR="00BD1EE4" w:rsidRPr="00171856" w:rsidRDefault="00BD1EE4" w:rsidP="00345951">
            <w:pPr>
              <w:jc w:val="center"/>
              <w:rPr>
                <w:rFonts w:eastAsia="Calibri"/>
                <w:b/>
              </w:rPr>
            </w:pPr>
            <w:r w:rsidRPr="00171856">
              <w:rPr>
                <w:rFonts w:eastAsia="Times New Roman"/>
                <w:b/>
                <w:color w:val="000000"/>
              </w:rPr>
              <w:t>Convention de protection du patrimoine mondial et</w:t>
            </w:r>
            <w:r w:rsidRPr="00171856">
              <w:rPr>
                <w:rFonts w:eastAsia="Times New Roman"/>
                <w:b/>
                <w:color w:val="000000"/>
              </w:rPr>
              <w:br/>
              <w:t>culture 25 avril 2016</w:t>
            </w:r>
          </w:p>
        </w:tc>
        <w:tc>
          <w:tcPr>
            <w:tcW w:w="3477" w:type="dxa"/>
            <w:vAlign w:val="center"/>
          </w:tcPr>
          <w:p w:rsidR="00BD1EE4" w:rsidRPr="00171856" w:rsidRDefault="00024F6F" w:rsidP="00BD1EE4">
            <w:pPr>
              <w:jc w:val="both"/>
              <w:rPr>
                <w:lang w:eastAsia="en-GB"/>
              </w:rPr>
            </w:pPr>
            <w:r w:rsidRPr="00171856">
              <w:rPr>
                <w:color w:val="000000"/>
              </w:rPr>
              <w:t>Gestion à la protection et au respect des patrimoine culturel dans le pays</w:t>
            </w:r>
          </w:p>
        </w:tc>
        <w:tc>
          <w:tcPr>
            <w:tcW w:w="3510" w:type="dxa"/>
            <w:vAlign w:val="center"/>
          </w:tcPr>
          <w:p w:rsidR="00BD1EE4" w:rsidRPr="00171856" w:rsidRDefault="00024F6F" w:rsidP="00BD1EE4">
            <w:pPr>
              <w:jc w:val="both"/>
              <w:rPr>
                <w:rFonts w:eastAsia="Calibri"/>
                <w:bCs/>
              </w:rPr>
            </w:pPr>
            <w:r w:rsidRPr="00171856">
              <w:rPr>
                <w:rFonts w:eastAsia="Calibri"/>
                <w:bCs/>
              </w:rPr>
              <w:t xml:space="preserve">S’il existe, dans le site des patrimoines, avec ouvertures des routes d’accès ou des </w:t>
            </w:r>
            <w:r w:rsidRPr="00171856">
              <w:rPr>
                <w:rFonts w:eastAsia="Calibri"/>
                <w:bCs/>
              </w:rPr>
              <w:lastRenderedPageBreak/>
              <w:t>emplacements des infrastructures prévus, des risques de destruction ou de dégradation pourrait être noter si des dispositions ne seront pas mise en œuvre</w:t>
            </w:r>
          </w:p>
        </w:tc>
      </w:tr>
    </w:tbl>
    <w:p w:rsidR="00B805ED" w:rsidRPr="00A05698" w:rsidRDefault="00B805ED" w:rsidP="00B805ED"/>
    <w:p w:rsidR="00B805ED" w:rsidRPr="00A05698" w:rsidRDefault="00B805ED" w:rsidP="004F0DC1">
      <w:pPr>
        <w:pStyle w:val="PargrafodaLista"/>
        <w:numPr>
          <w:ilvl w:val="1"/>
          <w:numId w:val="99"/>
        </w:numPr>
        <w:spacing w:after="120" w:line="240" w:lineRule="auto"/>
        <w:outlineLvl w:val="1"/>
        <w:rPr>
          <w:rFonts w:ascii="Times New Roman" w:hAnsi="Times New Roman"/>
          <w:b/>
          <w:bCs/>
          <w:sz w:val="24"/>
          <w:szCs w:val="24"/>
        </w:rPr>
      </w:pPr>
      <w:bookmarkStart w:id="179" w:name="_Toc75432286"/>
      <w:r w:rsidRPr="00A05698">
        <w:rPr>
          <w:rFonts w:ascii="Times New Roman" w:hAnsi="Times New Roman"/>
          <w:b/>
          <w:bCs/>
          <w:sz w:val="24"/>
          <w:szCs w:val="24"/>
        </w:rPr>
        <w:t>CADRE INSTITUTIONNEL</w:t>
      </w:r>
      <w:bookmarkEnd w:id="179"/>
    </w:p>
    <w:p w:rsidR="00B805ED" w:rsidRPr="00A05698" w:rsidRDefault="00BB7875" w:rsidP="00B805ED">
      <w:pPr>
        <w:pStyle w:val="Cabealho3"/>
        <w:numPr>
          <w:ilvl w:val="0"/>
          <w:numId w:val="0"/>
        </w:numPr>
        <w:spacing w:after="240"/>
        <w:ind w:left="708" w:right="-283"/>
        <w:rPr>
          <w:rFonts w:ascii="Times New Roman" w:hAnsi="Times New Roman"/>
          <w:sz w:val="24"/>
          <w:szCs w:val="24"/>
        </w:rPr>
      </w:pPr>
      <w:r>
        <w:rPr>
          <w:rFonts w:ascii="Times New Roman" w:hAnsi="Times New Roman"/>
          <w:sz w:val="24"/>
          <w:szCs w:val="24"/>
        </w:rPr>
        <w:t>3</w:t>
      </w:r>
      <w:r w:rsidR="00B805ED" w:rsidRPr="00A05698">
        <w:rPr>
          <w:rFonts w:ascii="Times New Roman" w:hAnsi="Times New Roman"/>
          <w:sz w:val="24"/>
          <w:szCs w:val="24"/>
        </w:rPr>
        <w:t>.3.1. Cadre institutionnel du secteur de l’agriculture</w:t>
      </w:r>
    </w:p>
    <w:p w:rsidR="00B805ED" w:rsidRPr="00A05698" w:rsidRDefault="00B805ED" w:rsidP="00B805ED">
      <w:pPr>
        <w:pStyle w:val="Cabealho6"/>
        <w:numPr>
          <w:ilvl w:val="0"/>
          <w:numId w:val="103"/>
        </w:numPr>
        <w:spacing w:line="240" w:lineRule="auto"/>
        <w:rPr>
          <w:rFonts w:ascii="Times New Roman" w:hAnsi="Times New Roman"/>
          <w:b/>
          <w:i w:val="0"/>
          <w:sz w:val="24"/>
          <w:szCs w:val="24"/>
          <w:lang w:eastAsia="en-US"/>
        </w:rPr>
      </w:pPr>
      <w:r w:rsidRPr="00A05698">
        <w:rPr>
          <w:rFonts w:ascii="Times New Roman" w:hAnsi="Times New Roman"/>
          <w:b/>
          <w:i w:val="0"/>
          <w:sz w:val="24"/>
          <w:szCs w:val="24"/>
          <w:lang w:eastAsia="en-US"/>
        </w:rPr>
        <w:t xml:space="preserve">Ministère de l’Agriculture </w:t>
      </w:r>
    </w:p>
    <w:p w:rsidR="00B805ED" w:rsidRPr="00A05698" w:rsidRDefault="00B805ED" w:rsidP="00B008ED">
      <w:pPr>
        <w:spacing w:before="120"/>
        <w:jc w:val="both"/>
        <w:rPr>
          <w:spacing w:val="-2"/>
        </w:rPr>
      </w:pPr>
      <w:r w:rsidRPr="00A05698">
        <w:rPr>
          <w:spacing w:val="-2"/>
        </w:rPr>
        <w:t xml:space="preserve">Le Ministère de l’Agriculture et du Développement Rural (MADR) a pour mission, en conformité avec les orientations du Gouvernement, de créer des conditions favorables au développement de l’agriculture en vue de garantir la sécurité alimentaire en quantité et en qualité. De plus, son but est d’augmenter et de diversifier les exportations agricoles, d’assurer la gestion rationnelle et la préservation des ressources agro-sylvo-pastorales ainsi que d’améliorer les conditions de vie des populations rurales grâce à l’élaboration et à la mise en œuvre de politiques adéquates. </w:t>
      </w:r>
    </w:p>
    <w:p w:rsidR="00B805ED" w:rsidRPr="00A05698" w:rsidRDefault="00B805ED" w:rsidP="00B008ED">
      <w:pPr>
        <w:spacing w:before="120"/>
        <w:jc w:val="both"/>
        <w:rPr>
          <w:spacing w:val="-2"/>
        </w:rPr>
      </w:pPr>
      <w:r w:rsidRPr="00A05698">
        <w:rPr>
          <w:spacing w:val="-2"/>
        </w:rPr>
        <w:t xml:space="preserve">Le MADR comprend le Cabinet du Ministre, le Secrétariat général, les services centraux (Direction générale de l’agriculture (DGA), Direction générale de la forêt (DGF), Direction générale de la protection des végétaux (DGPV), etc.), l’Institut de recherche (INPA), et les services décentralisés au niveau des huit régions du pays et du secteur autonome de Bissau. Le MADR a la responsabilité de l’élaboration de la politique du développement agricole et rural et de sa mise en application. La Lettre de politique de développement agricole (LPDA) a précisé les nouvelles missions du ministère. </w:t>
      </w:r>
    </w:p>
    <w:p w:rsidR="00B805ED" w:rsidRPr="00A05698" w:rsidRDefault="00B805ED" w:rsidP="00B008ED">
      <w:pPr>
        <w:spacing w:before="120"/>
        <w:jc w:val="both"/>
        <w:rPr>
          <w:spacing w:val="-2"/>
        </w:rPr>
      </w:pPr>
      <w:r w:rsidRPr="00A05698">
        <w:rPr>
          <w:spacing w:val="-2"/>
        </w:rPr>
        <w:t xml:space="preserve">Dans le cadre du projet PUSA, la DGA, la DGF, l’INPA et l’ANCA sont plus concernés par sa mise en œuvre. </w:t>
      </w:r>
    </w:p>
    <w:p w:rsidR="00B805ED" w:rsidRPr="00A05698" w:rsidRDefault="00B805ED" w:rsidP="00B805ED">
      <w:pPr>
        <w:pStyle w:val="Cabealho6"/>
        <w:numPr>
          <w:ilvl w:val="0"/>
          <w:numId w:val="103"/>
        </w:numPr>
        <w:spacing w:line="240" w:lineRule="auto"/>
        <w:rPr>
          <w:rFonts w:ascii="Times New Roman" w:hAnsi="Times New Roman"/>
          <w:b/>
          <w:i w:val="0"/>
          <w:sz w:val="24"/>
          <w:szCs w:val="24"/>
          <w:lang w:eastAsia="en-US"/>
        </w:rPr>
      </w:pPr>
      <w:r w:rsidRPr="00A05698">
        <w:rPr>
          <w:rFonts w:ascii="Times New Roman" w:hAnsi="Times New Roman"/>
          <w:b/>
          <w:i w:val="0"/>
          <w:sz w:val="24"/>
          <w:szCs w:val="24"/>
          <w:lang w:eastAsia="en-US"/>
        </w:rPr>
        <w:t xml:space="preserve">Le Comité National de Gestion des Pesticides (CNGP) Guinée Bissau </w:t>
      </w:r>
    </w:p>
    <w:p w:rsidR="00B805ED" w:rsidRPr="00A05698" w:rsidRDefault="00B805ED" w:rsidP="00B008ED">
      <w:pPr>
        <w:spacing w:before="120"/>
        <w:jc w:val="both"/>
        <w:rPr>
          <w:spacing w:val="-2"/>
        </w:rPr>
      </w:pPr>
      <w:r>
        <w:rPr>
          <w:spacing w:val="-2"/>
        </w:rPr>
        <w:t>L</w:t>
      </w:r>
      <w:r w:rsidRPr="00A05698">
        <w:rPr>
          <w:spacing w:val="-2"/>
        </w:rPr>
        <w:t xml:space="preserve">e CNGP assure : la mise en œuvre et le suivi du respect les procédures et normes de contrôle de qualité des pesticides ; le contrôle post homologation des pesticides ; le contrôle de conformité des pesticides ; le contrôle de la distribution et de l’utilisation des pesticides ; le contrôle des Limites Maximales de Résidus (LMR) des produits d’importation destinés à la consommation locale ; le contrôle des professionnels de la filière des pesticides ; la tenue du registre des opérateurs de la filière ; la tenue et l’actualisation des pesticides homologués ; la dénonciation des pesticides non homologués entrés dans le pays ; la formation des agents phytosanitaires et des opérateurs de la filière ; le suivi en matière de toxico-vigilance ; le suivi des essais de pré-vulgarisation ; le suivi de la mise en œuvre des conventions internationales relatives aux pesticides. </w:t>
      </w:r>
    </w:p>
    <w:p w:rsidR="00B805ED" w:rsidRPr="00A05698" w:rsidRDefault="00B805ED" w:rsidP="00B008ED">
      <w:pPr>
        <w:spacing w:before="120"/>
        <w:jc w:val="both"/>
        <w:rPr>
          <w:spacing w:val="-2"/>
        </w:rPr>
      </w:pPr>
      <w:r w:rsidRPr="00A05698">
        <w:rPr>
          <w:spacing w:val="-2"/>
        </w:rPr>
        <w:t xml:space="preserve">Plusieurs structures interviennent au sein de ce comité (l’environnement, la santé, les organisations d’agriculteurs, la douane). Toutefois, ce comité n’est pas encore mis en place car la loi </w:t>
      </w:r>
      <w:r w:rsidRPr="000B3F5B">
        <w:rPr>
          <w:b/>
          <w:spacing w:val="-2"/>
        </w:rPr>
        <w:t xml:space="preserve">N° 7/2000 </w:t>
      </w:r>
      <w:r>
        <w:rPr>
          <w:b/>
          <w:spacing w:val="-2"/>
        </w:rPr>
        <w:t>du</w:t>
      </w:r>
      <w:r w:rsidRPr="000B3F5B">
        <w:rPr>
          <w:b/>
          <w:spacing w:val="-2"/>
        </w:rPr>
        <w:t xml:space="preserve"> 24 A</w:t>
      </w:r>
      <w:r>
        <w:rPr>
          <w:b/>
          <w:spacing w:val="-2"/>
        </w:rPr>
        <w:t>out</w:t>
      </w:r>
      <w:r w:rsidRPr="000B3F5B">
        <w:rPr>
          <w:spacing w:val="-2"/>
        </w:rPr>
        <w:t xml:space="preserve"> </w:t>
      </w:r>
      <w:r w:rsidRPr="00A05698">
        <w:rPr>
          <w:spacing w:val="-2"/>
        </w:rPr>
        <w:t xml:space="preserve">qui a été votée depuis 2000 ne comporte pas encore un décret d’application. Ainsi, le rôle et les missions dévolues à ce comité sont actuellement en partie pris en charge par les services de la direction de la protection des végétaux. </w:t>
      </w:r>
    </w:p>
    <w:p w:rsidR="00B805ED" w:rsidRPr="00A05698" w:rsidRDefault="00B805ED" w:rsidP="00B805ED">
      <w:pPr>
        <w:pStyle w:val="Cabealho6"/>
        <w:numPr>
          <w:ilvl w:val="0"/>
          <w:numId w:val="103"/>
        </w:numPr>
        <w:spacing w:line="240" w:lineRule="auto"/>
        <w:rPr>
          <w:rFonts w:ascii="Times New Roman" w:hAnsi="Times New Roman"/>
          <w:b/>
          <w:i w:val="0"/>
          <w:sz w:val="24"/>
          <w:szCs w:val="24"/>
          <w:lang w:eastAsia="en-US"/>
        </w:rPr>
      </w:pPr>
      <w:r w:rsidRPr="00A05698">
        <w:rPr>
          <w:rFonts w:ascii="Times New Roman" w:hAnsi="Times New Roman"/>
          <w:b/>
          <w:i w:val="0"/>
          <w:sz w:val="24"/>
          <w:szCs w:val="24"/>
          <w:lang w:eastAsia="en-US"/>
        </w:rPr>
        <w:lastRenderedPageBreak/>
        <w:t xml:space="preserve">Ministère de la Femme, Famille et Protection Sociale </w:t>
      </w:r>
    </w:p>
    <w:p w:rsidR="00B805ED" w:rsidRPr="00A05698" w:rsidRDefault="00B805ED" w:rsidP="00B94FE2">
      <w:pPr>
        <w:spacing w:before="120"/>
        <w:jc w:val="both"/>
        <w:rPr>
          <w:spacing w:val="-2"/>
        </w:rPr>
      </w:pPr>
      <w:r w:rsidRPr="00A05698">
        <w:rPr>
          <w:spacing w:val="-2"/>
        </w:rPr>
        <w:t xml:space="preserve">Le Ministère de la Promotion Féminine et des Affaires Sociales (MASPF) a établi un Plan Cadre « Femmes et Développement » qui prévoit l’introduction d’équipements de petite transformation, une facilité d’accès aux facteurs de production (intrants, terre, crédit) et un appui à la commercialisation. Un des objectifs majeurs du Plan Cadre est d’alléger les tâches des femmes, de diminuer le temps de travail et d’augmenter leurs revenus. Un accent particulier est mis sur le fait que les actions en faveur des femmes préservent les équilibres familiaux et villageois. </w:t>
      </w:r>
    </w:p>
    <w:p w:rsidR="00B805ED" w:rsidRPr="00A05698" w:rsidRDefault="00B805ED" w:rsidP="00B94FE2">
      <w:pPr>
        <w:spacing w:before="120"/>
        <w:jc w:val="both"/>
        <w:rPr>
          <w:spacing w:val="-2"/>
        </w:rPr>
      </w:pPr>
      <w:r w:rsidRPr="00A05698">
        <w:rPr>
          <w:spacing w:val="-2"/>
        </w:rPr>
        <w:t xml:space="preserve">Ce plan cadre a été repris par l’Institut National des Femmes et des Enfants, afin de l’améliorer et de définir une stratégie et une politique pour assurer un meilleur cadre de vie aux femmes et aux enfants. </w:t>
      </w:r>
    </w:p>
    <w:p w:rsidR="00B805ED" w:rsidRPr="00A05698" w:rsidRDefault="00BB7875" w:rsidP="00B805ED">
      <w:pPr>
        <w:pStyle w:val="Cabealho3"/>
        <w:numPr>
          <w:ilvl w:val="0"/>
          <w:numId w:val="0"/>
        </w:numPr>
        <w:spacing w:after="240"/>
        <w:ind w:left="708" w:right="-283"/>
        <w:rPr>
          <w:rFonts w:ascii="Times New Roman" w:hAnsi="Times New Roman"/>
          <w:sz w:val="24"/>
          <w:szCs w:val="24"/>
        </w:rPr>
      </w:pPr>
      <w:r>
        <w:rPr>
          <w:rFonts w:ascii="Times New Roman" w:hAnsi="Times New Roman"/>
          <w:sz w:val="24"/>
          <w:szCs w:val="24"/>
        </w:rPr>
        <w:t>3</w:t>
      </w:r>
      <w:r w:rsidR="00B805ED" w:rsidRPr="00A05698">
        <w:rPr>
          <w:rFonts w:ascii="Times New Roman" w:hAnsi="Times New Roman"/>
          <w:sz w:val="24"/>
          <w:szCs w:val="24"/>
        </w:rPr>
        <w:t>.3.2. Cadre institutionnelle de gestion environnementale du projet</w:t>
      </w:r>
    </w:p>
    <w:p w:rsidR="00B805ED" w:rsidRDefault="00B805ED" w:rsidP="00B94FE2">
      <w:pPr>
        <w:spacing w:before="120"/>
        <w:jc w:val="both"/>
        <w:rPr>
          <w:spacing w:val="-2"/>
        </w:rPr>
      </w:pPr>
      <w:r w:rsidRPr="00A05698">
        <w:rPr>
          <w:spacing w:val="-2"/>
        </w:rPr>
        <w:t>En Guinée Bissau, la gestion environnementale relève de l’autorité du Secrétariat d’Etat à l’environnement à travers la Direction Générale de l’Environnement. L’Autorité Compétente d’Evaluation Environnementale rattachée directement au SEE, assure la mise en œuvre de la procédure d’Evaluation environnementale dans le pays.</w:t>
      </w:r>
    </w:p>
    <w:p w:rsidR="00B050A2" w:rsidRPr="00A05698" w:rsidRDefault="00B050A2" w:rsidP="00B050A2">
      <w:pPr>
        <w:jc w:val="both"/>
        <w:rPr>
          <w:spacing w:val="-2"/>
        </w:rPr>
      </w:pPr>
    </w:p>
    <w:p w:rsidR="00B050A2" w:rsidRPr="00B050A2" w:rsidRDefault="00B050A2" w:rsidP="00B050A2">
      <w:pPr>
        <w:pStyle w:val="PargrafodaLista"/>
        <w:numPr>
          <w:ilvl w:val="0"/>
          <w:numId w:val="41"/>
        </w:numPr>
        <w:spacing w:after="120" w:line="240" w:lineRule="auto"/>
        <w:ind w:left="709" w:right="-283" w:hanging="425"/>
        <w:rPr>
          <w:rFonts w:ascii="Times New Roman" w:hAnsi="Times New Roman"/>
          <w:b/>
          <w:sz w:val="24"/>
          <w:szCs w:val="24"/>
          <w:lang w:bidi="fr-FR"/>
        </w:rPr>
      </w:pPr>
      <w:r w:rsidRPr="00B050A2">
        <w:rPr>
          <w:rFonts w:ascii="Times New Roman" w:hAnsi="Times New Roman"/>
          <w:b/>
          <w:sz w:val="24"/>
          <w:szCs w:val="24"/>
          <w:lang w:bidi="fr-FR"/>
        </w:rPr>
        <w:t xml:space="preserve">Ministère de l'Environnement et de la Biodiversité </w:t>
      </w:r>
    </w:p>
    <w:p w:rsidR="00B805ED" w:rsidRPr="00A05698" w:rsidRDefault="00B805ED" w:rsidP="001E3C09">
      <w:pPr>
        <w:spacing w:before="120" w:after="120"/>
        <w:jc w:val="both"/>
        <w:rPr>
          <w:spacing w:val="-2"/>
        </w:rPr>
      </w:pPr>
      <w:r w:rsidRPr="00A05698">
        <w:rPr>
          <w:spacing w:val="-2"/>
        </w:rPr>
        <w:t xml:space="preserve">La </w:t>
      </w:r>
      <w:r w:rsidR="00B050A2" w:rsidRPr="00B050A2">
        <w:rPr>
          <w:bCs/>
          <w:spacing w:val="-2"/>
          <w:lang w:bidi="fr-FR"/>
        </w:rPr>
        <w:t>Ministère de l'Environnement et de la Biodiversité</w:t>
      </w:r>
      <w:r w:rsidR="00B050A2" w:rsidRPr="00B050A2">
        <w:rPr>
          <w:spacing w:val="-2"/>
        </w:rPr>
        <w:t xml:space="preserve"> </w:t>
      </w:r>
      <w:r w:rsidRPr="00A05698">
        <w:rPr>
          <w:spacing w:val="-2"/>
        </w:rPr>
        <w:t xml:space="preserve">a pour mission l’élaboration, la coordination et l’application de la politique et de l’action environnementale et de Développement Durable au niveau national. En effet, </w:t>
      </w:r>
      <w:r w:rsidR="00B050A2">
        <w:rPr>
          <w:spacing w:val="-2"/>
        </w:rPr>
        <w:t>elle</w:t>
      </w:r>
      <w:r w:rsidRPr="00A05698">
        <w:rPr>
          <w:spacing w:val="-2"/>
        </w:rPr>
        <w:t xml:space="preserve"> mise sur une gestion participative en impliquant tous les acteurs, notamment les collectivités locales. Elle est aussi appuyée dans sa mission par plusieurs structures techniques dont la Direction Générale de l’Environnement (DGE). </w:t>
      </w:r>
    </w:p>
    <w:p w:rsidR="00B805ED" w:rsidRPr="00A05698" w:rsidRDefault="00B805ED" w:rsidP="00B805ED">
      <w:pPr>
        <w:pStyle w:val="PargrafodaLista"/>
        <w:numPr>
          <w:ilvl w:val="0"/>
          <w:numId w:val="41"/>
        </w:numPr>
        <w:spacing w:line="240" w:lineRule="auto"/>
        <w:ind w:left="709" w:right="-283" w:hanging="425"/>
        <w:rPr>
          <w:rFonts w:ascii="Times New Roman" w:hAnsi="Times New Roman"/>
          <w:b/>
          <w:sz w:val="24"/>
          <w:szCs w:val="24"/>
          <w:lang w:bidi="fr-FR"/>
        </w:rPr>
      </w:pPr>
      <w:r w:rsidRPr="00A05698">
        <w:rPr>
          <w:rFonts w:ascii="Times New Roman" w:hAnsi="Times New Roman"/>
          <w:b/>
          <w:sz w:val="24"/>
          <w:szCs w:val="24"/>
          <w:lang w:bidi="fr-FR"/>
        </w:rPr>
        <w:t>Institut de Biodiversité et des Aires Protégées (IBAP) :</w:t>
      </w:r>
    </w:p>
    <w:p w:rsidR="00B805ED" w:rsidRPr="00A05698" w:rsidRDefault="00B805ED" w:rsidP="00A66A76">
      <w:pPr>
        <w:spacing w:before="120" w:after="120"/>
        <w:jc w:val="both"/>
        <w:rPr>
          <w:spacing w:val="-2"/>
        </w:rPr>
      </w:pPr>
      <w:r w:rsidRPr="00A05698">
        <w:rPr>
          <w:spacing w:val="-2"/>
        </w:rPr>
        <w:t xml:space="preserve">L’IBAP est responsable de la gestion des </w:t>
      </w:r>
      <w:r>
        <w:t xml:space="preserve">aires protégées </w:t>
      </w:r>
      <w:r w:rsidRPr="00A05698">
        <w:rPr>
          <w:spacing w:val="-2"/>
        </w:rPr>
        <w:t>et du suivi des principales valeurs de la biodiversité (espèces, et habitats menacés) en Guinée-Bissau. L’IBAP a une autonomie administrative et financière pouvant assurer une continuité et une stabilité vis-à-vis de sa capacité de mener à bien les activités qui lui sont confiées. Il sera renforcé avec la mise en place d’une Fondation de la Biodiversité qui va garantir un financement durable du réseau des aires protégées et des activités liées à la conservation de la biodiversité.</w:t>
      </w:r>
    </w:p>
    <w:p w:rsidR="00B805ED" w:rsidRPr="00A05698" w:rsidRDefault="00B805ED" w:rsidP="00B805ED">
      <w:pPr>
        <w:pStyle w:val="PargrafodaLista"/>
        <w:numPr>
          <w:ilvl w:val="0"/>
          <w:numId w:val="41"/>
        </w:numPr>
        <w:spacing w:line="240" w:lineRule="auto"/>
        <w:ind w:left="709" w:right="-283" w:hanging="425"/>
        <w:rPr>
          <w:rFonts w:ascii="Times New Roman" w:hAnsi="Times New Roman"/>
          <w:b/>
          <w:sz w:val="24"/>
          <w:szCs w:val="24"/>
          <w:lang w:bidi="fr-FR"/>
        </w:rPr>
      </w:pPr>
      <w:r w:rsidRPr="00A05698">
        <w:rPr>
          <w:rFonts w:ascii="Times New Roman" w:hAnsi="Times New Roman"/>
          <w:b/>
          <w:sz w:val="24"/>
          <w:szCs w:val="24"/>
          <w:lang w:bidi="fr-FR"/>
        </w:rPr>
        <w:t>La Direction Générale de l’environnement (DGE)</w:t>
      </w:r>
    </w:p>
    <w:p w:rsidR="00B805ED" w:rsidRPr="00A05698" w:rsidRDefault="00B805ED" w:rsidP="00A66A76">
      <w:pPr>
        <w:spacing w:before="120" w:after="120"/>
        <w:jc w:val="both"/>
        <w:rPr>
          <w:spacing w:val="-2"/>
        </w:rPr>
      </w:pPr>
      <w:r w:rsidRPr="00A05698">
        <w:rPr>
          <w:spacing w:val="-2"/>
        </w:rPr>
        <w:t>La DGE est l’institution chargée de la mise en œuvre et du suivi de la politique environnementale et de développement durable. Elle a pour mission l’élaboration des éléments de la politique nationale en matière d’environnement et de développement durable. Elle doit également participer au suivi de la mise en œuvre des PGES</w:t>
      </w:r>
      <w:r>
        <w:rPr>
          <w:spacing w:val="-2"/>
        </w:rPr>
        <w:t xml:space="preserve">, et </w:t>
      </w:r>
      <w:r w:rsidRPr="0079471A">
        <w:rPr>
          <w:spacing w:val="-2"/>
        </w:rPr>
        <w:t>conformément toutes les mesures indiquées dans le plan d'engagement environnemental et social du projet</w:t>
      </w:r>
      <w:r>
        <w:rPr>
          <w:spacing w:val="-2"/>
        </w:rPr>
        <w:t>)</w:t>
      </w:r>
      <w:r w:rsidRPr="00A05698">
        <w:rPr>
          <w:spacing w:val="-2"/>
        </w:rPr>
        <w:t xml:space="preserve">, des plans, politiques et programmes. </w:t>
      </w:r>
    </w:p>
    <w:p w:rsidR="00B805ED" w:rsidRPr="00A05698" w:rsidRDefault="00B805ED" w:rsidP="00B805ED">
      <w:pPr>
        <w:pStyle w:val="PargrafodaLista"/>
        <w:numPr>
          <w:ilvl w:val="0"/>
          <w:numId w:val="41"/>
        </w:numPr>
        <w:spacing w:line="240" w:lineRule="auto"/>
        <w:ind w:left="709" w:right="-283" w:hanging="425"/>
        <w:rPr>
          <w:rFonts w:ascii="Times New Roman" w:hAnsi="Times New Roman"/>
          <w:b/>
          <w:sz w:val="24"/>
          <w:szCs w:val="24"/>
          <w:lang w:bidi="fr-FR"/>
        </w:rPr>
      </w:pPr>
      <w:r w:rsidRPr="00A05698">
        <w:rPr>
          <w:rFonts w:ascii="Times New Roman" w:hAnsi="Times New Roman"/>
          <w:b/>
          <w:sz w:val="24"/>
          <w:szCs w:val="24"/>
          <w:lang w:bidi="fr-FR"/>
        </w:rPr>
        <w:t xml:space="preserve">Autorité d’Evaluation Environnementale Compétente (AAAC) </w:t>
      </w:r>
    </w:p>
    <w:p w:rsidR="00B805ED" w:rsidRPr="00A05698" w:rsidRDefault="00B805ED" w:rsidP="00A66A76">
      <w:pPr>
        <w:spacing w:before="120" w:after="120"/>
        <w:jc w:val="both"/>
        <w:rPr>
          <w:spacing w:val="-2"/>
        </w:rPr>
      </w:pPr>
      <w:r w:rsidRPr="00A05698">
        <w:rPr>
          <w:spacing w:val="-2"/>
        </w:rPr>
        <w:t>L’Autorité d’Evaluation Environnementale Compétente (AAAC) est rattachée au Secrétariat d’Etat à l’Environnement</w:t>
      </w:r>
      <w:r>
        <w:rPr>
          <w:spacing w:val="-2"/>
        </w:rPr>
        <w:t xml:space="preserve"> et aussi </w:t>
      </w:r>
      <w:r w:rsidRPr="00A66A76">
        <w:rPr>
          <w:spacing w:val="-2"/>
        </w:rPr>
        <w:t>de la responsabilité de de donner des licences environnementales (Décret n° 08/2017 du 16 Juin 2017)</w:t>
      </w:r>
      <w:r w:rsidRPr="003D6EB1">
        <w:rPr>
          <w:spacing w:val="-2"/>
        </w:rPr>
        <w:t>.</w:t>
      </w:r>
      <w:r w:rsidRPr="00A05698">
        <w:rPr>
          <w:spacing w:val="-2"/>
        </w:rPr>
        <w:t xml:space="preserve"> Elle est chargée de la coordination et du suivi de toute la procédure d’Evaluation Environnementale en Guinée Bissau. L’AAAC dispose de compétences humaines réduites dans le domaine des Evaluations et Etudes </w:t>
      </w:r>
      <w:r w:rsidRPr="00A05698">
        <w:rPr>
          <w:spacing w:val="-2"/>
        </w:rPr>
        <w:lastRenderedPageBreak/>
        <w:t>d’Impacts sur l’Environnement même si elle s’appuie sur des institutions sectorielles pour mener à bien sa mission. En effet, elle ne dispose pas de points focaux au niveau régional telle que le prévoit les textes juridiques.</w:t>
      </w:r>
      <w:r w:rsidRPr="00A05698" w:rsidDel="00A83F7C">
        <w:rPr>
          <w:spacing w:val="-2"/>
        </w:rPr>
        <w:t xml:space="preserve"> </w:t>
      </w:r>
    </w:p>
    <w:p w:rsidR="00B805ED" w:rsidRPr="00A05698" w:rsidRDefault="00B805ED" w:rsidP="00A66A76">
      <w:pPr>
        <w:spacing w:before="120" w:after="120"/>
        <w:jc w:val="both"/>
        <w:rPr>
          <w:spacing w:val="-2"/>
        </w:rPr>
      </w:pPr>
      <w:r w:rsidRPr="00A05698">
        <w:rPr>
          <w:spacing w:val="-2"/>
        </w:rPr>
        <w:t xml:space="preserve">Ces Points Focaux devraient </w:t>
      </w:r>
      <w:r>
        <w:rPr>
          <w:spacing w:val="-2"/>
        </w:rPr>
        <w:t xml:space="preserve">être </w:t>
      </w:r>
      <w:r w:rsidRPr="00A05698">
        <w:rPr>
          <w:spacing w:val="-2"/>
        </w:rPr>
        <w:t>représenter (puisqu’ils ne sont pas encore mis en place) leurs ministères respectifs lors des séances d’examen et de validation des EIES</w:t>
      </w:r>
      <w:r w:rsidR="00CB2810">
        <w:rPr>
          <w:spacing w:val="-2"/>
        </w:rPr>
        <w:t xml:space="preserve"> et A</w:t>
      </w:r>
      <w:r w:rsidR="00D7161E">
        <w:rPr>
          <w:spacing w:val="-2"/>
        </w:rPr>
        <w:t>EI</w:t>
      </w:r>
      <w:r w:rsidRPr="00A05698">
        <w:rPr>
          <w:spacing w:val="-2"/>
        </w:rPr>
        <w:t>. Ils animent au sein de leurs départements respectifs la fonction environnementale et veillent à l’intégration des préoccupations environnementales et sociales dans leurs programmes et projets sectoriels.</w:t>
      </w:r>
    </w:p>
    <w:p w:rsidR="00B805ED" w:rsidRPr="00A05698" w:rsidRDefault="00BB7875" w:rsidP="00B805ED">
      <w:pPr>
        <w:pStyle w:val="Cabealho3"/>
        <w:numPr>
          <w:ilvl w:val="0"/>
          <w:numId w:val="0"/>
        </w:numPr>
        <w:spacing w:after="240"/>
        <w:ind w:left="708" w:right="-283"/>
        <w:rPr>
          <w:rFonts w:ascii="Times New Roman" w:hAnsi="Times New Roman"/>
          <w:sz w:val="24"/>
          <w:szCs w:val="24"/>
        </w:rPr>
      </w:pPr>
      <w:r>
        <w:rPr>
          <w:rFonts w:ascii="Times New Roman" w:hAnsi="Times New Roman"/>
          <w:sz w:val="24"/>
          <w:szCs w:val="24"/>
        </w:rPr>
        <w:t>3</w:t>
      </w:r>
      <w:r w:rsidR="00B805ED" w:rsidRPr="00A05698">
        <w:rPr>
          <w:rFonts w:ascii="Times New Roman" w:hAnsi="Times New Roman"/>
          <w:sz w:val="24"/>
          <w:szCs w:val="24"/>
        </w:rPr>
        <w:t>.3.3</w:t>
      </w:r>
      <w:r w:rsidR="00B805ED" w:rsidRPr="00A05698">
        <w:rPr>
          <w:rFonts w:ascii="Times New Roman" w:hAnsi="Times New Roman"/>
          <w:sz w:val="24"/>
          <w:szCs w:val="24"/>
        </w:rPr>
        <w:tab/>
        <w:t xml:space="preserve">Les acteurs non gouvernementaux </w:t>
      </w:r>
    </w:p>
    <w:p w:rsidR="00B805ED" w:rsidRPr="00A05698" w:rsidRDefault="00B805ED" w:rsidP="00A66A76">
      <w:pPr>
        <w:spacing w:before="120"/>
        <w:jc w:val="both"/>
        <w:rPr>
          <w:spacing w:val="-2"/>
        </w:rPr>
      </w:pPr>
      <w:r w:rsidRPr="00A05698">
        <w:rPr>
          <w:spacing w:val="-2"/>
        </w:rPr>
        <w:t xml:space="preserve">Il existe de nombreuses associations locales, culturelles ou par groupe d’âge, mais les groupements de producteurs sont encore peu nombreux et relativement peu organisés. La plupart des associations et groupements ont été créés sur la base des activités ponctuelles et en tant que préalable aux appuis proposés. </w:t>
      </w:r>
    </w:p>
    <w:p w:rsidR="00A66A76" w:rsidRDefault="00B805ED" w:rsidP="00A66A76">
      <w:pPr>
        <w:spacing w:before="120"/>
        <w:jc w:val="both"/>
        <w:rPr>
          <w:spacing w:val="-2"/>
        </w:rPr>
      </w:pPr>
      <w:r w:rsidRPr="00A05698">
        <w:rPr>
          <w:spacing w:val="-2"/>
        </w:rPr>
        <w:t>Les principales contraintes qui limitent leur développement sont : (i) la législation mal adaptée aux conditions actuelles de production et de commercialisation des produits agricoles ; (ii) la difficulté à</w:t>
      </w:r>
      <w:r w:rsidRPr="00A66A76">
        <w:rPr>
          <w:spacing w:val="-2"/>
        </w:rPr>
        <w:t xml:space="preserve"> obtenir une reconnaissance légale ; (iii) l’insuffisance de formation des responsables, particulièrement en ce qui concerne la gestion et l’animation ; et (iv) le manque d’accès aux informations techniques et sur les marchés. </w:t>
      </w:r>
    </w:p>
    <w:p w:rsidR="00A66A76" w:rsidRPr="00A66A76" w:rsidRDefault="00A66A76" w:rsidP="000432DA">
      <w:pPr>
        <w:jc w:val="both"/>
        <w:rPr>
          <w:spacing w:val="-2"/>
        </w:rPr>
      </w:pPr>
    </w:p>
    <w:p w:rsidR="00B805ED" w:rsidRPr="00A05698" w:rsidRDefault="00B805ED" w:rsidP="00B805ED">
      <w:pPr>
        <w:pStyle w:val="PargrafodaLista"/>
        <w:numPr>
          <w:ilvl w:val="0"/>
          <w:numId w:val="41"/>
        </w:numPr>
        <w:spacing w:line="240" w:lineRule="auto"/>
        <w:ind w:left="709" w:right="-283" w:hanging="425"/>
        <w:rPr>
          <w:rFonts w:ascii="Times New Roman" w:hAnsi="Times New Roman"/>
          <w:b/>
          <w:sz w:val="24"/>
          <w:szCs w:val="24"/>
          <w:lang w:bidi="fr-FR"/>
        </w:rPr>
      </w:pPr>
      <w:r w:rsidRPr="00A05698">
        <w:rPr>
          <w:rFonts w:ascii="Times New Roman" w:hAnsi="Times New Roman"/>
          <w:b/>
          <w:sz w:val="24"/>
          <w:szCs w:val="24"/>
          <w:lang w:bidi="fr-FR"/>
        </w:rPr>
        <w:t xml:space="preserve">Association Nationale des Agriculteurs de Guinée Bissau (ANAG) </w:t>
      </w:r>
    </w:p>
    <w:p w:rsidR="00B805ED" w:rsidRDefault="00B805ED" w:rsidP="00A66A76">
      <w:pPr>
        <w:spacing w:before="120"/>
        <w:jc w:val="both"/>
        <w:rPr>
          <w:spacing w:val="-2"/>
        </w:rPr>
      </w:pPr>
      <w:r w:rsidRPr="00A05698">
        <w:rPr>
          <w:spacing w:val="-2"/>
        </w:rPr>
        <w:t xml:space="preserve">L’association nationale des agriculteurs guinéens (ANAG) a été créée en 1992 dans le but de représenter les intérêts de tous les agriculteurs guinéens, petits et moyens, en vue d’assurer : (i) l’amélioration de leurs conditions de travail ; (ii) la maximisation de leurs revenus ; et (iii) l’utilisation rationnelle des moyens d’investissement. Elle compte 1.245 membres, soit 800 à l’Est, 145 au Nord, 150 au Sud et 150 à Bissau et ses proximités et est représentée dans trois provinces du pays. Elle appuie ses membres dans les domaines de la production, la transformation, la conservation, la commercialisation, la recherche de débouchés surtout pour les exportations et l’élargissement de la connaissance sur les facilités d’investissement telles que le crédit. </w:t>
      </w:r>
    </w:p>
    <w:p w:rsidR="003D13A9" w:rsidRDefault="00B805ED" w:rsidP="00A66A76">
      <w:pPr>
        <w:spacing w:before="120"/>
        <w:jc w:val="both"/>
        <w:rPr>
          <w:spacing w:val="-2"/>
        </w:rPr>
      </w:pPr>
      <w:r w:rsidRPr="00A05698">
        <w:rPr>
          <w:spacing w:val="-2"/>
        </w:rPr>
        <w:t xml:space="preserve">Faute de moyens, les activités de l’ANAG n’ont eu qu’une faible incidence sur ses membres, en particulier dans le domaine de la formation. </w:t>
      </w:r>
      <w:r>
        <w:rPr>
          <w:spacing w:val="-2"/>
        </w:rPr>
        <w:t>Car</w:t>
      </w:r>
      <w:r w:rsidRPr="00A05698">
        <w:rPr>
          <w:spacing w:val="-2"/>
        </w:rPr>
        <w:t xml:space="preserve">, il n’en demeure pas moins qu’il lui manque des moyens et de l’expérience pour bien conduire sa mission. Elle doit procéder à une profonde restructuration et bénéficier d’un important programme de renforcement de capacités. </w:t>
      </w:r>
    </w:p>
    <w:p w:rsidR="00B805ED" w:rsidRDefault="00B805ED" w:rsidP="000432DA">
      <w:pPr>
        <w:ind w:left="-284"/>
        <w:jc w:val="both"/>
        <w:rPr>
          <w:spacing w:val="-2"/>
        </w:rPr>
      </w:pPr>
    </w:p>
    <w:p w:rsidR="00B805ED" w:rsidRPr="00A05698" w:rsidRDefault="00B805ED" w:rsidP="00B805ED">
      <w:pPr>
        <w:pStyle w:val="PargrafodaLista"/>
        <w:numPr>
          <w:ilvl w:val="0"/>
          <w:numId w:val="41"/>
        </w:numPr>
        <w:spacing w:line="240" w:lineRule="auto"/>
        <w:ind w:left="709" w:right="-283" w:hanging="425"/>
        <w:rPr>
          <w:rFonts w:ascii="Times New Roman" w:hAnsi="Times New Roman"/>
          <w:b/>
          <w:sz w:val="24"/>
          <w:szCs w:val="24"/>
          <w:lang w:bidi="fr-FR"/>
        </w:rPr>
      </w:pPr>
      <w:r w:rsidRPr="00A05698">
        <w:rPr>
          <w:rFonts w:ascii="Times New Roman" w:hAnsi="Times New Roman"/>
          <w:b/>
          <w:sz w:val="24"/>
          <w:szCs w:val="24"/>
          <w:lang w:bidi="fr-FR"/>
        </w:rPr>
        <w:t xml:space="preserve">AMAE </w:t>
      </w:r>
    </w:p>
    <w:p w:rsidR="00B805ED" w:rsidRPr="00915332" w:rsidRDefault="00B805ED" w:rsidP="000432DA">
      <w:pPr>
        <w:spacing w:before="120"/>
        <w:jc w:val="both"/>
      </w:pPr>
      <w:r w:rsidRPr="00A05698">
        <w:rPr>
          <w:spacing w:val="-2"/>
        </w:rPr>
        <w:t>L’Association des Femmes pour les Activités Economiques (AMAE), créée en 1992, compte sur plus de 8.000 membres provenant du secteur formel et informel, dont 90% de femmes rurales, et 80 associations de base. Les postes de responsabilité à l’AMAE sont occupés surtout par les femmes (entrepreneurs) de Bissau, bien qu’elles ne représentent que 10% des adhérentes. L’AMAE défend les intérêts des femmes menant des activités économiques et fournit un appui substantiel aux différentes organisations de base qu’elle encadre, dans le domaine de la légalisation de leurs organisations, de l’alphabétisation fonctionnelle, du micro-crédit, de la recherche de financement, de la gestion, de la commercialisation</w:t>
      </w:r>
      <w:r>
        <w:rPr>
          <w:spacing w:val="-2"/>
        </w:rPr>
        <w:t xml:space="preserve"> </w:t>
      </w:r>
      <w:r w:rsidRPr="00A05698">
        <w:rPr>
          <w:spacing w:val="-2"/>
        </w:rPr>
        <w:t xml:space="preserve">(Recherche de services, etc.). D’une façon générale, le principal domaine d ́activité des femmes d’AMAE est le petit commerce mais il existe aussi les activités de production, de transformation et de commercialisation des produits agricoles. </w:t>
      </w:r>
    </w:p>
    <w:p w:rsidR="00B805ED" w:rsidRPr="004F0DC1" w:rsidRDefault="00E10344" w:rsidP="004F0DC1">
      <w:pPr>
        <w:pStyle w:val="PargrafodaLista"/>
        <w:keepNext/>
        <w:spacing w:before="240" w:after="240"/>
        <w:ind w:left="450" w:right="284" w:hanging="450"/>
        <w:jc w:val="both"/>
        <w:outlineLvl w:val="1"/>
        <w:rPr>
          <w:rFonts w:ascii="Times New Roman" w:hAnsi="Times New Roman"/>
          <w:b/>
          <w:sz w:val="24"/>
          <w:szCs w:val="24"/>
        </w:rPr>
      </w:pPr>
      <w:bookmarkStart w:id="180" w:name="_Toc75432287"/>
      <w:r>
        <w:rPr>
          <w:rFonts w:ascii="Times New Roman" w:hAnsi="Times New Roman"/>
          <w:b/>
          <w:sz w:val="24"/>
          <w:szCs w:val="24"/>
        </w:rPr>
        <w:lastRenderedPageBreak/>
        <w:t xml:space="preserve"> </w:t>
      </w:r>
      <w:r w:rsidR="004F0DC1" w:rsidRPr="004F0DC1">
        <w:rPr>
          <w:rFonts w:ascii="Times New Roman" w:hAnsi="Times New Roman"/>
          <w:b/>
          <w:sz w:val="24"/>
          <w:szCs w:val="24"/>
        </w:rPr>
        <w:t>3.4 LES NORMES ENVIRONNEMENTALES ET SOCIALES DE LA BANQUE MONDIALE</w:t>
      </w:r>
      <w:bookmarkEnd w:id="180"/>
    </w:p>
    <w:p w:rsidR="00B805ED" w:rsidRPr="00A05698" w:rsidRDefault="00B805ED" w:rsidP="000432DA">
      <w:pPr>
        <w:spacing w:before="120"/>
        <w:jc w:val="both"/>
        <w:rPr>
          <w:spacing w:val="-2"/>
        </w:rPr>
      </w:pPr>
      <w:r w:rsidRPr="00A05698">
        <w:rPr>
          <w:spacing w:val="-2"/>
        </w:rPr>
        <w:t xml:space="preserve">Les Normes environnementales et sociales énoncent les obligations des Emprunteurs en matière d’identification et d’évaluation des risques et effets environnementaux et sociaux des projets appuyés par la Banque au moyen du Financement de projets d’investissement. La Banque estime que l’application de ces normes, en mettant l’accent sur l’identification et la gestion des risques environnementaux et sociaux, permettra aux Emprunteurs de réaliser leur objectif de réduction de la pauvreté et d’accroissement de la prospérité d’une façon durable pour le bien de leurs citoyens et de l’environnement. </w:t>
      </w:r>
    </w:p>
    <w:p w:rsidR="00B805ED" w:rsidRPr="00A05698" w:rsidRDefault="00B805ED" w:rsidP="000432DA">
      <w:pPr>
        <w:spacing w:before="120"/>
        <w:jc w:val="both"/>
        <w:rPr>
          <w:spacing w:val="-2"/>
        </w:rPr>
      </w:pPr>
      <w:r w:rsidRPr="00A05698">
        <w:rPr>
          <w:spacing w:val="-2"/>
        </w:rPr>
        <w:t xml:space="preserve">Ces normes vont : </w:t>
      </w:r>
    </w:p>
    <w:p w:rsidR="00B805ED" w:rsidRPr="000D499C" w:rsidRDefault="00B805ED" w:rsidP="00B805ED">
      <w:pPr>
        <w:pStyle w:val="Primeiroavanodecorpodetexto2"/>
        <w:spacing w:after="0" w:line="240" w:lineRule="auto"/>
        <w:ind w:left="426" w:hanging="283"/>
        <w:rPr>
          <w:rFonts w:ascii="Times New Roman" w:hAnsi="Times New Roman"/>
          <w:lang w:eastAsia="en-US"/>
        </w:rPr>
      </w:pPr>
      <w:r w:rsidRPr="00A05698">
        <w:rPr>
          <w:rFonts w:ascii="Times New Roman" w:hAnsi="Times New Roman"/>
          <w:sz w:val="24"/>
          <w:szCs w:val="24"/>
          <w:lang w:eastAsia="en-US"/>
        </w:rPr>
        <w:t xml:space="preserve">a) </w:t>
      </w:r>
      <w:r w:rsidRPr="000D499C">
        <w:rPr>
          <w:rFonts w:ascii="Times New Roman" w:hAnsi="Times New Roman"/>
          <w:lang w:eastAsia="en-US"/>
        </w:rPr>
        <w:t xml:space="preserve">aider les Emprunteurs à appliquer de bonnes pratiques internationales en matière de viabilité environnementale et sociale ; </w:t>
      </w:r>
    </w:p>
    <w:p w:rsidR="00B805ED" w:rsidRPr="000D499C" w:rsidRDefault="00B805ED" w:rsidP="00B805ED">
      <w:pPr>
        <w:pStyle w:val="Primeiroavanodecorpodetexto2"/>
        <w:spacing w:after="0" w:line="240" w:lineRule="auto"/>
        <w:ind w:left="426" w:hanging="283"/>
        <w:rPr>
          <w:rFonts w:ascii="Times New Roman" w:hAnsi="Times New Roman"/>
          <w:lang w:eastAsia="en-US"/>
        </w:rPr>
      </w:pPr>
      <w:r w:rsidRPr="000D499C">
        <w:rPr>
          <w:rFonts w:ascii="Times New Roman" w:hAnsi="Times New Roman"/>
          <w:lang w:eastAsia="en-US"/>
        </w:rPr>
        <w:t xml:space="preserve">b) aider les Emprunteurs à s’acquitter de leurs obligations environnementales et sociales au niveau national et international ; </w:t>
      </w:r>
    </w:p>
    <w:p w:rsidR="00B805ED" w:rsidRPr="000D499C" w:rsidRDefault="00B805ED" w:rsidP="00B805ED">
      <w:pPr>
        <w:pStyle w:val="Primeiroavanodecorpodetexto2"/>
        <w:spacing w:after="0" w:line="240" w:lineRule="auto"/>
        <w:ind w:left="426" w:hanging="283"/>
        <w:rPr>
          <w:rFonts w:ascii="Times New Roman" w:hAnsi="Times New Roman"/>
          <w:lang w:eastAsia="en-US"/>
        </w:rPr>
      </w:pPr>
      <w:r w:rsidRPr="000D499C">
        <w:rPr>
          <w:rFonts w:ascii="Times New Roman" w:hAnsi="Times New Roman"/>
          <w:lang w:eastAsia="en-US"/>
        </w:rPr>
        <w:t xml:space="preserve">c) favoriser la non-discrimination, la transparence, la participation, la responsabilisation et la gouvernance ; et </w:t>
      </w:r>
    </w:p>
    <w:p w:rsidR="00B805ED" w:rsidRPr="000D499C" w:rsidRDefault="00B805ED" w:rsidP="00B805ED">
      <w:pPr>
        <w:pStyle w:val="Primeiroavanodecorpodetexto2"/>
        <w:spacing w:after="0" w:line="240" w:lineRule="auto"/>
        <w:ind w:left="426" w:hanging="283"/>
        <w:rPr>
          <w:rFonts w:ascii="Times New Roman" w:hAnsi="Times New Roman"/>
          <w:lang w:eastAsia="en-US"/>
        </w:rPr>
      </w:pPr>
      <w:r w:rsidRPr="000D499C">
        <w:rPr>
          <w:rFonts w:ascii="Times New Roman" w:hAnsi="Times New Roman"/>
          <w:lang w:eastAsia="en-US"/>
        </w:rPr>
        <w:t xml:space="preserve">d) contribuer à améliorer les résultats des projets en matière de développement durable grâce à l’adhésion permanente des parties prenantes. </w:t>
      </w:r>
    </w:p>
    <w:p w:rsidR="00B805ED" w:rsidRPr="008450CC" w:rsidRDefault="00B805ED" w:rsidP="000432DA">
      <w:pPr>
        <w:spacing w:before="120"/>
        <w:jc w:val="both"/>
        <w:rPr>
          <w:lang w:bidi="fr-FR"/>
        </w:rPr>
      </w:pPr>
      <w:r>
        <w:rPr>
          <w:lang w:bidi="fr-FR"/>
        </w:rPr>
        <w:t>Il sied de noter que seront d’application l</w:t>
      </w:r>
      <w:r w:rsidRPr="008450CC">
        <w:rPr>
          <w:lang w:bidi="fr-FR"/>
        </w:rPr>
        <w:t xml:space="preserve">es recommandations </w:t>
      </w:r>
      <w:r w:rsidRPr="00877296">
        <w:t>et bonnes pratiques de la Guide de Ressources sur la Violence avec les Femmes et les Filles recueillent dans la Note Sectorielle de</w:t>
      </w:r>
      <w:r w:rsidRPr="008450CC">
        <w:rPr>
          <w:lang w:bidi="fr-FR"/>
        </w:rPr>
        <w:t xml:space="preserve"> </w:t>
      </w:r>
      <w:r>
        <w:rPr>
          <w:lang w:bidi="fr-FR"/>
        </w:rPr>
        <w:t>Protection Social</w:t>
      </w:r>
      <w:r>
        <w:rPr>
          <w:rStyle w:val="Refdenotaderodap"/>
          <w:lang w:bidi="fr-FR"/>
        </w:rPr>
        <w:footnoteReference w:id="2"/>
      </w:r>
      <w:r>
        <w:rPr>
          <w:lang w:bidi="fr-FR"/>
        </w:rPr>
        <w:t xml:space="preserve">  </w:t>
      </w:r>
      <w:r w:rsidRPr="008450CC">
        <w:rPr>
          <w:lang w:bidi="fr-FR"/>
        </w:rPr>
        <w:t xml:space="preserve">pour l´enrichissement des mesures de prévention, atténuation et réponse aux risques EAS/HS liés au projet. </w:t>
      </w:r>
    </w:p>
    <w:p w:rsidR="00B805ED" w:rsidRPr="00A05698" w:rsidRDefault="00B805ED" w:rsidP="00B805ED">
      <w:pPr>
        <w:pStyle w:val="Primeiroavanodecorpodetexto2"/>
        <w:spacing w:after="0" w:line="240" w:lineRule="auto"/>
        <w:rPr>
          <w:rFonts w:ascii="Times New Roman" w:hAnsi="Times New Roman"/>
          <w:sz w:val="24"/>
          <w:szCs w:val="24"/>
          <w:lang w:eastAsia="en-US"/>
        </w:rPr>
      </w:pPr>
    </w:p>
    <w:p w:rsidR="00B805ED" w:rsidRPr="00A05698" w:rsidRDefault="00B805ED" w:rsidP="00B805ED">
      <w:pPr>
        <w:pStyle w:val="Legenda"/>
        <w:jc w:val="center"/>
      </w:pPr>
      <w:bookmarkStart w:id="181" w:name="_Toc75503441"/>
      <w:r w:rsidRPr="00A05698">
        <w:t xml:space="preserve">Tableau </w:t>
      </w:r>
      <w:r w:rsidR="004E1203">
        <w:fldChar w:fldCharType="begin"/>
      </w:r>
      <w:r w:rsidR="004E1203">
        <w:instrText xml:space="preserve"> SEQ Tableau \* ARABIC </w:instrText>
      </w:r>
      <w:r w:rsidR="004E1203">
        <w:fldChar w:fldCharType="separate"/>
      </w:r>
      <w:r w:rsidR="00BB7875">
        <w:rPr>
          <w:noProof/>
        </w:rPr>
        <w:t>7</w:t>
      </w:r>
      <w:r w:rsidR="004E1203">
        <w:rPr>
          <w:noProof/>
        </w:rPr>
        <w:fldChar w:fldCharType="end"/>
      </w:r>
      <w:r w:rsidRPr="00A05698">
        <w:t>: Normes environnementales et sociales de la banque mondiale</w:t>
      </w:r>
      <w:bookmarkEnd w:id="181"/>
    </w:p>
    <w:tbl>
      <w:tblPr>
        <w:tblStyle w:val="Tabelacomgrelha"/>
        <w:tblW w:w="10339" w:type="dxa"/>
        <w:tblInd w:w="-426" w:type="dxa"/>
        <w:tblLook w:val="04A0" w:firstRow="1" w:lastRow="0" w:firstColumn="1" w:lastColumn="0" w:noHBand="0" w:noVBand="1"/>
      </w:tblPr>
      <w:tblGrid>
        <w:gridCol w:w="2934"/>
        <w:gridCol w:w="4353"/>
        <w:gridCol w:w="3052"/>
      </w:tblGrid>
      <w:tr w:rsidR="00B805ED" w:rsidRPr="000432DA" w:rsidTr="008D4CD7">
        <w:trPr>
          <w:trHeight w:val="67"/>
        </w:trPr>
        <w:tc>
          <w:tcPr>
            <w:tcW w:w="2934" w:type="dxa"/>
            <w:shd w:val="clear" w:color="auto" w:fill="FFE599" w:themeFill="accent4" w:themeFillTint="66"/>
            <w:vAlign w:val="center"/>
          </w:tcPr>
          <w:p w:rsidR="00B805ED" w:rsidRPr="000432DA" w:rsidRDefault="00B805ED" w:rsidP="008D4CD7">
            <w:pPr>
              <w:widowControl w:val="0"/>
              <w:autoSpaceDE w:val="0"/>
              <w:autoSpaceDN w:val="0"/>
              <w:adjustRightInd w:val="0"/>
              <w:jc w:val="center"/>
              <w:rPr>
                <w:b/>
                <w:bCs/>
              </w:rPr>
            </w:pPr>
            <w:r w:rsidRPr="000432DA">
              <w:rPr>
                <w:b/>
                <w:bCs/>
              </w:rPr>
              <w:t>NES déclenché</w:t>
            </w:r>
          </w:p>
        </w:tc>
        <w:tc>
          <w:tcPr>
            <w:tcW w:w="4353" w:type="dxa"/>
            <w:shd w:val="clear" w:color="auto" w:fill="FFE599" w:themeFill="accent4" w:themeFillTint="66"/>
            <w:vAlign w:val="center"/>
          </w:tcPr>
          <w:p w:rsidR="00B805ED" w:rsidRPr="000432DA" w:rsidRDefault="00B805ED" w:rsidP="008D4CD7">
            <w:pPr>
              <w:widowControl w:val="0"/>
              <w:autoSpaceDE w:val="0"/>
              <w:autoSpaceDN w:val="0"/>
              <w:adjustRightInd w:val="0"/>
              <w:jc w:val="center"/>
              <w:rPr>
                <w:b/>
                <w:color w:val="000000"/>
                <w:lang w:eastAsia="en-US"/>
              </w:rPr>
            </w:pPr>
            <w:r w:rsidRPr="000432DA">
              <w:rPr>
                <w:b/>
                <w:bCs/>
              </w:rPr>
              <w:t>OBJECTIF</w:t>
            </w:r>
          </w:p>
        </w:tc>
        <w:tc>
          <w:tcPr>
            <w:tcW w:w="3052" w:type="dxa"/>
            <w:shd w:val="clear" w:color="auto" w:fill="FFE599" w:themeFill="accent4" w:themeFillTint="66"/>
            <w:vAlign w:val="center"/>
          </w:tcPr>
          <w:p w:rsidR="00B805ED" w:rsidRPr="000432DA" w:rsidRDefault="00B805ED" w:rsidP="008D4CD7">
            <w:pPr>
              <w:widowControl w:val="0"/>
              <w:autoSpaceDE w:val="0"/>
              <w:autoSpaceDN w:val="0"/>
              <w:adjustRightInd w:val="0"/>
              <w:jc w:val="center"/>
              <w:rPr>
                <w:b/>
                <w:bCs/>
              </w:rPr>
            </w:pPr>
            <w:r w:rsidRPr="000432DA">
              <w:rPr>
                <w:b/>
                <w:bCs/>
              </w:rPr>
              <w:t>Pertinence</w:t>
            </w:r>
          </w:p>
          <w:p w:rsidR="00B805ED" w:rsidRPr="000432DA" w:rsidRDefault="00B805ED" w:rsidP="008D4CD7">
            <w:pPr>
              <w:widowControl w:val="0"/>
              <w:autoSpaceDE w:val="0"/>
              <w:autoSpaceDN w:val="0"/>
              <w:adjustRightInd w:val="0"/>
              <w:jc w:val="center"/>
              <w:rPr>
                <w:b/>
                <w:bCs/>
              </w:rPr>
            </w:pPr>
            <w:r w:rsidRPr="000432DA">
              <w:rPr>
                <w:b/>
                <w:bCs/>
              </w:rPr>
              <w:t>par rapport au projet</w:t>
            </w:r>
          </w:p>
        </w:tc>
      </w:tr>
      <w:tr w:rsidR="00B805ED" w:rsidRPr="000432DA" w:rsidTr="008D4CD7">
        <w:trPr>
          <w:trHeight w:val="1961"/>
        </w:trPr>
        <w:tc>
          <w:tcPr>
            <w:tcW w:w="2934" w:type="dxa"/>
            <w:vAlign w:val="center"/>
          </w:tcPr>
          <w:p w:rsidR="00B805ED" w:rsidRPr="000432DA" w:rsidRDefault="00B805ED" w:rsidP="008D4CD7">
            <w:pPr>
              <w:widowControl w:val="0"/>
              <w:autoSpaceDE w:val="0"/>
              <w:autoSpaceDN w:val="0"/>
              <w:adjustRightInd w:val="0"/>
              <w:jc w:val="center"/>
              <w:rPr>
                <w:b/>
                <w:color w:val="000000"/>
                <w:lang w:eastAsia="en-US"/>
              </w:rPr>
            </w:pPr>
            <w:r w:rsidRPr="000432DA">
              <w:rPr>
                <w:b/>
                <w:color w:val="000000"/>
                <w:lang w:eastAsia="en-US"/>
              </w:rPr>
              <w:t>Norme environnementale et sociale n° 1 : Évaluation et gestion des risques et effets environnementaux et sociaux ;</w:t>
            </w:r>
          </w:p>
          <w:p w:rsidR="00B805ED" w:rsidRPr="000432DA" w:rsidRDefault="00B805ED" w:rsidP="008D4CD7">
            <w:pPr>
              <w:widowControl w:val="0"/>
              <w:autoSpaceDE w:val="0"/>
              <w:autoSpaceDN w:val="0"/>
              <w:adjustRightInd w:val="0"/>
              <w:jc w:val="center"/>
              <w:rPr>
                <w:b/>
                <w:color w:val="000000"/>
                <w:lang w:eastAsia="en-US"/>
              </w:rPr>
            </w:pPr>
          </w:p>
        </w:tc>
        <w:tc>
          <w:tcPr>
            <w:tcW w:w="4353" w:type="dxa"/>
          </w:tcPr>
          <w:p w:rsidR="00B805ED" w:rsidRPr="000432DA" w:rsidRDefault="00B805ED" w:rsidP="008D4CD7">
            <w:pPr>
              <w:widowControl w:val="0"/>
              <w:autoSpaceDE w:val="0"/>
              <w:autoSpaceDN w:val="0"/>
              <w:adjustRightInd w:val="0"/>
              <w:jc w:val="both"/>
              <w:rPr>
                <w:color w:val="000000"/>
                <w:lang w:eastAsia="en-US"/>
              </w:rPr>
            </w:pPr>
            <w:r w:rsidRPr="000432DA">
              <w:rPr>
                <w:color w:val="000000"/>
                <w:lang w:eastAsia="en-US"/>
              </w:rPr>
              <w:t xml:space="preserve">- Déterminer, évaluer et gérer les risques et effets environnementaux et sociaux du projet d’une manière compatible avec les NES. </w:t>
            </w:r>
          </w:p>
          <w:p w:rsidR="00B805ED" w:rsidRPr="000432DA" w:rsidRDefault="00B805ED" w:rsidP="008D4CD7">
            <w:pPr>
              <w:widowControl w:val="0"/>
              <w:autoSpaceDE w:val="0"/>
              <w:autoSpaceDN w:val="0"/>
              <w:adjustRightInd w:val="0"/>
              <w:jc w:val="both"/>
              <w:rPr>
                <w:color w:val="000000"/>
                <w:lang w:eastAsia="en-US"/>
              </w:rPr>
            </w:pPr>
            <w:r w:rsidRPr="000432DA">
              <w:rPr>
                <w:color w:val="000000"/>
                <w:lang w:eastAsia="en-US"/>
              </w:rPr>
              <w:t xml:space="preserve">- Adopter une approche de hiérarchie d’atténuation consistant à : a) anticiper et éviter les risques et les impacts ; b) lorsqu’il n’est pas possible de les éviter, minimiser ou réduire les risques et les impacts à des niveaux acceptables ; c) une fois que les risques et les impacts ont été minimisés ou réduits, les atténuer ; et d) lorsque les impacts résiduels sont importants, les compenser ou les neutraliser dans la mesure où cela est techniquement et financièrement faisable. </w:t>
            </w:r>
          </w:p>
          <w:p w:rsidR="00B805ED" w:rsidRPr="000432DA" w:rsidRDefault="00B805ED" w:rsidP="008D4CD7">
            <w:pPr>
              <w:widowControl w:val="0"/>
              <w:autoSpaceDE w:val="0"/>
              <w:autoSpaceDN w:val="0"/>
              <w:adjustRightInd w:val="0"/>
              <w:jc w:val="both"/>
              <w:rPr>
                <w:color w:val="000000"/>
                <w:lang w:eastAsia="en-US"/>
              </w:rPr>
            </w:pPr>
            <w:r w:rsidRPr="000432DA">
              <w:rPr>
                <w:color w:val="000000"/>
                <w:lang w:eastAsia="en-US"/>
              </w:rPr>
              <w:lastRenderedPageBreak/>
              <w:t xml:space="preserve">- Adopter des mesures différenciées de sorte que les impacts négatifs ne touchent pas de façon disproportionnée les personnes défavorisées ou vulnérables, et que celles-ci ne soient pas lésées dans le partage des avantages et opportunités de développement qu’offre le projet. </w:t>
            </w:r>
          </w:p>
        </w:tc>
        <w:tc>
          <w:tcPr>
            <w:tcW w:w="3052" w:type="dxa"/>
          </w:tcPr>
          <w:p w:rsidR="00467E72" w:rsidRPr="000432DA" w:rsidRDefault="00467E72" w:rsidP="008D4CD7">
            <w:pPr>
              <w:widowControl w:val="0"/>
              <w:autoSpaceDE w:val="0"/>
              <w:autoSpaceDN w:val="0"/>
              <w:adjustRightInd w:val="0"/>
              <w:jc w:val="both"/>
              <w:rPr>
                <w:color w:val="000000"/>
              </w:rPr>
            </w:pPr>
          </w:p>
          <w:p w:rsidR="00DB377B" w:rsidRPr="000432DA" w:rsidRDefault="00467E72" w:rsidP="008D4CD7">
            <w:pPr>
              <w:widowControl w:val="0"/>
              <w:autoSpaceDE w:val="0"/>
              <w:autoSpaceDN w:val="0"/>
              <w:adjustRightInd w:val="0"/>
              <w:jc w:val="both"/>
              <w:rPr>
                <w:color w:val="000000"/>
              </w:rPr>
            </w:pPr>
            <w:r w:rsidRPr="000432DA">
              <w:rPr>
                <w:color w:val="000000"/>
              </w:rPr>
              <w:t xml:space="preserve">Vue </w:t>
            </w:r>
            <w:r w:rsidR="00581FDC" w:rsidRPr="000432DA">
              <w:rPr>
                <w:color w:val="000000"/>
              </w:rPr>
              <w:t xml:space="preserve">que </w:t>
            </w:r>
            <w:r w:rsidR="007F13A0" w:rsidRPr="000432DA">
              <w:rPr>
                <w:color w:val="000000"/>
              </w:rPr>
              <w:t>certaines activités</w:t>
            </w:r>
            <w:r w:rsidRPr="000432DA">
              <w:rPr>
                <w:color w:val="000000"/>
              </w:rPr>
              <w:t xml:space="preserve"> du projet PUSA </w:t>
            </w:r>
            <w:r w:rsidR="00761299" w:rsidRPr="000432DA">
              <w:rPr>
                <w:color w:val="000000"/>
              </w:rPr>
              <w:t xml:space="preserve">sont susceptibles </w:t>
            </w:r>
            <w:r w:rsidR="00761299" w:rsidRPr="000432DA">
              <w:t xml:space="preserve">de générer des risques et effets négatifs </w:t>
            </w:r>
            <w:r w:rsidR="00CA565D" w:rsidRPr="000432DA">
              <w:rPr>
                <w:color w:val="000000"/>
              </w:rPr>
              <w:t xml:space="preserve">sur l’environnement et le social </w:t>
            </w:r>
            <w:r w:rsidR="00761299" w:rsidRPr="000432DA">
              <w:t>qui doivent être gérés tout au long de durée du projet</w:t>
            </w:r>
            <w:r w:rsidR="00761299" w:rsidRPr="000432DA">
              <w:rPr>
                <w:color w:val="000000"/>
              </w:rPr>
              <w:t xml:space="preserve"> </w:t>
            </w:r>
          </w:p>
          <w:p w:rsidR="00B805ED" w:rsidRPr="000432DA" w:rsidRDefault="00A92F42" w:rsidP="0021312F">
            <w:pPr>
              <w:widowControl w:val="0"/>
              <w:autoSpaceDE w:val="0"/>
              <w:autoSpaceDN w:val="0"/>
              <w:adjustRightInd w:val="0"/>
              <w:jc w:val="both"/>
              <w:rPr>
                <w:color w:val="000000"/>
                <w:lang w:eastAsia="en-US"/>
              </w:rPr>
            </w:pPr>
            <w:r w:rsidRPr="000432DA">
              <w:t>Le CGES définit les procédures de sélection et d'atténuation des impacts potentiels des sous-projets.</w:t>
            </w:r>
            <w:r w:rsidR="00467E72" w:rsidRPr="000432DA">
              <w:rPr>
                <w:color w:val="000000"/>
              </w:rPr>
              <w:t xml:space="preserve"> </w:t>
            </w:r>
            <w:r w:rsidR="00B805ED" w:rsidRPr="000432DA">
              <w:rPr>
                <w:color w:val="000000"/>
              </w:rPr>
              <w:t xml:space="preserve">Compte tenu de la nature des activités du PUSA, une gamme d’instruments peut être utilisée : </w:t>
            </w:r>
            <w:r w:rsidR="006062D0" w:rsidRPr="000432DA">
              <w:rPr>
                <w:color w:val="000000"/>
              </w:rPr>
              <w:t>AEIS</w:t>
            </w:r>
            <w:r w:rsidR="00B805ED" w:rsidRPr="000432DA">
              <w:rPr>
                <w:color w:val="000000"/>
              </w:rPr>
              <w:t xml:space="preserve">, audit </w:t>
            </w:r>
            <w:r w:rsidR="00B805ED" w:rsidRPr="000432DA">
              <w:rPr>
                <w:color w:val="000000"/>
              </w:rPr>
              <w:lastRenderedPageBreak/>
              <w:t>environnemental, évaluations des dangers ou des risques et plan de gestion environnemental et Social</w:t>
            </w:r>
            <w:r w:rsidR="00B805ED" w:rsidRPr="000432DA">
              <w:rPr>
                <w:color w:val="000000"/>
              </w:rPr>
              <w:br/>
              <w:t>(PGES)</w:t>
            </w:r>
            <w:r w:rsidR="009D7E7B" w:rsidRPr="000432DA">
              <w:rPr>
                <w:color w:val="000000"/>
              </w:rPr>
              <w:t xml:space="preserve"> pour bonifier et atténuer les impacts.</w:t>
            </w:r>
            <w:r w:rsidR="00DA6CAE" w:rsidRPr="000432DA">
              <w:rPr>
                <w:color w:val="000000"/>
              </w:rPr>
              <w:t xml:space="preserve"> </w:t>
            </w:r>
          </w:p>
        </w:tc>
      </w:tr>
      <w:tr w:rsidR="00B805ED" w:rsidRPr="000432DA" w:rsidTr="008D4CD7">
        <w:tc>
          <w:tcPr>
            <w:tcW w:w="2934" w:type="dxa"/>
            <w:vAlign w:val="center"/>
          </w:tcPr>
          <w:p w:rsidR="00B805ED" w:rsidRPr="000432DA" w:rsidRDefault="00B805ED" w:rsidP="008D4CD7">
            <w:pPr>
              <w:widowControl w:val="0"/>
              <w:autoSpaceDE w:val="0"/>
              <w:autoSpaceDN w:val="0"/>
              <w:adjustRightInd w:val="0"/>
              <w:jc w:val="center"/>
              <w:rPr>
                <w:b/>
                <w:color w:val="000000"/>
                <w:lang w:eastAsia="en-US"/>
              </w:rPr>
            </w:pPr>
            <w:r w:rsidRPr="000432DA">
              <w:rPr>
                <w:b/>
                <w:color w:val="000000"/>
                <w:lang w:eastAsia="en-US"/>
              </w:rPr>
              <w:lastRenderedPageBreak/>
              <w:t>Norme environnementale et sociale n° 2 : Emploi et conditions de travail ;</w:t>
            </w:r>
          </w:p>
          <w:p w:rsidR="00B805ED" w:rsidRPr="000432DA" w:rsidRDefault="00B805ED" w:rsidP="008D4CD7">
            <w:pPr>
              <w:widowControl w:val="0"/>
              <w:autoSpaceDE w:val="0"/>
              <w:autoSpaceDN w:val="0"/>
              <w:adjustRightInd w:val="0"/>
              <w:jc w:val="center"/>
              <w:rPr>
                <w:b/>
                <w:color w:val="000000"/>
                <w:lang w:eastAsia="en-US"/>
              </w:rPr>
            </w:pPr>
          </w:p>
        </w:tc>
        <w:tc>
          <w:tcPr>
            <w:tcW w:w="4353" w:type="dxa"/>
          </w:tcPr>
          <w:p w:rsidR="00B805ED" w:rsidRPr="000432DA"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4"/>
                <w:szCs w:val="24"/>
                <w:lang w:eastAsia="en-US"/>
              </w:rPr>
            </w:pPr>
            <w:r w:rsidRPr="000432DA">
              <w:rPr>
                <w:rFonts w:ascii="Times New Roman" w:hAnsi="Times New Roman"/>
                <w:color w:val="000000"/>
                <w:sz w:val="24"/>
                <w:szCs w:val="24"/>
                <w:lang w:eastAsia="en-US"/>
              </w:rPr>
              <w:t>Promouvoir la sécurité et la santé au travail.</w:t>
            </w:r>
          </w:p>
          <w:p w:rsidR="00B805ED" w:rsidRPr="000432DA"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4"/>
                <w:szCs w:val="24"/>
                <w:lang w:eastAsia="en-US"/>
              </w:rPr>
            </w:pPr>
            <w:r w:rsidRPr="000432DA">
              <w:rPr>
                <w:rFonts w:ascii="Times New Roman" w:hAnsi="Times New Roman"/>
                <w:color w:val="000000"/>
                <w:sz w:val="24"/>
                <w:szCs w:val="24"/>
                <w:lang w:eastAsia="en-US"/>
              </w:rPr>
              <w:t xml:space="preserve">Encourager le traitement équitable, la non- discrimination et l’égalité des chances pour les travailleurs du projet. </w:t>
            </w:r>
          </w:p>
          <w:p w:rsidR="00B805ED" w:rsidRPr="000432DA"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4"/>
                <w:szCs w:val="24"/>
                <w:lang w:eastAsia="en-US"/>
              </w:rPr>
            </w:pPr>
            <w:r w:rsidRPr="000432DA">
              <w:rPr>
                <w:rFonts w:ascii="Times New Roman" w:hAnsi="Times New Roman"/>
                <w:color w:val="000000"/>
                <w:sz w:val="24"/>
                <w:szCs w:val="24"/>
                <w:lang w:eastAsia="en-US"/>
              </w:rPr>
              <w:t xml:space="preserve">Protéger les travailleurs du projet, notamment ceux qui sont vulnérables tels que les femmes, les per- sonnes handicapées, les enfants (en âge de travailler, conformément à cette NES) et les travailleurs migrants, ainsi que les travailleurs contractuels, communautaires et les employés des fournisseurs principaux, le cas échéant. </w:t>
            </w:r>
          </w:p>
          <w:p w:rsidR="00B805ED" w:rsidRPr="000432DA"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4"/>
                <w:szCs w:val="24"/>
                <w:lang w:eastAsia="en-US"/>
              </w:rPr>
            </w:pPr>
            <w:r w:rsidRPr="000432DA">
              <w:rPr>
                <w:rFonts w:ascii="Times New Roman" w:hAnsi="Times New Roman"/>
                <w:color w:val="000000"/>
                <w:sz w:val="24"/>
                <w:szCs w:val="24"/>
                <w:lang w:eastAsia="en-US"/>
              </w:rPr>
              <w:t xml:space="preserve">Empêcher le recours à toute forme de travail forcé et au travail des enfants. </w:t>
            </w:r>
          </w:p>
          <w:p w:rsidR="00B805ED" w:rsidRPr="000432DA"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4"/>
                <w:szCs w:val="24"/>
                <w:lang w:eastAsia="en-US"/>
              </w:rPr>
            </w:pPr>
            <w:r w:rsidRPr="000432DA">
              <w:rPr>
                <w:rFonts w:ascii="Times New Roman" w:hAnsi="Times New Roman"/>
                <w:color w:val="000000"/>
                <w:sz w:val="24"/>
                <w:szCs w:val="24"/>
                <w:lang w:eastAsia="en-US"/>
              </w:rPr>
              <w:t xml:space="preserve">Soutenir les principes de liberté d’association et de conventions collectives des travailleurs du projet en accord avec le droit national. </w:t>
            </w:r>
          </w:p>
          <w:p w:rsidR="00B805ED" w:rsidRPr="000432DA"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4"/>
                <w:szCs w:val="24"/>
                <w:lang w:eastAsia="en-US"/>
              </w:rPr>
            </w:pPr>
            <w:r w:rsidRPr="000432DA">
              <w:rPr>
                <w:rFonts w:ascii="Times New Roman" w:hAnsi="Times New Roman"/>
                <w:color w:val="000000"/>
                <w:sz w:val="24"/>
                <w:szCs w:val="24"/>
                <w:lang w:eastAsia="en-US"/>
              </w:rPr>
              <w:t xml:space="preserve">Fournir aux travailleurs du projet les moyens d’évoquer les problèmes qui se posent sur leur lieu de travail. </w:t>
            </w:r>
          </w:p>
        </w:tc>
        <w:tc>
          <w:tcPr>
            <w:tcW w:w="3052" w:type="dxa"/>
          </w:tcPr>
          <w:p w:rsidR="00B805ED" w:rsidRPr="000432DA" w:rsidRDefault="00B805ED" w:rsidP="00345951">
            <w:pPr>
              <w:pStyle w:val="Textodecomentrio"/>
              <w:rPr>
                <w:sz w:val="24"/>
                <w:szCs w:val="24"/>
              </w:rPr>
            </w:pPr>
            <w:r w:rsidRPr="000432DA">
              <w:rPr>
                <w:color w:val="000000"/>
                <w:sz w:val="24"/>
                <w:szCs w:val="24"/>
              </w:rPr>
              <w:t xml:space="preserve">La mise en œuvre du projet PUSA nécessitera des interventions des </w:t>
            </w:r>
            <w:r w:rsidR="009D7E7B" w:rsidRPr="000432DA">
              <w:rPr>
                <w:sz w:val="24"/>
                <w:szCs w:val="24"/>
              </w:rPr>
              <w:t>travailleurs de l’UCP, des travailleurs des entreprises et bureaux d’études et des travailleurs communautaires</w:t>
            </w:r>
            <w:r w:rsidRPr="000432DA">
              <w:rPr>
                <w:rFonts w:eastAsiaTheme="minorHAnsi"/>
                <w:color w:val="000000"/>
                <w:sz w:val="24"/>
                <w:szCs w:val="24"/>
              </w:rPr>
              <w:t xml:space="preserve"> pour la réalisation des activités</w:t>
            </w:r>
            <w:r w:rsidR="009D7E7B" w:rsidRPr="000432DA">
              <w:rPr>
                <w:color w:val="000000"/>
                <w:sz w:val="24"/>
                <w:szCs w:val="24"/>
              </w:rPr>
              <w:t xml:space="preserve"> du projet surtout au niveau de </w:t>
            </w:r>
            <w:r w:rsidR="00413E88" w:rsidRPr="000432DA">
              <w:rPr>
                <w:color w:val="000000"/>
                <w:sz w:val="24"/>
                <w:szCs w:val="24"/>
              </w:rPr>
              <w:t>la composante</w:t>
            </w:r>
            <w:r w:rsidR="009D7E7B" w:rsidRPr="000432DA">
              <w:rPr>
                <w:color w:val="000000"/>
                <w:sz w:val="24"/>
                <w:szCs w:val="24"/>
              </w:rPr>
              <w:t xml:space="preserve"> 2.</w:t>
            </w:r>
          </w:p>
        </w:tc>
      </w:tr>
      <w:tr w:rsidR="00B805ED" w:rsidRPr="000432DA" w:rsidTr="008D4CD7">
        <w:trPr>
          <w:trHeight w:val="1774"/>
        </w:trPr>
        <w:tc>
          <w:tcPr>
            <w:tcW w:w="2934" w:type="dxa"/>
            <w:vAlign w:val="center"/>
          </w:tcPr>
          <w:p w:rsidR="00B805ED" w:rsidRPr="000432DA" w:rsidRDefault="00B805ED" w:rsidP="008D4CD7">
            <w:pPr>
              <w:widowControl w:val="0"/>
              <w:autoSpaceDE w:val="0"/>
              <w:autoSpaceDN w:val="0"/>
              <w:adjustRightInd w:val="0"/>
              <w:jc w:val="center"/>
              <w:rPr>
                <w:b/>
                <w:color w:val="000000"/>
                <w:lang w:eastAsia="en-US"/>
              </w:rPr>
            </w:pPr>
            <w:r w:rsidRPr="000432DA">
              <w:rPr>
                <w:b/>
                <w:color w:val="000000"/>
                <w:lang w:eastAsia="en-US"/>
              </w:rPr>
              <w:t>Norme environnementale et sociale n° 3 : Utilisation rationnelle des ressources et prévention et gestion de la pollution ;</w:t>
            </w:r>
          </w:p>
        </w:tc>
        <w:tc>
          <w:tcPr>
            <w:tcW w:w="4353" w:type="dxa"/>
          </w:tcPr>
          <w:p w:rsidR="00B805ED" w:rsidRPr="000432DA"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4"/>
                <w:szCs w:val="24"/>
                <w:lang w:eastAsia="en-US"/>
              </w:rPr>
            </w:pPr>
            <w:r w:rsidRPr="000432DA">
              <w:rPr>
                <w:rFonts w:ascii="Times New Roman" w:hAnsi="Times New Roman"/>
                <w:color w:val="000000"/>
                <w:sz w:val="24"/>
                <w:szCs w:val="24"/>
                <w:lang w:eastAsia="en-US"/>
              </w:rPr>
              <w:t xml:space="preserve">Promouvoir l’utilisation durable des ressources, notamment l’énergie, l’eau et les matières premières. </w:t>
            </w:r>
          </w:p>
          <w:p w:rsidR="00B805ED" w:rsidRPr="000432DA"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4"/>
                <w:szCs w:val="24"/>
                <w:lang w:eastAsia="en-US"/>
              </w:rPr>
            </w:pPr>
            <w:r w:rsidRPr="000432DA">
              <w:rPr>
                <w:rFonts w:ascii="Times New Roman" w:hAnsi="Times New Roman"/>
                <w:color w:val="000000"/>
                <w:sz w:val="24"/>
                <w:szCs w:val="24"/>
                <w:lang w:eastAsia="en-US"/>
              </w:rPr>
              <w:t xml:space="preserve">Éviter ou minimiser les impacts négatifs du projet sur la santé humaine et l’environnement en évitant ou en minimisant la pollution provenant des activités du projet. </w:t>
            </w:r>
          </w:p>
          <w:p w:rsidR="00B805ED" w:rsidRPr="000432DA"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4"/>
                <w:szCs w:val="24"/>
                <w:lang w:eastAsia="en-US"/>
              </w:rPr>
            </w:pPr>
            <w:r w:rsidRPr="000432DA">
              <w:rPr>
                <w:rFonts w:ascii="Times New Roman" w:hAnsi="Times New Roman"/>
                <w:color w:val="000000"/>
                <w:sz w:val="24"/>
                <w:szCs w:val="24"/>
                <w:lang w:eastAsia="en-US"/>
              </w:rPr>
              <w:t xml:space="preserve">Éviter ou minimiser les émissions de polluants atmosphériques à courte et longue durée de vie liées au projet. </w:t>
            </w:r>
          </w:p>
          <w:p w:rsidR="00B805ED" w:rsidRPr="000432DA"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4"/>
                <w:szCs w:val="24"/>
                <w:lang w:eastAsia="en-US"/>
              </w:rPr>
            </w:pPr>
            <w:r w:rsidRPr="000432DA">
              <w:rPr>
                <w:rFonts w:ascii="Times New Roman" w:hAnsi="Times New Roman"/>
                <w:color w:val="000000"/>
                <w:sz w:val="24"/>
                <w:szCs w:val="24"/>
                <w:lang w:eastAsia="en-US"/>
              </w:rPr>
              <w:t xml:space="preserve">Éviter ou minimiser la production de déchets dangereux et non dangereux. </w:t>
            </w:r>
          </w:p>
          <w:p w:rsidR="00B805ED" w:rsidRPr="000432DA"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4"/>
                <w:szCs w:val="24"/>
                <w:lang w:eastAsia="en-US"/>
              </w:rPr>
            </w:pPr>
            <w:r w:rsidRPr="000432DA">
              <w:rPr>
                <w:rFonts w:ascii="Times New Roman" w:hAnsi="Times New Roman"/>
                <w:color w:val="000000"/>
                <w:sz w:val="24"/>
                <w:szCs w:val="24"/>
                <w:lang w:eastAsia="en-US"/>
              </w:rPr>
              <w:t xml:space="preserve">Réduire et gérer les risques et effets liés à l’utilisation des pesticides. </w:t>
            </w:r>
          </w:p>
        </w:tc>
        <w:tc>
          <w:tcPr>
            <w:tcW w:w="3052" w:type="dxa"/>
          </w:tcPr>
          <w:p w:rsidR="00B805ED" w:rsidRPr="000432DA"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4"/>
                <w:szCs w:val="24"/>
                <w:lang w:eastAsia="en-US"/>
              </w:rPr>
            </w:pPr>
            <w:r w:rsidRPr="000432DA">
              <w:rPr>
                <w:rFonts w:ascii="Times New Roman" w:hAnsi="Times New Roman"/>
                <w:color w:val="000000"/>
                <w:sz w:val="24"/>
                <w:szCs w:val="24"/>
              </w:rPr>
              <w:t xml:space="preserve">La mise en œuvre du projet PUSA nécessitera des interventions qui pourraient être sources de pollution des sols et des eaux qui seront évaluées par des EIES spécifiques (utilisation des pestes et pesticides, </w:t>
            </w:r>
            <w:r w:rsidRPr="000432DA">
              <w:rPr>
                <w:rFonts w:ascii="Times New Roman" w:hAnsi="Times New Roman"/>
                <w:color w:val="000000"/>
                <w:sz w:val="24"/>
                <w:szCs w:val="24"/>
                <w:lang w:eastAsia="en-US"/>
              </w:rPr>
              <w:t>etc.,)</w:t>
            </w:r>
          </w:p>
          <w:p w:rsidR="00B805ED" w:rsidRPr="000432DA"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4"/>
                <w:szCs w:val="24"/>
                <w:lang w:eastAsia="en-US"/>
              </w:rPr>
            </w:pPr>
            <w:r w:rsidRPr="000432DA">
              <w:rPr>
                <w:rFonts w:ascii="Times New Roman" w:hAnsi="Times New Roman"/>
                <w:color w:val="000000"/>
                <w:sz w:val="24"/>
                <w:szCs w:val="24"/>
              </w:rPr>
              <w:t>Certaines activités pourraient nécessiter le recours aux pesticides pour lutter contre les ennemies des cultures. Le présent CGES inclut une annexe sur la gestion des pestes et des pesticides, y compris un Guide de bonnes pratiques et Mesures requises pour la réduction des risques liés aux pesticides.</w:t>
            </w:r>
          </w:p>
        </w:tc>
      </w:tr>
      <w:tr w:rsidR="00B805ED" w:rsidRPr="000432DA" w:rsidTr="008D4CD7">
        <w:tc>
          <w:tcPr>
            <w:tcW w:w="2934" w:type="dxa"/>
            <w:vAlign w:val="center"/>
          </w:tcPr>
          <w:p w:rsidR="00B805ED" w:rsidRPr="000432DA" w:rsidRDefault="00B805ED" w:rsidP="008D4CD7">
            <w:pPr>
              <w:widowControl w:val="0"/>
              <w:autoSpaceDE w:val="0"/>
              <w:autoSpaceDN w:val="0"/>
              <w:adjustRightInd w:val="0"/>
              <w:jc w:val="center"/>
              <w:rPr>
                <w:b/>
                <w:color w:val="000000"/>
                <w:lang w:eastAsia="en-US"/>
              </w:rPr>
            </w:pPr>
            <w:r w:rsidRPr="000432DA">
              <w:rPr>
                <w:b/>
                <w:color w:val="000000"/>
                <w:lang w:eastAsia="en-US"/>
              </w:rPr>
              <w:lastRenderedPageBreak/>
              <w:t>Norme environnementale et sociale n° 4 : Santé et sécurité des populations ;</w:t>
            </w:r>
          </w:p>
          <w:p w:rsidR="00B805ED" w:rsidRPr="000432DA" w:rsidRDefault="00B805ED" w:rsidP="008D4CD7">
            <w:pPr>
              <w:widowControl w:val="0"/>
              <w:autoSpaceDE w:val="0"/>
              <w:autoSpaceDN w:val="0"/>
              <w:adjustRightInd w:val="0"/>
              <w:jc w:val="center"/>
              <w:rPr>
                <w:b/>
                <w:color w:val="000000"/>
                <w:lang w:eastAsia="en-US"/>
              </w:rPr>
            </w:pPr>
          </w:p>
        </w:tc>
        <w:tc>
          <w:tcPr>
            <w:tcW w:w="4353" w:type="dxa"/>
          </w:tcPr>
          <w:p w:rsidR="00B805ED" w:rsidRPr="000432DA"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4"/>
                <w:szCs w:val="24"/>
                <w:lang w:eastAsia="en-US"/>
              </w:rPr>
            </w:pPr>
            <w:r w:rsidRPr="000432DA">
              <w:rPr>
                <w:rFonts w:ascii="Times New Roman" w:hAnsi="Times New Roman"/>
                <w:color w:val="000000"/>
                <w:sz w:val="24"/>
                <w:szCs w:val="24"/>
                <w:lang w:eastAsia="en-US"/>
              </w:rPr>
              <w:t xml:space="preserve">Anticiper ou éviter les impacts néfastes sur la santé et la sécurité des populations touchées par le projet tout au long de celui-ci, que ce soit en temps normal ou dans des circonstances exceptionnelles. </w:t>
            </w:r>
          </w:p>
          <w:p w:rsidR="00B805ED" w:rsidRPr="000432DA"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4"/>
                <w:szCs w:val="24"/>
                <w:lang w:eastAsia="en-US"/>
              </w:rPr>
            </w:pPr>
            <w:r w:rsidRPr="000432DA">
              <w:rPr>
                <w:rFonts w:ascii="Times New Roman" w:hAnsi="Times New Roman"/>
                <w:color w:val="000000"/>
                <w:sz w:val="24"/>
                <w:szCs w:val="24"/>
                <w:lang w:eastAsia="en-US"/>
              </w:rPr>
              <w:t xml:space="preserve">Encourager la prise en compte de considérations de qualité et de sécurité, et des questions de changement climatique dans la conception et la construction des infrastructures. </w:t>
            </w:r>
          </w:p>
          <w:p w:rsidR="00B805ED" w:rsidRPr="000432DA"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4"/>
                <w:szCs w:val="24"/>
                <w:lang w:eastAsia="en-US"/>
              </w:rPr>
            </w:pPr>
            <w:r w:rsidRPr="000432DA">
              <w:rPr>
                <w:rFonts w:ascii="Times New Roman" w:hAnsi="Times New Roman"/>
                <w:color w:val="000000"/>
                <w:sz w:val="24"/>
                <w:szCs w:val="24"/>
                <w:lang w:eastAsia="en-US"/>
              </w:rPr>
              <w:t>Éviter ou minimiser l’exposition de la communauté aux risques liés à la circulation dans le cadre du projet et à la sécurité routière, aux maladies et aux matières dangereuses.</w:t>
            </w:r>
          </w:p>
          <w:p w:rsidR="00B805ED" w:rsidRPr="000432DA"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4"/>
                <w:szCs w:val="24"/>
                <w:lang w:eastAsia="en-US"/>
              </w:rPr>
            </w:pPr>
            <w:r w:rsidRPr="000432DA">
              <w:rPr>
                <w:rFonts w:ascii="Times New Roman" w:hAnsi="Times New Roman"/>
                <w:color w:val="000000"/>
                <w:sz w:val="24"/>
                <w:szCs w:val="24"/>
                <w:lang w:eastAsia="en-US"/>
              </w:rPr>
              <w:t xml:space="preserve">Mettre en place des mesures efficaces pour faire face aux situations d’urgence. </w:t>
            </w:r>
            <w:r w:rsidRPr="000432DA">
              <w:rPr>
                <w:rFonts w:ascii="MS Mincho" w:eastAsia="MS Mincho" w:hAnsi="MS Mincho" w:cs="MS Mincho"/>
                <w:color w:val="000000"/>
                <w:sz w:val="24"/>
                <w:szCs w:val="24"/>
                <w:lang w:eastAsia="en-US"/>
              </w:rPr>
              <w:t> </w:t>
            </w:r>
          </w:p>
          <w:p w:rsidR="00B805ED" w:rsidRPr="000432DA"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eastAsia="MS Mincho" w:hAnsi="Times New Roman"/>
                <w:color w:val="000000"/>
                <w:sz w:val="24"/>
                <w:szCs w:val="24"/>
                <w:lang w:eastAsia="en-US"/>
              </w:rPr>
            </w:pPr>
            <w:r w:rsidRPr="000432DA">
              <w:rPr>
                <w:rFonts w:ascii="Times New Roman" w:hAnsi="Times New Roman"/>
                <w:color w:val="000000"/>
                <w:sz w:val="24"/>
                <w:szCs w:val="24"/>
                <w:lang w:eastAsia="en-US"/>
              </w:rPr>
              <w:t xml:space="preserve">Veiller à ce que la protection du personnel et des biens permette d’éviter ou de minimiser les risques pour les communautés touchées par le projet. </w:t>
            </w:r>
          </w:p>
        </w:tc>
        <w:tc>
          <w:tcPr>
            <w:tcW w:w="3052" w:type="dxa"/>
          </w:tcPr>
          <w:p w:rsidR="00234A68" w:rsidRPr="000432DA" w:rsidRDefault="00B805ED" w:rsidP="00B662B0">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4"/>
                <w:szCs w:val="24"/>
              </w:rPr>
            </w:pPr>
            <w:r w:rsidRPr="000432DA">
              <w:rPr>
                <w:rFonts w:ascii="Times New Roman" w:hAnsi="Times New Roman"/>
                <w:color w:val="000000"/>
                <w:sz w:val="24"/>
                <w:szCs w:val="24"/>
              </w:rPr>
              <w:t>La mise en œuvre du projet PUSA nécessitera des interventions des ouvriers pour la réalisation des activités dans la composante 2 ;</w:t>
            </w:r>
            <w:r w:rsidR="00BD1EE4" w:rsidRPr="000432DA">
              <w:rPr>
                <w:rFonts w:ascii="Times New Roman" w:hAnsi="Times New Roman"/>
                <w:color w:val="000000"/>
                <w:sz w:val="24"/>
                <w:szCs w:val="24"/>
              </w:rPr>
              <w:t xml:space="preserve"> Ainsi, ces </w:t>
            </w:r>
            <w:r w:rsidR="00C343EE" w:rsidRPr="000432DA">
              <w:rPr>
                <w:rFonts w:ascii="Times New Roman" w:hAnsi="Times New Roman"/>
                <w:color w:val="000000"/>
                <w:sz w:val="24"/>
                <w:szCs w:val="24"/>
              </w:rPr>
              <w:t>travaux pourraient</w:t>
            </w:r>
            <w:r w:rsidR="00BD1EE4" w:rsidRPr="000432DA">
              <w:rPr>
                <w:rFonts w:ascii="Times New Roman" w:hAnsi="Times New Roman"/>
                <w:color w:val="000000"/>
                <w:sz w:val="24"/>
                <w:szCs w:val="24"/>
              </w:rPr>
              <w:t xml:space="preserve"> engendre</w:t>
            </w:r>
            <w:r w:rsidR="00C343EE" w:rsidRPr="000432DA">
              <w:rPr>
                <w:rFonts w:ascii="Times New Roman" w:hAnsi="Times New Roman"/>
                <w:color w:val="000000"/>
                <w:sz w:val="24"/>
                <w:szCs w:val="24"/>
              </w:rPr>
              <w:t>r</w:t>
            </w:r>
            <w:r w:rsidR="00BD1EE4" w:rsidRPr="000432DA">
              <w:rPr>
                <w:rFonts w:ascii="Times New Roman" w:hAnsi="Times New Roman"/>
                <w:color w:val="000000"/>
                <w:sz w:val="24"/>
                <w:szCs w:val="24"/>
              </w:rPr>
              <w:t xml:space="preserve"> des risques d’accident professionnel</w:t>
            </w:r>
            <w:r w:rsidR="00C343EE" w:rsidRPr="000432DA">
              <w:rPr>
                <w:rFonts w:ascii="Times New Roman" w:hAnsi="Times New Roman"/>
                <w:color w:val="000000"/>
                <w:sz w:val="24"/>
                <w:szCs w:val="24"/>
              </w:rPr>
              <w:t xml:space="preserve"> due </w:t>
            </w:r>
            <w:r w:rsidR="000E3177" w:rsidRPr="000432DA">
              <w:rPr>
                <w:rFonts w:ascii="Times New Roman" w:hAnsi="Times New Roman"/>
                <w:color w:val="000000"/>
                <w:sz w:val="24"/>
                <w:szCs w:val="24"/>
              </w:rPr>
              <w:t>à la chute</w:t>
            </w:r>
            <w:r w:rsidR="00C343EE" w:rsidRPr="000432DA">
              <w:rPr>
                <w:rFonts w:ascii="Times New Roman" w:hAnsi="Times New Roman"/>
                <w:color w:val="000000"/>
                <w:sz w:val="24"/>
                <w:szCs w:val="24"/>
              </w:rPr>
              <w:t xml:space="preserve"> de matériaux, d’accident de circulation, d’accident due à l’utilisation des engins, etc..</w:t>
            </w:r>
            <w:r w:rsidR="000E3177" w:rsidRPr="000432DA">
              <w:rPr>
                <w:rFonts w:ascii="Times New Roman" w:hAnsi="Times New Roman"/>
                <w:color w:val="000000"/>
                <w:sz w:val="24"/>
                <w:szCs w:val="24"/>
              </w:rPr>
              <w:t xml:space="preserve">.  </w:t>
            </w:r>
            <w:r w:rsidR="00EA7768" w:rsidRPr="000432DA">
              <w:rPr>
                <w:rFonts w:ascii="Times New Roman" w:hAnsi="Times New Roman"/>
                <w:color w:val="000000"/>
                <w:sz w:val="24"/>
                <w:szCs w:val="24"/>
              </w:rPr>
              <w:t xml:space="preserve">Les ouvriers pourront aussi </w:t>
            </w:r>
            <w:r w:rsidR="00D74DF8" w:rsidRPr="000432DA">
              <w:rPr>
                <w:rFonts w:ascii="Times New Roman" w:hAnsi="Times New Roman"/>
                <w:color w:val="000000"/>
                <w:sz w:val="24"/>
                <w:szCs w:val="24"/>
              </w:rPr>
              <w:t>être un risque sur la santé et la sécurité des populations</w:t>
            </w:r>
            <w:r w:rsidR="00B662B0" w:rsidRPr="000432DA">
              <w:rPr>
                <w:rFonts w:ascii="Times New Roman" w:hAnsi="Times New Roman"/>
                <w:color w:val="000000"/>
                <w:sz w:val="24"/>
                <w:szCs w:val="24"/>
              </w:rPr>
              <w:t xml:space="preserve"> comme </w:t>
            </w:r>
            <w:r w:rsidR="00EA7768" w:rsidRPr="000432DA">
              <w:rPr>
                <w:rFonts w:ascii="Times New Roman" w:hAnsi="Times New Roman"/>
                <w:color w:val="000000"/>
                <w:sz w:val="24"/>
                <w:szCs w:val="24"/>
              </w:rPr>
              <w:t>source des conflits sociaux avec les communautés, apporter des risques de VBG et en particulier d’EAS/HS, et transmettre des maladies, en particulier les maladies de transmission par voie sexuel, et la COVID-19.</w:t>
            </w:r>
          </w:p>
          <w:p w:rsidR="00B805ED" w:rsidRPr="000432DA"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4"/>
                <w:szCs w:val="24"/>
                <w:lang w:eastAsia="en-US"/>
              </w:rPr>
            </w:pPr>
            <w:r w:rsidRPr="000432DA">
              <w:rPr>
                <w:rFonts w:ascii="Times New Roman" w:hAnsi="Times New Roman"/>
                <w:color w:val="000000"/>
                <w:sz w:val="24"/>
                <w:szCs w:val="24"/>
              </w:rPr>
              <w:t>Des positions sanitaires et sécurité au travail devront être mise en œuvre au niveau des bases de chantier, des bases vies ou dans les zones d’intervention du projet pour éviter des accidents ou des propagations des maladies ;</w:t>
            </w:r>
          </w:p>
        </w:tc>
      </w:tr>
      <w:tr w:rsidR="00B805ED" w:rsidRPr="000432DA" w:rsidTr="008D4CD7">
        <w:tc>
          <w:tcPr>
            <w:tcW w:w="2934" w:type="dxa"/>
            <w:vAlign w:val="center"/>
          </w:tcPr>
          <w:p w:rsidR="00B805ED" w:rsidRPr="000432DA" w:rsidRDefault="00B805ED" w:rsidP="008D4CD7">
            <w:pPr>
              <w:widowControl w:val="0"/>
              <w:autoSpaceDE w:val="0"/>
              <w:autoSpaceDN w:val="0"/>
              <w:adjustRightInd w:val="0"/>
              <w:jc w:val="center"/>
              <w:rPr>
                <w:b/>
                <w:color w:val="000000"/>
                <w:lang w:eastAsia="en-US"/>
              </w:rPr>
            </w:pPr>
            <w:r w:rsidRPr="000432DA">
              <w:rPr>
                <w:b/>
                <w:color w:val="000000"/>
                <w:lang w:eastAsia="en-US"/>
              </w:rPr>
              <w:t>Norme environnementale et sociale n° 5 : Acquisition de terres, restrictions à l’utilisation de terres et réinstallation involontaire ;</w:t>
            </w:r>
          </w:p>
          <w:p w:rsidR="00B805ED" w:rsidRPr="000432DA" w:rsidRDefault="00B805ED" w:rsidP="008D4CD7">
            <w:pPr>
              <w:widowControl w:val="0"/>
              <w:autoSpaceDE w:val="0"/>
              <w:autoSpaceDN w:val="0"/>
              <w:adjustRightInd w:val="0"/>
              <w:jc w:val="center"/>
              <w:rPr>
                <w:b/>
                <w:color w:val="000000"/>
                <w:lang w:eastAsia="en-US"/>
              </w:rPr>
            </w:pPr>
          </w:p>
        </w:tc>
        <w:tc>
          <w:tcPr>
            <w:tcW w:w="4353" w:type="dxa"/>
          </w:tcPr>
          <w:p w:rsidR="00B805ED" w:rsidRPr="000432DA"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4"/>
                <w:szCs w:val="24"/>
                <w:lang w:eastAsia="en-US"/>
              </w:rPr>
            </w:pPr>
            <w:r w:rsidRPr="000432DA">
              <w:rPr>
                <w:rFonts w:ascii="Times New Roman" w:hAnsi="Times New Roman"/>
                <w:color w:val="000000"/>
                <w:sz w:val="24"/>
                <w:szCs w:val="24"/>
                <w:lang w:eastAsia="en-US"/>
              </w:rPr>
              <w:t xml:space="preserve">Éviter la réinstallation involontaire ou, lorsqu’elle est inévitable, la minimiser en envisageant des solutions de rechange lors de la conception du projet. </w:t>
            </w:r>
          </w:p>
          <w:p w:rsidR="00B805ED" w:rsidRPr="000432DA"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4"/>
                <w:szCs w:val="24"/>
                <w:lang w:eastAsia="en-US"/>
              </w:rPr>
            </w:pPr>
            <w:r w:rsidRPr="000432DA">
              <w:rPr>
                <w:rFonts w:ascii="Times New Roman" w:hAnsi="Times New Roman"/>
                <w:color w:val="000000"/>
                <w:sz w:val="24"/>
                <w:szCs w:val="24"/>
                <w:lang w:eastAsia="en-US"/>
              </w:rPr>
              <w:t xml:space="preserve">Éviter l’expulsion forcée. </w:t>
            </w:r>
          </w:p>
          <w:p w:rsidR="00B805ED" w:rsidRPr="000432DA"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4"/>
                <w:szCs w:val="24"/>
                <w:lang w:eastAsia="en-US"/>
              </w:rPr>
            </w:pPr>
            <w:r w:rsidRPr="000432DA">
              <w:rPr>
                <w:rFonts w:ascii="Times New Roman" w:hAnsi="Times New Roman"/>
                <w:color w:val="000000"/>
                <w:sz w:val="24"/>
                <w:szCs w:val="24"/>
                <w:lang w:eastAsia="en-US"/>
              </w:rPr>
              <w:t xml:space="preserve">Atténuer les effets sociaux et économiques néfastes de l’acquisition de terres ou des restrictions à l’utilisation qui en est faite, grâce aux mesures ci-après : a) assurer une indemnisation rapide au coût de remplacement des personnes spoliées de leurs biens et b) aider les personnes déplacées à améliorer, ou au moins rétablir en termes réels, leurs moyens de subsistance et leur niveau de vie d’avant leur déplacement ou celui </w:t>
            </w:r>
            <w:r w:rsidRPr="000432DA">
              <w:rPr>
                <w:rFonts w:ascii="Times New Roman" w:hAnsi="Times New Roman"/>
                <w:color w:val="000000"/>
                <w:sz w:val="24"/>
                <w:szCs w:val="24"/>
                <w:lang w:eastAsia="en-US"/>
              </w:rPr>
              <w:lastRenderedPageBreak/>
              <w:t xml:space="preserve">d’avant le démarrage de la mise en œuvre du projet, l’option la plus avantageuse étant à retenir . </w:t>
            </w:r>
          </w:p>
          <w:p w:rsidR="00B805ED" w:rsidRPr="000432DA"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4"/>
                <w:szCs w:val="24"/>
                <w:lang w:eastAsia="en-US"/>
              </w:rPr>
            </w:pPr>
            <w:r w:rsidRPr="000432DA">
              <w:rPr>
                <w:rFonts w:ascii="Times New Roman" w:hAnsi="Times New Roman"/>
                <w:color w:val="000000"/>
                <w:sz w:val="24"/>
                <w:szCs w:val="24"/>
                <w:lang w:eastAsia="en-US"/>
              </w:rPr>
              <w:t xml:space="preserve">Améliorer les conditions de vie des personnes pauvres ou vulnérables qui sont déplacées physiquement en leur garantissant un logement adéquat, l’accès aux services et aux équipements, et le maintien dans les lieux. </w:t>
            </w:r>
          </w:p>
          <w:p w:rsidR="00B805ED" w:rsidRPr="000432DA"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4"/>
                <w:szCs w:val="24"/>
                <w:lang w:eastAsia="en-US"/>
              </w:rPr>
            </w:pPr>
            <w:r w:rsidRPr="000432DA">
              <w:rPr>
                <w:rFonts w:ascii="Times New Roman" w:hAnsi="Times New Roman"/>
                <w:color w:val="000000"/>
                <w:sz w:val="24"/>
                <w:szCs w:val="24"/>
                <w:lang w:eastAsia="en-US"/>
              </w:rPr>
              <w:t xml:space="preserve">Concevoir et mettre en œuvre les activités de la réinstallation involontaire comme un programme de développement durable, en fournissant suffisamment de ressources d’investissement pour permettre aux personnes déplacées de tirer directement parti du projet, selon la nature de celui-ci. </w:t>
            </w:r>
          </w:p>
          <w:p w:rsidR="00CD3B88" w:rsidRPr="000432DA" w:rsidRDefault="00B805ED" w:rsidP="00CD3B88">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4"/>
                <w:szCs w:val="24"/>
                <w:lang w:eastAsia="en-US"/>
              </w:rPr>
            </w:pPr>
            <w:r w:rsidRPr="000432DA">
              <w:rPr>
                <w:rFonts w:ascii="Times New Roman" w:hAnsi="Times New Roman"/>
                <w:color w:val="000000"/>
                <w:sz w:val="24"/>
                <w:szCs w:val="24"/>
                <w:lang w:eastAsia="en-US"/>
              </w:rPr>
              <w:t xml:space="preserve">Veiller à ce que l’information soit bien disséminée, que de réelles consultations aient lieu, et que les personnes touchées participent de manière éclairée à la planification et la mise en œuvre des activités de réinstallation. </w:t>
            </w:r>
          </w:p>
        </w:tc>
        <w:tc>
          <w:tcPr>
            <w:tcW w:w="3052" w:type="dxa"/>
          </w:tcPr>
          <w:p w:rsidR="00CD3B88" w:rsidRPr="000432DA" w:rsidRDefault="00CD3B88"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4"/>
                <w:szCs w:val="24"/>
                <w:lang w:eastAsia="en-US"/>
              </w:rPr>
            </w:pPr>
            <w:r w:rsidRPr="000432DA">
              <w:rPr>
                <w:rFonts w:ascii="Times New Roman" w:hAnsi="Times New Roman"/>
                <w:color w:val="000000"/>
                <w:sz w:val="24"/>
                <w:szCs w:val="24"/>
                <w:lang w:eastAsia="en-US"/>
              </w:rPr>
              <w:lastRenderedPageBreak/>
              <w:t xml:space="preserve">Le projet PUSA a exclu la compensation d’indemnisation au profit de la donation volontaire. </w:t>
            </w:r>
          </w:p>
          <w:p w:rsidR="00B805ED" w:rsidRPr="000432DA" w:rsidRDefault="00B805ED" w:rsidP="00D47C37">
            <w:pPr>
              <w:pStyle w:val="PargrafodaLista"/>
              <w:widowControl w:val="0"/>
              <w:autoSpaceDE w:val="0"/>
              <w:autoSpaceDN w:val="0"/>
              <w:adjustRightInd w:val="0"/>
              <w:spacing w:after="0" w:line="240" w:lineRule="auto"/>
              <w:ind w:left="66"/>
              <w:jc w:val="both"/>
              <w:rPr>
                <w:rFonts w:ascii="Times New Roman" w:hAnsi="Times New Roman"/>
                <w:color w:val="000000"/>
                <w:sz w:val="24"/>
                <w:szCs w:val="24"/>
                <w:lang w:eastAsia="en-US"/>
              </w:rPr>
            </w:pPr>
          </w:p>
        </w:tc>
      </w:tr>
      <w:tr w:rsidR="00B805ED" w:rsidRPr="000432DA" w:rsidTr="008D4CD7">
        <w:tc>
          <w:tcPr>
            <w:tcW w:w="2934" w:type="dxa"/>
            <w:vAlign w:val="center"/>
          </w:tcPr>
          <w:p w:rsidR="00B805ED" w:rsidRPr="000432DA" w:rsidRDefault="00B805ED" w:rsidP="008D4CD7">
            <w:pPr>
              <w:widowControl w:val="0"/>
              <w:autoSpaceDE w:val="0"/>
              <w:autoSpaceDN w:val="0"/>
              <w:adjustRightInd w:val="0"/>
              <w:jc w:val="center"/>
              <w:rPr>
                <w:b/>
                <w:color w:val="000000"/>
                <w:lang w:eastAsia="en-US"/>
              </w:rPr>
            </w:pPr>
            <w:r w:rsidRPr="000432DA">
              <w:rPr>
                <w:b/>
                <w:color w:val="000000"/>
                <w:lang w:eastAsia="en-US"/>
              </w:rPr>
              <w:lastRenderedPageBreak/>
              <w:t xml:space="preserve">Norme environnementale et sociale n° 6 : Préservation de la biodiversité et gestion durable des ressources naturelles biologiques </w:t>
            </w:r>
          </w:p>
        </w:tc>
        <w:tc>
          <w:tcPr>
            <w:tcW w:w="4353" w:type="dxa"/>
          </w:tcPr>
          <w:p w:rsidR="00B805ED" w:rsidRPr="000432DA"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4"/>
                <w:szCs w:val="24"/>
                <w:lang w:eastAsia="en-US"/>
              </w:rPr>
            </w:pPr>
            <w:r w:rsidRPr="000432DA">
              <w:rPr>
                <w:rFonts w:ascii="Times New Roman" w:hAnsi="Times New Roman"/>
                <w:color w:val="000000"/>
                <w:sz w:val="24"/>
                <w:szCs w:val="24"/>
                <w:lang w:eastAsia="en-US"/>
              </w:rPr>
              <w:t xml:space="preserve">Protéger et préserver la biodiversité et les habitats. </w:t>
            </w:r>
          </w:p>
          <w:p w:rsidR="00B805ED" w:rsidRPr="000432DA"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4"/>
                <w:szCs w:val="24"/>
                <w:lang w:eastAsia="en-US"/>
              </w:rPr>
            </w:pPr>
            <w:r w:rsidRPr="000432DA">
              <w:rPr>
                <w:rFonts w:ascii="Times New Roman" w:hAnsi="Times New Roman"/>
                <w:color w:val="000000"/>
                <w:sz w:val="24"/>
                <w:szCs w:val="24"/>
                <w:lang w:eastAsia="en-US"/>
              </w:rPr>
              <w:t xml:space="preserve">Appliquer l’approche de la hiérarchie d’atténuation et le principe de précaution dans la conception et la mise en œuvre de projets susceptibles d’avoir un impact sur la biodiversité. </w:t>
            </w:r>
          </w:p>
          <w:p w:rsidR="00B805ED" w:rsidRPr="000432DA"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4"/>
                <w:szCs w:val="24"/>
                <w:lang w:eastAsia="en-US"/>
              </w:rPr>
            </w:pPr>
            <w:r w:rsidRPr="000432DA">
              <w:rPr>
                <w:rFonts w:ascii="Times New Roman" w:hAnsi="Times New Roman"/>
                <w:color w:val="000000"/>
                <w:sz w:val="24"/>
                <w:szCs w:val="24"/>
                <w:lang w:eastAsia="en-US"/>
              </w:rPr>
              <w:t xml:space="preserve">Promouvoir la gestion durable des ressources naturelles biologiques. </w:t>
            </w:r>
          </w:p>
          <w:p w:rsidR="00B805ED" w:rsidRPr="000432DA"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4"/>
                <w:szCs w:val="24"/>
                <w:lang w:eastAsia="en-US"/>
              </w:rPr>
            </w:pPr>
            <w:r w:rsidRPr="000432DA">
              <w:rPr>
                <w:rFonts w:ascii="Times New Roman" w:hAnsi="Times New Roman"/>
                <w:color w:val="000000"/>
                <w:sz w:val="24"/>
                <w:szCs w:val="24"/>
                <w:lang w:eastAsia="en-US"/>
              </w:rPr>
              <w:t xml:space="preserve">Développer les moyens de subsistance des communautés locales, notamment des peuples autochtones, et assurer un développement économique solidaire par l’adoption de pratiques qui intègrent les besoins de conservation et les priorités en matière de développement. </w:t>
            </w:r>
          </w:p>
        </w:tc>
        <w:tc>
          <w:tcPr>
            <w:tcW w:w="3052" w:type="dxa"/>
          </w:tcPr>
          <w:p w:rsidR="00B805ED" w:rsidRPr="000432DA" w:rsidRDefault="00F459F0" w:rsidP="00345951">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4"/>
                <w:szCs w:val="24"/>
                <w:lang w:eastAsia="en-US"/>
              </w:rPr>
            </w:pPr>
            <w:r w:rsidRPr="000432DA">
              <w:rPr>
                <w:rFonts w:ascii="Times New Roman" w:hAnsi="Times New Roman"/>
                <w:color w:val="000000"/>
                <w:sz w:val="24"/>
                <w:szCs w:val="24"/>
              </w:rPr>
              <w:t xml:space="preserve">Le déroulement des activités du projet </w:t>
            </w:r>
            <w:r w:rsidR="004711FB" w:rsidRPr="000432DA">
              <w:rPr>
                <w:rFonts w:ascii="Times New Roman" w:hAnsi="Times New Roman"/>
                <w:color w:val="000000"/>
                <w:sz w:val="24"/>
                <w:szCs w:val="24"/>
              </w:rPr>
              <w:t>sur</w:t>
            </w:r>
            <w:r w:rsidRPr="000432DA">
              <w:rPr>
                <w:rFonts w:ascii="Times New Roman" w:hAnsi="Times New Roman"/>
                <w:color w:val="000000"/>
                <w:sz w:val="24"/>
                <w:szCs w:val="24"/>
              </w:rPr>
              <w:t xml:space="preserve">tout au niveau de la composante 2 avec l’extension des terres </w:t>
            </w:r>
            <w:r w:rsidR="004711FB" w:rsidRPr="000432DA">
              <w:rPr>
                <w:rFonts w:ascii="Times New Roman" w:hAnsi="Times New Roman"/>
                <w:color w:val="000000"/>
                <w:sz w:val="24"/>
                <w:szCs w:val="24"/>
              </w:rPr>
              <w:t xml:space="preserve">de </w:t>
            </w:r>
            <w:r w:rsidRPr="000432DA">
              <w:rPr>
                <w:rFonts w:ascii="Times New Roman" w:hAnsi="Times New Roman"/>
                <w:color w:val="000000"/>
                <w:sz w:val="24"/>
                <w:szCs w:val="24"/>
              </w:rPr>
              <w:t xml:space="preserve">culture, </w:t>
            </w:r>
            <w:r w:rsidR="009E1CE0" w:rsidRPr="000432DA">
              <w:rPr>
                <w:rFonts w:ascii="Times New Roman" w:hAnsi="Times New Roman"/>
                <w:color w:val="000000"/>
                <w:sz w:val="24"/>
                <w:szCs w:val="24"/>
              </w:rPr>
              <w:t xml:space="preserve">et </w:t>
            </w:r>
            <w:r w:rsidRPr="000432DA">
              <w:rPr>
                <w:rFonts w:ascii="Times New Roman" w:hAnsi="Times New Roman"/>
                <w:color w:val="000000"/>
                <w:sz w:val="24"/>
                <w:szCs w:val="24"/>
              </w:rPr>
              <w:t xml:space="preserve">les </w:t>
            </w:r>
            <w:r w:rsidR="004711FB" w:rsidRPr="000432DA">
              <w:rPr>
                <w:rFonts w:ascii="Times New Roman" w:hAnsi="Times New Roman"/>
                <w:color w:val="000000"/>
                <w:sz w:val="24"/>
                <w:szCs w:val="24"/>
              </w:rPr>
              <w:t>réhabilitations</w:t>
            </w:r>
            <w:r w:rsidRPr="000432DA">
              <w:rPr>
                <w:rFonts w:ascii="Times New Roman" w:hAnsi="Times New Roman"/>
                <w:color w:val="000000"/>
                <w:sz w:val="24"/>
                <w:szCs w:val="24"/>
              </w:rPr>
              <w:t xml:space="preserve"> des pistes d’accès,</w:t>
            </w:r>
            <w:r w:rsidR="00C069FE" w:rsidRPr="000432DA">
              <w:rPr>
                <w:rFonts w:ascii="Times New Roman" w:hAnsi="Times New Roman"/>
                <w:color w:val="000000"/>
                <w:sz w:val="24"/>
                <w:szCs w:val="24"/>
              </w:rPr>
              <w:t xml:space="preserve"> pourraient</w:t>
            </w:r>
            <w:r w:rsidR="004711FB" w:rsidRPr="000432DA">
              <w:rPr>
                <w:rFonts w:ascii="Times New Roman" w:hAnsi="Times New Roman"/>
                <w:color w:val="000000"/>
                <w:sz w:val="24"/>
                <w:szCs w:val="24"/>
              </w:rPr>
              <w:t xml:space="preserve"> induire à</w:t>
            </w:r>
            <w:r w:rsidRPr="000432DA">
              <w:rPr>
                <w:rFonts w:ascii="Times New Roman" w:hAnsi="Times New Roman"/>
                <w:color w:val="000000"/>
                <w:sz w:val="24"/>
                <w:szCs w:val="24"/>
              </w:rPr>
              <w:t xml:space="preserve"> des risques sur </w:t>
            </w:r>
            <w:r w:rsidR="004711FB" w:rsidRPr="000432DA">
              <w:rPr>
                <w:rFonts w:ascii="Times New Roman" w:hAnsi="Times New Roman"/>
                <w:color w:val="000000"/>
                <w:sz w:val="24"/>
                <w:szCs w:val="24"/>
              </w:rPr>
              <w:t xml:space="preserve">la </w:t>
            </w:r>
            <w:r w:rsidRPr="000432DA">
              <w:rPr>
                <w:rFonts w:ascii="Times New Roman" w:hAnsi="Times New Roman"/>
                <w:color w:val="000000"/>
                <w:sz w:val="24"/>
                <w:szCs w:val="24"/>
              </w:rPr>
              <w:t xml:space="preserve">biodiversité </w:t>
            </w:r>
            <w:r w:rsidR="004711FB" w:rsidRPr="000432DA">
              <w:rPr>
                <w:rFonts w:ascii="Times New Roman" w:hAnsi="Times New Roman"/>
                <w:color w:val="000000"/>
                <w:sz w:val="24"/>
                <w:szCs w:val="24"/>
              </w:rPr>
              <w:t xml:space="preserve">dans les zones d’intervention. </w:t>
            </w:r>
          </w:p>
        </w:tc>
      </w:tr>
      <w:tr w:rsidR="00024F6F" w:rsidRPr="000432DA" w:rsidTr="008D4CD7">
        <w:tc>
          <w:tcPr>
            <w:tcW w:w="2934" w:type="dxa"/>
            <w:vAlign w:val="center"/>
          </w:tcPr>
          <w:p w:rsidR="00024F6F" w:rsidRPr="000432DA" w:rsidRDefault="005D666E" w:rsidP="008D4CD7">
            <w:pPr>
              <w:widowControl w:val="0"/>
              <w:autoSpaceDE w:val="0"/>
              <w:autoSpaceDN w:val="0"/>
              <w:adjustRightInd w:val="0"/>
              <w:jc w:val="center"/>
              <w:rPr>
                <w:b/>
                <w:color w:val="000000"/>
                <w:lang w:eastAsia="en-US"/>
              </w:rPr>
            </w:pPr>
            <w:r w:rsidRPr="000432DA">
              <w:rPr>
                <w:b/>
                <w:color w:val="000000"/>
                <w:lang w:eastAsia="en-US"/>
              </w:rPr>
              <w:t>Norme environnementale et sociale n° 8 : Patrimoine culturel</w:t>
            </w:r>
          </w:p>
        </w:tc>
        <w:tc>
          <w:tcPr>
            <w:tcW w:w="4353" w:type="dxa"/>
          </w:tcPr>
          <w:p w:rsidR="009E1CE0" w:rsidRPr="000432DA" w:rsidRDefault="005D666E"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4"/>
                <w:szCs w:val="24"/>
                <w:lang w:eastAsia="en-US"/>
              </w:rPr>
            </w:pPr>
            <w:r w:rsidRPr="000432DA">
              <w:rPr>
                <w:rFonts w:ascii="Times New Roman" w:hAnsi="Times New Roman"/>
                <w:color w:val="000000"/>
                <w:sz w:val="24"/>
                <w:szCs w:val="24"/>
                <w:lang w:eastAsia="en-US"/>
              </w:rPr>
              <w:t xml:space="preserve"> Protéger le patrimoine culturel des impacts négatifs des activités du projet et en soutenir la préservation. </w:t>
            </w:r>
          </w:p>
          <w:p w:rsidR="005D666E" w:rsidRPr="000432DA" w:rsidRDefault="005D666E"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4"/>
                <w:szCs w:val="24"/>
                <w:lang w:eastAsia="en-US"/>
              </w:rPr>
            </w:pPr>
            <w:r w:rsidRPr="000432DA">
              <w:rPr>
                <w:rFonts w:ascii="Times New Roman" w:hAnsi="Times New Roman"/>
                <w:color w:val="000000"/>
                <w:sz w:val="24"/>
                <w:szCs w:val="24"/>
                <w:lang w:eastAsia="en-US"/>
              </w:rPr>
              <w:t xml:space="preserve"> Considérer le patrimoine culturel comme un aspect à part entière du développement durable. </w:t>
            </w:r>
          </w:p>
          <w:p w:rsidR="005D666E" w:rsidRPr="000432DA" w:rsidRDefault="005D666E"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4"/>
                <w:szCs w:val="24"/>
                <w:lang w:eastAsia="en-US"/>
              </w:rPr>
            </w:pPr>
            <w:r w:rsidRPr="000432DA">
              <w:rPr>
                <w:rFonts w:ascii="Times New Roman" w:hAnsi="Times New Roman"/>
                <w:color w:val="000000"/>
                <w:sz w:val="24"/>
                <w:szCs w:val="24"/>
                <w:lang w:eastAsia="en-US"/>
              </w:rPr>
              <w:t>Encourager l’organisation de consultations approfondies avec les parties prenantes au sujet du patrimoine culturel</w:t>
            </w:r>
          </w:p>
          <w:p w:rsidR="00024F6F" w:rsidRPr="000432DA" w:rsidRDefault="005D666E"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4"/>
                <w:szCs w:val="24"/>
                <w:lang w:eastAsia="en-US"/>
              </w:rPr>
            </w:pPr>
            <w:r w:rsidRPr="000432DA">
              <w:rPr>
                <w:rFonts w:ascii="Times New Roman" w:hAnsi="Times New Roman"/>
                <w:color w:val="000000"/>
                <w:sz w:val="24"/>
                <w:szCs w:val="24"/>
                <w:lang w:eastAsia="en-US"/>
              </w:rPr>
              <w:t xml:space="preserve">Promouvoir le partage équitable des avantages découlant de l’utilisation du </w:t>
            </w:r>
            <w:r w:rsidRPr="000432DA">
              <w:rPr>
                <w:rFonts w:ascii="Times New Roman" w:hAnsi="Times New Roman"/>
                <w:color w:val="000000"/>
                <w:sz w:val="24"/>
                <w:szCs w:val="24"/>
                <w:lang w:eastAsia="en-US"/>
              </w:rPr>
              <w:lastRenderedPageBreak/>
              <w:t>patrimoine culturel.</w:t>
            </w:r>
          </w:p>
        </w:tc>
        <w:tc>
          <w:tcPr>
            <w:tcW w:w="3052" w:type="dxa"/>
          </w:tcPr>
          <w:p w:rsidR="00024F6F" w:rsidRPr="000432DA" w:rsidRDefault="005D666E" w:rsidP="00C069FE">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4"/>
                <w:szCs w:val="24"/>
                <w:lang w:eastAsia="en-US"/>
              </w:rPr>
            </w:pPr>
            <w:r w:rsidRPr="000432DA">
              <w:rPr>
                <w:rFonts w:ascii="Times New Roman" w:hAnsi="Times New Roman"/>
                <w:color w:val="000000"/>
                <w:sz w:val="24"/>
                <w:szCs w:val="24"/>
                <w:lang w:eastAsia="en-US"/>
              </w:rPr>
              <w:lastRenderedPageBreak/>
              <w:t xml:space="preserve">S’il existe, </w:t>
            </w:r>
            <w:r w:rsidR="00C37FAB" w:rsidRPr="000432DA">
              <w:rPr>
                <w:rFonts w:ascii="Times New Roman" w:hAnsi="Times New Roman"/>
                <w:color w:val="000000"/>
                <w:sz w:val="24"/>
                <w:szCs w:val="24"/>
                <w:lang w:eastAsia="en-US"/>
              </w:rPr>
              <w:t>aux niveaux</w:t>
            </w:r>
            <w:r w:rsidRPr="000432DA">
              <w:rPr>
                <w:rFonts w:ascii="Times New Roman" w:hAnsi="Times New Roman"/>
                <w:color w:val="000000"/>
                <w:sz w:val="24"/>
                <w:szCs w:val="24"/>
                <w:lang w:eastAsia="en-US"/>
              </w:rPr>
              <w:t xml:space="preserve"> des sites des patrimoines culturel, avec ouvertures des routes d’accès ou des emplacements des infrastructures prévus, des risques de destruction ou de dégradation pourrait être noter si des dispositions ne seront pas mise en œuvre</w:t>
            </w:r>
          </w:p>
        </w:tc>
      </w:tr>
      <w:tr w:rsidR="00B805ED" w:rsidRPr="000432DA" w:rsidTr="008D4CD7">
        <w:tc>
          <w:tcPr>
            <w:tcW w:w="2934" w:type="dxa"/>
            <w:vAlign w:val="center"/>
          </w:tcPr>
          <w:p w:rsidR="00B805ED" w:rsidRPr="000432DA" w:rsidRDefault="00B805ED" w:rsidP="008D4CD7">
            <w:pPr>
              <w:widowControl w:val="0"/>
              <w:autoSpaceDE w:val="0"/>
              <w:autoSpaceDN w:val="0"/>
              <w:adjustRightInd w:val="0"/>
              <w:jc w:val="center"/>
              <w:rPr>
                <w:b/>
                <w:color w:val="000000"/>
                <w:lang w:eastAsia="en-US"/>
              </w:rPr>
            </w:pPr>
            <w:r w:rsidRPr="000432DA">
              <w:rPr>
                <w:b/>
                <w:color w:val="000000"/>
                <w:lang w:eastAsia="en-US"/>
              </w:rPr>
              <w:lastRenderedPageBreak/>
              <w:t>Norme environnementale et sociale n°10 : Mobilisation des parties prenantes et information.</w:t>
            </w:r>
          </w:p>
          <w:p w:rsidR="00B805ED" w:rsidRPr="000432DA" w:rsidRDefault="00B805ED" w:rsidP="008D4CD7">
            <w:pPr>
              <w:widowControl w:val="0"/>
              <w:autoSpaceDE w:val="0"/>
              <w:autoSpaceDN w:val="0"/>
              <w:adjustRightInd w:val="0"/>
              <w:jc w:val="center"/>
              <w:rPr>
                <w:b/>
                <w:color w:val="000000"/>
                <w:lang w:eastAsia="en-US"/>
              </w:rPr>
            </w:pPr>
          </w:p>
        </w:tc>
        <w:tc>
          <w:tcPr>
            <w:tcW w:w="4353" w:type="dxa"/>
          </w:tcPr>
          <w:p w:rsidR="00B805ED" w:rsidRPr="000432DA"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4"/>
                <w:szCs w:val="24"/>
                <w:lang w:eastAsia="en-US"/>
              </w:rPr>
            </w:pPr>
            <w:r w:rsidRPr="000432DA">
              <w:rPr>
                <w:rFonts w:ascii="Times New Roman" w:hAnsi="Times New Roman"/>
                <w:color w:val="000000"/>
                <w:sz w:val="24"/>
                <w:szCs w:val="24"/>
                <w:lang w:eastAsia="en-US"/>
              </w:rPr>
              <w:t xml:space="preserve">Établir une approche systématique de mobilisation des parties prenantes qui permettra aux Emprunteurs de bien identifier ces dernières et de nouer et maintenir avec elles, en particulier les parties touchées par le projet, une relation constructive. </w:t>
            </w:r>
          </w:p>
          <w:p w:rsidR="00B805ED" w:rsidRPr="000432DA"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4"/>
                <w:szCs w:val="24"/>
                <w:lang w:eastAsia="en-US"/>
              </w:rPr>
            </w:pPr>
            <w:r w:rsidRPr="000432DA">
              <w:rPr>
                <w:rFonts w:ascii="Times New Roman" w:hAnsi="Times New Roman"/>
                <w:color w:val="000000"/>
                <w:sz w:val="24"/>
                <w:szCs w:val="24"/>
                <w:lang w:eastAsia="en-US"/>
              </w:rPr>
              <w:t>Évaluer le niveau d’intérêt et d’adhésion des parties prenantes et permettre que leurs opinions soient prises en compte dans la conception du projet et sa performance environnementale et sociale.</w:t>
            </w:r>
          </w:p>
          <w:p w:rsidR="00B805ED" w:rsidRPr="000432DA"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4"/>
                <w:szCs w:val="24"/>
                <w:lang w:eastAsia="en-US"/>
              </w:rPr>
            </w:pPr>
            <w:r w:rsidRPr="000432DA">
              <w:rPr>
                <w:rFonts w:ascii="Times New Roman" w:hAnsi="Times New Roman"/>
                <w:color w:val="000000"/>
                <w:sz w:val="24"/>
                <w:szCs w:val="24"/>
                <w:lang w:eastAsia="en-US"/>
              </w:rPr>
              <w:t xml:space="preserve">Encourager la mobilisation effective de toutes les parties touchées par le projet pendant toute sa durée de vie sur les questions qui pourraient éventuellement avoir une incidence sur elles et fournir les moyens d’y parvenir. </w:t>
            </w:r>
          </w:p>
          <w:p w:rsidR="00B805ED" w:rsidRPr="000432DA"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4"/>
                <w:szCs w:val="24"/>
                <w:lang w:eastAsia="en-US"/>
              </w:rPr>
            </w:pPr>
            <w:r w:rsidRPr="000432DA">
              <w:rPr>
                <w:rFonts w:ascii="Times New Roman" w:hAnsi="Times New Roman"/>
                <w:color w:val="000000"/>
                <w:sz w:val="24"/>
                <w:szCs w:val="24"/>
                <w:lang w:eastAsia="en-US"/>
              </w:rPr>
              <w:t xml:space="preserve">S’assurer que les parties prenantes reçoivent en temps voulu et de manière compréhensible, accessible et appropriée l’information relative aux risques et effets environnementaux et sociaux du projet. </w:t>
            </w:r>
          </w:p>
          <w:p w:rsidR="00B805ED" w:rsidRPr="000432DA"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4"/>
                <w:szCs w:val="24"/>
                <w:lang w:eastAsia="en-US"/>
              </w:rPr>
            </w:pPr>
            <w:r w:rsidRPr="000432DA">
              <w:rPr>
                <w:rFonts w:ascii="Times New Roman" w:hAnsi="Times New Roman"/>
                <w:color w:val="000000"/>
                <w:sz w:val="24"/>
                <w:szCs w:val="24"/>
                <w:lang w:eastAsia="en-US"/>
              </w:rPr>
              <w:t xml:space="preserve">Doter les parties touchées par le projet de moyens permettant aisément à toutes d’évoquer leurs préoccupations et de porter plainte, et aux Emprunteurs d’y répondre et de les gérer. </w:t>
            </w:r>
          </w:p>
        </w:tc>
        <w:tc>
          <w:tcPr>
            <w:tcW w:w="3052" w:type="dxa"/>
          </w:tcPr>
          <w:p w:rsidR="00B805ED" w:rsidRPr="000432DA"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4"/>
                <w:szCs w:val="24"/>
                <w:lang w:eastAsia="en-US"/>
              </w:rPr>
            </w:pPr>
            <w:r w:rsidRPr="000432DA">
              <w:rPr>
                <w:rFonts w:ascii="Times New Roman" w:hAnsi="Times New Roman"/>
                <w:color w:val="000000"/>
                <w:sz w:val="24"/>
                <w:szCs w:val="24"/>
                <w:lang w:eastAsia="en-US"/>
              </w:rPr>
              <w:t>Implication des tous les acteurs au tour du projet PUSA est très important pour la bonne mise en œuvre des activités.</w:t>
            </w:r>
          </w:p>
          <w:p w:rsidR="00B805ED" w:rsidRPr="000432DA" w:rsidRDefault="00B805ED" w:rsidP="008D4CD7">
            <w:pPr>
              <w:pStyle w:val="PargrafodaLista"/>
              <w:widowControl w:val="0"/>
              <w:numPr>
                <w:ilvl w:val="0"/>
                <w:numId w:val="44"/>
              </w:numPr>
              <w:autoSpaceDE w:val="0"/>
              <w:autoSpaceDN w:val="0"/>
              <w:adjustRightInd w:val="0"/>
              <w:spacing w:after="0" w:line="240" w:lineRule="auto"/>
              <w:ind w:left="66" w:hanging="142"/>
              <w:jc w:val="both"/>
              <w:rPr>
                <w:rFonts w:ascii="Times New Roman" w:hAnsi="Times New Roman"/>
                <w:color w:val="000000"/>
                <w:sz w:val="24"/>
                <w:szCs w:val="24"/>
                <w:lang w:eastAsia="en-US"/>
              </w:rPr>
            </w:pPr>
            <w:r w:rsidRPr="000432DA">
              <w:rPr>
                <w:rFonts w:ascii="Times New Roman" w:hAnsi="Times New Roman"/>
                <w:color w:val="000000"/>
                <w:sz w:val="24"/>
                <w:szCs w:val="24"/>
                <w:lang w:eastAsia="en-US"/>
              </w:rPr>
              <w:t xml:space="preserve">C’est ainsi, un plan de mobilisation des prenantes et la consultation des autorités ; services techniques et de la population concernée pour reçoivent en temps et de manière compréhensible, accessible et appropriée l’information relative aux risques et effets environnementaux et sociaux du projet. Enfin de recueillir leur position par au projet. </w:t>
            </w:r>
          </w:p>
          <w:p w:rsidR="00B805ED" w:rsidRPr="000432DA" w:rsidRDefault="00B805ED" w:rsidP="008D4CD7">
            <w:pPr>
              <w:pStyle w:val="PargrafodaLista"/>
              <w:widowControl w:val="0"/>
              <w:autoSpaceDE w:val="0"/>
              <w:autoSpaceDN w:val="0"/>
              <w:adjustRightInd w:val="0"/>
              <w:spacing w:after="0" w:line="240" w:lineRule="auto"/>
              <w:ind w:left="66"/>
              <w:jc w:val="both"/>
              <w:rPr>
                <w:rFonts w:ascii="Times New Roman" w:hAnsi="Times New Roman"/>
                <w:color w:val="000000"/>
                <w:sz w:val="24"/>
                <w:szCs w:val="24"/>
                <w:lang w:eastAsia="en-US"/>
              </w:rPr>
            </w:pPr>
          </w:p>
        </w:tc>
      </w:tr>
    </w:tbl>
    <w:p w:rsidR="007B79DF" w:rsidRDefault="00BB7875" w:rsidP="007B79DF">
      <w:pPr>
        <w:pStyle w:val="PargrafodaLista"/>
        <w:keepNext/>
        <w:spacing w:before="240" w:after="240"/>
        <w:ind w:left="450" w:right="284" w:hanging="450"/>
        <w:jc w:val="both"/>
        <w:outlineLvl w:val="1"/>
        <w:rPr>
          <w:rFonts w:ascii="Times New Roman" w:hAnsi="Times New Roman"/>
          <w:b/>
          <w:sz w:val="24"/>
          <w:szCs w:val="24"/>
        </w:rPr>
      </w:pPr>
      <w:bookmarkStart w:id="182" w:name="_Toc51084422"/>
      <w:bookmarkStart w:id="183" w:name="_Toc75432288"/>
      <w:r>
        <w:rPr>
          <w:rFonts w:ascii="Times New Roman" w:hAnsi="Times New Roman"/>
          <w:b/>
          <w:sz w:val="24"/>
          <w:szCs w:val="24"/>
        </w:rPr>
        <w:t>3</w:t>
      </w:r>
      <w:r w:rsidR="007B79DF">
        <w:rPr>
          <w:rFonts w:ascii="Times New Roman" w:hAnsi="Times New Roman"/>
          <w:b/>
          <w:sz w:val="24"/>
          <w:szCs w:val="24"/>
        </w:rPr>
        <w:t>.5</w:t>
      </w:r>
      <w:r w:rsidR="007B79DF" w:rsidRPr="00206F59">
        <w:rPr>
          <w:rFonts w:ascii="Times New Roman" w:hAnsi="Times New Roman"/>
          <w:b/>
          <w:sz w:val="24"/>
          <w:szCs w:val="24"/>
        </w:rPr>
        <w:t xml:space="preserve">. </w:t>
      </w:r>
      <w:r w:rsidR="007B79DF" w:rsidRPr="00852F67">
        <w:rPr>
          <w:rFonts w:ascii="Times New Roman" w:hAnsi="Times New Roman"/>
          <w:b/>
          <w:sz w:val="24"/>
          <w:szCs w:val="24"/>
        </w:rPr>
        <w:t>LES DIRECTIVES ENVIRONNEMENTALES, SANITAIRES ET SECURITAIRES (EHS) GENERALES ET SPECIFIQUES DE LA BANQUE MONDIALE</w:t>
      </w:r>
      <w:bookmarkEnd w:id="182"/>
      <w:bookmarkEnd w:id="183"/>
    </w:p>
    <w:p w:rsidR="007B79DF" w:rsidRPr="00FA0380" w:rsidRDefault="007B79DF" w:rsidP="007B79DF">
      <w:pPr>
        <w:pStyle w:val="PargrafodaLista"/>
        <w:keepNext/>
        <w:spacing w:before="240" w:after="240"/>
        <w:ind w:left="450" w:right="284" w:hanging="450"/>
        <w:jc w:val="both"/>
        <w:rPr>
          <w:rFonts w:ascii="Times New Roman" w:hAnsi="Times New Roman"/>
          <w:b/>
          <w:sz w:val="24"/>
          <w:szCs w:val="24"/>
        </w:rPr>
      </w:pPr>
    </w:p>
    <w:p w:rsidR="007B79DF" w:rsidRPr="006B2E9E" w:rsidRDefault="007B79DF" w:rsidP="007B79DF">
      <w:pPr>
        <w:pStyle w:val="PargrafodaLista"/>
        <w:numPr>
          <w:ilvl w:val="0"/>
          <w:numId w:val="183"/>
        </w:numPr>
        <w:spacing w:after="0"/>
        <w:jc w:val="both"/>
        <w:rPr>
          <w:rFonts w:ascii="Times New Roman" w:hAnsi="Times New Roman"/>
          <w:b/>
          <w:sz w:val="24"/>
          <w:szCs w:val="24"/>
        </w:rPr>
      </w:pPr>
      <w:r w:rsidRPr="006B2E9E">
        <w:rPr>
          <w:rFonts w:ascii="Times New Roman" w:hAnsi="Times New Roman"/>
          <w:b/>
          <w:sz w:val="24"/>
          <w:szCs w:val="24"/>
        </w:rPr>
        <w:t xml:space="preserve">Qualité́ de l’air ambiant </w:t>
      </w:r>
    </w:p>
    <w:p w:rsidR="007B79DF" w:rsidRPr="00A1510A" w:rsidRDefault="007B79DF" w:rsidP="005532FE">
      <w:pPr>
        <w:jc w:val="both"/>
      </w:pPr>
      <w:r w:rsidRPr="00A1510A">
        <w:t>Les projets ayant des sources notables d’émissions</w:t>
      </w:r>
      <w:r>
        <w:t xml:space="preserve"> atmosphériques</w:t>
      </w:r>
      <w:r w:rsidRPr="00A1510A">
        <w:t xml:space="preserve"> et pouvant avoir des impacts notables sur la qualité́ de l’air ambiant, doivent prévenir ou réduire au minimum ces impacts en veillant à ce que : </w:t>
      </w:r>
    </w:p>
    <w:p w:rsidR="007B79DF" w:rsidRPr="00042DF4" w:rsidRDefault="007B79DF" w:rsidP="007B79DF">
      <w:pPr>
        <w:numPr>
          <w:ilvl w:val="0"/>
          <w:numId w:val="182"/>
        </w:numPr>
        <w:spacing w:line="259" w:lineRule="auto"/>
        <w:jc w:val="both"/>
      </w:pPr>
      <w:r w:rsidRPr="00042DF4">
        <w:t xml:space="preserve">Les émissions ne génèrent pas des concentrations de polluants qui atteignent ou dépassent les valeurs recommandées et les normes pour la qualité́ de l’air ambiant requises par la législation nationale en vigueur. En l’absence d’une telle législation, les Directives de l’OMS concernant la qualité́ de l’air ou autres sources internationales s’appliquent. </w:t>
      </w:r>
    </w:p>
    <w:p w:rsidR="007B79DF" w:rsidRDefault="007B79DF" w:rsidP="007B79DF">
      <w:pPr>
        <w:numPr>
          <w:ilvl w:val="0"/>
          <w:numId w:val="182"/>
        </w:numPr>
        <w:spacing w:line="259" w:lineRule="auto"/>
        <w:jc w:val="both"/>
      </w:pPr>
      <w:r w:rsidRPr="00042DF4">
        <w:t xml:space="preserve">Les émissions ne contribuent pas de manière significative à l’atteinte des seuils indiques par les directives </w:t>
      </w:r>
      <w:r w:rsidR="00955B8D" w:rsidRPr="00042DF4">
        <w:t>ou</w:t>
      </w:r>
      <w:r w:rsidR="00955B8D">
        <w:t xml:space="preserve"> </w:t>
      </w:r>
      <w:r w:rsidR="00E058CB" w:rsidRPr="00042DF4">
        <w:t>normes</w:t>
      </w:r>
      <w:r w:rsidR="00E058CB">
        <w:t xml:space="preserve"> </w:t>
      </w:r>
      <w:r w:rsidR="00E058CB" w:rsidRPr="00042DF4">
        <w:t xml:space="preserve">pour </w:t>
      </w:r>
      <w:r w:rsidR="00E058CB">
        <w:t>la</w:t>
      </w:r>
      <w:r w:rsidR="00E058CB" w:rsidRPr="00042DF4">
        <w:t xml:space="preserve"> </w:t>
      </w:r>
      <w:r w:rsidR="00E058CB">
        <w:t>qualité́</w:t>
      </w:r>
      <w:r w:rsidR="00C57A81">
        <w:t xml:space="preserve"> </w:t>
      </w:r>
      <w:r w:rsidRPr="00042DF4">
        <w:t xml:space="preserve"> de l’air ambiant. En règle générale, la Directive préconise de retenir un niveau représentant 25 % des normes applicables pour permettre la poursuite d’un développement durable dans un même bassin atmosphérique. </w:t>
      </w:r>
    </w:p>
    <w:p w:rsidR="007B79DF" w:rsidRPr="0057150A" w:rsidRDefault="007B79DF" w:rsidP="00345951">
      <w:pPr>
        <w:jc w:val="both"/>
      </w:pPr>
    </w:p>
    <w:p w:rsidR="007B79DF" w:rsidRPr="006B2E9E" w:rsidRDefault="007B79DF" w:rsidP="007B79DF">
      <w:pPr>
        <w:pStyle w:val="PargrafodaLista"/>
        <w:numPr>
          <w:ilvl w:val="0"/>
          <w:numId w:val="183"/>
        </w:numPr>
        <w:spacing w:after="0"/>
        <w:jc w:val="both"/>
        <w:rPr>
          <w:rFonts w:ascii="Times New Roman" w:hAnsi="Times New Roman"/>
          <w:b/>
          <w:sz w:val="24"/>
          <w:szCs w:val="24"/>
        </w:rPr>
      </w:pPr>
      <w:r w:rsidRPr="006B2E9E">
        <w:rPr>
          <w:rFonts w:ascii="Times New Roman" w:hAnsi="Times New Roman"/>
          <w:b/>
          <w:sz w:val="24"/>
          <w:szCs w:val="24"/>
        </w:rPr>
        <w:lastRenderedPageBreak/>
        <w:t xml:space="preserve">Matières particulaires </w:t>
      </w:r>
    </w:p>
    <w:p w:rsidR="007B79DF" w:rsidRDefault="007B79DF" w:rsidP="007B79DF">
      <w:pPr>
        <w:jc w:val="both"/>
      </w:pPr>
      <w:r w:rsidRPr="00FA166C">
        <w:t xml:space="preserve">Les polluants les plus couramment présents dans les émissions diffuses sont les poussières ou matières particulaires. Celles-ci sont rejetées lors de certaines opérations, telles que le transport et le stockage à l’air libre de matériaux solides. Elles proviennent également des sols exposés (routes non revêtues). Les méthodes recommandées pour prévenir et maîtriser ces émissions consistent, notamment, à : </w:t>
      </w:r>
    </w:p>
    <w:p w:rsidR="007B79DF" w:rsidRPr="00FA166C" w:rsidRDefault="007B79DF" w:rsidP="007B79DF">
      <w:pPr>
        <w:jc w:val="both"/>
      </w:pPr>
    </w:p>
    <w:p w:rsidR="007B79DF" w:rsidRPr="00FA166C" w:rsidRDefault="007B79DF" w:rsidP="007B79DF">
      <w:pPr>
        <w:numPr>
          <w:ilvl w:val="0"/>
          <w:numId w:val="182"/>
        </w:numPr>
        <w:spacing w:line="259" w:lineRule="auto"/>
        <w:jc w:val="both"/>
      </w:pPr>
      <w:r w:rsidRPr="00FA166C">
        <w:t xml:space="preserve">Utiliser des techniques de dépoussiérage telles que la couverture des matériaux, l’aspersion d’eau ou l’augmentation du degré́ hygrométrique des stocks de produits à l’air libre. Recourir à des systèmes d’extraction et de traitement de l’air au moyen de filtres ou cyclones aux sources du circuit de manutention des matériaux (convoyeurs, trémies). </w:t>
      </w:r>
    </w:p>
    <w:p w:rsidR="007B79DF" w:rsidRPr="005B2001" w:rsidRDefault="007B79DF" w:rsidP="007B79DF">
      <w:pPr>
        <w:numPr>
          <w:ilvl w:val="0"/>
          <w:numId w:val="182"/>
        </w:numPr>
        <w:spacing w:line="259" w:lineRule="auto"/>
        <w:jc w:val="both"/>
      </w:pPr>
      <w:r w:rsidRPr="002A6794">
        <w:t xml:space="preserve">Procéder à la pulvérisation d’eau pour réduire les matières meubles sur les routes revêtues et non revêtues. </w:t>
      </w:r>
    </w:p>
    <w:p w:rsidR="007B79DF" w:rsidRPr="005B2001" w:rsidRDefault="007B79DF" w:rsidP="007B79DF">
      <w:pPr>
        <w:numPr>
          <w:ilvl w:val="0"/>
          <w:numId w:val="182"/>
        </w:numPr>
        <w:spacing w:line="259" w:lineRule="auto"/>
        <w:jc w:val="both"/>
      </w:pPr>
      <w:r w:rsidRPr="005B2001">
        <w:t xml:space="preserve">Comme les autres procèdent de combustion, les moteurs des véhicules produisent des émissions comprenant, notamment du CO, du NOx, du SO2, de matières particulaires et des COV. Les émissions des véhicules routiers et tout terrain doivent être conformes aux normes nationales ou régionales. En l’absence de telles normes, il convient de procéder comme suit : </w:t>
      </w:r>
    </w:p>
    <w:p w:rsidR="007B79DF" w:rsidRPr="005B2001" w:rsidRDefault="007B79DF" w:rsidP="007B79DF">
      <w:pPr>
        <w:numPr>
          <w:ilvl w:val="0"/>
          <w:numId w:val="182"/>
        </w:numPr>
        <w:spacing w:line="259" w:lineRule="auto"/>
        <w:jc w:val="both"/>
      </w:pPr>
      <w:r w:rsidRPr="005B2001">
        <w:t xml:space="preserve">Quels que soient la taille ou le type des véhicules, les opérateurs ou propriétaires doivent suivre le programme d’entretien des moteurs recommandé par les fabricants. </w:t>
      </w:r>
    </w:p>
    <w:p w:rsidR="007B79DF" w:rsidRPr="005B2001" w:rsidRDefault="007B79DF" w:rsidP="007B79DF">
      <w:pPr>
        <w:numPr>
          <w:ilvl w:val="0"/>
          <w:numId w:val="182"/>
        </w:numPr>
        <w:spacing w:line="259" w:lineRule="auto"/>
        <w:jc w:val="both"/>
      </w:pPr>
      <w:r w:rsidRPr="005B2001">
        <w:t xml:space="preserve">Les conducteurs doivent être informés des avantages d’un mode de conduite propice à une réduction des risques d’accidents et de la consommation de carburant (ex. accélérations progressives et respect des limitations de vitesse). </w:t>
      </w:r>
    </w:p>
    <w:p w:rsidR="007B79DF" w:rsidRPr="005B2001" w:rsidRDefault="007B79DF" w:rsidP="007B79DF">
      <w:pPr>
        <w:numPr>
          <w:ilvl w:val="0"/>
          <w:numId w:val="182"/>
        </w:numPr>
        <w:spacing w:line="259" w:lineRule="auto"/>
        <w:jc w:val="both"/>
      </w:pPr>
      <w:r>
        <w:t xml:space="preserve">Les </w:t>
      </w:r>
      <w:r w:rsidRPr="005B2001">
        <w:t>propriétaires</w:t>
      </w:r>
      <w:r>
        <w:t xml:space="preserve"> de parcs ne comptant pas moins de </w:t>
      </w:r>
      <w:r w:rsidRPr="005B2001">
        <w:t>120 véhicules lourds (</w:t>
      </w:r>
      <w:r>
        <w:t xml:space="preserve">bus et camions) ou pas moins de </w:t>
      </w:r>
      <w:r w:rsidRPr="005B2001">
        <w:t xml:space="preserve">540 véhicules utilitaires légers (voitures et camionnettes) dans un bassin atmosphérique donné doivent prendre en considération des mesures complémentaires pour réduire les impacts éventuels de leurs véhicules, qui consistent notamment à : </w:t>
      </w:r>
    </w:p>
    <w:p w:rsidR="007B79DF" w:rsidRPr="005B2001" w:rsidRDefault="007B79DF" w:rsidP="007B79DF">
      <w:pPr>
        <w:numPr>
          <w:ilvl w:val="1"/>
          <w:numId w:val="182"/>
        </w:numPr>
        <w:spacing w:line="259" w:lineRule="auto"/>
        <w:jc w:val="both"/>
      </w:pPr>
      <w:r w:rsidRPr="005B2001">
        <w:t xml:space="preserve">Remplacer les véhicules les plus anciens par des véhicules plus récents, plus économes en carburant ; </w:t>
      </w:r>
    </w:p>
    <w:p w:rsidR="007B79DF" w:rsidRPr="005B2001" w:rsidRDefault="007B79DF" w:rsidP="007B79DF">
      <w:pPr>
        <w:numPr>
          <w:ilvl w:val="1"/>
          <w:numId w:val="182"/>
        </w:numPr>
        <w:spacing w:line="259" w:lineRule="auto"/>
        <w:jc w:val="both"/>
      </w:pPr>
      <w:r w:rsidRPr="005B2001">
        <w:t xml:space="preserve">Convertir les véhicules à grande utilisation pour pouvoir utiliser des carburants plus propres ; </w:t>
      </w:r>
    </w:p>
    <w:p w:rsidR="007B79DF" w:rsidRPr="005B2001" w:rsidRDefault="007B79DF" w:rsidP="007B79DF">
      <w:pPr>
        <w:numPr>
          <w:ilvl w:val="1"/>
          <w:numId w:val="182"/>
        </w:numPr>
        <w:spacing w:line="259" w:lineRule="auto"/>
        <w:jc w:val="both"/>
      </w:pPr>
      <w:r w:rsidRPr="005B2001">
        <w:t xml:space="preserve">Installer et entretenir les dispositifs de maitrise des émissions, comme les convertisseurs catalytiques ; </w:t>
      </w:r>
    </w:p>
    <w:p w:rsidR="007B79DF" w:rsidRPr="005B2001" w:rsidRDefault="007B79DF" w:rsidP="007B79DF">
      <w:pPr>
        <w:ind w:left="720"/>
        <w:jc w:val="both"/>
      </w:pPr>
    </w:p>
    <w:p w:rsidR="007B79DF" w:rsidRPr="003F3270" w:rsidRDefault="00345951" w:rsidP="007B79DF">
      <w:pPr>
        <w:pStyle w:val="PargrafodaLista"/>
        <w:numPr>
          <w:ilvl w:val="0"/>
          <w:numId w:val="183"/>
        </w:numPr>
        <w:spacing w:after="0"/>
        <w:jc w:val="both"/>
        <w:rPr>
          <w:rFonts w:ascii="Times New Roman" w:hAnsi="Times New Roman"/>
          <w:b/>
          <w:sz w:val="24"/>
          <w:szCs w:val="24"/>
        </w:rPr>
      </w:pPr>
      <w:r w:rsidRPr="003F3270">
        <w:rPr>
          <w:rFonts w:ascii="Times New Roman" w:hAnsi="Times New Roman"/>
          <w:b/>
          <w:sz w:val="24"/>
          <w:szCs w:val="24"/>
        </w:rPr>
        <w:t>La</w:t>
      </w:r>
      <w:r w:rsidR="007B79DF" w:rsidRPr="003F3270">
        <w:rPr>
          <w:rFonts w:ascii="Times New Roman" w:hAnsi="Times New Roman"/>
          <w:b/>
          <w:sz w:val="24"/>
          <w:szCs w:val="24"/>
        </w:rPr>
        <w:t xml:space="preserve"> gestion des eaux usées</w:t>
      </w:r>
    </w:p>
    <w:p w:rsidR="007B79DF" w:rsidRDefault="007B79DF" w:rsidP="007B79DF">
      <w:pPr>
        <w:jc w:val="both"/>
      </w:pPr>
      <w:r w:rsidRPr="005F03EB">
        <w:t>Ces directives fournissent des informations sur des techniques couramment employées pour la gestion des eaux usées, la réalisation d’économies d’eau et la réutilisation de l’eau, dans de nombreuses branches d’activité́. Elles doivent être appliquées en même temps que les directives relatives aux effluents présentées dans les Directives EHS spécifiques aux différentes branches d’activité́. Les projets qui peuvent produire</w:t>
      </w:r>
      <w:r>
        <w:t xml:space="preserve"> </w:t>
      </w:r>
      <w:r w:rsidRPr="005F03EB">
        <w:t xml:space="preserve">des eaux d’égout (eaux usées domestiques) ou des eaux de ruissellement doivent prendre toutes les mesures visant à éviter, réduire et maitrise les impacts négatifs qui peuvent s’exercer au plan de la santé, de la sécurité́ et de l’environnement. </w:t>
      </w:r>
    </w:p>
    <w:p w:rsidR="007B79DF" w:rsidRPr="005532FE" w:rsidRDefault="007B79DF" w:rsidP="007B79DF">
      <w:pPr>
        <w:spacing w:before="100" w:beforeAutospacing="1" w:after="100" w:afterAutospacing="1"/>
      </w:pPr>
      <w:r w:rsidRPr="00271F23">
        <w:t xml:space="preserve">Par ailleurs, la production et le rejet d’eaux usées doivent être gères par un ensemble de </w:t>
      </w:r>
      <w:r w:rsidRPr="005532FE">
        <w:t xml:space="preserve">mesures qui consistent à : </w:t>
      </w:r>
    </w:p>
    <w:p w:rsidR="007B79DF" w:rsidRPr="005532FE" w:rsidRDefault="007B79DF" w:rsidP="007B79DF">
      <w:pPr>
        <w:pStyle w:val="PargrafodaLista"/>
        <w:numPr>
          <w:ilvl w:val="2"/>
          <w:numId w:val="184"/>
        </w:numPr>
        <w:spacing w:before="100" w:beforeAutospacing="1" w:after="100" w:afterAutospacing="1" w:line="240" w:lineRule="auto"/>
        <w:ind w:left="709"/>
        <w:rPr>
          <w:rFonts w:ascii="Times New Roman" w:eastAsiaTheme="minorHAnsi" w:hAnsi="Times New Roman"/>
          <w:sz w:val="24"/>
          <w:szCs w:val="24"/>
          <w:lang w:eastAsia="en-US"/>
        </w:rPr>
      </w:pPr>
      <w:r w:rsidRPr="005532FE">
        <w:rPr>
          <w:rFonts w:ascii="Times New Roman" w:eastAsiaTheme="minorHAnsi" w:hAnsi="Times New Roman"/>
          <w:sz w:val="24"/>
          <w:szCs w:val="24"/>
          <w:lang w:eastAsia="en-US"/>
        </w:rPr>
        <w:lastRenderedPageBreak/>
        <w:t xml:space="preserve">Utiliser l’eau de manière rationnelle pour réduire le volume d’eaux usées produites. </w:t>
      </w:r>
    </w:p>
    <w:p w:rsidR="007B79DF" w:rsidRPr="005532FE" w:rsidRDefault="007B79DF" w:rsidP="007B79DF">
      <w:pPr>
        <w:pStyle w:val="PargrafodaLista"/>
        <w:numPr>
          <w:ilvl w:val="3"/>
          <w:numId w:val="184"/>
        </w:numPr>
        <w:spacing w:before="100" w:beforeAutospacing="1" w:after="100" w:afterAutospacing="1" w:line="240" w:lineRule="auto"/>
        <w:ind w:left="1276"/>
        <w:jc w:val="both"/>
        <w:rPr>
          <w:rFonts w:ascii="Times New Roman" w:eastAsiaTheme="minorHAnsi" w:hAnsi="Times New Roman"/>
          <w:sz w:val="24"/>
          <w:szCs w:val="24"/>
          <w:lang w:eastAsia="en-US"/>
        </w:rPr>
      </w:pPr>
      <w:r w:rsidRPr="005532FE">
        <w:rPr>
          <w:rFonts w:ascii="Times New Roman" w:eastAsiaTheme="minorHAnsi" w:hAnsi="Times New Roman"/>
          <w:sz w:val="24"/>
          <w:szCs w:val="24"/>
          <w:lang w:eastAsia="en-US"/>
        </w:rPr>
        <w:t xml:space="preserve">Modifier les procède, notamment en limitant les déchets et l’utilisation de matières dangereuses pour réduire la charge de polluants nécessitant un traitement. </w:t>
      </w:r>
    </w:p>
    <w:p w:rsidR="007B79DF" w:rsidRPr="005532FE" w:rsidRDefault="007B79DF" w:rsidP="007B79DF">
      <w:pPr>
        <w:pStyle w:val="PargrafodaLista"/>
        <w:numPr>
          <w:ilvl w:val="3"/>
          <w:numId w:val="184"/>
        </w:numPr>
        <w:spacing w:before="100" w:beforeAutospacing="1" w:after="100" w:afterAutospacing="1" w:line="240" w:lineRule="auto"/>
        <w:ind w:left="1276"/>
        <w:jc w:val="both"/>
        <w:rPr>
          <w:rFonts w:ascii="Times New Roman" w:eastAsiaTheme="minorHAnsi" w:hAnsi="Times New Roman"/>
          <w:sz w:val="24"/>
          <w:szCs w:val="24"/>
          <w:lang w:eastAsia="en-US"/>
        </w:rPr>
      </w:pPr>
      <w:r w:rsidRPr="005532FE">
        <w:rPr>
          <w:rFonts w:ascii="Times New Roman" w:eastAsiaTheme="minorHAnsi" w:hAnsi="Times New Roman"/>
          <w:sz w:val="24"/>
          <w:szCs w:val="24"/>
          <w:lang w:eastAsia="en-US"/>
        </w:rPr>
        <w:t xml:space="preserve">Si nécessaire, procéder à un traitement des eaux usées pour réduire la charge de contaminants avant de les rejeter, compte tenu des possibilités de contaminations croisées durant les traitements (par exemple, un transfert de polluants de l’eau dans l’atmosphère ou dans les sols). </w:t>
      </w:r>
    </w:p>
    <w:p w:rsidR="007B79DF" w:rsidRPr="005532FE" w:rsidRDefault="007B79DF" w:rsidP="007B79DF">
      <w:pPr>
        <w:pStyle w:val="PargrafodaLista"/>
        <w:spacing w:before="100" w:beforeAutospacing="1" w:after="100" w:afterAutospacing="1" w:line="240" w:lineRule="auto"/>
        <w:ind w:left="1276"/>
        <w:jc w:val="both"/>
        <w:rPr>
          <w:rFonts w:ascii="Times New Roman" w:eastAsiaTheme="minorHAnsi" w:hAnsi="Times New Roman"/>
          <w:sz w:val="24"/>
          <w:szCs w:val="24"/>
          <w:lang w:eastAsia="en-US"/>
        </w:rPr>
      </w:pPr>
    </w:p>
    <w:p w:rsidR="007B79DF" w:rsidRPr="005532FE" w:rsidRDefault="007B79DF" w:rsidP="007B79DF">
      <w:pPr>
        <w:pStyle w:val="PargrafodaLista"/>
        <w:numPr>
          <w:ilvl w:val="2"/>
          <w:numId w:val="184"/>
        </w:numPr>
        <w:spacing w:before="100" w:beforeAutospacing="1" w:after="100" w:afterAutospacing="1" w:line="240" w:lineRule="auto"/>
        <w:ind w:left="709"/>
        <w:rPr>
          <w:rFonts w:ascii="Times New Roman" w:eastAsiaTheme="minorHAnsi" w:hAnsi="Times New Roman"/>
          <w:sz w:val="24"/>
          <w:szCs w:val="24"/>
          <w:lang w:eastAsia="en-US"/>
        </w:rPr>
      </w:pPr>
      <w:r w:rsidRPr="005532FE">
        <w:rPr>
          <w:rFonts w:ascii="Times New Roman" w:eastAsiaTheme="minorHAnsi" w:hAnsi="Times New Roman"/>
          <w:sz w:val="24"/>
          <w:szCs w:val="24"/>
          <w:lang w:eastAsia="en-US"/>
        </w:rPr>
        <w:t xml:space="preserve">Si les eaux usées doivent être traitées avant leur rejet, l’intensité́ du traitement requis doit être déterminée sur les bases suivantes : </w:t>
      </w:r>
    </w:p>
    <w:p w:rsidR="007B79DF" w:rsidRPr="005532FE" w:rsidRDefault="007B79DF" w:rsidP="007B79DF">
      <w:pPr>
        <w:pStyle w:val="PargrafodaLista"/>
        <w:numPr>
          <w:ilvl w:val="3"/>
          <w:numId w:val="184"/>
        </w:numPr>
        <w:spacing w:before="100" w:beforeAutospacing="1" w:after="100" w:afterAutospacing="1" w:line="240" w:lineRule="auto"/>
        <w:ind w:left="1276"/>
        <w:jc w:val="both"/>
        <w:rPr>
          <w:rFonts w:ascii="Times New Roman" w:eastAsiaTheme="minorHAnsi" w:hAnsi="Times New Roman"/>
          <w:sz w:val="24"/>
          <w:szCs w:val="24"/>
          <w:lang w:eastAsia="en-US"/>
        </w:rPr>
      </w:pPr>
      <w:r w:rsidRPr="005532FE">
        <w:rPr>
          <w:rFonts w:ascii="Times New Roman" w:eastAsiaTheme="minorHAnsi" w:hAnsi="Times New Roman"/>
          <w:sz w:val="24"/>
          <w:szCs w:val="24"/>
          <w:lang w:eastAsia="en-US"/>
        </w:rPr>
        <w:t xml:space="preserve">Si les eaux usées sont rejetées dans les égouts ou dans les eaux de surfaces. </w:t>
      </w:r>
    </w:p>
    <w:p w:rsidR="007B79DF" w:rsidRPr="005532FE" w:rsidRDefault="007B79DF" w:rsidP="007B79DF">
      <w:pPr>
        <w:pStyle w:val="PargrafodaLista"/>
        <w:numPr>
          <w:ilvl w:val="3"/>
          <w:numId w:val="184"/>
        </w:numPr>
        <w:spacing w:before="100" w:beforeAutospacing="1" w:after="100" w:afterAutospacing="1" w:line="240" w:lineRule="auto"/>
        <w:ind w:left="1276"/>
        <w:jc w:val="both"/>
        <w:rPr>
          <w:rFonts w:ascii="Times New Roman" w:eastAsiaTheme="minorHAnsi" w:hAnsi="Times New Roman"/>
          <w:sz w:val="24"/>
          <w:szCs w:val="24"/>
          <w:lang w:eastAsia="en-US"/>
        </w:rPr>
      </w:pPr>
      <w:r w:rsidRPr="005532FE">
        <w:rPr>
          <w:rFonts w:ascii="Times New Roman" w:eastAsiaTheme="minorHAnsi" w:hAnsi="Times New Roman"/>
          <w:sz w:val="24"/>
          <w:szCs w:val="24"/>
          <w:lang w:eastAsia="en-US"/>
        </w:rPr>
        <w:t xml:space="preserve">Si les eaux usées sont rejetées dans les égouts : les normes nationales et locales établies pour l’octroi de permis et la capacité́ des égouts pour le transport et le traitement les eaux usées. </w:t>
      </w:r>
    </w:p>
    <w:p w:rsidR="007B79DF" w:rsidRPr="005532FE" w:rsidRDefault="007B79DF" w:rsidP="007B79DF">
      <w:pPr>
        <w:pStyle w:val="PargrafodaLista"/>
        <w:numPr>
          <w:ilvl w:val="3"/>
          <w:numId w:val="184"/>
        </w:numPr>
        <w:spacing w:before="100" w:beforeAutospacing="1" w:after="100" w:afterAutospacing="1" w:line="240" w:lineRule="auto"/>
        <w:ind w:left="1276"/>
        <w:jc w:val="both"/>
        <w:rPr>
          <w:rFonts w:ascii="Times New Roman" w:eastAsiaTheme="minorHAnsi" w:hAnsi="Times New Roman"/>
          <w:sz w:val="24"/>
          <w:szCs w:val="24"/>
          <w:lang w:eastAsia="en-US"/>
        </w:rPr>
      </w:pPr>
      <w:r w:rsidRPr="005532FE">
        <w:rPr>
          <w:rFonts w:ascii="Times New Roman" w:eastAsiaTheme="minorHAnsi" w:hAnsi="Times New Roman"/>
          <w:sz w:val="24"/>
          <w:szCs w:val="24"/>
          <w:lang w:eastAsia="en-US"/>
        </w:rPr>
        <w:t xml:space="preserve">Si les eaux usées sont rejetées dans les eaux de surfaces : la capacité́ d’assimilation de la charge de contaminants par les eaux réceptrices. </w:t>
      </w:r>
    </w:p>
    <w:p w:rsidR="007B79DF" w:rsidRPr="005532FE" w:rsidRDefault="007B79DF" w:rsidP="007B79DF">
      <w:pPr>
        <w:pStyle w:val="PargrafodaLista"/>
        <w:numPr>
          <w:ilvl w:val="3"/>
          <w:numId w:val="184"/>
        </w:numPr>
        <w:spacing w:before="100" w:beforeAutospacing="1" w:after="100" w:afterAutospacing="1" w:line="240" w:lineRule="auto"/>
        <w:ind w:left="1276"/>
        <w:jc w:val="both"/>
        <w:rPr>
          <w:rFonts w:ascii="Times New Roman" w:eastAsiaTheme="minorHAnsi" w:hAnsi="Times New Roman"/>
          <w:sz w:val="24"/>
          <w:szCs w:val="24"/>
          <w:lang w:eastAsia="en-US"/>
        </w:rPr>
      </w:pPr>
      <w:r w:rsidRPr="005532FE">
        <w:rPr>
          <w:rFonts w:ascii="Times New Roman" w:eastAsiaTheme="minorHAnsi" w:hAnsi="Times New Roman"/>
          <w:sz w:val="24"/>
          <w:szCs w:val="24"/>
          <w:lang w:eastAsia="en-US"/>
        </w:rPr>
        <w:t xml:space="preserve">L’usage qui doit être fait des ressources en eaux réceptrices (par ex. sources d’eau potable, loisirs, irrigation, navigation ou autres). </w:t>
      </w:r>
    </w:p>
    <w:p w:rsidR="007B79DF" w:rsidRPr="005532FE" w:rsidRDefault="007B79DF" w:rsidP="007B79DF">
      <w:pPr>
        <w:pStyle w:val="PargrafodaLista"/>
        <w:numPr>
          <w:ilvl w:val="3"/>
          <w:numId w:val="184"/>
        </w:numPr>
        <w:spacing w:before="100" w:beforeAutospacing="1" w:after="100" w:afterAutospacing="1" w:line="240" w:lineRule="auto"/>
        <w:ind w:left="1276"/>
        <w:jc w:val="both"/>
        <w:rPr>
          <w:rFonts w:ascii="Times New Roman" w:eastAsiaTheme="minorHAnsi" w:hAnsi="Times New Roman"/>
          <w:sz w:val="24"/>
          <w:szCs w:val="24"/>
          <w:lang w:eastAsia="en-US"/>
        </w:rPr>
      </w:pPr>
      <w:r w:rsidRPr="005532FE">
        <w:rPr>
          <w:rFonts w:ascii="Times New Roman" w:eastAsiaTheme="minorHAnsi" w:hAnsi="Times New Roman"/>
          <w:sz w:val="24"/>
          <w:szCs w:val="24"/>
          <w:lang w:eastAsia="en-US"/>
        </w:rPr>
        <w:t xml:space="preserve">La présence de récepteurs (comme les espèces menacées d’extinction) ou d’habitats sensibles. </w:t>
      </w:r>
    </w:p>
    <w:p w:rsidR="007B79DF" w:rsidRPr="005532FE" w:rsidRDefault="007B79DF" w:rsidP="007B79DF">
      <w:pPr>
        <w:pStyle w:val="PargrafodaLista"/>
        <w:numPr>
          <w:ilvl w:val="3"/>
          <w:numId w:val="184"/>
        </w:numPr>
        <w:spacing w:before="100" w:beforeAutospacing="1" w:after="100" w:afterAutospacing="1" w:line="240" w:lineRule="auto"/>
        <w:ind w:left="1276"/>
        <w:jc w:val="both"/>
        <w:rPr>
          <w:rFonts w:ascii="Times New Roman" w:eastAsiaTheme="minorHAnsi" w:hAnsi="Times New Roman"/>
          <w:sz w:val="24"/>
          <w:szCs w:val="24"/>
          <w:lang w:eastAsia="en-US"/>
        </w:rPr>
      </w:pPr>
      <w:r w:rsidRPr="005532FE">
        <w:rPr>
          <w:rFonts w:ascii="Times New Roman" w:eastAsiaTheme="minorHAnsi" w:hAnsi="Times New Roman"/>
          <w:sz w:val="24"/>
          <w:szCs w:val="24"/>
          <w:lang w:eastAsia="en-US"/>
        </w:rPr>
        <w:t xml:space="preserve">Les bonnes pratiques industrielles (BPI) applicables dans la branche d’activité́ considérée. </w:t>
      </w:r>
    </w:p>
    <w:p w:rsidR="007B79DF" w:rsidRPr="005532FE" w:rsidRDefault="007B79DF" w:rsidP="007B79DF">
      <w:pPr>
        <w:pStyle w:val="PargrafodaLista"/>
        <w:spacing w:before="100" w:beforeAutospacing="1" w:after="100" w:afterAutospacing="1" w:line="240" w:lineRule="auto"/>
        <w:ind w:left="1276"/>
        <w:jc w:val="both"/>
        <w:rPr>
          <w:rFonts w:ascii="Times New Roman" w:eastAsiaTheme="minorHAnsi" w:hAnsi="Times New Roman"/>
          <w:sz w:val="24"/>
          <w:szCs w:val="24"/>
          <w:lang w:eastAsia="en-US"/>
        </w:rPr>
      </w:pPr>
    </w:p>
    <w:p w:rsidR="007B79DF" w:rsidRPr="001D7066" w:rsidRDefault="007B79DF" w:rsidP="003E1CC7">
      <w:pPr>
        <w:pStyle w:val="PargrafodaLista"/>
        <w:numPr>
          <w:ilvl w:val="0"/>
          <w:numId w:val="183"/>
        </w:numPr>
        <w:spacing w:after="0" w:line="240" w:lineRule="auto"/>
        <w:jc w:val="both"/>
        <w:rPr>
          <w:rFonts w:ascii="Times New Roman" w:hAnsi="Times New Roman"/>
          <w:b/>
          <w:sz w:val="24"/>
          <w:szCs w:val="24"/>
        </w:rPr>
      </w:pPr>
      <w:r w:rsidRPr="001D7066">
        <w:rPr>
          <w:rFonts w:ascii="Times New Roman" w:hAnsi="Times New Roman"/>
          <w:b/>
          <w:sz w:val="24"/>
          <w:szCs w:val="24"/>
        </w:rPr>
        <w:t xml:space="preserve">Qualité́ de l’eau </w:t>
      </w:r>
    </w:p>
    <w:p w:rsidR="007B79DF" w:rsidRPr="00852F67" w:rsidRDefault="007B79DF" w:rsidP="007A0119">
      <w:pPr>
        <w:spacing w:after="100" w:afterAutospacing="1"/>
        <w:jc w:val="both"/>
      </w:pPr>
      <w:r w:rsidRPr="00852F67">
        <w:t xml:space="preserve">On doit protéger en permanence les sources d’eau potable, publiques ou privées, de façon qu’elles soient conformes ou supérieures aux normes d’acceptabilité́ nationale applicables, ou, en leur absence, à l’édition en vigueur des directives de l’OMS sur la qualité́ de l’eau potable. Les émissions d’air, les effluents d’eaux usées, l’huile et les matières dangereuses, ainsi que les déchets, doivent être gères conformément aux lignes directrices fournies dans les sections correspondantes des Directives Générales sur la santé, la sécurité́ et l’environnement, dans le but de protéger le sol et les ressources en eau. </w:t>
      </w:r>
    </w:p>
    <w:p w:rsidR="007B79DF" w:rsidRPr="00852F67" w:rsidRDefault="007B79DF" w:rsidP="007B79DF">
      <w:pPr>
        <w:spacing w:before="100" w:beforeAutospacing="1" w:after="100" w:afterAutospacing="1"/>
        <w:jc w:val="both"/>
      </w:pPr>
      <w:r w:rsidRPr="00852F67">
        <w:t xml:space="preserve">Lorsque le projet comprend la fourniture d’eau à la communauté́ ou aux usagers d’infrastructures d’installations (clients d’hôtels et patients dans les hôpitaux), où l’eau peut entrer utilisée pour boire, cuisiner, laver et se laver, la qualité́ de l’eau doit être conforme aux normes d’acceptabilité́ nationales, ou, en leur absence, à l’édition en cours des directives de l’OMS sur la qualité́ de l’eau potable. La qualité́ de l’eau pour des exigences plus sensibles de bien-être, par exemple l’eau utilisée dans des installations de services de santé ou la production de denrées alimentaires, pourra nécessiter des directives ou des normes plus sévères spécifiques au secteur, selon les cas. Tout facteur de dépendance se rapportant à la fourniture d’eau à la communauté́ locale doit être programmée et gérée de façon à assurer la soutenabilité́ des fournitures d’eau en assurant la participation de la communauté́ </w:t>
      </w:r>
      <w:r w:rsidRPr="003C6482">
        <w:t xml:space="preserve">dans sa gestion, de façon à minimiser la dépendance à long terme. </w:t>
      </w:r>
    </w:p>
    <w:p w:rsidR="007B79DF" w:rsidRPr="00F2190B" w:rsidRDefault="007B79DF" w:rsidP="007B79DF">
      <w:pPr>
        <w:pStyle w:val="PargrafodaLista"/>
        <w:numPr>
          <w:ilvl w:val="0"/>
          <w:numId w:val="183"/>
        </w:numPr>
        <w:spacing w:after="0" w:line="240" w:lineRule="auto"/>
        <w:rPr>
          <w:rFonts w:ascii="Times New Roman" w:hAnsi="Times New Roman"/>
          <w:b/>
          <w:sz w:val="24"/>
          <w:szCs w:val="24"/>
        </w:rPr>
      </w:pPr>
      <w:r w:rsidRPr="00F2190B">
        <w:rPr>
          <w:rFonts w:ascii="Times New Roman" w:hAnsi="Times New Roman"/>
          <w:b/>
          <w:sz w:val="24"/>
          <w:szCs w:val="24"/>
        </w:rPr>
        <w:t xml:space="preserve">Hygiène et sécurité́ au travail </w:t>
      </w:r>
    </w:p>
    <w:p w:rsidR="007B79DF" w:rsidRPr="00852F67" w:rsidRDefault="007B79DF" w:rsidP="007B79DF">
      <w:pPr>
        <w:jc w:val="both"/>
      </w:pPr>
      <w:r w:rsidRPr="00852F67">
        <w:t xml:space="preserve">Les employeurs et les agents de maitrise sont tenus de prendre toutes les précautions raisonnables pour assurer la protection de la santé et la sécurité́ des travailleurs. La présente section fournit des conseils et des exemples de précautions raisonnables relativement à la gestion des principaux risques pour la santé et la sécurité́ au travail. Bien que l’on mette </w:t>
      </w:r>
      <w:r w:rsidRPr="00852F67">
        <w:lastRenderedPageBreak/>
        <w:t xml:space="preserve">l’accent sur la phase opérationnelle des projets, une grande partie des conseils est également applicable aux activités de construction et de démantèlement. Il est conseillé́ aux entreprises d’utiliser des fournisseurs disposant des moyens techniques de gérer les problèmes de santé et sécurité́ du travail de leurs employés, en développant l’application des activités de gestion des risques par le biais d’accords de fourniture officiels. </w:t>
      </w:r>
    </w:p>
    <w:p w:rsidR="007B79DF" w:rsidRPr="00852F67" w:rsidRDefault="007B79DF" w:rsidP="007B79DF">
      <w:pPr>
        <w:jc w:val="both"/>
      </w:pPr>
      <w:r w:rsidRPr="00852F67">
        <w:t xml:space="preserve">On doit introduire des mesures de prévention et de protection conformément à l’ordre de priorité́ suivant : </w:t>
      </w:r>
    </w:p>
    <w:p w:rsidR="007B79DF" w:rsidRPr="005532FE" w:rsidRDefault="007B79DF" w:rsidP="007B79DF">
      <w:pPr>
        <w:pStyle w:val="PargrafodaLista"/>
        <w:numPr>
          <w:ilvl w:val="2"/>
          <w:numId w:val="184"/>
        </w:numPr>
        <w:spacing w:after="100" w:afterAutospacing="1" w:line="240" w:lineRule="auto"/>
        <w:ind w:left="709"/>
        <w:jc w:val="both"/>
        <w:rPr>
          <w:rFonts w:ascii="Times New Roman" w:eastAsiaTheme="minorHAnsi" w:hAnsi="Times New Roman"/>
          <w:sz w:val="24"/>
          <w:szCs w:val="24"/>
          <w:lang w:eastAsia="en-US"/>
        </w:rPr>
      </w:pPr>
      <w:r w:rsidRPr="005532FE">
        <w:rPr>
          <w:rFonts w:ascii="Times New Roman" w:eastAsiaTheme="minorHAnsi" w:hAnsi="Times New Roman"/>
          <w:sz w:val="24"/>
          <w:szCs w:val="24"/>
          <w:lang w:eastAsia="en-US"/>
        </w:rPr>
        <w:t xml:space="preserve">Elimination des risques par la suppression de l’activité́ du procèdé de travail. Parmi les exemples pertinents, on indiquera le remplacement par des produits chimiques moins dangereux, faisant usage de méthodes de fabrication diverses etc. </w:t>
      </w:r>
    </w:p>
    <w:p w:rsidR="007B79DF" w:rsidRPr="005532FE" w:rsidRDefault="007B79DF" w:rsidP="007B79DF">
      <w:pPr>
        <w:pStyle w:val="PargrafodaLista"/>
        <w:numPr>
          <w:ilvl w:val="2"/>
          <w:numId w:val="184"/>
        </w:numPr>
        <w:spacing w:after="100" w:afterAutospacing="1" w:line="240" w:lineRule="auto"/>
        <w:ind w:left="709"/>
        <w:jc w:val="both"/>
        <w:rPr>
          <w:rFonts w:ascii="Times New Roman" w:eastAsiaTheme="minorHAnsi" w:hAnsi="Times New Roman"/>
          <w:sz w:val="24"/>
          <w:szCs w:val="24"/>
          <w:lang w:eastAsia="en-US"/>
        </w:rPr>
      </w:pPr>
      <w:r w:rsidRPr="005532FE">
        <w:rPr>
          <w:rFonts w:ascii="Times New Roman" w:eastAsiaTheme="minorHAnsi" w:hAnsi="Times New Roman"/>
          <w:sz w:val="24"/>
          <w:szCs w:val="24"/>
          <w:lang w:eastAsia="en-US"/>
        </w:rPr>
        <w:t xml:space="preserve">Maitrise du risque à la source par le biais de contrôles techniques. Parmi les exemples, on indiquera les systèmes de ventilation locaux, les salles protégées, les dispositifs de protection des machines, les enceintes acoustiques etc. </w:t>
      </w:r>
    </w:p>
    <w:p w:rsidR="007B79DF" w:rsidRPr="00511F40" w:rsidRDefault="007B79DF" w:rsidP="007B79DF">
      <w:pPr>
        <w:pStyle w:val="PargrafodaLista"/>
        <w:numPr>
          <w:ilvl w:val="2"/>
          <w:numId w:val="184"/>
        </w:numPr>
        <w:spacing w:after="100" w:afterAutospacing="1" w:line="240" w:lineRule="auto"/>
        <w:ind w:left="709"/>
        <w:jc w:val="both"/>
        <w:rPr>
          <w:rFonts w:ascii="Times New Roman" w:eastAsiaTheme="minorHAnsi" w:hAnsi="Times New Roman"/>
          <w:sz w:val="22"/>
          <w:szCs w:val="22"/>
          <w:lang w:eastAsia="en-US"/>
        </w:rPr>
      </w:pPr>
      <w:r w:rsidRPr="005532FE">
        <w:rPr>
          <w:rFonts w:ascii="Times New Roman" w:eastAsiaTheme="minorHAnsi" w:hAnsi="Times New Roman"/>
          <w:sz w:val="24"/>
          <w:szCs w:val="24"/>
          <w:lang w:eastAsia="en-US"/>
        </w:rPr>
        <w:t xml:space="preserve">Minimisation des risques par l’étude de systèmes de travail sans danger et de mesures de contrôle administratives ou institutionnelles. A titre d’exemple, on indiquera la rotation </w:t>
      </w:r>
      <w:r w:rsidRPr="005532FE">
        <w:rPr>
          <w:rFonts w:ascii="Times New Roman" w:hAnsi="Times New Roman"/>
          <w:sz w:val="24"/>
          <w:szCs w:val="24"/>
        </w:rPr>
        <w:t>des tâches, la formation dans des procédures de travail sans danger, les « lock-out » et « tag-out », le contrôle du lieu de travail, la limite de l’exposition ou de la durée du travail, etc.</w:t>
      </w:r>
      <w:r w:rsidRPr="00792DEB">
        <w:rPr>
          <w:rFonts w:ascii="Times New Roman" w:hAnsi="Times New Roman"/>
          <w:sz w:val="24"/>
          <w:szCs w:val="24"/>
        </w:rPr>
        <w:t xml:space="preserve"> </w:t>
      </w:r>
    </w:p>
    <w:p w:rsidR="007B79DF" w:rsidRPr="00511F40" w:rsidRDefault="007B79DF" w:rsidP="007B79DF">
      <w:pPr>
        <w:pStyle w:val="PargrafodaLista"/>
        <w:spacing w:after="100" w:afterAutospacing="1" w:line="240" w:lineRule="auto"/>
        <w:ind w:left="709"/>
        <w:jc w:val="both"/>
        <w:rPr>
          <w:rFonts w:ascii="Times New Roman" w:eastAsiaTheme="minorHAnsi" w:hAnsi="Times New Roman"/>
          <w:sz w:val="22"/>
          <w:szCs w:val="22"/>
          <w:lang w:eastAsia="en-US"/>
        </w:rPr>
      </w:pPr>
    </w:p>
    <w:p w:rsidR="007B79DF" w:rsidRPr="00511F40" w:rsidRDefault="007B79DF" w:rsidP="007B79DF">
      <w:pPr>
        <w:pStyle w:val="PargrafodaLista"/>
        <w:numPr>
          <w:ilvl w:val="0"/>
          <w:numId w:val="185"/>
        </w:numPr>
        <w:spacing w:before="100" w:beforeAutospacing="1" w:after="100" w:afterAutospacing="1" w:line="240" w:lineRule="auto"/>
        <w:rPr>
          <w:rFonts w:ascii="Times New Roman" w:hAnsi="Times New Roman"/>
          <w:sz w:val="24"/>
          <w:szCs w:val="24"/>
        </w:rPr>
      </w:pPr>
      <w:r w:rsidRPr="00511F40">
        <w:rPr>
          <w:rFonts w:ascii="Times New Roman" w:hAnsi="Times New Roman"/>
          <w:i/>
          <w:iCs/>
          <w:sz w:val="24"/>
          <w:szCs w:val="24"/>
        </w:rPr>
        <w:t xml:space="preserve">Fourniture d’équipements de protection personnelle (PPE) appropries </w:t>
      </w:r>
      <w:r w:rsidRPr="00511F40">
        <w:rPr>
          <w:rFonts w:ascii="Times New Roman" w:hAnsi="Times New Roman"/>
          <w:sz w:val="24"/>
          <w:szCs w:val="24"/>
        </w:rPr>
        <w:t xml:space="preserve">conjointement avec la formation, l’utilisation et l’entretien des PPE. </w:t>
      </w:r>
    </w:p>
    <w:p w:rsidR="007B79DF" w:rsidRPr="00852F67" w:rsidRDefault="007B79DF" w:rsidP="007B79DF">
      <w:pPr>
        <w:spacing w:before="100" w:beforeAutospacing="1" w:after="100" w:afterAutospacing="1"/>
        <w:jc w:val="both"/>
      </w:pPr>
      <w:r w:rsidRPr="00852F67">
        <w:t xml:space="preserve">L’application de mesures de prévention et de limitation des risques au travail doit être basée sur des analyses globales de la sécurité́ ou des risques sur le lieu de travail. Les résultats de ces analyses devront être prioritaires dans le cadre d’un plan d’action basé sur la probabilité́ et la gravité des conséquences de l’exposition à des risques identifies </w:t>
      </w:r>
    </w:p>
    <w:p w:rsidR="007B79DF" w:rsidRPr="008F18A4" w:rsidRDefault="007B79DF" w:rsidP="007B79DF">
      <w:pPr>
        <w:pStyle w:val="PargrafodaLista"/>
        <w:numPr>
          <w:ilvl w:val="0"/>
          <w:numId w:val="185"/>
        </w:numPr>
        <w:spacing w:before="100" w:beforeAutospacing="1" w:after="100" w:afterAutospacing="1" w:line="240" w:lineRule="auto"/>
        <w:rPr>
          <w:rFonts w:ascii="Times New Roman" w:hAnsi="Times New Roman"/>
          <w:i/>
          <w:iCs/>
          <w:sz w:val="24"/>
          <w:szCs w:val="24"/>
        </w:rPr>
      </w:pPr>
      <w:r w:rsidRPr="008F18A4">
        <w:rPr>
          <w:rFonts w:ascii="Times New Roman" w:hAnsi="Times New Roman"/>
          <w:i/>
          <w:iCs/>
          <w:sz w:val="24"/>
          <w:szCs w:val="24"/>
        </w:rPr>
        <w:t xml:space="preserve">Les installations produisant et stockant des déchets doivent appliquer les modalités suivantes : </w:t>
      </w:r>
    </w:p>
    <w:p w:rsidR="007B79DF" w:rsidRPr="00852F67" w:rsidRDefault="007B79DF" w:rsidP="007B79DF">
      <w:pPr>
        <w:spacing w:before="100" w:beforeAutospacing="1" w:after="100" w:afterAutospacing="1"/>
        <w:jc w:val="both"/>
      </w:pPr>
      <w:r w:rsidRPr="00852F67">
        <w:t xml:space="preserve">Définition des priorités de gestion des déchets dès le début des activités, sur la base des connaissances sur les risques et impacts potentiels sur l’environnement, la santé et la sécurité́, et examen de la production de déchets et ses conséquences ; </w:t>
      </w:r>
    </w:p>
    <w:p w:rsidR="007B79DF" w:rsidRPr="005532FE" w:rsidRDefault="007B79DF" w:rsidP="007B79DF">
      <w:pPr>
        <w:pStyle w:val="PargrafodaLista"/>
        <w:numPr>
          <w:ilvl w:val="2"/>
          <w:numId w:val="184"/>
        </w:numPr>
        <w:spacing w:after="100" w:afterAutospacing="1" w:line="240" w:lineRule="auto"/>
        <w:ind w:left="709"/>
        <w:jc w:val="both"/>
        <w:rPr>
          <w:rFonts w:ascii="Times New Roman" w:eastAsiaTheme="minorHAnsi" w:hAnsi="Times New Roman"/>
          <w:sz w:val="24"/>
          <w:szCs w:val="24"/>
          <w:lang w:eastAsia="en-US"/>
        </w:rPr>
      </w:pPr>
      <w:r w:rsidRPr="005532FE">
        <w:rPr>
          <w:rFonts w:ascii="Times New Roman" w:eastAsiaTheme="minorHAnsi" w:hAnsi="Times New Roman"/>
          <w:sz w:val="24"/>
          <w:szCs w:val="24"/>
          <w:lang w:eastAsia="en-US"/>
        </w:rPr>
        <w:t xml:space="preserve">Etablissement d’une hiérarchie dans la gestion des déchets examinant la prévention, la réduction, la réutilisation, la récupération, le recyclage, l’enlèvement et, enfin, l’élimination des déchets ; </w:t>
      </w:r>
    </w:p>
    <w:p w:rsidR="007B79DF" w:rsidRPr="005532FE" w:rsidRDefault="007B79DF" w:rsidP="007B79DF">
      <w:pPr>
        <w:pStyle w:val="PargrafodaLista"/>
        <w:numPr>
          <w:ilvl w:val="2"/>
          <w:numId w:val="184"/>
        </w:numPr>
        <w:spacing w:after="100" w:afterAutospacing="1" w:line="240" w:lineRule="auto"/>
        <w:ind w:left="709"/>
        <w:jc w:val="both"/>
        <w:rPr>
          <w:rFonts w:ascii="Times New Roman" w:eastAsiaTheme="minorHAnsi" w:hAnsi="Times New Roman"/>
          <w:sz w:val="24"/>
          <w:szCs w:val="24"/>
          <w:lang w:eastAsia="en-US"/>
        </w:rPr>
      </w:pPr>
      <w:r w:rsidRPr="005532FE">
        <w:rPr>
          <w:rFonts w:ascii="Times New Roman" w:eastAsiaTheme="minorHAnsi" w:hAnsi="Times New Roman"/>
          <w:sz w:val="24"/>
          <w:szCs w:val="24"/>
          <w:lang w:eastAsia="en-US"/>
        </w:rPr>
        <w:t xml:space="preserve">Prévention ou minimisation de la production de déchets, dans la mesure du possible ; </w:t>
      </w:r>
    </w:p>
    <w:p w:rsidR="007B79DF" w:rsidRPr="005532FE" w:rsidRDefault="007B79DF" w:rsidP="007B79DF">
      <w:pPr>
        <w:pStyle w:val="PargrafodaLista"/>
        <w:numPr>
          <w:ilvl w:val="2"/>
          <w:numId w:val="184"/>
        </w:numPr>
        <w:spacing w:after="100" w:afterAutospacing="1" w:line="240" w:lineRule="auto"/>
        <w:ind w:left="709"/>
        <w:jc w:val="both"/>
        <w:rPr>
          <w:rFonts w:ascii="Times New Roman" w:eastAsiaTheme="minorHAnsi" w:hAnsi="Times New Roman"/>
          <w:sz w:val="24"/>
          <w:szCs w:val="24"/>
          <w:lang w:eastAsia="en-US"/>
        </w:rPr>
      </w:pPr>
      <w:r w:rsidRPr="005532FE">
        <w:rPr>
          <w:rFonts w:ascii="Times New Roman" w:eastAsiaTheme="minorHAnsi" w:hAnsi="Times New Roman"/>
          <w:sz w:val="24"/>
          <w:szCs w:val="24"/>
          <w:lang w:eastAsia="en-US"/>
        </w:rPr>
        <w:t xml:space="preserve">Lorsqu’on ne peut éviter la production de déchets, mais que l’on est parvenu à la minimiser, avec la récupération et la réutilisation de déchets ; </w:t>
      </w:r>
    </w:p>
    <w:p w:rsidR="007B79DF" w:rsidRPr="005532FE" w:rsidRDefault="007B79DF" w:rsidP="007B79DF">
      <w:pPr>
        <w:pStyle w:val="PargrafodaLista"/>
        <w:numPr>
          <w:ilvl w:val="2"/>
          <w:numId w:val="184"/>
        </w:numPr>
        <w:spacing w:after="100" w:afterAutospacing="1" w:line="240" w:lineRule="auto"/>
        <w:ind w:left="709"/>
        <w:jc w:val="both"/>
        <w:rPr>
          <w:rFonts w:ascii="Times New Roman" w:eastAsiaTheme="minorHAnsi" w:hAnsi="Times New Roman"/>
          <w:sz w:val="24"/>
          <w:szCs w:val="24"/>
          <w:lang w:eastAsia="en-US"/>
        </w:rPr>
      </w:pPr>
      <w:r w:rsidRPr="005532FE">
        <w:rPr>
          <w:rFonts w:ascii="Times New Roman" w:eastAsiaTheme="minorHAnsi" w:hAnsi="Times New Roman"/>
          <w:sz w:val="24"/>
          <w:szCs w:val="24"/>
          <w:lang w:eastAsia="en-US"/>
        </w:rPr>
        <w:t xml:space="preserve">Lorsqu’on ne peut récupérer ou réutiliser des déchets : traitement, destruction et élimination de ces mêmes déchets d’une façon qui ne nuise pas à l’environnement. </w:t>
      </w:r>
    </w:p>
    <w:p w:rsidR="00345951" w:rsidRDefault="00345951" w:rsidP="007B79DF">
      <w:pPr>
        <w:pStyle w:val="PargrafodaLista"/>
        <w:numPr>
          <w:ilvl w:val="2"/>
          <w:numId w:val="184"/>
        </w:numPr>
        <w:spacing w:after="100" w:afterAutospacing="1" w:line="240" w:lineRule="auto"/>
        <w:ind w:left="709"/>
        <w:jc w:val="both"/>
        <w:rPr>
          <w:rFonts w:ascii="Times New Roman" w:eastAsiaTheme="minorHAnsi" w:hAnsi="Times New Roman"/>
          <w:sz w:val="22"/>
          <w:szCs w:val="22"/>
          <w:lang w:eastAsia="en-US"/>
        </w:rPr>
      </w:pPr>
    </w:p>
    <w:p w:rsidR="00B805ED" w:rsidRPr="00345951" w:rsidRDefault="00BB7875" w:rsidP="007A0119">
      <w:pPr>
        <w:pStyle w:val="PargrafodaLista"/>
        <w:keepNext/>
        <w:spacing w:before="240" w:after="0"/>
        <w:ind w:left="450" w:right="284" w:hanging="450"/>
        <w:jc w:val="both"/>
        <w:outlineLvl w:val="1"/>
        <w:rPr>
          <w:rFonts w:ascii="Times New Roman" w:hAnsi="Times New Roman"/>
          <w:b/>
          <w:sz w:val="24"/>
          <w:szCs w:val="24"/>
        </w:rPr>
      </w:pPr>
      <w:bookmarkStart w:id="184" w:name="_Toc75432289"/>
      <w:r>
        <w:rPr>
          <w:rFonts w:ascii="Times New Roman" w:hAnsi="Times New Roman"/>
          <w:b/>
          <w:sz w:val="24"/>
          <w:szCs w:val="24"/>
        </w:rPr>
        <w:t>3</w:t>
      </w:r>
      <w:r w:rsidR="00345951">
        <w:rPr>
          <w:rFonts w:ascii="Times New Roman" w:hAnsi="Times New Roman"/>
          <w:b/>
          <w:sz w:val="24"/>
          <w:szCs w:val="24"/>
        </w:rPr>
        <w:t xml:space="preserve">.6 </w:t>
      </w:r>
      <w:r w:rsidR="00C069FE" w:rsidRPr="00345951">
        <w:rPr>
          <w:rFonts w:ascii="Times New Roman" w:hAnsi="Times New Roman"/>
          <w:b/>
          <w:sz w:val="24"/>
          <w:szCs w:val="24"/>
        </w:rPr>
        <w:t>L’ANALYSE COMPARATIVE</w:t>
      </w:r>
      <w:bookmarkEnd w:id="184"/>
    </w:p>
    <w:p w:rsidR="007B79DF" w:rsidRPr="008D3328" w:rsidRDefault="007B79DF" w:rsidP="003459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45951">
        <w:t>De l’analyse comparative des textes nationaux et des politiques de la Banque</w:t>
      </w:r>
      <w:r w:rsidR="00C069FE" w:rsidRPr="008D3328">
        <w:t xml:space="preserve"> </w:t>
      </w:r>
      <w:r w:rsidRPr="00345951">
        <w:t>Mondiale, il ressort des convergences entre la législation Bissau Guinéennes en</w:t>
      </w:r>
      <w:r w:rsidR="00C069FE" w:rsidRPr="008D3328">
        <w:t xml:space="preserve"> </w:t>
      </w:r>
      <w:r w:rsidRPr="00345951">
        <w:t xml:space="preserve">matière d’évaluation environnementale et sociale et les </w:t>
      </w:r>
      <w:r w:rsidR="00C069FE" w:rsidRPr="008D3328">
        <w:t>normes environnementales et sociales</w:t>
      </w:r>
      <w:r w:rsidRPr="00345951">
        <w:t xml:space="preserve"> de la</w:t>
      </w:r>
      <w:r w:rsidR="00C069FE" w:rsidRPr="008D3328">
        <w:t xml:space="preserve"> </w:t>
      </w:r>
      <w:r w:rsidRPr="00345951">
        <w:t>Banque Mondiale. En effet,</w:t>
      </w:r>
    </w:p>
    <w:p w:rsidR="008D3328" w:rsidRPr="00345951" w:rsidRDefault="008D3328" w:rsidP="003459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7B79DF" w:rsidRPr="00345951" w:rsidRDefault="007B79DF" w:rsidP="00345951">
      <w:pPr>
        <w:pStyle w:val="PargrafodaLista"/>
        <w:numPr>
          <w:ilvl w:val="0"/>
          <w:numId w:val="18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345951">
        <w:rPr>
          <w:rFonts w:ascii="Times New Roman" w:hAnsi="Times New Roman"/>
          <w:sz w:val="24"/>
          <w:szCs w:val="24"/>
        </w:rPr>
        <w:lastRenderedPageBreak/>
        <w:t>La loi n° 10/2010 sur l’évaluation environnementale en République de Guinée-Bissau institue l’évaluation environnementale en préalable à tout politique,</w:t>
      </w:r>
      <w:r w:rsidR="00C069FE" w:rsidRPr="00345951">
        <w:rPr>
          <w:rFonts w:ascii="Times New Roman" w:hAnsi="Times New Roman"/>
          <w:sz w:val="24"/>
          <w:szCs w:val="24"/>
        </w:rPr>
        <w:t xml:space="preserve"> </w:t>
      </w:r>
      <w:r w:rsidRPr="00345951">
        <w:rPr>
          <w:rFonts w:ascii="Times New Roman" w:hAnsi="Times New Roman"/>
          <w:sz w:val="24"/>
          <w:szCs w:val="24"/>
        </w:rPr>
        <w:t xml:space="preserve">programme, plan et projet tout </w:t>
      </w:r>
      <w:r w:rsidR="00C069FE" w:rsidRPr="00345951">
        <w:rPr>
          <w:rFonts w:ascii="Times New Roman" w:hAnsi="Times New Roman"/>
          <w:sz w:val="24"/>
          <w:szCs w:val="24"/>
        </w:rPr>
        <w:t>comme la normes NES n°1 ;</w:t>
      </w:r>
    </w:p>
    <w:p w:rsidR="007B79DF" w:rsidRDefault="007B79DF" w:rsidP="00345951">
      <w:pPr>
        <w:pStyle w:val="PargrafodaLista"/>
        <w:numPr>
          <w:ilvl w:val="0"/>
          <w:numId w:val="18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345951">
        <w:rPr>
          <w:rFonts w:ascii="Times New Roman" w:hAnsi="Times New Roman"/>
          <w:sz w:val="24"/>
          <w:szCs w:val="24"/>
        </w:rPr>
        <w:t>La loi n°2/98 qui réglemente le foncier reconnait le droit coutumier et accorde à la communauté locale le pouvoir de la gestion des terres située dans leur limite territoriale historique ainsi que les ressources y afférentes. Dans cet</w:t>
      </w:r>
      <w:r w:rsidR="00C069FE" w:rsidRPr="00345951">
        <w:rPr>
          <w:rFonts w:ascii="Times New Roman" w:hAnsi="Times New Roman"/>
          <w:sz w:val="24"/>
          <w:szCs w:val="24"/>
        </w:rPr>
        <w:t xml:space="preserve"> </w:t>
      </w:r>
      <w:r w:rsidRPr="00345951">
        <w:rPr>
          <w:rFonts w:ascii="Times New Roman" w:hAnsi="Times New Roman"/>
          <w:sz w:val="24"/>
          <w:szCs w:val="24"/>
        </w:rPr>
        <w:t>esprit, le dédommagement est envisageable en cas de restriction d’accès ou de</w:t>
      </w:r>
      <w:r w:rsidR="00C069FE" w:rsidRPr="00345951">
        <w:rPr>
          <w:rFonts w:ascii="Times New Roman" w:hAnsi="Times New Roman"/>
          <w:sz w:val="24"/>
          <w:szCs w:val="24"/>
        </w:rPr>
        <w:t xml:space="preserve"> </w:t>
      </w:r>
      <w:r w:rsidRPr="00345951">
        <w:rPr>
          <w:rFonts w:ascii="Times New Roman" w:hAnsi="Times New Roman"/>
          <w:sz w:val="24"/>
          <w:szCs w:val="24"/>
        </w:rPr>
        <w:t>perte de biens</w:t>
      </w:r>
      <w:r w:rsidR="00C069FE" w:rsidRPr="00345951">
        <w:rPr>
          <w:rFonts w:ascii="Times New Roman" w:hAnsi="Times New Roman"/>
          <w:sz w:val="24"/>
          <w:szCs w:val="24"/>
        </w:rPr>
        <w:t>. Cette loi cadre avec la norme NES n°5</w:t>
      </w:r>
      <w:r w:rsidRPr="00345951">
        <w:rPr>
          <w:rFonts w:ascii="Times New Roman" w:hAnsi="Times New Roman"/>
          <w:sz w:val="24"/>
          <w:szCs w:val="24"/>
        </w:rPr>
        <w:t xml:space="preserve"> ;</w:t>
      </w:r>
    </w:p>
    <w:p w:rsidR="00345951" w:rsidRPr="00345951" w:rsidRDefault="00345951" w:rsidP="00345951">
      <w:pPr>
        <w:pStyle w:val="PargrafodaLis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rsidR="007B79DF" w:rsidRPr="00345951" w:rsidRDefault="007B79DF" w:rsidP="00345951">
      <w:pPr>
        <w:pStyle w:val="PargrafodaLista"/>
        <w:numPr>
          <w:ilvl w:val="0"/>
          <w:numId w:val="18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345951">
        <w:rPr>
          <w:rFonts w:ascii="Times New Roman" w:hAnsi="Times New Roman"/>
          <w:sz w:val="24"/>
          <w:szCs w:val="24"/>
        </w:rPr>
        <w:t>La loi n°5/2011 portant régime des forêts statue que la classification sous le</w:t>
      </w:r>
      <w:r w:rsidR="00C069FE" w:rsidRPr="00345951">
        <w:rPr>
          <w:rFonts w:ascii="Times New Roman" w:hAnsi="Times New Roman"/>
          <w:sz w:val="24"/>
          <w:szCs w:val="24"/>
        </w:rPr>
        <w:t xml:space="preserve"> </w:t>
      </w:r>
      <w:r w:rsidRPr="00345951">
        <w:rPr>
          <w:rFonts w:ascii="Times New Roman" w:hAnsi="Times New Roman"/>
          <w:sz w:val="24"/>
          <w:szCs w:val="24"/>
        </w:rPr>
        <w:t>régime de forêt est motivée par la nécessité de conservation des ressources forestières et ceci tout le temps que l’Etat estime nécessaire pour protéger l’intérêt général ou la sauvegarde de certaines formations végétales. Cette</w:t>
      </w:r>
      <w:r w:rsidR="008D3328" w:rsidRPr="00345951">
        <w:rPr>
          <w:rFonts w:ascii="Times New Roman" w:hAnsi="Times New Roman"/>
          <w:sz w:val="24"/>
          <w:szCs w:val="24"/>
        </w:rPr>
        <w:t xml:space="preserve"> </w:t>
      </w:r>
      <w:r w:rsidRPr="00345951">
        <w:rPr>
          <w:rFonts w:ascii="Times New Roman" w:hAnsi="Times New Roman"/>
          <w:sz w:val="24"/>
          <w:szCs w:val="24"/>
        </w:rPr>
        <w:t>disposition</w:t>
      </w:r>
      <w:r w:rsidR="008D3328" w:rsidRPr="00345951">
        <w:rPr>
          <w:rFonts w:ascii="Times New Roman" w:hAnsi="Times New Roman"/>
          <w:sz w:val="24"/>
          <w:szCs w:val="24"/>
        </w:rPr>
        <w:t xml:space="preserve"> est en synergie avec la norme NES n°6</w:t>
      </w:r>
    </w:p>
    <w:p w:rsidR="007B79DF" w:rsidRPr="00345951" w:rsidRDefault="007B79DF" w:rsidP="003459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45951">
        <w:t xml:space="preserve">Toutefois, des insuffisances ont été constatées notamment concernant les limites réglementaires environnementales, comme par exemple le bruit, </w:t>
      </w:r>
      <w:r w:rsidR="008D3328" w:rsidRPr="008D3328">
        <w:t>la turbidité</w:t>
      </w:r>
      <w:r w:rsidRPr="00345951">
        <w:t>, la qualité de l'eau. Dans ces cas précis, il sera fait référence aux</w:t>
      </w:r>
      <w:r w:rsidR="008D3328" w:rsidRPr="008D3328">
        <w:t xml:space="preserve"> </w:t>
      </w:r>
      <w:r w:rsidRPr="00345951">
        <w:t xml:space="preserve">Directives EHS </w:t>
      </w:r>
      <w:r w:rsidR="008D3328" w:rsidRPr="008D3328">
        <w:t xml:space="preserve">générales de la </w:t>
      </w:r>
      <w:r w:rsidRPr="00345951">
        <w:t>B</w:t>
      </w:r>
      <w:r w:rsidR="008D3328" w:rsidRPr="008D3328">
        <w:t xml:space="preserve">anque </w:t>
      </w:r>
      <w:r w:rsidRPr="00345951">
        <w:t>M</w:t>
      </w:r>
      <w:r w:rsidR="008D3328" w:rsidRPr="008D3328">
        <w:t xml:space="preserve">ondiale pour la mise en œuvre du projet. </w:t>
      </w:r>
    </w:p>
    <w:p w:rsidR="007B79DF" w:rsidRPr="00345951" w:rsidRDefault="007B79DF" w:rsidP="003459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7B79DF" w:rsidRPr="00345951" w:rsidRDefault="007B79DF" w:rsidP="003459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45951">
        <w:t xml:space="preserve"> Sur la base des dispositions ci-dessus préconisées, on peut affirmer que le</w:t>
      </w:r>
      <w:r w:rsidR="008D3328" w:rsidRPr="008D3328">
        <w:t xml:space="preserve"> projet PUSA</w:t>
      </w:r>
      <w:r w:rsidRPr="00345951">
        <w:t xml:space="preserve"> est en conformité avec les </w:t>
      </w:r>
      <w:r w:rsidR="008D3328" w:rsidRPr="008D3328">
        <w:t xml:space="preserve">normes environnementales et </w:t>
      </w:r>
      <w:r w:rsidR="00955B8D" w:rsidRPr="008D3328">
        <w:t>sociales</w:t>
      </w:r>
      <w:r w:rsidR="008D3328" w:rsidRPr="008D3328">
        <w:t xml:space="preserve"> de la </w:t>
      </w:r>
      <w:r w:rsidRPr="00345951">
        <w:t>Banque Mondiale. Toutefois, la mise en œuvre des prescriptions décrites</w:t>
      </w:r>
      <w:r w:rsidR="008D3328" w:rsidRPr="008D3328">
        <w:t xml:space="preserve"> </w:t>
      </w:r>
      <w:r w:rsidRPr="00345951">
        <w:t>dans le Plan Cadre de Gestion Environnementale et Sociale du présen</w:t>
      </w:r>
      <w:r w:rsidR="008D3328" w:rsidRPr="008D3328">
        <w:t>t</w:t>
      </w:r>
      <w:r w:rsidRPr="00345951">
        <w:t xml:space="preserve"> rapport s’avère nécessaire.</w:t>
      </w:r>
    </w:p>
    <w:p w:rsidR="00B805ED" w:rsidRDefault="00B805ED" w:rsidP="008E6ECB">
      <w:pPr>
        <w:spacing w:before="120" w:after="120"/>
        <w:ind w:left="-284" w:right="-142"/>
        <w:jc w:val="both"/>
      </w:pPr>
    </w:p>
    <w:p w:rsidR="00A91974" w:rsidRPr="00A05698" w:rsidRDefault="00634D7F" w:rsidP="004F0DC1">
      <w:pPr>
        <w:pStyle w:val="PargrafodaLista"/>
        <w:keepNext/>
        <w:keepLines/>
        <w:numPr>
          <w:ilvl w:val="0"/>
          <w:numId w:val="99"/>
        </w:numPr>
        <w:pBdr>
          <w:bottom w:val="thickThinSmallGap" w:sz="24" w:space="1" w:color="auto"/>
        </w:pBdr>
        <w:shd w:val="clear" w:color="auto" w:fill="DEEAF6" w:themeFill="accent1" w:themeFillTint="33"/>
        <w:spacing w:after="0" w:line="240" w:lineRule="auto"/>
        <w:ind w:right="-995"/>
        <w:jc w:val="center"/>
        <w:outlineLvl w:val="0"/>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185" w:name="_Toc75432290"/>
      <w:r w:rsidRPr="00A05698">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DESCRIPTION DU MILIEU RECEPTEUR</w:t>
      </w:r>
      <w:bookmarkEnd w:id="185"/>
    </w:p>
    <w:p w:rsidR="008B5BDA" w:rsidRPr="00A05698" w:rsidRDefault="008B5BDA" w:rsidP="004F4212">
      <w:pPr>
        <w:tabs>
          <w:tab w:val="left" w:pos="945"/>
        </w:tabs>
        <w:jc w:val="both"/>
        <w:rPr>
          <w:b/>
        </w:rPr>
      </w:pPr>
    </w:p>
    <w:p w:rsidR="007C0EBB" w:rsidRPr="00A05698" w:rsidRDefault="007C0EBB" w:rsidP="000C144F">
      <w:pPr>
        <w:spacing w:before="120" w:after="120"/>
        <w:ind w:left="-284" w:right="-142"/>
        <w:jc w:val="both"/>
      </w:pPr>
      <w:r w:rsidRPr="00A05698">
        <w:t xml:space="preserve">Le champ d’étude définit de façon globale toutes les composantes naturelles et humaines de l’environnement susceptibles d’être touchées </w:t>
      </w:r>
      <w:r w:rsidR="00C41628" w:rsidRPr="00A05698">
        <w:t xml:space="preserve">lors de la mise en œuvre </w:t>
      </w:r>
      <w:r w:rsidRPr="00A05698">
        <w:t>du projet</w:t>
      </w:r>
      <w:r w:rsidR="00C41628" w:rsidRPr="00A05698">
        <w:t xml:space="preserve"> PUSA</w:t>
      </w:r>
      <w:r w:rsidRPr="00A05698">
        <w:t xml:space="preserve"> et l’exploitation des </w:t>
      </w:r>
      <w:r w:rsidR="00C41628" w:rsidRPr="00A05698">
        <w:t xml:space="preserve">infrastructures prévus pour atteindre la </w:t>
      </w:r>
      <w:r w:rsidR="00F41576" w:rsidRPr="00A05698">
        <w:t>sécurit</w:t>
      </w:r>
      <w:r w:rsidR="00F41576">
        <w:t>é</w:t>
      </w:r>
      <w:r w:rsidR="00C41628" w:rsidRPr="00A05698">
        <w:t xml:space="preserve"> alimentaire.</w:t>
      </w:r>
    </w:p>
    <w:p w:rsidR="009E776A" w:rsidRPr="00A05698" w:rsidRDefault="009E776A" w:rsidP="009E776A">
      <w:pPr>
        <w:spacing w:before="120" w:after="120"/>
        <w:ind w:left="-284"/>
        <w:jc w:val="both"/>
        <w:sectPr w:rsidR="009E776A" w:rsidRPr="00A05698" w:rsidSect="0091298F">
          <w:headerReference w:type="even" r:id="rId25"/>
          <w:headerReference w:type="default" r:id="rId26"/>
          <w:footerReference w:type="even" r:id="rId27"/>
          <w:footerReference w:type="default" r:id="rId28"/>
          <w:headerReference w:type="first" r:id="rId29"/>
          <w:footerReference w:type="first" r:id="rId30"/>
          <w:pgSz w:w="11906" w:h="16838"/>
          <w:pgMar w:top="1417" w:right="1417" w:bottom="1417" w:left="1417" w:header="426" w:footer="0" w:gutter="0"/>
          <w:cols w:space="708"/>
          <w:titlePg/>
          <w:docGrid w:linePitch="360"/>
        </w:sectPr>
      </w:pPr>
    </w:p>
    <w:bookmarkStart w:id="186" w:name="_Toc75432291"/>
    <w:p w:rsidR="00E058CB" w:rsidRPr="00E058CB" w:rsidRDefault="00E058CB" w:rsidP="00E058CB">
      <w:pPr>
        <w:pStyle w:val="Cabealho2"/>
        <w:numPr>
          <w:ilvl w:val="0"/>
          <w:numId w:val="0"/>
        </w:numPr>
        <w:ind w:left="-709"/>
        <w:rPr>
          <w:rFonts w:ascii="Times New Roman" w:eastAsia="Calibri" w:hAnsi="Times New Roman"/>
          <w:bCs w:val="0"/>
          <w:i w:val="0"/>
          <w:sz w:val="24"/>
          <w:szCs w:val="24"/>
        </w:rPr>
      </w:pPr>
      <w:r w:rsidRPr="00E058CB">
        <w:rPr>
          <w:rFonts w:eastAsia="Calibri"/>
          <w:bCs w:val="0"/>
          <w:i w:val="0"/>
          <w:noProof/>
          <w:lang w:val="pt-PT" w:eastAsia="pt-PT"/>
        </w:rPr>
        <w:lastRenderedPageBreak/>
        <mc:AlternateContent>
          <mc:Choice Requires="wps">
            <w:drawing>
              <wp:anchor distT="0" distB="0" distL="114300" distR="114300" simplePos="0" relativeHeight="251658275" behindDoc="0" locked="0" layoutInCell="1" allowOverlap="1" wp14:anchorId="571A4299" wp14:editId="047A5D89">
                <wp:simplePos x="0" y="0"/>
                <wp:positionH relativeFrom="column">
                  <wp:posOffset>-324305</wp:posOffset>
                </wp:positionH>
                <wp:positionV relativeFrom="paragraph">
                  <wp:posOffset>343714</wp:posOffset>
                </wp:positionV>
                <wp:extent cx="2515235" cy="5318267"/>
                <wp:effectExtent l="0" t="0" r="0" b="0"/>
                <wp:wrapSquare wrapText="bothSides"/>
                <wp:docPr id="26" name="Zone de texte 26"/>
                <wp:cNvGraphicFramePr/>
                <a:graphic xmlns:a="http://schemas.openxmlformats.org/drawingml/2006/main">
                  <a:graphicData uri="http://schemas.microsoft.com/office/word/2010/wordprocessingShape">
                    <wps:wsp>
                      <wps:cNvSpPr txBox="1"/>
                      <wps:spPr>
                        <a:xfrm>
                          <a:off x="0" y="0"/>
                          <a:ext cx="2515235" cy="5318267"/>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293642" w:rsidRPr="00083B97" w:rsidRDefault="00293642" w:rsidP="00093A98">
                            <w:pPr>
                              <w:spacing w:before="120" w:after="120"/>
                              <w:ind w:left="-142" w:right="-35"/>
                              <w:jc w:val="both"/>
                              <w:rPr>
                                <w:sz w:val="22"/>
                                <w:szCs w:val="22"/>
                              </w:rPr>
                            </w:pPr>
                            <w:r w:rsidRPr="00083B97">
                              <w:rPr>
                                <w:sz w:val="22"/>
                                <w:szCs w:val="22"/>
                              </w:rPr>
                              <w:t xml:space="preserve">Située sur la côte Occidentale de l’Afrique, la République de Guinée-Bissau est localisée entre les parallèles 10º 59´ et 12º 20´ Nord et les méridiens 13º 40´ et 13º 43´ Ouest. La Guinée Bissau est un pays lusophone qui s’étend sur un territoire de 36.125 km2.  </w:t>
                            </w:r>
                          </w:p>
                          <w:p w:rsidR="00293642" w:rsidRPr="00083B97" w:rsidRDefault="00293642" w:rsidP="00093A98">
                            <w:pPr>
                              <w:spacing w:before="120" w:after="120"/>
                              <w:ind w:left="-142" w:right="-35"/>
                              <w:jc w:val="both"/>
                              <w:rPr>
                                <w:sz w:val="22"/>
                                <w:szCs w:val="22"/>
                              </w:rPr>
                            </w:pPr>
                            <w:r w:rsidRPr="00083B97">
                              <w:rPr>
                                <w:sz w:val="22"/>
                                <w:szCs w:val="22"/>
                              </w:rPr>
                              <w:t xml:space="preserve">Elle est limitée par le Sénégal au Nord, la Guinée Conakry à l’Est et au Sud, et l’Océan Atlantique à L’Ouest.  D’après les résultats préliminaires du RGPH, mené en mars 2009 par l’Institut National de la Statistique et du Recensement (INEC), la population totale du pays est estimée à 1.548.159 habitants, dont 755.859 sont de sexe masculin et 792.300 féminins. Le taux de croissance est de 2,54%, en augmentation par rapport aux données du recensement de l’année 1991 qui était de 2,03%, avec une population totale à l’époque de 979.203.  </w:t>
                            </w:r>
                          </w:p>
                          <w:p w:rsidR="00293642" w:rsidRPr="00083B97" w:rsidRDefault="00293642" w:rsidP="00093A98">
                            <w:pPr>
                              <w:spacing w:before="120" w:after="120"/>
                              <w:ind w:left="-142" w:right="-35"/>
                              <w:jc w:val="both"/>
                              <w:rPr>
                                <w:sz w:val="22"/>
                                <w:szCs w:val="22"/>
                              </w:rPr>
                            </w:pPr>
                            <w:r w:rsidRPr="00083B97">
                              <w:rPr>
                                <w:sz w:val="22"/>
                                <w:szCs w:val="22"/>
                              </w:rPr>
                              <w:t>Au plan administratif, le pays est divisé en huit régions et un secteur autonome (</w:t>
                            </w:r>
                            <w:r w:rsidRPr="00083B97">
                              <w:rPr>
                                <w:i/>
                                <w:iCs/>
                                <w:sz w:val="22"/>
                                <w:szCs w:val="22"/>
                              </w:rPr>
                              <w:t xml:space="preserve">Fig. </w:t>
                            </w:r>
                            <w:r>
                              <w:rPr>
                                <w:i/>
                                <w:iCs/>
                                <w:sz w:val="22"/>
                                <w:szCs w:val="22"/>
                              </w:rPr>
                              <w:t>4</w:t>
                            </w:r>
                            <w:r w:rsidRPr="00083B97">
                              <w:rPr>
                                <w:i/>
                                <w:iCs/>
                                <w:sz w:val="22"/>
                                <w:szCs w:val="22"/>
                              </w:rPr>
                              <w:t xml:space="preserve"> ci-dessous</w:t>
                            </w:r>
                            <w:r w:rsidRPr="00083B97">
                              <w:rPr>
                                <w:sz w:val="22"/>
                                <w:szCs w:val="22"/>
                              </w:rPr>
                              <w:t>) : Bafata, Biombo, Bolama/Bijagos, Cacheu, Gabu, Oio, Quinara, Tombali et le Secteur Autonome de Bissau. Les régions sont chacune divisée en secteurs (trente-six au total) et les secteurs sont quant à eux divisés en sections qui à leur tour sont composées de « Tabankas » (villages).</w:t>
                            </w:r>
                          </w:p>
                          <w:p w:rsidR="00293642" w:rsidRDefault="00293642" w:rsidP="00093A98">
                            <w:pPr>
                              <w:ind w:right="-35"/>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1A4299" id="Zone de texte 26" o:spid="_x0000_s1035" type="#_x0000_t202" style="position:absolute;left:0;text-align:left;margin-left:-25.55pt;margin-top:27.05pt;width:198.05pt;height:418.75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" filled="f" stroked="f">
                <v:textbox>
                  <w:txbxContent>
                    <w:p w14:paraId="49BFD938" w14:textId="77777777" w:rsidR="00293642" w:rsidRPr="00083B97" w:rsidRDefault="00293642" w:rsidP="00093A98">
                      <w:pPr>
                        <w:spacing w:before="120" w:after="120"/>
                        <w:ind w:left="-142" w:right="-35"/>
                        <w:jc w:val="both"/>
                        <w:rPr>
                          <w:sz w:val="22"/>
                          <w:szCs w:val="22"/>
                        </w:rPr>
                      </w:pPr>
                      <w:r w:rsidRPr="00083B97">
                        <w:rPr>
                          <w:sz w:val="22"/>
                          <w:szCs w:val="22"/>
                        </w:rPr>
                        <w:t xml:space="preserve">Située sur la côte Occidentale de l’Afrique, la République de Guinée-Bissau est localisée entre les parallèles 10º 59´ et 12º 20´ Nord et les méridiens 13º 40´ et 13º 43´ Ouest. La Guinée Bissau est un pays lusophone qui s’étend sur un territoire de 36.125 km2.  </w:t>
                      </w:r>
                    </w:p>
                    <w:p w14:paraId="5FFD1581" w14:textId="77777777" w:rsidR="00293642" w:rsidRPr="00083B97" w:rsidRDefault="00293642" w:rsidP="00093A98">
                      <w:pPr>
                        <w:spacing w:before="120" w:after="120"/>
                        <w:ind w:left="-142" w:right="-35"/>
                        <w:jc w:val="both"/>
                        <w:rPr>
                          <w:sz w:val="22"/>
                          <w:szCs w:val="22"/>
                        </w:rPr>
                      </w:pPr>
                      <w:r w:rsidRPr="00083B97">
                        <w:rPr>
                          <w:sz w:val="22"/>
                          <w:szCs w:val="22"/>
                        </w:rPr>
                        <w:t xml:space="preserve">Elle est limitée par le Sénégal au Nord, la Guinée Conakry à l’Est et au Sud, et l’Océan Atlantique à L’Ouest.  D’après les résultats préliminaires du RGPH, mené en mars 2009 par l’Institut National de la Statistique et du Recensement (INEC), la population totale du pays est estimée à 1.548.159 habitants, dont 755.859 sont de sexe masculin et 792.300 féminins. Le taux de croissance est de 2,54%, en augmentation par rapport aux données du recensement de l’année 1991 qui était de 2,03%, avec une population totale à l’époque de 979.203.  </w:t>
                      </w:r>
                    </w:p>
                    <w:p w14:paraId="0B2EDFBE" w14:textId="77777777" w:rsidR="00293642" w:rsidRPr="00083B97" w:rsidRDefault="00293642" w:rsidP="00093A98">
                      <w:pPr>
                        <w:spacing w:before="120" w:after="120"/>
                        <w:ind w:left="-142" w:right="-35"/>
                        <w:jc w:val="both"/>
                        <w:rPr>
                          <w:sz w:val="22"/>
                          <w:szCs w:val="22"/>
                        </w:rPr>
                      </w:pPr>
                      <w:r w:rsidRPr="00083B97">
                        <w:rPr>
                          <w:sz w:val="22"/>
                          <w:szCs w:val="22"/>
                        </w:rPr>
                        <w:t>Au plan administratif, le pays est divisé en huit régions et un secteur autonome (</w:t>
                      </w:r>
                      <w:r w:rsidRPr="00083B97">
                        <w:rPr>
                          <w:i/>
                          <w:iCs/>
                          <w:sz w:val="22"/>
                          <w:szCs w:val="22"/>
                        </w:rPr>
                        <w:t xml:space="preserve">Fig. </w:t>
                      </w:r>
                      <w:r>
                        <w:rPr>
                          <w:i/>
                          <w:iCs/>
                          <w:sz w:val="22"/>
                          <w:szCs w:val="22"/>
                        </w:rPr>
                        <w:t>4</w:t>
                      </w:r>
                      <w:r w:rsidRPr="00083B97">
                        <w:rPr>
                          <w:i/>
                          <w:iCs/>
                          <w:sz w:val="22"/>
                          <w:szCs w:val="22"/>
                        </w:rPr>
                        <w:t xml:space="preserve"> ci-dessous</w:t>
                      </w:r>
                      <w:r w:rsidRPr="00083B97">
                        <w:rPr>
                          <w:sz w:val="22"/>
                          <w:szCs w:val="22"/>
                        </w:rPr>
                        <w:t>) : Bafata, Biombo, Bolama/Bijagos, Cacheu, Gabu, Oio, Quinara, Tombali et le Secteur Autonome de Bissau. Les régions sont chacune divisée en secteurs (trente-six au total) et les secteurs sont quant à eux divisés en sections qui à leur tour sont composées de « Tabankas » (villages).</w:t>
                      </w:r>
                    </w:p>
                    <w:p w14:paraId="204A2264" w14:textId="77777777" w:rsidR="00293642" w:rsidRDefault="00293642" w:rsidP="00093A98">
                      <w:pPr>
                        <w:ind w:right="-35"/>
                      </w:pPr>
                    </w:p>
                  </w:txbxContent>
                </v:textbox>
                <w10:wrap type="square"/>
              </v:shape>
            </w:pict>
          </mc:Fallback>
        </mc:AlternateContent>
      </w:r>
      <w:r w:rsidR="00F91B57" w:rsidRPr="00E058CB">
        <w:rPr>
          <w:rFonts w:eastAsia="Calibri"/>
          <w:bCs w:val="0"/>
          <w:i w:val="0"/>
          <w:noProof/>
          <w:lang w:val="pt-PT" w:eastAsia="pt-PT"/>
        </w:rPr>
        <mc:AlternateContent>
          <mc:Choice Requires="wps">
            <w:drawing>
              <wp:anchor distT="0" distB="0" distL="114300" distR="114300" simplePos="0" relativeHeight="251658276" behindDoc="0" locked="0" layoutInCell="1" allowOverlap="1" wp14:anchorId="2679D0BF" wp14:editId="2A49FAC4">
                <wp:simplePos x="0" y="0"/>
                <wp:positionH relativeFrom="column">
                  <wp:posOffset>2495712</wp:posOffset>
                </wp:positionH>
                <wp:positionV relativeFrom="paragraph">
                  <wp:posOffset>5353951</wp:posOffset>
                </wp:positionV>
                <wp:extent cx="7162800" cy="307975"/>
                <wp:effectExtent l="0" t="0" r="0" b="0"/>
                <wp:wrapSquare wrapText="bothSides"/>
                <wp:docPr id="28" name="Zone de texte 28"/>
                <wp:cNvGraphicFramePr/>
                <a:graphic xmlns:a="http://schemas.openxmlformats.org/drawingml/2006/main">
                  <a:graphicData uri="http://schemas.microsoft.com/office/word/2010/wordprocessingShape">
                    <wps:wsp>
                      <wps:cNvSpPr txBox="1"/>
                      <wps:spPr>
                        <a:xfrm>
                          <a:off x="0" y="0"/>
                          <a:ext cx="7162800" cy="30797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293642" w:rsidRPr="00A05698" w:rsidRDefault="00293642" w:rsidP="00AB2B9F">
                            <w:pPr>
                              <w:pStyle w:val="Cabealho6"/>
                              <w:numPr>
                                <w:ilvl w:val="0"/>
                                <w:numId w:val="0"/>
                              </w:numPr>
                              <w:spacing w:before="0" w:line="240" w:lineRule="auto"/>
                              <w:ind w:left="1135"/>
                              <w:jc w:val="center"/>
                              <w:rPr>
                                <w:rFonts w:ascii="Times New Roman" w:hAnsi="Times New Roman"/>
                              </w:rPr>
                            </w:pPr>
                            <w:bookmarkStart w:id="187" w:name="_Toc75433068"/>
                            <w:r w:rsidRPr="00A05698">
                              <w:rPr>
                                <w:b/>
                              </w:rPr>
                              <w:t xml:space="preserve">Figure </w:t>
                            </w:r>
                            <w:r w:rsidRPr="00A05698">
                              <w:rPr>
                                <w:b/>
                              </w:rPr>
                              <w:fldChar w:fldCharType="begin"/>
                            </w:r>
                            <w:r w:rsidRPr="00A05698">
                              <w:rPr>
                                <w:b/>
                              </w:rPr>
                              <w:instrText xml:space="preserve"> </w:instrText>
                            </w:r>
                            <w:r>
                              <w:rPr>
                                <w:b/>
                              </w:rPr>
                              <w:instrText>SEQ</w:instrText>
                            </w:r>
                            <w:r w:rsidRPr="00A05698">
                              <w:rPr>
                                <w:b/>
                              </w:rPr>
                              <w:instrText xml:space="preserve"> Figure \* ARABIC </w:instrText>
                            </w:r>
                            <w:r w:rsidRPr="00A05698">
                              <w:rPr>
                                <w:b/>
                              </w:rPr>
                              <w:fldChar w:fldCharType="separate"/>
                            </w:r>
                            <w:r>
                              <w:rPr>
                                <w:b/>
                                <w:noProof/>
                              </w:rPr>
                              <w:t>3</w:t>
                            </w:r>
                            <w:r w:rsidRPr="00A05698">
                              <w:rPr>
                                <w:b/>
                                <w:noProof/>
                              </w:rPr>
                              <w:fldChar w:fldCharType="end"/>
                            </w:r>
                            <w:r w:rsidRPr="00A05698">
                              <w:rPr>
                                <w:rFonts w:ascii="Times New Roman" w:hAnsi="Times New Roman"/>
                              </w:rPr>
                              <w:t xml:space="preserve"> : Carte géographique de la république de Guinée Bissau</w:t>
                            </w:r>
                            <w:bookmarkEnd w:id="187"/>
                          </w:p>
                          <w:p w:rsidR="00293642" w:rsidRDefault="0029364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79D0BF" id="Zone de texte 28" o:spid="_x0000_s1036" type="#_x0000_t202" style="position:absolute;left:0;text-align:left;margin-left:196.5pt;margin-top:421.55pt;width:564pt;height:24.25pt;z-index:2516582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" filled="f" stroked="f">
                <v:textbox>
                  <w:txbxContent>
                    <w:p w14:paraId="2777DDD4" w14:textId="77777777" w:rsidR="00293642" w:rsidRPr="00A05698" w:rsidRDefault="00293642" w:rsidP="00AB2B9F">
                      <w:pPr>
                        <w:pStyle w:val="Heading6"/>
                        <w:numPr>
                          <w:ilvl w:val="0"/>
                          <w:numId w:val="0"/>
                        </w:numPr>
                        <w:spacing w:before="0" w:line="240" w:lineRule="auto"/>
                        <w:ind w:left="1135"/>
                        <w:jc w:val="center"/>
                        <w:rPr>
                          <w:rFonts w:ascii="Times New Roman" w:hAnsi="Times New Roman"/>
                        </w:rPr>
                      </w:pPr>
                      <w:bookmarkStart w:id="432" w:name="_Toc75433068"/>
                      <w:r w:rsidRPr="00A05698">
                        <w:rPr>
                          <w:b/>
                        </w:rPr>
                        <w:t xml:space="preserve">Figure </w:t>
                      </w:r>
                      <w:r w:rsidRPr="00A05698">
                        <w:rPr>
                          <w:b/>
                        </w:rPr>
                        <w:fldChar w:fldCharType="begin"/>
                      </w:r>
                      <w:r w:rsidRPr="00A05698">
                        <w:rPr>
                          <w:b/>
                        </w:rPr>
                        <w:instrText xml:space="preserve"> </w:instrText>
                      </w:r>
                      <w:r>
                        <w:rPr>
                          <w:b/>
                        </w:rPr>
                        <w:instrText>SEQ</w:instrText>
                      </w:r>
                      <w:r w:rsidRPr="00A05698">
                        <w:rPr>
                          <w:b/>
                        </w:rPr>
                        <w:instrText xml:space="preserve"> Figure \* ARABIC </w:instrText>
                      </w:r>
                      <w:r w:rsidRPr="00A05698">
                        <w:rPr>
                          <w:b/>
                        </w:rPr>
                        <w:fldChar w:fldCharType="separate"/>
                      </w:r>
                      <w:r>
                        <w:rPr>
                          <w:b/>
                          <w:noProof/>
                        </w:rPr>
                        <w:t>3</w:t>
                      </w:r>
                      <w:r w:rsidRPr="00A05698">
                        <w:rPr>
                          <w:b/>
                          <w:noProof/>
                        </w:rPr>
                        <w:fldChar w:fldCharType="end"/>
                      </w:r>
                      <w:r w:rsidRPr="00A05698">
                        <w:rPr>
                          <w:rFonts w:ascii="Times New Roman" w:hAnsi="Times New Roman"/>
                        </w:rPr>
                        <w:t xml:space="preserve"> : Carte géographique de la république de Guinée Bissau</w:t>
                      </w:r>
                      <w:bookmarkEnd w:id="432"/>
                    </w:p>
                    <w:p w14:paraId="3C85C3BD" w14:textId="77777777" w:rsidR="00293642" w:rsidRDefault="00293642"/>
                  </w:txbxContent>
                </v:textbox>
                <w10:wrap type="square"/>
              </v:shape>
            </w:pict>
          </mc:Fallback>
        </mc:AlternateContent>
      </w:r>
      <w:r w:rsidR="00AB2B9F" w:rsidRPr="00E058CB">
        <w:rPr>
          <w:rFonts w:eastAsia="Calibri"/>
          <w:bCs w:val="0"/>
          <w:i w:val="0"/>
          <w:noProof/>
          <w:lang w:val="pt-PT" w:eastAsia="pt-PT"/>
        </w:rPr>
        <w:drawing>
          <wp:anchor distT="0" distB="0" distL="114300" distR="114300" simplePos="0" relativeHeight="251658263" behindDoc="1" locked="0" layoutInCell="1" allowOverlap="1" wp14:anchorId="732600B3" wp14:editId="5477A07A">
            <wp:simplePos x="0" y="0"/>
            <wp:positionH relativeFrom="page">
              <wp:posOffset>2902585</wp:posOffset>
            </wp:positionH>
            <wp:positionV relativeFrom="margin">
              <wp:posOffset>24130</wp:posOffset>
            </wp:positionV>
            <wp:extent cx="7397115" cy="5249545"/>
            <wp:effectExtent l="25400" t="25400" r="19685" b="33655"/>
            <wp:wrapTight wrapText="bothSides">
              <wp:wrapPolygon edited="0">
                <wp:start x="-74" y="-105"/>
                <wp:lineTo x="-74" y="21634"/>
                <wp:lineTo x="21583" y="21634"/>
                <wp:lineTo x="21583" y="-105"/>
                <wp:lineTo x="-74" y="-105"/>
              </wp:wrapPolygon>
            </wp:wrapTight>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guinee-bissau_detail_5.jpg"/>
                    <pic:cNvPicPr/>
                  </pic:nvPicPr>
                  <pic:blipFill>
                    <a:blip r:embed="rId31" cstate="email">
                      <a:extLst>
                        <a:ext uri="{28A0092B-C50C-407E-A947-70E740481C1C}">
                          <a14:useLocalDpi xmlns:a14="http://schemas.microsoft.com/office/drawing/2010/main"/>
                        </a:ext>
                      </a:extLst>
                    </a:blip>
                    <a:stretch>
                      <a:fillRect/>
                    </a:stretch>
                  </pic:blipFill>
                  <pic:spPr>
                    <a:xfrm>
                      <a:off x="0" y="0"/>
                      <a:ext cx="7397115" cy="5249545"/>
                    </a:xfrm>
                    <a:prstGeom prst="rect">
                      <a:avLst/>
                    </a:prstGeom>
                    <a:ln w="28575">
                      <a:solidFill>
                        <a:schemeClr val="accent1"/>
                      </a:solidFill>
                    </a:ln>
                  </pic:spPr>
                </pic:pic>
              </a:graphicData>
            </a:graphic>
            <wp14:sizeRelH relativeFrom="margin">
              <wp14:pctWidth>0</wp14:pctWidth>
            </wp14:sizeRelH>
            <wp14:sizeRelV relativeFrom="margin">
              <wp14:pctHeight>0</wp14:pctHeight>
            </wp14:sizeRelV>
          </wp:anchor>
        </w:drawing>
      </w:r>
      <w:bookmarkStart w:id="188" w:name="_Toc69918365"/>
      <w:bookmarkStart w:id="189" w:name="_Toc69918517"/>
      <w:bookmarkStart w:id="190" w:name="_Toc4770147"/>
      <w:r w:rsidRPr="00E058CB">
        <w:rPr>
          <w:rFonts w:ascii="Times New Roman" w:eastAsia="Calibri" w:hAnsi="Times New Roman"/>
          <w:bCs w:val="0"/>
          <w:i w:val="0"/>
          <w:sz w:val="24"/>
          <w:szCs w:val="24"/>
        </w:rPr>
        <w:t>4.1. SITUATION GEOGRAPHIQUE</w:t>
      </w:r>
      <w:bookmarkEnd w:id="186"/>
      <w:bookmarkEnd w:id="188"/>
      <w:bookmarkEnd w:id="189"/>
      <w:r w:rsidRPr="00E058CB">
        <w:rPr>
          <w:rFonts w:ascii="Times New Roman" w:eastAsia="Calibri" w:hAnsi="Times New Roman"/>
          <w:bCs w:val="0"/>
          <w:i w:val="0"/>
          <w:sz w:val="24"/>
          <w:szCs w:val="24"/>
        </w:rPr>
        <w:t xml:space="preserve">  </w:t>
      </w:r>
    </w:p>
    <w:p w:rsidR="007C0EBB" w:rsidRPr="00E058CB" w:rsidRDefault="007C0EBB" w:rsidP="004F4212">
      <w:pPr>
        <w:pStyle w:val="Primeiroavanodecorpodetexto2"/>
        <w:spacing w:line="240" w:lineRule="auto"/>
        <w:rPr>
          <w:rFonts w:ascii="Times New Roman" w:eastAsia="Calibri" w:hAnsi="Times New Roman"/>
          <w:b/>
          <w:bCs/>
          <w:sz w:val="24"/>
          <w:szCs w:val="24"/>
        </w:rPr>
        <w:sectPr w:rsidR="007C0EBB" w:rsidRPr="00E058CB" w:rsidSect="00242A77">
          <w:pgSz w:w="16838" w:h="11906" w:orient="landscape"/>
          <w:pgMar w:top="1418" w:right="851" w:bottom="567" w:left="1134" w:header="284" w:footer="709" w:gutter="0"/>
          <w:cols w:space="708"/>
          <w:docGrid w:linePitch="360"/>
        </w:sectPr>
      </w:pPr>
    </w:p>
    <w:p w:rsidR="00A02BDD" w:rsidRPr="00A05698" w:rsidRDefault="009E776A" w:rsidP="008B5FD6">
      <w:pPr>
        <w:pStyle w:val="PargrafodaLista"/>
        <w:spacing w:after="0" w:line="240" w:lineRule="auto"/>
        <w:ind w:left="1068"/>
        <w:jc w:val="center"/>
        <w:outlineLvl w:val="1"/>
        <w:rPr>
          <w:rFonts w:ascii="Times New Roman" w:hAnsi="Times New Roman"/>
          <w:b/>
          <w:bCs/>
          <w:sz w:val="24"/>
          <w:szCs w:val="24"/>
        </w:rPr>
      </w:pPr>
      <w:bookmarkStart w:id="191" w:name="_Toc51084432"/>
      <w:bookmarkStart w:id="192" w:name="_Toc535396919"/>
      <w:bookmarkStart w:id="193" w:name="_Toc6310457"/>
      <w:bookmarkStart w:id="194" w:name="_Toc75432292"/>
      <w:bookmarkEnd w:id="190"/>
      <w:r w:rsidRPr="00A05698">
        <w:rPr>
          <w:rFonts w:ascii="Times New Roman" w:hAnsi="Times New Roman"/>
          <w:b/>
          <w:bCs/>
          <w:sz w:val="24"/>
          <w:szCs w:val="24"/>
        </w:rPr>
        <w:lastRenderedPageBreak/>
        <w:t>4.2</w:t>
      </w:r>
      <w:r w:rsidR="007C0EBB" w:rsidRPr="00A05698">
        <w:rPr>
          <w:rFonts w:ascii="Times New Roman" w:hAnsi="Times New Roman"/>
          <w:b/>
          <w:bCs/>
          <w:sz w:val="24"/>
          <w:szCs w:val="24"/>
        </w:rPr>
        <w:t>. ENVIRONNEMENT PHYSIQUE ET BIOPHYSIQUE DE LA ZONE D’INFLUENCE</w:t>
      </w:r>
      <w:bookmarkEnd w:id="191"/>
      <w:bookmarkEnd w:id="192"/>
      <w:bookmarkEnd w:id="193"/>
      <w:bookmarkEnd w:id="194"/>
    </w:p>
    <w:p w:rsidR="007C0EBB" w:rsidRPr="00A05698" w:rsidRDefault="00A02BDD" w:rsidP="00E058CB">
      <w:pPr>
        <w:pStyle w:val="PargrafodaLista"/>
        <w:keepNext/>
        <w:spacing w:after="0" w:line="240" w:lineRule="auto"/>
        <w:ind w:left="1158" w:right="284" w:firstLine="258"/>
        <w:jc w:val="both"/>
        <w:outlineLvl w:val="2"/>
        <w:rPr>
          <w:rFonts w:ascii="Times New Roman" w:hAnsi="Times New Roman"/>
          <w:b/>
          <w:sz w:val="24"/>
          <w:szCs w:val="24"/>
        </w:rPr>
      </w:pPr>
      <w:bookmarkStart w:id="195" w:name="_Toc535396922"/>
      <w:bookmarkStart w:id="196" w:name="_Toc6310460"/>
      <w:bookmarkStart w:id="197" w:name="_Toc51084433"/>
      <w:r w:rsidRPr="00A05698">
        <w:rPr>
          <w:rFonts w:ascii="Times New Roman" w:hAnsi="Times New Roman"/>
          <w:b/>
          <w:sz w:val="24"/>
          <w:szCs w:val="24"/>
        </w:rPr>
        <w:t>4.2</w:t>
      </w:r>
      <w:r w:rsidR="007C0EBB" w:rsidRPr="00A05698">
        <w:rPr>
          <w:rFonts w:ascii="Times New Roman" w:hAnsi="Times New Roman"/>
          <w:b/>
          <w:sz w:val="24"/>
          <w:szCs w:val="24"/>
        </w:rPr>
        <w:t>.1. Le Climat</w:t>
      </w:r>
      <w:bookmarkEnd w:id="195"/>
      <w:bookmarkEnd w:id="196"/>
      <w:bookmarkEnd w:id="197"/>
    </w:p>
    <w:p w:rsidR="007C0EBB" w:rsidRPr="00A05698" w:rsidRDefault="007C0EBB" w:rsidP="004D4358">
      <w:pPr>
        <w:spacing w:before="120" w:after="120"/>
        <w:jc w:val="both"/>
      </w:pPr>
      <w:r w:rsidRPr="00A05698">
        <w:t xml:space="preserve">Les caractéristiques climatiques de la Guinée-Bissau résultent de </w:t>
      </w:r>
      <w:r w:rsidR="00445E1B" w:rsidRPr="00A05698">
        <w:t>sa</w:t>
      </w:r>
      <w:r w:rsidRPr="00A05698">
        <w:t xml:space="preserve"> position géographique. La Guinée-Bissau est située à la même distance entre l</w:t>
      </w:r>
      <w:r w:rsidR="00A05714" w:rsidRPr="00A05698">
        <w:t>’</w:t>
      </w:r>
      <w:r w:rsidRPr="00A05698">
        <w:t>équateur et le tropique du cancer et sur l</w:t>
      </w:r>
      <w:r w:rsidR="00A05714" w:rsidRPr="00A05698">
        <w:t>’</w:t>
      </w:r>
      <w:r w:rsidRPr="00A05698">
        <w:t>océan Atlantique, entre la vaste masse maritime de l</w:t>
      </w:r>
      <w:r w:rsidR="00A05714" w:rsidRPr="00A05698">
        <w:t>’</w:t>
      </w:r>
      <w:r w:rsidRPr="00A05698">
        <w:t>Atlantique Sud et le grand bloc continental du Sahara.</w:t>
      </w:r>
    </w:p>
    <w:p w:rsidR="007C0EBB" w:rsidRPr="00A05698" w:rsidRDefault="007C0EBB" w:rsidP="004D4358">
      <w:pPr>
        <w:spacing w:before="120" w:after="120"/>
        <w:jc w:val="both"/>
      </w:pPr>
      <w:r w:rsidRPr="00A05698">
        <w:t>La zone du projet appartient à la zone Nord-Ouest (Bissau, Biombo, Cacheu et Oio) caractérisée par une moyenne annuelle de 1 400 à 1 800 mm.  Les températures oscillent entre 22°C et 38°C (moyenne mensuelle : 30°C) en avril et en mai (avant la période des pluies), entre 22°C et 30°C (moyenne mensuelle : 26°C) en août et septembre et entre 16°C et 32°C (moyenne mensuelle : 24°C) en décembre. Le climat de la Guinée Bissau est humide (humidité relative comprise entre 75 et 90%) dans le littoral du centre et du sud du territoire.</w:t>
      </w:r>
    </w:p>
    <w:p w:rsidR="007C0EBB" w:rsidRPr="00A05698" w:rsidRDefault="00042C78" w:rsidP="004D4358">
      <w:pPr>
        <w:spacing w:before="120" w:after="120"/>
        <w:jc w:val="both"/>
      </w:pPr>
      <w:r w:rsidRPr="00A05698">
        <w:rPr>
          <w:rFonts w:eastAsia="Times New Roman"/>
          <w:noProof/>
          <w:color w:val="000000"/>
          <w:lang w:val="pt-PT" w:eastAsia="pt-PT"/>
        </w:rPr>
        <w:drawing>
          <wp:anchor distT="0" distB="0" distL="114300" distR="114300" simplePos="0" relativeHeight="251658253" behindDoc="1" locked="0" layoutInCell="1" allowOverlap="1" wp14:anchorId="4D00A6C2" wp14:editId="018CDEDB">
            <wp:simplePos x="0" y="0"/>
            <wp:positionH relativeFrom="column">
              <wp:posOffset>-121920</wp:posOffset>
            </wp:positionH>
            <wp:positionV relativeFrom="paragraph">
              <wp:posOffset>250825</wp:posOffset>
            </wp:positionV>
            <wp:extent cx="5864225" cy="2809875"/>
            <wp:effectExtent l="25400" t="25400" r="28575" b="34925"/>
            <wp:wrapTight wrapText="bothSides">
              <wp:wrapPolygon edited="0">
                <wp:start x="-94" y="-195"/>
                <wp:lineTo x="-94" y="21673"/>
                <wp:lineTo x="21612" y="21673"/>
                <wp:lineTo x="21612" y="-195"/>
                <wp:lineTo x="-94" y="-195"/>
              </wp:wrapPolygon>
            </wp:wrapTight>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PNG"/>
                    <pic:cNvPicPr/>
                  </pic:nvPicPr>
                  <pic:blipFill>
                    <a:blip r:embed="rId32" cstate="email">
                      <a:extLst>
                        <a:ext uri="{28A0092B-C50C-407E-A947-70E740481C1C}">
                          <a14:useLocalDpi xmlns:a14="http://schemas.microsoft.com/office/drawing/2010/main"/>
                        </a:ext>
                      </a:extLst>
                    </a:blip>
                    <a:stretch>
                      <a:fillRect/>
                    </a:stretch>
                  </pic:blipFill>
                  <pic:spPr>
                    <a:xfrm>
                      <a:off x="0" y="0"/>
                      <a:ext cx="5864225" cy="2809875"/>
                    </a:xfrm>
                    <a:prstGeom prst="rect">
                      <a:avLst/>
                    </a:prstGeom>
                    <a:ln>
                      <a:solidFill>
                        <a:schemeClr val="accent1"/>
                      </a:solidFill>
                    </a:ln>
                  </pic:spPr>
                </pic:pic>
              </a:graphicData>
            </a:graphic>
            <wp14:sizeRelH relativeFrom="margin">
              <wp14:pctWidth>0</wp14:pctWidth>
            </wp14:sizeRelH>
            <wp14:sizeRelV relativeFrom="margin">
              <wp14:pctHeight>0</wp14:pctHeight>
            </wp14:sizeRelV>
          </wp:anchor>
        </w:drawing>
      </w:r>
      <w:r w:rsidR="007C0EBB" w:rsidRPr="00A05698">
        <w:t xml:space="preserve">Le diagramme 1 ci-dessous donne les températures et précipitations moyennes, </w:t>
      </w:r>
    </w:p>
    <w:p w:rsidR="007C0EBB" w:rsidRPr="00A05698" w:rsidRDefault="002E421A" w:rsidP="008B5FD6">
      <w:pPr>
        <w:rPr>
          <w:i/>
          <w:iCs/>
          <w:color w:val="000000"/>
          <w:sz w:val="20"/>
          <w:szCs w:val="20"/>
        </w:rPr>
      </w:pPr>
      <w:r w:rsidRPr="00A05698">
        <w:rPr>
          <w:i/>
          <w:iCs/>
          <w:color w:val="2E2E2E"/>
          <w:sz w:val="20"/>
          <w:szCs w:val="20"/>
          <w:shd w:val="clear" w:color="auto" w:fill="F8F8F8"/>
        </w:rPr>
        <w:t xml:space="preserve">Source </w:t>
      </w:r>
      <w:r w:rsidR="007C0EBB" w:rsidRPr="00A05698">
        <w:rPr>
          <w:i/>
          <w:iCs/>
          <w:color w:val="2E2E2E"/>
          <w:sz w:val="20"/>
          <w:szCs w:val="20"/>
          <w:shd w:val="clear" w:color="auto" w:fill="F8F8F8"/>
        </w:rPr>
        <w:t xml:space="preserve">: </w:t>
      </w:r>
      <w:hyperlink r:id="rId33" w:history="1">
        <w:r w:rsidR="007C0EBB" w:rsidRPr="00A05698">
          <w:rPr>
            <w:rStyle w:val="Hiperligao"/>
            <w:i/>
            <w:iCs/>
            <w:sz w:val="20"/>
            <w:szCs w:val="20"/>
            <w:shd w:val="clear" w:color="auto" w:fill="F8F8F8"/>
          </w:rPr>
          <w:t>www.meteoblue.com/fr/meteo/prevision/modelclimate/bissau_guinée-bissau</w:t>
        </w:r>
      </w:hyperlink>
      <w:r w:rsidR="00076239" w:rsidRPr="00A05698">
        <w:rPr>
          <w:i/>
          <w:iCs/>
          <w:color w:val="2E2E2E"/>
          <w:sz w:val="20"/>
          <w:szCs w:val="20"/>
          <w:shd w:val="clear" w:color="auto" w:fill="F8F8F8"/>
        </w:rPr>
        <w:t xml:space="preserve"> (2021</w:t>
      </w:r>
      <w:r w:rsidR="007C0EBB" w:rsidRPr="00A05698">
        <w:rPr>
          <w:i/>
          <w:iCs/>
          <w:color w:val="2E2E2E"/>
          <w:sz w:val="20"/>
          <w:szCs w:val="20"/>
          <w:shd w:val="clear" w:color="auto" w:fill="F8F8F8"/>
        </w:rPr>
        <w:t>)</w:t>
      </w:r>
    </w:p>
    <w:p w:rsidR="007C0EBB" w:rsidRDefault="007C0EBB" w:rsidP="00076239">
      <w:pPr>
        <w:pStyle w:val="Legenda"/>
        <w:jc w:val="center"/>
      </w:pPr>
      <w:bookmarkStart w:id="198" w:name="_Toc73522798"/>
      <w:r w:rsidRPr="00A05698">
        <w:t xml:space="preserve">Diagramme  </w:t>
      </w:r>
      <w:r w:rsidR="001C4071">
        <w:fldChar w:fldCharType="begin"/>
      </w:r>
      <w:r w:rsidR="001C4071">
        <w:instrText xml:space="preserve"> </w:instrText>
      </w:r>
      <w:r w:rsidR="006C5620">
        <w:instrText>SEQ</w:instrText>
      </w:r>
      <w:r w:rsidR="001C4071">
        <w:instrText xml:space="preserve"> Diagramme_ \* ARABIC </w:instrText>
      </w:r>
      <w:r w:rsidR="001C4071">
        <w:fldChar w:fldCharType="separate"/>
      </w:r>
      <w:r w:rsidR="00D51AB3">
        <w:rPr>
          <w:noProof/>
        </w:rPr>
        <w:t>1</w:t>
      </w:r>
      <w:r w:rsidR="001C4071">
        <w:rPr>
          <w:noProof/>
        </w:rPr>
        <w:fldChar w:fldCharType="end"/>
      </w:r>
      <w:r w:rsidRPr="00A05698">
        <w:t>: Températures et précipitations moyennes</w:t>
      </w:r>
      <w:bookmarkEnd w:id="198"/>
    </w:p>
    <w:p w:rsidR="002B5A5D" w:rsidRDefault="002B5A5D" w:rsidP="00083B97">
      <w:pPr>
        <w:ind w:left="-284" w:right="-851"/>
        <w:jc w:val="both"/>
      </w:pPr>
    </w:p>
    <w:p w:rsidR="00054A4B" w:rsidRPr="00083B97" w:rsidRDefault="00402F07" w:rsidP="00E058CB">
      <w:pPr>
        <w:pStyle w:val="PargrafodaLista"/>
        <w:widowControl w:val="0"/>
        <w:numPr>
          <w:ilvl w:val="0"/>
          <w:numId w:val="144"/>
        </w:numPr>
        <w:autoSpaceDE w:val="0"/>
        <w:autoSpaceDN w:val="0"/>
        <w:adjustRightInd w:val="0"/>
        <w:spacing w:after="0" w:line="340" w:lineRule="atLeast"/>
        <w:rPr>
          <w:b/>
          <w:color w:val="000000"/>
          <w:lang w:eastAsia="en-US"/>
        </w:rPr>
      </w:pPr>
      <w:r w:rsidRPr="00083B97">
        <w:rPr>
          <w:rFonts w:ascii="Times New Roman" w:hAnsi="Times New Roman"/>
          <w:b/>
          <w:iCs/>
          <w:color w:val="000000"/>
          <w:sz w:val="24"/>
          <w:szCs w:val="24"/>
          <w:lang w:eastAsia="en-US"/>
        </w:rPr>
        <w:t>Changements</w:t>
      </w:r>
      <w:r w:rsidR="00054A4B" w:rsidRPr="00083B97">
        <w:rPr>
          <w:rFonts w:ascii="Times New Roman" w:hAnsi="Times New Roman"/>
          <w:b/>
          <w:iCs/>
          <w:color w:val="000000"/>
          <w:sz w:val="24"/>
          <w:szCs w:val="24"/>
          <w:lang w:eastAsia="en-US"/>
        </w:rPr>
        <w:t xml:space="preserve"> climatiques </w:t>
      </w:r>
    </w:p>
    <w:p w:rsidR="0048676E" w:rsidRPr="0048676E" w:rsidRDefault="0048676E" w:rsidP="004D4358">
      <w:pPr>
        <w:jc w:val="both"/>
      </w:pPr>
      <w:r w:rsidRPr="0048676E">
        <w:t xml:space="preserve">En tenant compte des tendances actuelles dans l’atmosphère à l’échelle globale, le service de météorologie a projeté pour 2100, une diminution de la pluviométrie de 11,7%, une augmentation de la température de 2% et une augmentation du niveau moyen de la mer de 50 cm. Il est à noter qu’une diminution des ressources forestières peut empirer ce scénario, suite à une réduction de la séquestration de CO2, à une plus forte diminution de la pluviométrie et à une réduction des barrières naturelles contre l’avancée de la langue salée </w:t>
      </w:r>
      <w:r w:rsidR="005920EA">
        <w:t>(mangroves)</w:t>
      </w:r>
      <w:r w:rsidRPr="0048676E">
        <w:t xml:space="preserve">. En plus de la diminution des pluies au cours des dernières années et la sédimentation de certains fleuves (et leur diminution de débit), le phénomène d’avancée de la mer dans le sud du pays constitue un autre exemple de la grande vulnérabilité du territoire national. </w:t>
      </w:r>
    </w:p>
    <w:p w:rsidR="007C0EBB" w:rsidRPr="00A05698" w:rsidRDefault="006B1B0A" w:rsidP="00E058CB">
      <w:pPr>
        <w:pStyle w:val="PargrafodaLista"/>
        <w:keepNext/>
        <w:spacing w:before="240" w:after="0" w:line="240" w:lineRule="auto"/>
        <w:ind w:left="1158" w:right="284" w:firstLine="258"/>
        <w:jc w:val="both"/>
        <w:outlineLvl w:val="2"/>
        <w:rPr>
          <w:rFonts w:ascii="Times New Roman" w:hAnsi="Times New Roman"/>
          <w:b/>
          <w:sz w:val="24"/>
          <w:szCs w:val="24"/>
        </w:rPr>
      </w:pPr>
      <w:bookmarkStart w:id="199" w:name="_Toc535396923"/>
      <w:bookmarkStart w:id="200" w:name="_Toc6310461"/>
      <w:bookmarkStart w:id="201" w:name="_Toc51084434"/>
      <w:r w:rsidRPr="00A05698">
        <w:rPr>
          <w:rFonts w:ascii="Times New Roman" w:hAnsi="Times New Roman"/>
          <w:b/>
          <w:sz w:val="24"/>
          <w:szCs w:val="24"/>
        </w:rPr>
        <w:t>4</w:t>
      </w:r>
      <w:r w:rsidR="007C0EBB" w:rsidRPr="00A05698">
        <w:rPr>
          <w:rFonts w:ascii="Times New Roman" w:hAnsi="Times New Roman"/>
          <w:b/>
          <w:sz w:val="24"/>
          <w:szCs w:val="24"/>
        </w:rPr>
        <w:t>.</w:t>
      </w:r>
      <w:r w:rsidR="00E058CB">
        <w:rPr>
          <w:rFonts w:ascii="Times New Roman" w:hAnsi="Times New Roman"/>
          <w:b/>
          <w:sz w:val="24"/>
          <w:szCs w:val="24"/>
        </w:rPr>
        <w:t>2</w:t>
      </w:r>
      <w:r w:rsidR="007C0EBB" w:rsidRPr="00A05698">
        <w:rPr>
          <w:rFonts w:ascii="Times New Roman" w:hAnsi="Times New Roman"/>
          <w:b/>
          <w:sz w:val="24"/>
          <w:szCs w:val="24"/>
        </w:rPr>
        <w:t>.2. Relief</w:t>
      </w:r>
      <w:bookmarkEnd w:id="199"/>
      <w:bookmarkEnd w:id="200"/>
      <w:bookmarkEnd w:id="201"/>
    </w:p>
    <w:p w:rsidR="007C0EBB" w:rsidRPr="00A05698" w:rsidRDefault="007C0EBB" w:rsidP="00E42FA3">
      <w:pPr>
        <w:jc w:val="both"/>
      </w:pPr>
      <w:r w:rsidRPr="00A05698">
        <w:t>La Guinée-Bissau présente un relief très atténué, une importante partie du pays se trouvant au-dessous du quota des 50 m d</w:t>
      </w:r>
      <w:r w:rsidR="00A05714" w:rsidRPr="00A05698">
        <w:t>’</w:t>
      </w:r>
      <w:r w:rsidRPr="00A05698">
        <w:t xml:space="preserve">altitude. Les zones côtières nord et sud sont surtout des terres </w:t>
      </w:r>
      <w:r w:rsidRPr="00A05698">
        <w:lastRenderedPageBreak/>
        <w:t xml:space="preserve">basses. Ainsi, les hautes amplitudes des marées qui se produisent et arrivent à atteindre les 6 m, exposent ainsi les larges aires des zones côtières. </w:t>
      </w:r>
    </w:p>
    <w:p w:rsidR="007C0EBB" w:rsidRPr="00A05698" w:rsidRDefault="007C0EBB" w:rsidP="00E42FA3">
      <w:pPr>
        <w:jc w:val="both"/>
      </w:pPr>
      <w:r w:rsidRPr="00A05698">
        <w:t xml:space="preserve">Les plaines occupent une grande partie du territoire dans les régions centre et nord-est du pays. La zone intérieure sud-est de la Guinée-Bissau est la plus accidentée avec les collines de Boé, qui représente la partie la plus élevée du territoire avec une altitude de 298 m (Mota, 1954).  Les îles de l’Archipel des Bijagos présentent une morphologie semblable à la partie continentale du pays, avec une ligne côtière assez coupée et de basses altitudes. </w:t>
      </w:r>
    </w:p>
    <w:p w:rsidR="00E42FA3" w:rsidRDefault="007C0EBB" w:rsidP="00E42FA3">
      <w:pPr>
        <w:jc w:val="both"/>
      </w:pPr>
      <w:r w:rsidRPr="00A05698">
        <w:t xml:space="preserve">La faible altitude de la majeure partie du territoire permet l’inondation de grandes extensions, des marges des cours d’eau et des plaines côtières, qui peuvent se maintenir pendant la saison des pluies ou même quelques semaines après son terme. </w:t>
      </w:r>
      <w:bookmarkStart w:id="202" w:name="_Toc535396924"/>
      <w:bookmarkStart w:id="203" w:name="_Toc6310462"/>
      <w:bookmarkStart w:id="204" w:name="_Toc51084435"/>
    </w:p>
    <w:p w:rsidR="00E42FA3" w:rsidRPr="00E42FA3" w:rsidRDefault="005E3994" w:rsidP="00E42FA3">
      <w:pPr>
        <w:pStyle w:val="PargrafodaLista"/>
        <w:keepNext/>
        <w:spacing w:before="240" w:after="0" w:line="240" w:lineRule="auto"/>
        <w:ind w:left="1158" w:right="284" w:firstLine="258"/>
        <w:jc w:val="both"/>
        <w:outlineLvl w:val="2"/>
        <w:rPr>
          <w:rFonts w:ascii="Times New Roman" w:hAnsi="Times New Roman"/>
          <w:b/>
          <w:sz w:val="24"/>
          <w:szCs w:val="24"/>
        </w:rPr>
      </w:pPr>
      <w:r w:rsidRPr="00A05698">
        <w:rPr>
          <w:rFonts w:ascii="Times New Roman" w:hAnsi="Times New Roman"/>
          <w:b/>
          <w:sz w:val="24"/>
          <w:szCs w:val="24"/>
        </w:rPr>
        <w:t>4</w:t>
      </w:r>
      <w:r w:rsidR="007C0EBB" w:rsidRPr="00A05698">
        <w:rPr>
          <w:rFonts w:ascii="Times New Roman" w:hAnsi="Times New Roman"/>
          <w:b/>
          <w:sz w:val="24"/>
          <w:szCs w:val="24"/>
        </w:rPr>
        <w:t>.</w:t>
      </w:r>
      <w:r w:rsidR="00E058CB">
        <w:rPr>
          <w:rFonts w:ascii="Times New Roman" w:hAnsi="Times New Roman"/>
          <w:b/>
          <w:sz w:val="24"/>
          <w:szCs w:val="24"/>
        </w:rPr>
        <w:t>2</w:t>
      </w:r>
      <w:r w:rsidR="007C0EBB" w:rsidRPr="00A05698">
        <w:rPr>
          <w:rFonts w:ascii="Times New Roman" w:hAnsi="Times New Roman"/>
          <w:b/>
          <w:sz w:val="24"/>
          <w:szCs w:val="24"/>
        </w:rPr>
        <w:t>.3. Géologie</w:t>
      </w:r>
      <w:bookmarkEnd w:id="202"/>
      <w:bookmarkEnd w:id="203"/>
      <w:bookmarkEnd w:id="204"/>
    </w:p>
    <w:p w:rsidR="005C5826" w:rsidRPr="00A05698" w:rsidRDefault="007C0EBB" w:rsidP="00E42FA3">
      <w:pPr>
        <w:jc w:val="both"/>
      </w:pPr>
      <w:r w:rsidRPr="00A05698">
        <w:t>Le site à l’étude s’encadre dans une zone alluvionnaire de canaux océaniques assis sur de la latérite du littoral et des îlots (affleurements littoraux de cuirasses latéritiques datant du CENOZOÏQUE QUATERNAIRE</w:t>
      </w:r>
      <w:r w:rsidR="00495BDB" w:rsidRPr="00A05698">
        <w:t>)</w:t>
      </w:r>
      <w:r w:rsidRPr="00A05698">
        <w:t>. C’est une formation composée d’une couche superficielle de sable et d’argile avec alternance de marne, grés, sable et calcaire. Le substrat est composé de roche dure typique du climat tropical. La stabilisation des agrégations en présence d’eau se produit par la combinaison de ces composantes par le revêtement de minéraux argileux qui agissent également comme des agents naturels entre les particules cimentaires. Les fractions de sable et de limon sont principalement composées de quartz, d’agrégats latéritiques (concrétions latéritiques) et, dans une moindre mesure, par des minéraux lourds.</w:t>
      </w:r>
    </w:p>
    <w:p w:rsidR="00E42FA3" w:rsidRPr="00E42FA3" w:rsidRDefault="005E3994" w:rsidP="00E42FA3">
      <w:pPr>
        <w:pStyle w:val="PargrafodaLista"/>
        <w:keepNext/>
        <w:spacing w:before="240" w:after="0" w:line="240" w:lineRule="auto"/>
        <w:ind w:left="1158" w:right="284" w:firstLine="258"/>
        <w:jc w:val="both"/>
        <w:outlineLvl w:val="2"/>
        <w:rPr>
          <w:rFonts w:ascii="Times New Roman" w:hAnsi="Times New Roman"/>
          <w:b/>
          <w:sz w:val="24"/>
          <w:szCs w:val="24"/>
        </w:rPr>
      </w:pPr>
      <w:bookmarkStart w:id="205" w:name="_Toc532558488"/>
      <w:bookmarkStart w:id="206" w:name="_Toc535396925"/>
      <w:bookmarkStart w:id="207" w:name="_Toc6310463"/>
      <w:bookmarkStart w:id="208" w:name="_Toc51084436"/>
      <w:bookmarkStart w:id="209" w:name="_Hlk527138812"/>
      <w:r w:rsidRPr="00083B97">
        <w:rPr>
          <w:rFonts w:ascii="Times New Roman" w:hAnsi="Times New Roman"/>
          <w:b/>
          <w:sz w:val="24"/>
          <w:szCs w:val="24"/>
        </w:rPr>
        <w:t>4</w:t>
      </w:r>
      <w:r w:rsidR="007C0EBB" w:rsidRPr="00083B97">
        <w:rPr>
          <w:rFonts w:ascii="Times New Roman" w:hAnsi="Times New Roman"/>
          <w:b/>
          <w:sz w:val="24"/>
          <w:szCs w:val="24"/>
        </w:rPr>
        <w:t>.</w:t>
      </w:r>
      <w:r w:rsidR="00E058CB">
        <w:rPr>
          <w:rFonts w:ascii="Times New Roman" w:hAnsi="Times New Roman"/>
          <w:b/>
          <w:sz w:val="24"/>
          <w:szCs w:val="24"/>
        </w:rPr>
        <w:t>2</w:t>
      </w:r>
      <w:r w:rsidR="007C0EBB" w:rsidRPr="00083B97">
        <w:rPr>
          <w:rFonts w:ascii="Times New Roman" w:hAnsi="Times New Roman"/>
          <w:b/>
          <w:sz w:val="24"/>
          <w:szCs w:val="24"/>
        </w:rPr>
        <w:t>.4. Le sol</w:t>
      </w:r>
      <w:bookmarkEnd w:id="205"/>
      <w:bookmarkEnd w:id="206"/>
      <w:bookmarkEnd w:id="207"/>
      <w:bookmarkEnd w:id="208"/>
    </w:p>
    <w:p w:rsidR="00CB2733" w:rsidRPr="00A05698" w:rsidRDefault="007C0EBB" w:rsidP="00E42FA3">
      <w:pPr>
        <w:jc w:val="both"/>
      </w:pPr>
      <w:r w:rsidRPr="00A05698">
        <w:t xml:space="preserve">La Guinée-Bissau a principalement trois types de sols, à savoir les sols ferralitiques et ferrugineux tropicaux, occupent une superficie de 20 000 km2 correspondant à 62% de la surface émergée, lithosols, situés dans le centre-ouest - très peu développés, gravier ou pierres, de peu ou pas de valeur agricole. Les sols hydro morphes continentaux sont gris, occupant une superficie de 5 500 km2, soit environ 17% de la surface, environ 1 500 km2 formés sur des alluvions marines. Dans ce dernier cas, on distingue les sols en Secteur de Prabis qui protégés contre les inondations d’eau salée, sont considérés comme les meilleurs sols de l’Afrique de l’Ouest. </w:t>
      </w:r>
    </w:p>
    <w:p w:rsidR="008E40D9" w:rsidRPr="008E40D9" w:rsidRDefault="00AE4716" w:rsidP="008E40D9">
      <w:pPr>
        <w:pStyle w:val="PargrafodaLista"/>
        <w:keepNext/>
        <w:spacing w:before="240" w:after="0" w:line="240" w:lineRule="auto"/>
        <w:ind w:left="1158" w:right="284" w:firstLine="258"/>
        <w:jc w:val="both"/>
        <w:outlineLvl w:val="2"/>
        <w:rPr>
          <w:rFonts w:ascii="Times New Roman" w:hAnsi="Times New Roman"/>
          <w:b/>
          <w:sz w:val="24"/>
          <w:szCs w:val="24"/>
        </w:rPr>
      </w:pPr>
      <w:bookmarkStart w:id="210" w:name="_Toc6310464"/>
      <w:bookmarkStart w:id="211" w:name="_Toc51084437"/>
      <w:r w:rsidRPr="00A05698">
        <w:rPr>
          <w:rFonts w:ascii="Times New Roman" w:hAnsi="Times New Roman"/>
          <w:b/>
          <w:sz w:val="24"/>
          <w:szCs w:val="24"/>
        </w:rPr>
        <w:t>4</w:t>
      </w:r>
      <w:r w:rsidR="007C0EBB" w:rsidRPr="00A05698">
        <w:rPr>
          <w:rFonts w:ascii="Times New Roman" w:hAnsi="Times New Roman"/>
          <w:b/>
          <w:sz w:val="24"/>
          <w:szCs w:val="24"/>
        </w:rPr>
        <w:t>.</w:t>
      </w:r>
      <w:r w:rsidR="00E058CB">
        <w:rPr>
          <w:rFonts w:ascii="Times New Roman" w:hAnsi="Times New Roman"/>
          <w:b/>
          <w:sz w:val="24"/>
          <w:szCs w:val="24"/>
        </w:rPr>
        <w:t>2</w:t>
      </w:r>
      <w:r w:rsidR="007C0EBB" w:rsidRPr="00A05698">
        <w:rPr>
          <w:rFonts w:ascii="Times New Roman" w:hAnsi="Times New Roman"/>
          <w:b/>
          <w:sz w:val="24"/>
          <w:szCs w:val="24"/>
        </w:rPr>
        <w:t>.5. L’Air</w:t>
      </w:r>
      <w:bookmarkEnd w:id="210"/>
      <w:bookmarkEnd w:id="211"/>
    </w:p>
    <w:p w:rsidR="007C0EBB" w:rsidRPr="00A05698" w:rsidRDefault="007C0EBB" w:rsidP="008E40D9">
      <w:pPr>
        <w:jc w:val="both"/>
      </w:pPr>
      <w:r w:rsidRPr="00A05698">
        <w:t>Ce compartiment de l’environnement n’a pas fait l’objet de prélèvement et d’analyse en laboratoire pour la détermination de la qualité de l’air. Cependant</w:t>
      </w:r>
      <w:r w:rsidR="00495BDB" w:rsidRPr="00A05698">
        <w:t>,</w:t>
      </w:r>
      <w:r w:rsidRPr="00A05698">
        <w:t xml:space="preserve"> les recherches documentaires que nous avons menées précisent que les émissions de CO2 au niveau de </w:t>
      </w:r>
      <w:r w:rsidR="00495BDB" w:rsidRPr="00A05698">
        <w:t>Bissau</w:t>
      </w:r>
      <w:r w:rsidRPr="00A05698">
        <w:t xml:space="preserve"> entre 2011 et 2015 sont d’environ 0.2 tonnes métriques par habitant (Indicateurs du développement dans le monde, </w:t>
      </w:r>
      <w:r w:rsidR="00495BDB" w:rsidRPr="00A05698">
        <w:t>data Bank</w:t>
      </w:r>
      <w:r w:rsidRPr="00A05698">
        <w:t>, banque mondiale 2019).</w:t>
      </w:r>
      <w:r w:rsidR="00495BDB" w:rsidRPr="00A05698">
        <w:t xml:space="preserve"> </w:t>
      </w:r>
      <w:r w:rsidRPr="00A05698">
        <w:t xml:space="preserve">En effet, le travail de terrain que nous avons mené durant cette étude montre que, dans la ville de Bissau, la poussière, les fumées des véhicules sont les sources de pollution de l’air. En </w:t>
      </w:r>
      <w:r w:rsidR="00495BDB" w:rsidRPr="00A05698">
        <w:t>outre</w:t>
      </w:r>
      <w:r w:rsidRPr="00A05698">
        <w:t xml:space="preserve">, malgré le développement du transport en commun par les minibus appelés « Toca-Toca », le nombre impressionnant de ses véhicules et de taxis villes surtout aux heures de pointe sur les principaux axes qui desservent la ville témoigne de l’ampleur du phénomène de pollution de l’air dans la ville. Cette situation est d’autant plus alarmante que la plupart de ces véhicules utilisent le gasoil, l’une des sources d’énergie les plus polluantes comme carburant. </w:t>
      </w:r>
    </w:p>
    <w:p w:rsidR="007C0EBB" w:rsidRPr="00A05698" w:rsidRDefault="007C0EBB" w:rsidP="008E40D9">
      <w:pPr>
        <w:jc w:val="both"/>
      </w:pPr>
      <w:r w:rsidRPr="00A05698">
        <w:t>De même, la plupart des routes qui desservent les quartiers et plusieurs grandes artères de la ville sont en latérite, ce qui est source de poussière lors des passages des véhicules.</w:t>
      </w:r>
    </w:p>
    <w:p w:rsidR="008E40D9" w:rsidRPr="008E40D9" w:rsidRDefault="00AE4716" w:rsidP="008E40D9">
      <w:pPr>
        <w:pStyle w:val="PargrafodaLista"/>
        <w:keepNext/>
        <w:spacing w:before="240" w:after="0" w:line="240" w:lineRule="auto"/>
        <w:ind w:left="1158" w:right="284" w:firstLine="258"/>
        <w:jc w:val="both"/>
        <w:outlineLvl w:val="2"/>
        <w:rPr>
          <w:rFonts w:ascii="Times New Roman" w:hAnsi="Times New Roman"/>
          <w:b/>
          <w:sz w:val="24"/>
          <w:szCs w:val="24"/>
        </w:rPr>
      </w:pPr>
      <w:bookmarkStart w:id="212" w:name="_Toc532558489"/>
      <w:bookmarkStart w:id="213" w:name="_Toc535396926"/>
      <w:bookmarkStart w:id="214" w:name="_Toc6310465"/>
      <w:bookmarkStart w:id="215" w:name="_Toc51084438"/>
      <w:r w:rsidRPr="00A05698">
        <w:rPr>
          <w:rFonts w:ascii="Times New Roman" w:hAnsi="Times New Roman"/>
          <w:b/>
          <w:sz w:val="24"/>
          <w:szCs w:val="24"/>
        </w:rPr>
        <w:t>4</w:t>
      </w:r>
      <w:r w:rsidR="007C0EBB" w:rsidRPr="00A05698">
        <w:rPr>
          <w:rFonts w:ascii="Times New Roman" w:hAnsi="Times New Roman"/>
          <w:b/>
          <w:sz w:val="24"/>
          <w:szCs w:val="24"/>
        </w:rPr>
        <w:t>.</w:t>
      </w:r>
      <w:r w:rsidR="00E058CB">
        <w:rPr>
          <w:rFonts w:ascii="Times New Roman" w:hAnsi="Times New Roman"/>
          <w:b/>
          <w:sz w:val="24"/>
          <w:szCs w:val="24"/>
        </w:rPr>
        <w:t>2</w:t>
      </w:r>
      <w:r w:rsidR="007C0EBB" w:rsidRPr="00A05698">
        <w:rPr>
          <w:rFonts w:ascii="Times New Roman" w:hAnsi="Times New Roman"/>
          <w:b/>
          <w:sz w:val="24"/>
          <w:szCs w:val="24"/>
        </w:rPr>
        <w:t>.6. Hydrographie</w:t>
      </w:r>
      <w:bookmarkEnd w:id="212"/>
      <w:r w:rsidR="007C0EBB" w:rsidRPr="00A05698">
        <w:rPr>
          <w:rFonts w:ascii="Times New Roman" w:hAnsi="Times New Roman"/>
          <w:b/>
          <w:sz w:val="24"/>
          <w:szCs w:val="24"/>
        </w:rPr>
        <w:t xml:space="preserve"> et Hydrogéologie</w:t>
      </w:r>
      <w:bookmarkEnd w:id="213"/>
      <w:bookmarkEnd w:id="214"/>
      <w:bookmarkEnd w:id="215"/>
    </w:p>
    <w:p w:rsidR="007C0EBB" w:rsidRPr="00A05698" w:rsidRDefault="007C0EBB" w:rsidP="008E40D9">
      <w:pPr>
        <w:jc w:val="both"/>
      </w:pPr>
      <w:r w:rsidRPr="00A05698">
        <w:t xml:space="preserve">Le réseau hydrographique du pays est complexe et étendu, constitué par des cours d’eau courants et stagnants.  Outre le climat, il est conditionné par le nivellement d’une grande </w:t>
      </w:r>
      <w:r w:rsidRPr="00A05698">
        <w:lastRenderedPageBreak/>
        <w:t>partie du territoire et par la transgression marine (Ribeiro, 1950 ; Teixeira, 1962). Des études spécialisées confirment la profonde interpénétration de la terre et de la mer, sur une distance qui varie de 150 à 175 km, introduisent ainsi de l’eau salée à l’intérieur des terres sous influence de la marée, cela caractérise l</w:t>
      </w:r>
      <w:r w:rsidR="00A05714" w:rsidRPr="00A05698">
        <w:t>’</w:t>
      </w:r>
      <w:r w:rsidRPr="00A05698">
        <w:t>existence d</w:t>
      </w:r>
      <w:r w:rsidR="00A05714" w:rsidRPr="00A05698">
        <w:t>’</w:t>
      </w:r>
      <w:r w:rsidRPr="00A05698">
        <w:t>estuaires dans la majeure partie des cas.</w:t>
      </w:r>
    </w:p>
    <w:p w:rsidR="007C0EBB" w:rsidRDefault="00377DE0" w:rsidP="008E40D9">
      <w:pPr>
        <w:jc w:val="both"/>
      </w:pPr>
      <w:r w:rsidRPr="00A05698">
        <w:rPr>
          <w:noProof/>
          <w:lang w:val="pt-PT" w:eastAsia="pt-PT"/>
        </w:rPr>
        <w:drawing>
          <wp:anchor distT="0" distB="0" distL="114300" distR="114300" simplePos="0" relativeHeight="251658274" behindDoc="1" locked="0" layoutInCell="1" allowOverlap="1" wp14:anchorId="7B0A7700" wp14:editId="1822E482">
            <wp:simplePos x="0" y="0"/>
            <wp:positionH relativeFrom="column">
              <wp:posOffset>-121920</wp:posOffset>
            </wp:positionH>
            <wp:positionV relativeFrom="paragraph">
              <wp:posOffset>1375410</wp:posOffset>
            </wp:positionV>
            <wp:extent cx="6016625" cy="3644900"/>
            <wp:effectExtent l="25400" t="25400" r="28575" b="38100"/>
            <wp:wrapTight wrapText="bothSides">
              <wp:wrapPolygon edited="0">
                <wp:start x="-91" y="-151"/>
                <wp:lineTo x="-91" y="21675"/>
                <wp:lineTo x="21611" y="21675"/>
                <wp:lineTo x="21611" y="-151"/>
                <wp:lineTo x="-91" y="-151"/>
              </wp:wrapPolygon>
            </wp:wrapTight>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cstate="email">
                      <a:extLst>
                        <a:ext uri="{28A0092B-C50C-407E-A947-70E740481C1C}">
                          <a14:useLocalDpi xmlns:a14="http://schemas.microsoft.com/office/drawing/2010/main" val="0"/>
                        </a:ext>
                      </a:extLst>
                    </a:blip>
                    <a:stretch>
                      <a:fillRect/>
                    </a:stretch>
                  </pic:blipFill>
                  <pic:spPr>
                    <a:xfrm>
                      <a:off x="0" y="0"/>
                      <a:ext cx="6016625" cy="3644900"/>
                    </a:xfrm>
                    <a:prstGeom prst="rect">
                      <a:avLst/>
                    </a:prstGeom>
                    <a:ln w="19050">
                      <a:solidFill>
                        <a:schemeClr val="accent1"/>
                      </a:solidFill>
                    </a:ln>
                  </pic:spPr>
                </pic:pic>
              </a:graphicData>
            </a:graphic>
            <wp14:sizeRelH relativeFrom="page">
              <wp14:pctWidth>0</wp14:pctWidth>
            </wp14:sizeRelH>
            <wp14:sizeRelV relativeFrom="page">
              <wp14:pctHeight>0</wp14:pctHeight>
            </wp14:sizeRelV>
          </wp:anchor>
        </w:drawing>
      </w:r>
      <w:r w:rsidR="007C0EBB" w:rsidRPr="00A05698">
        <w:t>Les ressources en eau souterraines sont essentiellement utilisées pour le ravitaillement en eau potable, et, dans une certaine mesure, par certaines industries et fermes. Les baisses altitudes du territoire conjugués avec la forte amplitude de la marée font que l’effet de la marée se fait sentir jusqu’à 150 Km à l’intérieur du pays. Le pays dispose de ressources halieutiques marines et d’eau douce considérable avec une pluviométrie pouvant atteindre 2.500 mm de précipitations dans certaines z</w:t>
      </w:r>
      <w:r w:rsidR="00681BD5">
        <w:t>ones au sud du pays. La figure 8</w:t>
      </w:r>
      <w:r w:rsidR="007C0EBB" w:rsidRPr="00A05698">
        <w:t xml:space="preserve"> ci-dessous montre le réseau hydrographique de la guinée Bissau.</w:t>
      </w:r>
    </w:p>
    <w:p w:rsidR="0085067F" w:rsidRPr="00A05698" w:rsidRDefault="0085067F" w:rsidP="008E40D9">
      <w:pPr>
        <w:jc w:val="both"/>
      </w:pPr>
    </w:p>
    <w:p w:rsidR="007C0EBB" w:rsidRPr="00A05698" w:rsidRDefault="007C0EBB" w:rsidP="00745491">
      <w:pPr>
        <w:pStyle w:val="Legenda"/>
        <w:jc w:val="center"/>
      </w:pPr>
      <w:bookmarkStart w:id="216" w:name="_Toc4770176"/>
      <w:bookmarkStart w:id="217" w:name="_Toc34921335"/>
      <w:bookmarkStart w:id="218" w:name="_Toc75433069"/>
      <w:r w:rsidRPr="00A05698">
        <w:t xml:space="preserve">Figure </w:t>
      </w:r>
      <w:r w:rsidR="001C4071">
        <w:fldChar w:fldCharType="begin"/>
      </w:r>
      <w:r w:rsidR="001C4071">
        <w:instrText xml:space="preserve"> </w:instrText>
      </w:r>
      <w:r w:rsidR="006C5620">
        <w:instrText>SEQ</w:instrText>
      </w:r>
      <w:r w:rsidR="001C4071">
        <w:instrText xml:space="preserve"> Figure \* ARABIC </w:instrText>
      </w:r>
      <w:r w:rsidR="001C4071">
        <w:fldChar w:fldCharType="separate"/>
      </w:r>
      <w:r w:rsidR="00BE0248">
        <w:rPr>
          <w:noProof/>
        </w:rPr>
        <w:t>4</w:t>
      </w:r>
      <w:r w:rsidR="001C4071">
        <w:rPr>
          <w:noProof/>
        </w:rPr>
        <w:fldChar w:fldCharType="end"/>
      </w:r>
      <w:r w:rsidRPr="00A05698">
        <w:t xml:space="preserve"> : Réseau hydrographique de la Guinée-Bissau, adapté de G. Pennober, in 1ª CNSMC, 2004</w:t>
      </w:r>
      <w:bookmarkEnd w:id="216"/>
      <w:bookmarkEnd w:id="217"/>
      <w:bookmarkEnd w:id="218"/>
    </w:p>
    <w:p w:rsidR="007C0EBB" w:rsidRPr="00A05698" w:rsidRDefault="009A7392" w:rsidP="004F4212">
      <w:pPr>
        <w:pStyle w:val="PargrafodaLista"/>
        <w:keepNext/>
        <w:spacing w:before="240" w:after="240" w:line="240" w:lineRule="auto"/>
        <w:ind w:left="1158" w:right="284" w:firstLine="258"/>
        <w:jc w:val="both"/>
        <w:outlineLvl w:val="2"/>
        <w:rPr>
          <w:rFonts w:ascii="Times New Roman" w:hAnsi="Times New Roman"/>
          <w:b/>
          <w:sz w:val="24"/>
          <w:szCs w:val="24"/>
        </w:rPr>
      </w:pPr>
      <w:bookmarkStart w:id="219" w:name="_Toc532558490"/>
      <w:bookmarkStart w:id="220" w:name="_Toc535396927"/>
      <w:bookmarkStart w:id="221" w:name="_Toc6310466"/>
      <w:bookmarkStart w:id="222" w:name="_Toc51084439"/>
      <w:r w:rsidRPr="00A05698">
        <w:rPr>
          <w:rFonts w:ascii="Times New Roman" w:hAnsi="Times New Roman"/>
          <w:b/>
          <w:sz w:val="24"/>
          <w:szCs w:val="24"/>
        </w:rPr>
        <w:t>4</w:t>
      </w:r>
      <w:r w:rsidR="007C0EBB" w:rsidRPr="00A05698">
        <w:rPr>
          <w:rFonts w:ascii="Times New Roman" w:hAnsi="Times New Roman"/>
          <w:b/>
          <w:sz w:val="24"/>
          <w:szCs w:val="24"/>
        </w:rPr>
        <w:t>.</w:t>
      </w:r>
      <w:r w:rsidR="00E058CB">
        <w:rPr>
          <w:rFonts w:ascii="Times New Roman" w:hAnsi="Times New Roman"/>
          <w:b/>
          <w:sz w:val="24"/>
          <w:szCs w:val="24"/>
        </w:rPr>
        <w:t>2</w:t>
      </w:r>
      <w:r w:rsidR="007C0EBB" w:rsidRPr="00A05698">
        <w:rPr>
          <w:rFonts w:ascii="Times New Roman" w:hAnsi="Times New Roman"/>
          <w:b/>
          <w:sz w:val="24"/>
          <w:szCs w:val="24"/>
        </w:rPr>
        <w:t>.7. Disponibilité de la ressource en Eau</w:t>
      </w:r>
      <w:bookmarkEnd w:id="219"/>
      <w:bookmarkEnd w:id="220"/>
      <w:bookmarkEnd w:id="221"/>
      <w:bookmarkEnd w:id="222"/>
    </w:p>
    <w:p w:rsidR="007C0EBB" w:rsidRPr="00A05698" w:rsidRDefault="007C0EBB" w:rsidP="00E058CB">
      <w:pPr>
        <w:pStyle w:val="PargrafodaLista"/>
        <w:keepNext/>
        <w:numPr>
          <w:ilvl w:val="0"/>
          <w:numId w:val="30"/>
        </w:numPr>
        <w:spacing w:before="240" w:after="0" w:line="240" w:lineRule="auto"/>
        <w:ind w:right="284"/>
        <w:jc w:val="both"/>
        <w:rPr>
          <w:rFonts w:ascii="Times New Roman" w:hAnsi="Times New Roman"/>
          <w:b/>
          <w:sz w:val="24"/>
          <w:szCs w:val="24"/>
        </w:rPr>
      </w:pPr>
      <w:r w:rsidRPr="00A05698">
        <w:rPr>
          <w:rFonts w:ascii="Times New Roman" w:hAnsi="Times New Roman"/>
          <w:b/>
          <w:sz w:val="24"/>
          <w:szCs w:val="24"/>
        </w:rPr>
        <w:t>Eaux de surface</w:t>
      </w:r>
    </w:p>
    <w:p w:rsidR="007C0EBB" w:rsidRDefault="007C0EBB" w:rsidP="008E40D9">
      <w:pPr>
        <w:jc w:val="both"/>
      </w:pPr>
      <w:r w:rsidRPr="00A05698">
        <w:t>D’âpres la documentation obtenue par les services en charge de la gestion des eaux de surface et souterraine précise que la Guinée-Bissau</w:t>
      </w:r>
      <w:bookmarkEnd w:id="209"/>
      <w:r w:rsidRPr="00A05698">
        <w:t xml:space="preserve"> est coupée par plusieurs rivières, dont la plupart sont profondément traversées par la mer, ce qui donne l</w:t>
      </w:r>
      <w:r w:rsidR="00A05714" w:rsidRPr="00A05698">
        <w:t>’</w:t>
      </w:r>
      <w:r w:rsidRPr="00A05698">
        <w:t>impression que les marées se déroulent loin dans l</w:t>
      </w:r>
      <w:r w:rsidR="00A05714" w:rsidRPr="00A05698">
        <w:t>’</w:t>
      </w:r>
      <w:r w:rsidRPr="00A05698">
        <w:t>intérieur du pays. Du nord au sud, les principales rivières sont : la rivière Cacheu, la rivière Geba, la rivière Corubal, la rivière Tombal, la rivière Cumbija et la rivière Cacine, toutes comportant de nombreux affluents et sous-affluents. Presque toutes les rivières offrent d’énormes possibilités de navigation, ce qui est extrêmement important pour la communication dans un pays où les routes sont très peu nombreuses.</w:t>
      </w:r>
    </w:p>
    <w:p w:rsidR="00B956CD" w:rsidRPr="00A05698" w:rsidRDefault="00B956CD" w:rsidP="008E40D9">
      <w:pPr>
        <w:jc w:val="both"/>
      </w:pPr>
    </w:p>
    <w:p w:rsidR="007C0EBB" w:rsidRPr="00A05698" w:rsidRDefault="007C0EBB" w:rsidP="008E40D9">
      <w:pPr>
        <w:jc w:val="both"/>
      </w:pPr>
      <w:r w:rsidRPr="00A05698">
        <w:t>Les sources de pollution de ces eaux sont souvent l’agriculture, les ordures ménagères, le lessivage des sols et les faibles activités industrielles. Ceci fait que, avec les fortes précipitations caractérisées par une moyenne annuelle de 1 400 à 1 800 mm, les eaux de surface sont peu polluées.</w:t>
      </w:r>
    </w:p>
    <w:p w:rsidR="007C0EBB" w:rsidRPr="00A05698" w:rsidRDefault="007C0EBB" w:rsidP="008E40D9">
      <w:pPr>
        <w:jc w:val="both"/>
      </w:pPr>
      <w:r w:rsidRPr="00A05698">
        <w:lastRenderedPageBreak/>
        <w:t>Certaines de ces rivières sont des forages et des équipements d</w:t>
      </w:r>
      <w:r w:rsidR="00A05714" w:rsidRPr="00A05698">
        <w:t>’</w:t>
      </w:r>
      <w:r w:rsidRPr="00A05698">
        <w:t>eau douce pouvant alimenter les populations.</w:t>
      </w:r>
    </w:p>
    <w:p w:rsidR="007C0EBB" w:rsidRPr="00A05698" w:rsidRDefault="007C0EBB" w:rsidP="008E40D9">
      <w:pPr>
        <w:jc w:val="both"/>
      </w:pPr>
      <w:r w:rsidRPr="00A05698">
        <w:t>Du point de vue de la sécurité alimentaire, les rivières contribuent à améliorer le régime alimentaire des populations, qui extraient une grande quantité de poisson pour leur nourriture. </w:t>
      </w:r>
    </w:p>
    <w:p w:rsidR="000243C0" w:rsidRPr="000243C0" w:rsidRDefault="007C0EBB" w:rsidP="000243C0">
      <w:pPr>
        <w:pStyle w:val="PargrafodaLista"/>
        <w:keepNext/>
        <w:numPr>
          <w:ilvl w:val="0"/>
          <w:numId w:val="30"/>
        </w:numPr>
        <w:spacing w:before="240" w:after="0" w:line="240" w:lineRule="auto"/>
        <w:ind w:right="284"/>
        <w:jc w:val="both"/>
        <w:rPr>
          <w:rFonts w:ascii="Times New Roman" w:hAnsi="Times New Roman"/>
          <w:b/>
          <w:sz w:val="24"/>
          <w:szCs w:val="24"/>
        </w:rPr>
      </w:pPr>
      <w:r w:rsidRPr="00A05698">
        <w:rPr>
          <w:rFonts w:ascii="Times New Roman" w:hAnsi="Times New Roman"/>
          <w:b/>
          <w:sz w:val="24"/>
          <w:szCs w:val="24"/>
        </w:rPr>
        <w:t>Eaux souterraines</w:t>
      </w:r>
    </w:p>
    <w:p w:rsidR="007C0EBB" w:rsidRDefault="007C0EBB" w:rsidP="000243C0">
      <w:pPr>
        <w:jc w:val="both"/>
      </w:pPr>
      <w:r w:rsidRPr="00A05698">
        <w:t>Aujourd</w:t>
      </w:r>
      <w:r w:rsidR="00A05714" w:rsidRPr="00A05698">
        <w:t>’</w:t>
      </w:r>
      <w:r w:rsidRPr="00A05698">
        <w:t>hui, l</w:t>
      </w:r>
      <w:r w:rsidR="00A05714" w:rsidRPr="00A05698">
        <w:t>’</w:t>
      </w:r>
      <w:r w:rsidRPr="00A05698">
        <w:t>eau devient de plus en plus importante. De ce point de vue, la Guinée-Bissau est un pays riche en eau avec des précipitations d’environ 1800 mm par an. Toutefois, l’extrême concentration des pluies certains mois de l’année entraîne un manque d’eau pour la population pendant au moins la moitié de l’année, en particulier dans le Nord-Est du pays.</w:t>
      </w:r>
    </w:p>
    <w:p w:rsidR="00B956CD" w:rsidRPr="00A05698" w:rsidRDefault="00B956CD" w:rsidP="000243C0">
      <w:pPr>
        <w:jc w:val="both"/>
      </w:pPr>
    </w:p>
    <w:p w:rsidR="007C0EBB" w:rsidRPr="00A05698" w:rsidRDefault="007C0EBB" w:rsidP="000243C0">
      <w:pPr>
        <w:jc w:val="both"/>
      </w:pPr>
      <w:r w:rsidRPr="00A05698">
        <w:t>Ainsi, une écrasante population paysanne est laissée sans eau, et par conséquent sans travail de la terre pendant plus de la moitié de l</w:t>
      </w:r>
      <w:r w:rsidR="00A05714" w:rsidRPr="00A05698">
        <w:t>’</w:t>
      </w:r>
      <w:r w:rsidRPr="00A05698">
        <w:t>année, ce qui renforce la nécessité de mieux utiliser l</w:t>
      </w:r>
      <w:r w:rsidR="00A05714" w:rsidRPr="00A05698">
        <w:t>’</w:t>
      </w:r>
      <w:r w:rsidRPr="00A05698">
        <w:t>eau de pluie s</w:t>
      </w:r>
      <w:r w:rsidR="00A05714" w:rsidRPr="00A05698">
        <w:t>’</w:t>
      </w:r>
      <w:r w:rsidRPr="00A05698">
        <w:t xml:space="preserve">écoulant dans les petites vallées et les nappes souterraines de chaque pays, assurant ainsi l’approvisionnement en eau de la population et les cultures irriguées en période de sécheresse. La réalité est qu’il y a un gros effort à faire en termes d’extension du réseau d’eau, de multiplication du fourrage au niveau de la région de Biombo et principalement Prabis. </w:t>
      </w:r>
    </w:p>
    <w:p w:rsidR="000243C0" w:rsidRPr="000243C0" w:rsidRDefault="009A7392" w:rsidP="000243C0">
      <w:pPr>
        <w:pStyle w:val="PargrafodaLista"/>
        <w:keepNext/>
        <w:spacing w:before="240" w:after="0" w:line="240" w:lineRule="auto"/>
        <w:ind w:left="1158" w:right="284" w:firstLine="258"/>
        <w:jc w:val="both"/>
        <w:outlineLvl w:val="2"/>
        <w:rPr>
          <w:rFonts w:ascii="Times New Roman" w:hAnsi="Times New Roman"/>
          <w:b/>
          <w:sz w:val="24"/>
          <w:szCs w:val="24"/>
        </w:rPr>
      </w:pPr>
      <w:bookmarkStart w:id="223" w:name="_Toc535396928"/>
      <w:bookmarkStart w:id="224" w:name="_Toc6310468"/>
      <w:bookmarkStart w:id="225" w:name="_Toc51084440"/>
      <w:r w:rsidRPr="00A05698">
        <w:rPr>
          <w:rFonts w:ascii="Times New Roman" w:hAnsi="Times New Roman"/>
          <w:b/>
          <w:sz w:val="24"/>
          <w:szCs w:val="24"/>
        </w:rPr>
        <w:t>4</w:t>
      </w:r>
      <w:r w:rsidR="007C0EBB" w:rsidRPr="00A05698">
        <w:rPr>
          <w:rFonts w:ascii="Times New Roman" w:hAnsi="Times New Roman"/>
          <w:b/>
          <w:sz w:val="24"/>
          <w:szCs w:val="24"/>
        </w:rPr>
        <w:t>.</w:t>
      </w:r>
      <w:r w:rsidR="00E058CB">
        <w:rPr>
          <w:rFonts w:ascii="Times New Roman" w:hAnsi="Times New Roman"/>
          <w:b/>
          <w:sz w:val="24"/>
          <w:szCs w:val="24"/>
        </w:rPr>
        <w:t>2</w:t>
      </w:r>
      <w:r w:rsidR="007C0EBB" w:rsidRPr="00A05698">
        <w:rPr>
          <w:rFonts w:ascii="Times New Roman" w:hAnsi="Times New Roman"/>
          <w:b/>
          <w:sz w:val="24"/>
          <w:szCs w:val="24"/>
        </w:rPr>
        <w:t>.8. Couvertures végétales et ressources forestières</w:t>
      </w:r>
      <w:bookmarkEnd w:id="223"/>
      <w:bookmarkEnd w:id="224"/>
      <w:bookmarkEnd w:id="225"/>
    </w:p>
    <w:p w:rsidR="007C0EBB" w:rsidRDefault="007C0EBB" w:rsidP="000243C0">
      <w:pPr>
        <w:jc w:val="both"/>
      </w:pPr>
      <w:r w:rsidRPr="00A05698">
        <w:t xml:space="preserve">Des consultations des services </w:t>
      </w:r>
      <w:r w:rsidR="00F7107C">
        <w:t xml:space="preserve">(IBAP, </w:t>
      </w:r>
      <w:r w:rsidR="00604B1B" w:rsidRPr="001A3951">
        <w:t>Direction Générale de la Faune et Flore</w:t>
      </w:r>
      <w:r w:rsidR="001A3951" w:rsidRPr="001A3951">
        <w:t xml:space="preserve">) </w:t>
      </w:r>
      <w:r w:rsidRPr="00A05698">
        <w:t>ont permis de collecter la documentation existante des données sur la couverture végétale et les ressources</w:t>
      </w:r>
      <w:r w:rsidR="001A3951">
        <w:t xml:space="preserve"> </w:t>
      </w:r>
      <w:r w:rsidRPr="00A05698">
        <w:t>forestières dans les zones influences.</w:t>
      </w:r>
    </w:p>
    <w:p w:rsidR="000243C0" w:rsidRPr="001A3951" w:rsidRDefault="000243C0" w:rsidP="000243C0">
      <w:pPr>
        <w:jc w:val="both"/>
      </w:pPr>
    </w:p>
    <w:p w:rsidR="007C0EBB" w:rsidRDefault="007C0EBB" w:rsidP="000243C0">
      <w:pPr>
        <w:jc w:val="both"/>
      </w:pPr>
      <w:r w:rsidRPr="00A05698">
        <w:t xml:space="preserve">C’est ainsi qu’il a été noté que les bois qui dominent en région de Biombo sont les palmiers et le bâton de poilão Bissilão. Il représente la majeure partie des bois exportés et consommés sur le marché local. Les principales ressources forestières sont situées au Sud et au Nord de </w:t>
      </w:r>
      <w:r w:rsidR="00561D67" w:rsidRPr="00A05698">
        <w:t>Bafata</w:t>
      </w:r>
      <w:r w:rsidRPr="00A05698">
        <w:t xml:space="preserve"> (la seule zone rationnellement exploitée), entre le fleuve Cacheu et la frontière </w:t>
      </w:r>
      <w:r w:rsidR="00891849">
        <w:t>Sénégal</w:t>
      </w:r>
      <w:r w:rsidRPr="00A05698">
        <w:t>aise, ainsi que dans les régions de Quinara et de Tombali.</w:t>
      </w:r>
    </w:p>
    <w:p w:rsidR="000243C0" w:rsidRPr="00A05698" w:rsidRDefault="000243C0" w:rsidP="000243C0">
      <w:pPr>
        <w:jc w:val="both"/>
      </w:pPr>
    </w:p>
    <w:p w:rsidR="006D420E" w:rsidRDefault="007C0EBB" w:rsidP="000243C0">
      <w:pPr>
        <w:jc w:val="both"/>
      </w:pPr>
      <w:r w:rsidRPr="00A05698">
        <w:t xml:space="preserve">Selon les études réalisées dans le cadre </w:t>
      </w:r>
      <w:r w:rsidR="00E55CE7">
        <w:t>de l’</w:t>
      </w:r>
      <w:r w:rsidR="00E55CE7" w:rsidRPr="006D420E">
        <w:t xml:space="preserve">évaluation des ressources </w:t>
      </w:r>
      <w:r w:rsidR="00137965" w:rsidRPr="006D420E">
        <w:t>forestières</w:t>
      </w:r>
      <w:r w:rsidR="00E55CE7" w:rsidRPr="006D420E">
        <w:t xml:space="preserve"> mondiales 2010</w:t>
      </w:r>
      <w:r w:rsidR="00E55CE7">
        <w:t xml:space="preserve"> en Guinée Bissau par le département des forets d</w:t>
      </w:r>
      <w:r w:rsidR="00137965">
        <w:t>e la FAO</w:t>
      </w:r>
      <w:r w:rsidR="00982C09">
        <w:t>,</w:t>
      </w:r>
      <w:r w:rsidR="00B86BA2">
        <w:t xml:space="preserve"> on peut noter ces données ci-dessous :</w:t>
      </w:r>
    </w:p>
    <w:p w:rsidR="000243C0" w:rsidRPr="006D420E" w:rsidRDefault="000243C0" w:rsidP="000243C0">
      <w:pPr>
        <w:jc w:val="both"/>
      </w:pPr>
    </w:p>
    <w:tbl>
      <w:tblPr>
        <w:tblW w:w="9420" w:type="dxa"/>
        <w:jc w:val="center"/>
        <w:tblLayout w:type="fixed"/>
        <w:tblCellMar>
          <w:left w:w="0" w:type="dxa"/>
          <w:right w:w="0" w:type="dxa"/>
        </w:tblCellMar>
        <w:tblLook w:val="04A0" w:firstRow="1" w:lastRow="0" w:firstColumn="1" w:lastColumn="0" w:noHBand="0" w:noVBand="1"/>
      </w:tblPr>
      <w:tblGrid>
        <w:gridCol w:w="146"/>
        <w:gridCol w:w="3371"/>
        <w:gridCol w:w="156"/>
        <w:gridCol w:w="113"/>
        <w:gridCol w:w="1173"/>
        <w:gridCol w:w="147"/>
        <w:gridCol w:w="122"/>
        <w:gridCol w:w="1148"/>
        <w:gridCol w:w="147"/>
        <w:gridCol w:w="122"/>
        <w:gridCol w:w="1173"/>
        <w:gridCol w:w="147"/>
        <w:gridCol w:w="98"/>
        <w:gridCol w:w="1173"/>
        <w:gridCol w:w="147"/>
        <w:gridCol w:w="37"/>
      </w:tblGrid>
      <w:tr w:rsidR="00277292" w:rsidTr="00B956CD">
        <w:trPr>
          <w:trHeight w:val="197"/>
          <w:jc w:val="center"/>
        </w:trPr>
        <w:tc>
          <w:tcPr>
            <w:tcW w:w="146" w:type="dxa"/>
            <w:tcBorders>
              <w:top w:val="single" w:sz="8" w:space="0" w:color="auto"/>
              <w:left w:val="single" w:sz="8" w:space="0" w:color="auto"/>
            </w:tcBorders>
            <w:shd w:val="clear" w:color="auto" w:fill="CCFFCC"/>
            <w:vAlign w:val="bottom"/>
          </w:tcPr>
          <w:p w:rsidR="00B86BA2" w:rsidRDefault="00B86BA2" w:rsidP="00654E14">
            <w:pPr>
              <w:rPr>
                <w:sz w:val="17"/>
                <w:szCs w:val="17"/>
              </w:rPr>
            </w:pPr>
          </w:p>
        </w:tc>
        <w:tc>
          <w:tcPr>
            <w:tcW w:w="3371" w:type="dxa"/>
            <w:tcBorders>
              <w:top w:val="single" w:sz="8" w:space="0" w:color="auto"/>
            </w:tcBorders>
            <w:shd w:val="clear" w:color="auto" w:fill="CCFFCC"/>
            <w:vAlign w:val="bottom"/>
          </w:tcPr>
          <w:p w:rsidR="00B86BA2" w:rsidRDefault="00B86BA2" w:rsidP="00654E14">
            <w:pPr>
              <w:rPr>
                <w:sz w:val="17"/>
                <w:szCs w:val="17"/>
              </w:rPr>
            </w:pPr>
          </w:p>
        </w:tc>
        <w:tc>
          <w:tcPr>
            <w:tcW w:w="156" w:type="dxa"/>
            <w:tcBorders>
              <w:top w:val="single" w:sz="8" w:space="0" w:color="auto"/>
              <w:right w:val="single" w:sz="8" w:space="0" w:color="auto"/>
            </w:tcBorders>
            <w:shd w:val="clear" w:color="auto" w:fill="CCFFCC"/>
            <w:vAlign w:val="bottom"/>
          </w:tcPr>
          <w:p w:rsidR="00B86BA2" w:rsidRDefault="00B86BA2" w:rsidP="00654E14">
            <w:pPr>
              <w:rPr>
                <w:sz w:val="17"/>
                <w:szCs w:val="17"/>
              </w:rPr>
            </w:pPr>
          </w:p>
        </w:tc>
        <w:tc>
          <w:tcPr>
            <w:tcW w:w="113" w:type="dxa"/>
            <w:tcBorders>
              <w:top w:val="single" w:sz="8" w:space="0" w:color="auto"/>
            </w:tcBorders>
            <w:shd w:val="clear" w:color="auto" w:fill="CCFFCC"/>
            <w:vAlign w:val="bottom"/>
          </w:tcPr>
          <w:p w:rsidR="00B86BA2" w:rsidRDefault="00B86BA2" w:rsidP="00654E14">
            <w:pPr>
              <w:rPr>
                <w:sz w:val="17"/>
                <w:szCs w:val="17"/>
              </w:rPr>
            </w:pPr>
          </w:p>
        </w:tc>
        <w:tc>
          <w:tcPr>
            <w:tcW w:w="1173" w:type="dxa"/>
            <w:tcBorders>
              <w:top w:val="single" w:sz="8" w:space="0" w:color="auto"/>
            </w:tcBorders>
            <w:shd w:val="clear" w:color="auto" w:fill="CCFFCC"/>
            <w:vAlign w:val="bottom"/>
          </w:tcPr>
          <w:p w:rsidR="00B86BA2" w:rsidRDefault="00B86BA2" w:rsidP="00654E14">
            <w:pPr>
              <w:rPr>
                <w:sz w:val="17"/>
                <w:szCs w:val="17"/>
              </w:rPr>
            </w:pPr>
          </w:p>
        </w:tc>
        <w:tc>
          <w:tcPr>
            <w:tcW w:w="147" w:type="dxa"/>
            <w:tcBorders>
              <w:top w:val="single" w:sz="8" w:space="0" w:color="auto"/>
              <w:right w:val="single" w:sz="8" w:space="0" w:color="CCFFCC"/>
            </w:tcBorders>
            <w:shd w:val="clear" w:color="auto" w:fill="CCFFCC"/>
            <w:vAlign w:val="bottom"/>
          </w:tcPr>
          <w:p w:rsidR="00B86BA2" w:rsidRDefault="00B86BA2" w:rsidP="00654E14">
            <w:pPr>
              <w:rPr>
                <w:sz w:val="17"/>
                <w:szCs w:val="17"/>
              </w:rPr>
            </w:pPr>
          </w:p>
        </w:tc>
        <w:tc>
          <w:tcPr>
            <w:tcW w:w="2859" w:type="dxa"/>
            <w:gridSpan w:val="6"/>
            <w:vMerge w:val="restart"/>
            <w:tcBorders>
              <w:top w:val="single" w:sz="8" w:space="0" w:color="auto"/>
              <w:right w:val="single" w:sz="8" w:space="0" w:color="CCFFCC"/>
            </w:tcBorders>
            <w:shd w:val="clear" w:color="auto" w:fill="CCFFCC"/>
            <w:vAlign w:val="bottom"/>
          </w:tcPr>
          <w:p w:rsidR="00B86BA2" w:rsidRDefault="00B86BA2" w:rsidP="00654E14">
            <w:pPr>
              <w:ind w:left="40"/>
              <w:rPr>
                <w:sz w:val="20"/>
                <w:szCs w:val="20"/>
              </w:rPr>
            </w:pPr>
            <w:r>
              <w:rPr>
                <w:rFonts w:eastAsia="Times New Roman"/>
                <w:b/>
                <w:bCs/>
                <w:sz w:val="20"/>
                <w:szCs w:val="20"/>
              </w:rPr>
              <w:t>Superficie (1000 hectares)</w:t>
            </w:r>
          </w:p>
        </w:tc>
        <w:tc>
          <w:tcPr>
            <w:tcW w:w="98" w:type="dxa"/>
            <w:tcBorders>
              <w:top w:val="single" w:sz="8" w:space="0" w:color="auto"/>
            </w:tcBorders>
            <w:shd w:val="clear" w:color="auto" w:fill="CCFFCC"/>
            <w:vAlign w:val="bottom"/>
          </w:tcPr>
          <w:p w:rsidR="00B86BA2" w:rsidRDefault="00B86BA2" w:rsidP="00654E14">
            <w:pPr>
              <w:rPr>
                <w:sz w:val="17"/>
                <w:szCs w:val="17"/>
              </w:rPr>
            </w:pPr>
          </w:p>
        </w:tc>
        <w:tc>
          <w:tcPr>
            <w:tcW w:w="1173" w:type="dxa"/>
            <w:tcBorders>
              <w:top w:val="single" w:sz="8" w:space="0" w:color="auto"/>
            </w:tcBorders>
            <w:shd w:val="clear" w:color="auto" w:fill="CCFFCC"/>
            <w:vAlign w:val="bottom"/>
          </w:tcPr>
          <w:p w:rsidR="00B86BA2" w:rsidRDefault="00B86BA2" w:rsidP="00654E14">
            <w:pPr>
              <w:rPr>
                <w:sz w:val="17"/>
                <w:szCs w:val="17"/>
              </w:rPr>
            </w:pPr>
          </w:p>
        </w:tc>
        <w:tc>
          <w:tcPr>
            <w:tcW w:w="147" w:type="dxa"/>
            <w:tcBorders>
              <w:top w:val="single" w:sz="8" w:space="0" w:color="auto"/>
              <w:right w:val="single" w:sz="8" w:space="0" w:color="auto"/>
            </w:tcBorders>
            <w:shd w:val="clear" w:color="auto" w:fill="CCFFCC"/>
            <w:vAlign w:val="bottom"/>
          </w:tcPr>
          <w:p w:rsidR="00B86BA2" w:rsidRDefault="00B86BA2" w:rsidP="00654E14">
            <w:pPr>
              <w:rPr>
                <w:sz w:val="17"/>
                <w:szCs w:val="17"/>
              </w:rPr>
            </w:pPr>
          </w:p>
        </w:tc>
        <w:tc>
          <w:tcPr>
            <w:tcW w:w="37" w:type="dxa"/>
            <w:vAlign w:val="bottom"/>
          </w:tcPr>
          <w:p w:rsidR="00B86BA2" w:rsidRDefault="00B86BA2" w:rsidP="00654E14">
            <w:pPr>
              <w:rPr>
                <w:sz w:val="1"/>
                <w:szCs w:val="1"/>
              </w:rPr>
            </w:pPr>
          </w:p>
        </w:tc>
      </w:tr>
      <w:tr w:rsidR="00277292" w:rsidTr="00B956CD">
        <w:trPr>
          <w:trHeight w:val="96"/>
          <w:jc w:val="center"/>
        </w:trPr>
        <w:tc>
          <w:tcPr>
            <w:tcW w:w="146" w:type="dxa"/>
            <w:tcBorders>
              <w:left w:val="single" w:sz="8" w:space="0" w:color="auto"/>
              <w:bottom w:val="single" w:sz="8" w:space="0" w:color="CCFFCC"/>
            </w:tcBorders>
            <w:shd w:val="clear" w:color="auto" w:fill="CCFFCC"/>
            <w:vAlign w:val="bottom"/>
          </w:tcPr>
          <w:p w:rsidR="00B86BA2" w:rsidRDefault="00B86BA2" w:rsidP="00654E14">
            <w:pPr>
              <w:rPr>
                <w:sz w:val="8"/>
                <w:szCs w:val="8"/>
              </w:rPr>
            </w:pPr>
          </w:p>
        </w:tc>
        <w:tc>
          <w:tcPr>
            <w:tcW w:w="3371" w:type="dxa"/>
            <w:vMerge w:val="restart"/>
            <w:tcBorders>
              <w:bottom w:val="single" w:sz="8" w:space="0" w:color="CCFFCC"/>
            </w:tcBorders>
            <w:shd w:val="clear" w:color="auto" w:fill="CCFFCC"/>
            <w:vAlign w:val="bottom"/>
          </w:tcPr>
          <w:p w:rsidR="00B86BA2" w:rsidRDefault="00B86BA2" w:rsidP="00654E14">
            <w:pPr>
              <w:spacing w:line="227" w:lineRule="exact"/>
              <w:rPr>
                <w:sz w:val="20"/>
                <w:szCs w:val="20"/>
              </w:rPr>
            </w:pPr>
            <w:r>
              <w:rPr>
                <w:rFonts w:eastAsia="Times New Roman"/>
                <w:b/>
                <w:bCs/>
                <w:sz w:val="20"/>
                <w:szCs w:val="20"/>
              </w:rPr>
              <w:t>Catégories de FRA 2010</w:t>
            </w:r>
          </w:p>
        </w:tc>
        <w:tc>
          <w:tcPr>
            <w:tcW w:w="156" w:type="dxa"/>
            <w:tcBorders>
              <w:bottom w:val="single" w:sz="8" w:space="0" w:color="CCFFCC"/>
              <w:right w:val="single" w:sz="8" w:space="0" w:color="auto"/>
            </w:tcBorders>
            <w:shd w:val="clear" w:color="auto" w:fill="CCFFCC"/>
            <w:vAlign w:val="bottom"/>
          </w:tcPr>
          <w:p w:rsidR="00B86BA2" w:rsidRDefault="00B86BA2" w:rsidP="00654E14">
            <w:pPr>
              <w:rPr>
                <w:sz w:val="8"/>
                <w:szCs w:val="8"/>
              </w:rPr>
            </w:pPr>
          </w:p>
        </w:tc>
        <w:tc>
          <w:tcPr>
            <w:tcW w:w="113" w:type="dxa"/>
            <w:tcBorders>
              <w:bottom w:val="single" w:sz="8" w:space="0" w:color="auto"/>
            </w:tcBorders>
            <w:shd w:val="clear" w:color="auto" w:fill="CCFFCC"/>
            <w:vAlign w:val="bottom"/>
          </w:tcPr>
          <w:p w:rsidR="00B86BA2" w:rsidRDefault="00B86BA2" w:rsidP="00654E14">
            <w:pPr>
              <w:rPr>
                <w:sz w:val="8"/>
                <w:szCs w:val="8"/>
              </w:rPr>
            </w:pPr>
          </w:p>
        </w:tc>
        <w:tc>
          <w:tcPr>
            <w:tcW w:w="1173" w:type="dxa"/>
            <w:tcBorders>
              <w:bottom w:val="single" w:sz="8" w:space="0" w:color="auto"/>
            </w:tcBorders>
            <w:shd w:val="clear" w:color="auto" w:fill="CCFFCC"/>
            <w:vAlign w:val="bottom"/>
          </w:tcPr>
          <w:p w:rsidR="00B86BA2" w:rsidRDefault="00B86BA2" w:rsidP="00654E14">
            <w:pPr>
              <w:rPr>
                <w:sz w:val="8"/>
                <w:szCs w:val="8"/>
              </w:rPr>
            </w:pPr>
          </w:p>
        </w:tc>
        <w:tc>
          <w:tcPr>
            <w:tcW w:w="147" w:type="dxa"/>
            <w:tcBorders>
              <w:bottom w:val="single" w:sz="8" w:space="0" w:color="auto"/>
              <w:right w:val="single" w:sz="8" w:space="0" w:color="CCFFCC"/>
            </w:tcBorders>
            <w:shd w:val="clear" w:color="auto" w:fill="CCFFCC"/>
            <w:vAlign w:val="bottom"/>
          </w:tcPr>
          <w:p w:rsidR="00B86BA2" w:rsidRDefault="00B86BA2" w:rsidP="00654E14">
            <w:pPr>
              <w:rPr>
                <w:sz w:val="8"/>
                <w:szCs w:val="8"/>
              </w:rPr>
            </w:pPr>
          </w:p>
        </w:tc>
        <w:tc>
          <w:tcPr>
            <w:tcW w:w="2859" w:type="dxa"/>
            <w:gridSpan w:val="6"/>
            <w:vMerge/>
            <w:tcBorders>
              <w:bottom w:val="single" w:sz="8" w:space="0" w:color="auto"/>
              <w:right w:val="single" w:sz="8" w:space="0" w:color="CCFFCC"/>
            </w:tcBorders>
            <w:shd w:val="clear" w:color="auto" w:fill="CCFFCC"/>
            <w:vAlign w:val="bottom"/>
          </w:tcPr>
          <w:p w:rsidR="00B86BA2" w:rsidRDefault="00B86BA2" w:rsidP="00654E14">
            <w:pPr>
              <w:rPr>
                <w:sz w:val="8"/>
                <w:szCs w:val="8"/>
              </w:rPr>
            </w:pPr>
          </w:p>
        </w:tc>
        <w:tc>
          <w:tcPr>
            <w:tcW w:w="98" w:type="dxa"/>
            <w:tcBorders>
              <w:bottom w:val="single" w:sz="8" w:space="0" w:color="auto"/>
            </w:tcBorders>
            <w:shd w:val="clear" w:color="auto" w:fill="CCFFCC"/>
            <w:vAlign w:val="bottom"/>
          </w:tcPr>
          <w:p w:rsidR="00B86BA2" w:rsidRDefault="00B86BA2" w:rsidP="00654E14">
            <w:pPr>
              <w:rPr>
                <w:sz w:val="8"/>
                <w:szCs w:val="8"/>
              </w:rPr>
            </w:pPr>
          </w:p>
        </w:tc>
        <w:tc>
          <w:tcPr>
            <w:tcW w:w="1173" w:type="dxa"/>
            <w:tcBorders>
              <w:bottom w:val="single" w:sz="8" w:space="0" w:color="auto"/>
            </w:tcBorders>
            <w:shd w:val="clear" w:color="auto" w:fill="CCFFCC"/>
            <w:vAlign w:val="bottom"/>
          </w:tcPr>
          <w:p w:rsidR="00B86BA2" w:rsidRDefault="00B86BA2" w:rsidP="00654E14">
            <w:pPr>
              <w:rPr>
                <w:sz w:val="8"/>
                <w:szCs w:val="8"/>
              </w:rPr>
            </w:pPr>
          </w:p>
        </w:tc>
        <w:tc>
          <w:tcPr>
            <w:tcW w:w="147" w:type="dxa"/>
            <w:tcBorders>
              <w:bottom w:val="single" w:sz="8" w:space="0" w:color="auto"/>
              <w:right w:val="single" w:sz="8" w:space="0" w:color="auto"/>
            </w:tcBorders>
            <w:shd w:val="clear" w:color="auto" w:fill="CCFFCC"/>
            <w:vAlign w:val="bottom"/>
          </w:tcPr>
          <w:p w:rsidR="00B86BA2" w:rsidRDefault="00B86BA2" w:rsidP="00654E14">
            <w:pPr>
              <w:rPr>
                <w:sz w:val="8"/>
                <w:szCs w:val="8"/>
              </w:rPr>
            </w:pPr>
          </w:p>
        </w:tc>
        <w:tc>
          <w:tcPr>
            <w:tcW w:w="37" w:type="dxa"/>
            <w:vAlign w:val="bottom"/>
          </w:tcPr>
          <w:p w:rsidR="00B86BA2" w:rsidRDefault="00B86BA2" w:rsidP="00654E14">
            <w:pPr>
              <w:rPr>
                <w:sz w:val="1"/>
                <w:szCs w:val="1"/>
              </w:rPr>
            </w:pPr>
          </w:p>
        </w:tc>
      </w:tr>
      <w:tr w:rsidR="00B86BA2" w:rsidTr="00B956CD">
        <w:trPr>
          <w:trHeight w:val="111"/>
          <w:jc w:val="center"/>
        </w:trPr>
        <w:tc>
          <w:tcPr>
            <w:tcW w:w="146" w:type="dxa"/>
            <w:tcBorders>
              <w:top w:val="single" w:sz="8" w:space="0" w:color="CCFFCC"/>
              <w:left w:val="single" w:sz="8" w:space="0" w:color="auto"/>
            </w:tcBorders>
            <w:shd w:val="clear" w:color="auto" w:fill="CCFFCC"/>
            <w:vAlign w:val="bottom"/>
          </w:tcPr>
          <w:p w:rsidR="00B86BA2" w:rsidRDefault="00B86BA2" w:rsidP="00654E14">
            <w:pPr>
              <w:rPr>
                <w:sz w:val="9"/>
                <w:szCs w:val="9"/>
              </w:rPr>
            </w:pPr>
          </w:p>
        </w:tc>
        <w:tc>
          <w:tcPr>
            <w:tcW w:w="3371" w:type="dxa"/>
            <w:vMerge/>
            <w:tcBorders>
              <w:top w:val="single" w:sz="8" w:space="0" w:color="CCFFCC"/>
            </w:tcBorders>
            <w:shd w:val="clear" w:color="auto" w:fill="CCFFCC"/>
            <w:vAlign w:val="bottom"/>
          </w:tcPr>
          <w:p w:rsidR="00B86BA2" w:rsidRDefault="00B86BA2" w:rsidP="00654E14">
            <w:pPr>
              <w:rPr>
                <w:sz w:val="9"/>
                <w:szCs w:val="9"/>
              </w:rPr>
            </w:pPr>
          </w:p>
        </w:tc>
        <w:tc>
          <w:tcPr>
            <w:tcW w:w="156" w:type="dxa"/>
            <w:tcBorders>
              <w:top w:val="single" w:sz="8" w:space="0" w:color="CCFFCC"/>
              <w:right w:val="single" w:sz="8" w:space="0" w:color="auto"/>
            </w:tcBorders>
            <w:shd w:val="clear" w:color="auto" w:fill="CCFFCC"/>
            <w:vAlign w:val="bottom"/>
          </w:tcPr>
          <w:p w:rsidR="00B86BA2" w:rsidRDefault="00B86BA2" w:rsidP="00654E14">
            <w:pPr>
              <w:rPr>
                <w:sz w:val="9"/>
                <w:szCs w:val="9"/>
              </w:rPr>
            </w:pPr>
          </w:p>
        </w:tc>
        <w:tc>
          <w:tcPr>
            <w:tcW w:w="113" w:type="dxa"/>
            <w:tcBorders>
              <w:top w:val="single" w:sz="8" w:space="0" w:color="CCFFCC"/>
            </w:tcBorders>
            <w:shd w:val="clear" w:color="auto" w:fill="CCFFCC"/>
            <w:vAlign w:val="bottom"/>
          </w:tcPr>
          <w:p w:rsidR="00B86BA2" w:rsidRDefault="00B86BA2" w:rsidP="00654E14">
            <w:pPr>
              <w:rPr>
                <w:sz w:val="9"/>
                <w:szCs w:val="9"/>
              </w:rPr>
            </w:pPr>
          </w:p>
        </w:tc>
        <w:tc>
          <w:tcPr>
            <w:tcW w:w="1173" w:type="dxa"/>
            <w:vMerge w:val="restart"/>
            <w:tcBorders>
              <w:top w:val="single" w:sz="8" w:space="0" w:color="CCFFCC"/>
            </w:tcBorders>
            <w:shd w:val="clear" w:color="auto" w:fill="CCFFCC"/>
            <w:vAlign w:val="bottom"/>
          </w:tcPr>
          <w:p w:rsidR="00B86BA2" w:rsidRDefault="00B86BA2" w:rsidP="00654E14">
            <w:pPr>
              <w:spacing w:line="216" w:lineRule="exact"/>
              <w:ind w:right="180"/>
              <w:jc w:val="right"/>
              <w:rPr>
                <w:sz w:val="20"/>
                <w:szCs w:val="20"/>
              </w:rPr>
            </w:pPr>
            <w:r>
              <w:rPr>
                <w:rFonts w:eastAsia="Times New Roman"/>
                <w:b/>
                <w:bCs/>
                <w:sz w:val="20"/>
                <w:szCs w:val="20"/>
              </w:rPr>
              <w:t>1990</w:t>
            </w:r>
          </w:p>
        </w:tc>
        <w:tc>
          <w:tcPr>
            <w:tcW w:w="147" w:type="dxa"/>
            <w:tcBorders>
              <w:top w:val="single" w:sz="8" w:space="0" w:color="CCFFCC"/>
              <w:right w:val="single" w:sz="8" w:space="0" w:color="auto"/>
            </w:tcBorders>
            <w:shd w:val="clear" w:color="auto" w:fill="CCFFCC"/>
            <w:vAlign w:val="bottom"/>
          </w:tcPr>
          <w:p w:rsidR="00B86BA2" w:rsidRDefault="00B86BA2" w:rsidP="00654E14">
            <w:pPr>
              <w:rPr>
                <w:sz w:val="9"/>
                <w:szCs w:val="9"/>
              </w:rPr>
            </w:pPr>
          </w:p>
        </w:tc>
        <w:tc>
          <w:tcPr>
            <w:tcW w:w="122" w:type="dxa"/>
            <w:tcBorders>
              <w:top w:val="single" w:sz="8" w:space="0" w:color="CCFFCC"/>
            </w:tcBorders>
            <w:shd w:val="clear" w:color="auto" w:fill="CCFFCC"/>
            <w:vAlign w:val="bottom"/>
          </w:tcPr>
          <w:p w:rsidR="00B86BA2" w:rsidRDefault="00B86BA2" w:rsidP="00654E14">
            <w:pPr>
              <w:rPr>
                <w:sz w:val="9"/>
                <w:szCs w:val="9"/>
              </w:rPr>
            </w:pPr>
          </w:p>
        </w:tc>
        <w:tc>
          <w:tcPr>
            <w:tcW w:w="1148" w:type="dxa"/>
            <w:vMerge w:val="restart"/>
            <w:tcBorders>
              <w:top w:val="single" w:sz="8" w:space="0" w:color="CCFFCC"/>
            </w:tcBorders>
            <w:shd w:val="clear" w:color="auto" w:fill="CCFFCC"/>
            <w:vAlign w:val="bottom"/>
          </w:tcPr>
          <w:p w:rsidR="00B86BA2" w:rsidRDefault="00B86BA2" w:rsidP="00654E14">
            <w:pPr>
              <w:spacing w:line="216" w:lineRule="exact"/>
              <w:ind w:right="180"/>
              <w:jc w:val="right"/>
              <w:rPr>
                <w:sz w:val="20"/>
                <w:szCs w:val="20"/>
              </w:rPr>
            </w:pPr>
            <w:r>
              <w:rPr>
                <w:rFonts w:eastAsia="Times New Roman"/>
                <w:b/>
                <w:bCs/>
                <w:sz w:val="20"/>
                <w:szCs w:val="20"/>
              </w:rPr>
              <w:t>2000</w:t>
            </w:r>
          </w:p>
        </w:tc>
        <w:tc>
          <w:tcPr>
            <w:tcW w:w="147" w:type="dxa"/>
            <w:tcBorders>
              <w:top w:val="single" w:sz="8" w:space="0" w:color="CCFFCC"/>
              <w:right w:val="single" w:sz="8" w:space="0" w:color="auto"/>
            </w:tcBorders>
            <w:shd w:val="clear" w:color="auto" w:fill="CCFFCC"/>
            <w:vAlign w:val="bottom"/>
          </w:tcPr>
          <w:p w:rsidR="00B86BA2" w:rsidRDefault="00B86BA2" w:rsidP="00654E14">
            <w:pPr>
              <w:rPr>
                <w:sz w:val="9"/>
                <w:szCs w:val="9"/>
              </w:rPr>
            </w:pPr>
          </w:p>
        </w:tc>
        <w:tc>
          <w:tcPr>
            <w:tcW w:w="122" w:type="dxa"/>
            <w:tcBorders>
              <w:top w:val="single" w:sz="8" w:space="0" w:color="CCFFCC"/>
            </w:tcBorders>
            <w:shd w:val="clear" w:color="auto" w:fill="CCFFCC"/>
            <w:vAlign w:val="bottom"/>
          </w:tcPr>
          <w:p w:rsidR="00B86BA2" w:rsidRDefault="00B86BA2" w:rsidP="00654E14">
            <w:pPr>
              <w:rPr>
                <w:sz w:val="9"/>
                <w:szCs w:val="9"/>
              </w:rPr>
            </w:pPr>
          </w:p>
        </w:tc>
        <w:tc>
          <w:tcPr>
            <w:tcW w:w="1173" w:type="dxa"/>
            <w:vMerge w:val="restart"/>
            <w:tcBorders>
              <w:top w:val="single" w:sz="8" w:space="0" w:color="CCFFCC"/>
            </w:tcBorders>
            <w:shd w:val="clear" w:color="auto" w:fill="CCFFCC"/>
            <w:vAlign w:val="bottom"/>
          </w:tcPr>
          <w:p w:rsidR="00B86BA2" w:rsidRDefault="00B86BA2" w:rsidP="00654E14">
            <w:pPr>
              <w:spacing w:line="216" w:lineRule="exact"/>
              <w:ind w:right="180"/>
              <w:jc w:val="right"/>
              <w:rPr>
                <w:sz w:val="20"/>
                <w:szCs w:val="20"/>
              </w:rPr>
            </w:pPr>
            <w:r>
              <w:rPr>
                <w:rFonts w:eastAsia="Times New Roman"/>
                <w:b/>
                <w:bCs/>
                <w:sz w:val="20"/>
                <w:szCs w:val="20"/>
              </w:rPr>
              <w:t>2005</w:t>
            </w:r>
          </w:p>
        </w:tc>
        <w:tc>
          <w:tcPr>
            <w:tcW w:w="147" w:type="dxa"/>
            <w:tcBorders>
              <w:top w:val="single" w:sz="8" w:space="0" w:color="CCFFCC"/>
              <w:right w:val="single" w:sz="8" w:space="0" w:color="auto"/>
            </w:tcBorders>
            <w:shd w:val="clear" w:color="auto" w:fill="CCFFCC"/>
            <w:vAlign w:val="bottom"/>
          </w:tcPr>
          <w:p w:rsidR="00B86BA2" w:rsidRDefault="00B86BA2" w:rsidP="00654E14">
            <w:pPr>
              <w:rPr>
                <w:sz w:val="9"/>
                <w:szCs w:val="9"/>
              </w:rPr>
            </w:pPr>
          </w:p>
        </w:tc>
        <w:tc>
          <w:tcPr>
            <w:tcW w:w="98" w:type="dxa"/>
            <w:tcBorders>
              <w:top w:val="single" w:sz="8" w:space="0" w:color="CCFFCC"/>
            </w:tcBorders>
            <w:shd w:val="clear" w:color="auto" w:fill="CCFFCC"/>
            <w:vAlign w:val="bottom"/>
          </w:tcPr>
          <w:p w:rsidR="00B86BA2" w:rsidRDefault="00B86BA2" w:rsidP="00654E14">
            <w:pPr>
              <w:rPr>
                <w:sz w:val="9"/>
                <w:szCs w:val="9"/>
              </w:rPr>
            </w:pPr>
          </w:p>
        </w:tc>
        <w:tc>
          <w:tcPr>
            <w:tcW w:w="1173" w:type="dxa"/>
            <w:vMerge w:val="restart"/>
            <w:tcBorders>
              <w:top w:val="single" w:sz="8" w:space="0" w:color="CCFFCC"/>
            </w:tcBorders>
            <w:shd w:val="clear" w:color="auto" w:fill="CCFFCC"/>
            <w:vAlign w:val="bottom"/>
          </w:tcPr>
          <w:p w:rsidR="00B86BA2" w:rsidRDefault="00B86BA2" w:rsidP="00654E14">
            <w:pPr>
              <w:spacing w:line="216" w:lineRule="exact"/>
              <w:ind w:right="180"/>
              <w:jc w:val="right"/>
              <w:rPr>
                <w:sz w:val="20"/>
                <w:szCs w:val="20"/>
              </w:rPr>
            </w:pPr>
            <w:r>
              <w:rPr>
                <w:rFonts w:eastAsia="Times New Roman"/>
                <w:b/>
                <w:bCs/>
                <w:sz w:val="20"/>
                <w:szCs w:val="20"/>
              </w:rPr>
              <w:t>2010</w:t>
            </w:r>
          </w:p>
        </w:tc>
        <w:tc>
          <w:tcPr>
            <w:tcW w:w="147" w:type="dxa"/>
            <w:tcBorders>
              <w:top w:val="single" w:sz="8" w:space="0" w:color="CCFFCC"/>
              <w:right w:val="single" w:sz="8" w:space="0" w:color="auto"/>
            </w:tcBorders>
            <w:shd w:val="clear" w:color="auto" w:fill="CCFFCC"/>
            <w:vAlign w:val="bottom"/>
          </w:tcPr>
          <w:p w:rsidR="00B86BA2" w:rsidRDefault="00B86BA2" w:rsidP="00654E14">
            <w:pPr>
              <w:rPr>
                <w:sz w:val="9"/>
                <w:szCs w:val="9"/>
              </w:rPr>
            </w:pPr>
          </w:p>
        </w:tc>
        <w:tc>
          <w:tcPr>
            <w:tcW w:w="37" w:type="dxa"/>
            <w:vAlign w:val="bottom"/>
          </w:tcPr>
          <w:p w:rsidR="00B86BA2" w:rsidRDefault="00B86BA2" w:rsidP="00654E14">
            <w:pPr>
              <w:rPr>
                <w:sz w:val="1"/>
                <w:szCs w:val="1"/>
              </w:rPr>
            </w:pPr>
          </w:p>
        </w:tc>
      </w:tr>
      <w:tr w:rsidR="00B86BA2" w:rsidTr="00B956CD">
        <w:trPr>
          <w:trHeight w:val="114"/>
          <w:jc w:val="center"/>
        </w:trPr>
        <w:tc>
          <w:tcPr>
            <w:tcW w:w="146" w:type="dxa"/>
            <w:tcBorders>
              <w:left w:val="single" w:sz="8" w:space="0" w:color="auto"/>
              <w:bottom w:val="single" w:sz="8" w:space="0" w:color="auto"/>
            </w:tcBorders>
            <w:shd w:val="clear" w:color="auto" w:fill="CCFFCC"/>
            <w:vAlign w:val="bottom"/>
          </w:tcPr>
          <w:p w:rsidR="00B86BA2" w:rsidRDefault="00B86BA2" w:rsidP="00654E14">
            <w:pPr>
              <w:rPr>
                <w:sz w:val="9"/>
                <w:szCs w:val="9"/>
              </w:rPr>
            </w:pPr>
          </w:p>
        </w:tc>
        <w:tc>
          <w:tcPr>
            <w:tcW w:w="3371" w:type="dxa"/>
            <w:tcBorders>
              <w:bottom w:val="single" w:sz="8" w:space="0" w:color="auto"/>
            </w:tcBorders>
            <w:shd w:val="clear" w:color="auto" w:fill="CCFFCC"/>
            <w:vAlign w:val="bottom"/>
          </w:tcPr>
          <w:p w:rsidR="00B86BA2" w:rsidRDefault="00B86BA2" w:rsidP="00654E14">
            <w:pPr>
              <w:rPr>
                <w:sz w:val="9"/>
                <w:szCs w:val="9"/>
              </w:rPr>
            </w:pPr>
          </w:p>
        </w:tc>
        <w:tc>
          <w:tcPr>
            <w:tcW w:w="156" w:type="dxa"/>
            <w:tcBorders>
              <w:bottom w:val="single" w:sz="8" w:space="0" w:color="auto"/>
              <w:right w:val="single" w:sz="8" w:space="0" w:color="auto"/>
            </w:tcBorders>
            <w:shd w:val="clear" w:color="auto" w:fill="CCFFCC"/>
            <w:vAlign w:val="bottom"/>
          </w:tcPr>
          <w:p w:rsidR="00B86BA2" w:rsidRDefault="00B86BA2" w:rsidP="00654E14">
            <w:pPr>
              <w:rPr>
                <w:sz w:val="9"/>
                <w:szCs w:val="9"/>
              </w:rPr>
            </w:pPr>
          </w:p>
        </w:tc>
        <w:tc>
          <w:tcPr>
            <w:tcW w:w="113" w:type="dxa"/>
            <w:tcBorders>
              <w:bottom w:val="single" w:sz="8" w:space="0" w:color="auto"/>
            </w:tcBorders>
            <w:shd w:val="clear" w:color="auto" w:fill="CCFFCC"/>
            <w:vAlign w:val="bottom"/>
          </w:tcPr>
          <w:p w:rsidR="00B86BA2" w:rsidRDefault="00B86BA2" w:rsidP="00654E14">
            <w:pPr>
              <w:rPr>
                <w:sz w:val="9"/>
                <w:szCs w:val="9"/>
              </w:rPr>
            </w:pPr>
          </w:p>
        </w:tc>
        <w:tc>
          <w:tcPr>
            <w:tcW w:w="1173" w:type="dxa"/>
            <w:vMerge/>
            <w:tcBorders>
              <w:bottom w:val="single" w:sz="8" w:space="0" w:color="auto"/>
            </w:tcBorders>
            <w:shd w:val="clear" w:color="auto" w:fill="CCFFCC"/>
            <w:vAlign w:val="bottom"/>
          </w:tcPr>
          <w:p w:rsidR="00B86BA2" w:rsidRDefault="00B86BA2" w:rsidP="00654E14">
            <w:pPr>
              <w:rPr>
                <w:sz w:val="9"/>
                <w:szCs w:val="9"/>
              </w:rPr>
            </w:pPr>
          </w:p>
        </w:tc>
        <w:tc>
          <w:tcPr>
            <w:tcW w:w="147" w:type="dxa"/>
            <w:tcBorders>
              <w:bottom w:val="single" w:sz="8" w:space="0" w:color="auto"/>
              <w:right w:val="single" w:sz="8" w:space="0" w:color="auto"/>
            </w:tcBorders>
            <w:shd w:val="clear" w:color="auto" w:fill="CCFFCC"/>
            <w:vAlign w:val="bottom"/>
          </w:tcPr>
          <w:p w:rsidR="00B86BA2" w:rsidRDefault="00B86BA2" w:rsidP="00654E14">
            <w:pPr>
              <w:rPr>
                <w:sz w:val="9"/>
                <w:szCs w:val="9"/>
              </w:rPr>
            </w:pPr>
          </w:p>
        </w:tc>
        <w:tc>
          <w:tcPr>
            <w:tcW w:w="122" w:type="dxa"/>
            <w:tcBorders>
              <w:bottom w:val="single" w:sz="8" w:space="0" w:color="auto"/>
            </w:tcBorders>
            <w:shd w:val="clear" w:color="auto" w:fill="CCFFCC"/>
            <w:vAlign w:val="bottom"/>
          </w:tcPr>
          <w:p w:rsidR="00B86BA2" w:rsidRDefault="00B86BA2" w:rsidP="00654E14">
            <w:pPr>
              <w:rPr>
                <w:sz w:val="9"/>
                <w:szCs w:val="9"/>
              </w:rPr>
            </w:pPr>
          </w:p>
        </w:tc>
        <w:tc>
          <w:tcPr>
            <w:tcW w:w="1148" w:type="dxa"/>
            <w:vMerge/>
            <w:tcBorders>
              <w:bottom w:val="single" w:sz="8" w:space="0" w:color="auto"/>
            </w:tcBorders>
            <w:shd w:val="clear" w:color="auto" w:fill="CCFFCC"/>
            <w:vAlign w:val="bottom"/>
          </w:tcPr>
          <w:p w:rsidR="00B86BA2" w:rsidRDefault="00B86BA2" w:rsidP="00654E14">
            <w:pPr>
              <w:rPr>
                <w:sz w:val="9"/>
                <w:szCs w:val="9"/>
              </w:rPr>
            </w:pPr>
          </w:p>
        </w:tc>
        <w:tc>
          <w:tcPr>
            <w:tcW w:w="147" w:type="dxa"/>
            <w:tcBorders>
              <w:bottom w:val="single" w:sz="8" w:space="0" w:color="auto"/>
              <w:right w:val="single" w:sz="8" w:space="0" w:color="auto"/>
            </w:tcBorders>
            <w:shd w:val="clear" w:color="auto" w:fill="CCFFCC"/>
            <w:vAlign w:val="bottom"/>
          </w:tcPr>
          <w:p w:rsidR="00B86BA2" w:rsidRDefault="00B86BA2" w:rsidP="00654E14">
            <w:pPr>
              <w:rPr>
                <w:sz w:val="9"/>
                <w:szCs w:val="9"/>
              </w:rPr>
            </w:pPr>
          </w:p>
        </w:tc>
        <w:tc>
          <w:tcPr>
            <w:tcW w:w="122" w:type="dxa"/>
            <w:tcBorders>
              <w:bottom w:val="single" w:sz="8" w:space="0" w:color="auto"/>
            </w:tcBorders>
            <w:shd w:val="clear" w:color="auto" w:fill="CCFFCC"/>
            <w:vAlign w:val="bottom"/>
          </w:tcPr>
          <w:p w:rsidR="00B86BA2" w:rsidRDefault="00B86BA2" w:rsidP="00654E14">
            <w:pPr>
              <w:rPr>
                <w:sz w:val="9"/>
                <w:szCs w:val="9"/>
              </w:rPr>
            </w:pPr>
          </w:p>
        </w:tc>
        <w:tc>
          <w:tcPr>
            <w:tcW w:w="1173" w:type="dxa"/>
            <w:vMerge/>
            <w:tcBorders>
              <w:bottom w:val="single" w:sz="8" w:space="0" w:color="auto"/>
            </w:tcBorders>
            <w:shd w:val="clear" w:color="auto" w:fill="CCFFCC"/>
            <w:vAlign w:val="bottom"/>
          </w:tcPr>
          <w:p w:rsidR="00B86BA2" w:rsidRDefault="00B86BA2" w:rsidP="00654E14">
            <w:pPr>
              <w:rPr>
                <w:sz w:val="9"/>
                <w:szCs w:val="9"/>
              </w:rPr>
            </w:pPr>
          </w:p>
        </w:tc>
        <w:tc>
          <w:tcPr>
            <w:tcW w:w="147" w:type="dxa"/>
            <w:tcBorders>
              <w:bottom w:val="single" w:sz="8" w:space="0" w:color="auto"/>
              <w:right w:val="single" w:sz="8" w:space="0" w:color="auto"/>
            </w:tcBorders>
            <w:shd w:val="clear" w:color="auto" w:fill="CCFFCC"/>
            <w:vAlign w:val="bottom"/>
          </w:tcPr>
          <w:p w:rsidR="00B86BA2" w:rsidRDefault="00B86BA2" w:rsidP="00654E14">
            <w:pPr>
              <w:rPr>
                <w:sz w:val="9"/>
                <w:szCs w:val="9"/>
              </w:rPr>
            </w:pPr>
          </w:p>
        </w:tc>
        <w:tc>
          <w:tcPr>
            <w:tcW w:w="98" w:type="dxa"/>
            <w:tcBorders>
              <w:bottom w:val="single" w:sz="8" w:space="0" w:color="auto"/>
            </w:tcBorders>
            <w:shd w:val="clear" w:color="auto" w:fill="CCFFCC"/>
            <w:vAlign w:val="bottom"/>
          </w:tcPr>
          <w:p w:rsidR="00B86BA2" w:rsidRDefault="00B86BA2" w:rsidP="00654E14">
            <w:pPr>
              <w:rPr>
                <w:sz w:val="9"/>
                <w:szCs w:val="9"/>
              </w:rPr>
            </w:pPr>
          </w:p>
        </w:tc>
        <w:tc>
          <w:tcPr>
            <w:tcW w:w="1173" w:type="dxa"/>
            <w:vMerge/>
            <w:tcBorders>
              <w:bottom w:val="single" w:sz="8" w:space="0" w:color="auto"/>
            </w:tcBorders>
            <w:shd w:val="clear" w:color="auto" w:fill="CCFFCC"/>
            <w:vAlign w:val="bottom"/>
          </w:tcPr>
          <w:p w:rsidR="00B86BA2" w:rsidRDefault="00B86BA2" w:rsidP="00654E14">
            <w:pPr>
              <w:rPr>
                <w:sz w:val="9"/>
                <w:szCs w:val="9"/>
              </w:rPr>
            </w:pPr>
          </w:p>
        </w:tc>
        <w:tc>
          <w:tcPr>
            <w:tcW w:w="147" w:type="dxa"/>
            <w:tcBorders>
              <w:bottom w:val="single" w:sz="8" w:space="0" w:color="auto"/>
              <w:right w:val="single" w:sz="8" w:space="0" w:color="auto"/>
            </w:tcBorders>
            <w:shd w:val="clear" w:color="auto" w:fill="CCFFCC"/>
            <w:vAlign w:val="bottom"/>
          </w:tcPr>
          <w:p w:rsidR="00B86BA2" w:rsidRDefault="00B86BA2" w:rsidP="00654E14">
            <w:pPr>
              <w:rPr>
                <w:sz w:val="9"/>
                <w:szCs w:val="9"/>
              </w:rPr>
            </w:pPr>
          </w:p>
        </w:tc>
        <w:tc>
          <w:tcPr>
            <w:tcW w:w="37" w:type="dxa"/>
            <w:vAlign w:val="bottom"/>
          </w:tcPr>
          <w:p w:rsidR="00B86BA2" w:rsidRDefault="00B86BA2" w:rsidP="00654E14">
            <w:pPr>
              <w:rPr>
                <w:sz w:val="1"/>
                <w:szCs w:val="1"/>
              </w:rPr>
            </w:pPr>
          </w:p>
        </w:tc>
      </w:tr>
      <w:tr w:rsidR="00B86BA2" w:rsidTr="00B956CD">
        <w:trPr>
          <w:trHeight w:val="260"/>
          <w:jc w:val="center"/>
        </w:trPr>
        <w:tc>
          <w:tcPr>
            <w:tcW w:w="3673" w:type="dxa"/>
            <w:gridSpan w:val="3"/>
            <w:tcBorders>
              <w:left w:val="single" w:sz="8" w:space="0" w:color="auto"/>
              <w:bottom w:val="single" w:sz="8" w:space="0" w:color="auto"/>
              <w:right w:val="single" w:sz="8" w:space="0" w:color="auto"/>
            </w:tcBorders>
            <w:vAlign w:val="bottom"/>
          </w:tcPr>
          <w:p w:rsidR="00B86BA2" w:rsidRDefault="00B86BA2" w:rsidP="00654E14">
            <w:pPr>
              <w:ind w:left="120"/>
              <w:rPr>
                <w:sz w:val="20"/>
                <w:szCs w:val="20"/>
              </w:rPr>
            </w:pPr>
            <w:r>
              <w:rPr>
                <w:rFonts w:eastAsia="Times New Roman"/>
                <w:sz w:val="20"/>
                <w:szCs w:val="20"/>
              </w:rPr>
              <w:t>Forêt</w:t>
            </w:r>
          </w:p>
        </w:tc>
        <w:tc>
          <w:tcPr>
            <w:tcW w:w="1433" w:type="dxa"/>
            <w:gridSpan w:val="3"/>
            <w:tcBorders>
              <w:bottom w:val="single" w:sz="8" w:space="0" w:color="auto"/>
              <w:right w:val="single" w:sz="8" w:space="0" w:color="auto"/>
            </w:tcBorders>
            <w:vAlign w:val="bottom"/>
          </w:tcPr>
          <w:p w:rsidR="00B86BA2" w:rsidRDefault="00B86BA2" w:rsidP="00654E14">
            <w:pPr>
              <w:ind w:right="120"/>
              <w:jc w:val="right"/>
              <w:rPr>
                <w:sz w:val="20"/>
                <w:szCs w:val="20"/>
              </w:rPr>
            </w:pPr>
            <w:r>
              <w:rPr>
                <w:rFonts w:eastAsia="Times New Roman"/>
                <w:sz w:val="20"/>
                <w:szCs w:val="20"/>
              </w:rPr>
              <w:t>2 216</w:t>
            </w:r>
          </w:p>
        </w:tc>
        <w:tc>
          <w:tcPr>
            <w:tcW w:w="1417" w:type="dxa"/>
            <w:gridSpan w:val="3"/>
            <w:tcBorders>
              <w:bottom w:val="single" w:sz="8" w:space="0" w:color="auto"/>
              <w:right w:val="single" w:sz="8" w:space="0" w:color="auto"/>
            </w:tcBorders>
            <w:vAlign w:val="bottom"/>
          </w:tcPr>
          <w:p w:rsidR="00B86BA2" w:rsidRDefault="00B86BA2" w:rsidP="00654E14">
            <w:pPr>
              <w:ind w:right="120"/>
              <w:jc w:val="right"/>
              <w:rPr>
                <w:sz w:val="20"/>
                <w:szCs w:val="20"/>
              </w:rPr>
            </w:pPr>
            <w:r>
              <w:rPr>
                <w:rFonts w:eastAsia="Times New Roman"/>
                <w:sz w:val="20"/>
                <w:szCs w:val="20"/>
              </w:rPr>
              <w:t>2 120</w:t>
            </w:r>
          </w:p>
        </w:tc>
        <w:tc>
          <w:tcPr>
            <w:tcW w:w="1295" w:type="dxa"/>
            <w:gridSpan w:val="2"/>
            <w:tcBorders>
              <w:bottom w:val="single" w:sz="8" w:space="0" w:color="auto"/>
            </w:tcBorders>
            <w:vAlign w:val="bottom"/>
          </w:tcPr>
          <w:p w:rsidR="00B86BA2" w:rsidRDefault="00B86BA2" w:rsidP="00654E14">
            <w:pPr>
              <w:jc w:val="right"/>
              <w:rPr>
                <w:sz w:val="20"/>
                <w:szCs w:val="20"/>
              </w:rPr>
            </w:pPr>
            <w:r>
              <w:rPr>
                <w:rFonts w:eastAsia="Times New Roman"/>
                <w:sz w:val="20"/>
                <w:szCs w:val="20"/>
              </w:rPr>
              <w:t>2 072</w:t>
            </w:r>
          </w:p>
        </w:tc>
        <w:tc>
          <w:tcPr>
            <w:tcW w:w="147" w:type="dxa"/>
            <w:tcBorders>
              <w:bottom w:val="single" w:sz="8" w:space="0" w:color="auto"/>
              <w:right w:val="single" w:sz="8" w:space="0" w:color="auto"/>
            </w:tcBorders>
            <w:vAlign w:val="bottom"/>
          </w:tcPr>
          <w:p w:rsidR="00B86BA2" w:rsidRDefault="00B86BA2" w:rsidP="00654E14"/>
        </w:tc>
        <w:tc>
          <w:tcPr>
            <w:tcW w:w="1418" w:type="dxa"/>
            <w:gridSpan w:val="3"/>
            <w:tcBorders>
              <w:bottom w:val="single" w:sz="8" w:space="0" w:color="auto"/>
              <w:right w:val="single" w:sz="8" w:space="0" w:color="auto"/>
            </w:tcBorders>
            <w:vAlign w:val="bottom"/>
          </w:tcPr>
          <w:p w:rsidR="00B86BA2" w:rsidRDefault="00B86BA2" w:rsidP="00654E14">
            <w:pPr>
              <w:ind w:right="120"/>
              <w:jc w:val="right"/>
              <w:rPr>
                <w:sz w:val="20"/>
                <w:szCs w:val="20"/>
              </w:rPr>
            </w:pPr>
            <w:r>
              <w:rPr>
                <w:rFonts w:eastAsia="Times New Roman"/>
                <w:sz w:val="20"/>
                <w:szCs w:val="20"/>
              </w:rPr>
              <w:t>2022</w:t>
            </w:r>
          </w:p>
        </w:tc>
        <w:tc>
          <w:tcPr>
            <w:tcW w:w="37" w:type="dxa"/>
            <w:vAlign w:val="bottom"/>
          </w:tcPr>
          <w:p w:rsidR="00B86BA2" w:rsidRDefault="00B86BA2" w:rsidP="00654E14">
            <w:pPr>
              <w:rPr>
                <w:sz w:val="1"/>
                <w:szCs w:val="1"/>
              </w:rPr>
            </w:pPr>
          </w:p>
        </w:tc>
      </w:tr>
      <w:tr w:rsidR="00B86BA2" w:rsidTr="00B956CD">
        <w:trPr>
          <w:trHeight w:val="255"/>
          <w:jc w:val="center"/>
        </w:trPr>
        <w:tc>
          <w:tcPr>
            <w:tcW w:w="3673" w:type="dxa"/>
            <w:gridSpan w:val="3"/>
            <w:tcBorders>
              <w:left w:val="single" w:sz="8" w:space="0" w:color="auto"/>
              <w:bottom w:val="single" w:sz="8" w:space="0" w:color="auto"/>
              <w:right w:val="single" w:sz="8" w:space="0" w:color="auto"/>
            </w:tcBorders>
            <w:vAlign w:val="bottom"/>
          </w:tcPr>
          <w:p w:rsidR="00B86BA2" w:rsidRDefault="00B86BA2" w:rsidP="00654E14">
            <w:pPr>
              <w:ind w:left="120"/>
              <w:rPr>
                <w:sz w:val="20"/>
                <w:szCs w:val="20"/>
              </w:rPr>
            </w:pPr>
            <w:r>
              <w:rPr>
                <w:rFonts w:eastAsia="Times New Roman"/>
                <w:sz w:val="20"/>
                <w:szCs w:val="20"/>
              </w:rPr>
              <w:t>Autres terres boisées</w:t>
            </w:r>
          </w:p>
        </w:tc>
        <w:tc>
          <w:tcPr>
            <w:tcW w:w="1433" w:type="dxa"/>
            <w:gridSpan w:val="3"/>
            <w:tcBorders>
              <w:bottom w:val="single" w:sz="8" w:space="0" w:color="auto"/>
              <w:right w:val="single" w:sz="8" w:space="0" w:color="auto"/>
            </w:tcBorders>
            <w:vAlign w:val="bottom"/>
          </w:tcPr>
          <w:p w:rsidR="00B86BA2" w:rsidRDefault="00B86BA2" w:rsidP="00654E14">
            <w:pPr>
              <w:ind w:right="120"/>
              <w:jc w:val="right"/>
              <w:rPr>
                <w:sz w:val="20"/>
                <w:szCs w:val="20"/>
              </w:rPr>
            </w:pPr>
            <w:r>
              <w:rPr>
                <w:rFonts w:eastAsia="Times New Roman"/>
                <w:sz w:val="20"/>
                <w:szCs w:val="20"/>
              </w:rPr>
              <w:t>293</w:t>
            </w:r>
          </w:p>
        </w:tc>
        <w:tc>
          <w:tcPr>
            <w:tcW w:w="1417" w:type="dxa"/>
            <w:gridSpan w:val="3"/>
            <w:tcBorders>
              <w:bottom w:val="single" w:sz="8" w:space="0" w:color="auto"/>
              <w:right w:val="single" w:sz="8" w:space="0" w:color="auto"/>
            </w:tcBorders>
            <w:vAlign w:val="bottom"/>
          </w:tcPr>
          <w:p w:rsidR="00B86BA2" w:rsidRDefault="00B86BA2" w:rsidP="00654E14">
            <w:pPr>
              <w:ind w:right="120"/>
              <w:jc w:val="right"/>
              <w:rPr>
                <w:sz w:val="20"/>
                <w:szCs w:val="20"/>
              </w:rPr>
            </w:pPr>
            <w:r>
              <w:rPr>
                <w:rFonts w:eastAsia="Times New Roman"/>
                <w:sz w:val="20"/>
                <w:szCs w:val="20"/>
              </w:rPr>
              <w:t>241</w:t>
            </w:r>
          </w:p>
        </w:tc>
        <w:tc>
          <w:tcPr>
            <w:tcW w:w="1442" w:type="dxa"/>
            <w:gridSpan w:val="3"/>
            <w:tcBorders>
              <w:bottom w:val="single" w:sz="8" w:space="0" w:color="auto"/>
              <w:right w:val="single" w:sz="8" w:space="0" w:color="auto"/>
            </w:tcBorders>
            <w:vAlign w:val="bottom"/>
          </w:tcPr>
          <w:p w:rsidR="00B86BA2" w:rsidRDefault="00B86BA2" w:rsidP="00654E14">
            <w:pPr>
              <w:ind w:right="120"/>
              <w:jc w:val="right"/>
              <w:rPr>
                <w:sz w:val="20"/>
                <w:szCs w:val="20"/>
              </w:rPr>
            </w:pPr>
            <w:r>
              <w:rPr>
                <w:rFonts w:eastAsia="Times New Roman"/>
                <w:sz w:val="20"/>
                <w:szCs w:val="20"/>
              </w:rPr>
              <w:t>236</w:t>
            </w:r>
          </w:p>
        </w:tc>
        <w:tc>
          <w:tcPr>
            <w:tcW w:w="1418" w:type="dxa"/>
            <w:gridSpan w:val="3"/>
            <w:tcBorders>
              <w:bottom w:val="single" w:sz="8" w:space="0" w:color="auto"/>
              <w:right w:val="single" w:sz="8" w:space="0" w:color="auto"/>
            </w:tcBorders>
            <w:vAlign w:val="bottom"/>
          </w:tcPr>
          <w:p w:rsidR="00B86BA2" w:rsidRDefault="00B86BA2" w:rsidP="00654E14">
            <w:pPr>
              <w:ind w:right="120"/>
              <w:jc w:val="right"/>
              <w:rPr>
                <w:sz w:val="20"/>
                <w:szCs w:val="20"/>
              </w:rPr>
            </w:pPr>
            <w:r>
              <w:rPr>
                <w:rFonts w:eastAsia="Times New Roman"/>
                <w:sz w:val="20"/>
                <w:szCs w:val="20"/>
              </w:rPr>
              <w:t>230</w:t>
            </w:r>
          </w:p>
        </w:tc>
        <w:tc>
          <w:tcPr>
            <w:tcW w:w="37" w:type="dxa"/>
            <w:vAlign w:val="bottom"/>
          </w:tcPr>
          <w:p w:rsidR="00B86BA2" w:rsidRDefault="00B86BA2" w:rsidP="00654E14">
            <w:pPr>
              <w:rPr>
                <w:sz w:val="1"/>
                <w:szCs w:val="1"/>
              </w:rPr>
            </w:pPr>
          </w:p>
        </w:tc>
      </w:tr>
      <w:tr w:rsidR="00B86BA2" w:rsidTr="00B956CD">
        <w:trPr>
          <w:trHeight w:val="255"/>
          <w:jc w:val="center"/>
        </w:trPr>
        <w:tc>
          <w:tcPr>
            <w:tcW w:w="3673" w:type="dxa"/>
            <w:gridSpan w:val="3"/>
            <w:tcBorders>
              <w:left w:val="single" w:sz="8" w:space="0" w:color="auto"/>
              <w:bottom w:val="single" w:sz="8" w:space="0" w:color="auto"/>
              <w:right w:val="single" w:sz="8" w:space="0" w:color="auto"/>
            </w:tcBorders>
            <w:vAlign w:val="bottom"/>
          </w:tcPr>
          <w:p w:rsidR="00B86BA2" w:rsidRDefault="00B86BA2" w:rsidP="00654E14">
            <w:pPr>
              <w:ind w:left="120"/>
              <w:rPr>
                <w:sz w:val="20"/>
                <w:szCs w:val="20"/>
              </w:rPr>
            </w:pPr>
            <w:r>
              <w:rPr>
                <w:rFonts w:eastAsia="Times New Roman"/>
                <w:sz w:val="20"/>
                <w:szCs w:val="20"/>
              </w:rPr>
              <w:t>Autres terres</w:t>
            </w:r>
          </w:p>
        </w:tc>
        <w:tc>
          <w:tcPr>
            <w:tcW w:w="1433" w:type="dxa"/>
            <w:gridSpan w:val="3"/>
            <w:tcBorders>
              <w:bottom w:val="single" w:sz="8" w:space="0" w:color="auto"/>
              <w:right w:val="single" w:sz="8" w:space="0" w:color="auto"/>
            </w:tcBorders>
            <w:vAlign w:val="bottom"/>
          </w:tcPr>
          <w:p w:rsidR="00B86BA2" w:rsidRDefault="00B86BA2" w:rsidP="00654E14">
            <w:pPr>
              <w:ind w:right="120"/>
              <w:jc w:val="right"/>
              <w:rPr>
                <w:sz w:val="20"/>
                <w:szCs w:val="20"/>
              </w:rPr>
            </w:pPr>
            <w:r>
              <w:rPr>
                <w:rFonts w:eastAsia="Times New Roman"/>
                <w:sz w:val="20"/>
                <w:szCs w:val="20"/>
              </w:rPr>
              <w:t>303</w:t>
            </w:r>
          </w:p>
        </w:tc>
        <w:tc>
          <w:tcPr>
            <w:tcW w:w="1417" w:type="dxa"/>
            <w:gridSpan w:val="3"/>
            <w:tcBorders>
              <w:bottom w:val="single" w:sz="8" w:space="0" w:color="auto"/>
              <w:right w:val="single" w:sz="8" w:space="0" w:color="auto"/>
            </w:tcBorders>
            <w:vAlign w:val="bottom"/>
          </w:tcPr>
          <w:p w:rsidR="00B86BA2" w:rsidRDefault="00B86BA2" w:rsidP="00654E14">
            <w:pPr>
              <w:ind w:right="120"/>
              <w:jc w:val="right"/>
              <w:rPr>
                <w:sz w:val="20"/>
                <w:szCs w:val="20"/>
              </w:rPr>
            </w:pPr>
            <w:r>
              <w:rPr>
                <w:rFonts w:eastAsia="Times New Roman"/>
                <w:sz w:val="20"/>
                <w:szCs w:val="20"/>
              </w:rPr>
              <w:t>451</w:t>
            </w:r>
          </w:p>
        </w:tc>
        <w:tc>
          <w:tcPr>
            <w:tcW w:w="1442" w:type="dxa"/>
            <w:gridSpan w:val="3"/>
            <w:tcBorders>
              <w:bottom w:val="single" w:sz="8" w:space="0" w:color="auto"/>
              <w:right w:val="single" w:sz="8" w:space="0" w:color="auto"/>
            </w:tcBorders>
            <w:vAlign w:val="bottom"/>
          </w:tcPr>
          <w:p w:rsidR="00B86BA2" w:rsidRDefault="00B86BA2" w:rsidP="00654E14">
            <w:pPr>
              <w:ind w:right="120"/>
              <w:jc w:val="right"/>
              <w:rPr>
                <w:sz w:val="20"/>
                <w:szCs w:val="20"/>
              </w:rPr>
            </w:pPr>
            <w:r>
              <w:rPr>
                <w:rFonts w:eastAsia="Times New Roman"/>
                <w:sz w:val="20"/>
                <w:szCs w:val="20"/>
              </w:rPr>
              <w:t>504</w:t>
            </w:r>
          </w:p>
        </w:tc>
        <w:tc>
          <w:tcPr>
            <w:tcW w:w="1418" w:type="dxa"/>
            <w:gridSpan w:val="3"/>
            <w:tcBorders>
              <w:bottom w:val="single" w:sz="8" w:space="0" w:color="auto"/>
              <w:right w:val="single" w:sz="8" w:space="0" w:color="auto"/>
            </w:tcBorders>
            <w:vAlign w:val="bottom"/>
          </w:tcPr>
          <w:p w:rsidR="00B86BA2" w:rsidRDefault="00B86BA2" w:rsidP="00654E14">
            <w:pPr>
              <w:ind w:right="120"/>
              <w:jc w:val="right"/>
              <w:rPr>
                <w:sz w:val="20"/>
                <w:szCs w:val="20"/>
              </w:rPr>
            </w:pPr>
            <w:r>
              <w:rPr>
                <w:rFonts w:eastAsia="Times New Roman"/>
                <w:sz w:val="20"/>
                <w:szCs w:val="20"/>
              </w:rPr>
              <w:t>560</w:t>
            </w:r>
          </w:p>
        </w:tc>
        <w:tc>
          <w:tcPr>
            <w:tcW w:w="37" w:type="dxa"/>
            <w:vAlign w:val="bottom"/>
          </w:tcPr>
          <w:p w:rsidR="00B86BA2" w:rsidRDefault="00B86BA2" w:rsidP="00654E14">
            <w:pPr>
              <w:rPr>
                <w:sz w:val="1"/>
                <w:szCs w:val="1"/>
              </w:rPr>
            </w:pPr>
          </w:p>
        </w:tc>
      </w:tr>
      <w:tr w:rsidR="00B86BA2" w:rsidTr="00B956CD">
        <w:trPr>
          <w:trHeight w:val="216"/>
          <w:jc w:val="center"/>
        </w:trPr>
        <w:tc>
          <w:tcPr>
            <w:tcW w:w="146" w:type="dxa"/>
            <w:tcBorders>
              <w:left w:val="single" w:sz="8" w:space="0" w:color="auto"/>
            </w:tcBorders>
            <w:vAlign w:val="bottom"/>
          </w:tcPr>
          <w:p w:rsidR="00B86BA2" w:rsidRDefault="00B86BA2" w:rsidP="00654E14">
            <w:pPr>
              <w:rPr>
                <w:sz w:val="18"/>
                <w:szCs w:val="18"/>
              </w:rPr>
            </w:pPr>
          </w:p>
        </w:tc>
        <w:tc>
          <w:tcPr>
            <w:tcW w:w="3527" w:type="dxa"/>
            <w:gridSpan w:val="2"/>
            <w:tcBorders>
              <w:right w:val="single" w:sz="8" w:space="0" w:color="auto"/>
            </w:tcBorders>
            <w:vAlign w:val="bottom"/>
          </w:tcPr>
          <w:p w:rsidR="00B86BA2" w:rsidRDefault="00B86BA2" w:rsidP="00654E14">
            <w:pPr>
              <w:spacing w:line="216" w:lineRule="exact"/>
              <w:ind w:left="140"/>
              <w:rPr>
                <w:sz w:val="20"/>
                <w:szCs w:val="20"/>
              </w:rPr>
            </w:pPr>
            <w:r>
              <w:rPr>
                <w:rFonts w:eastAsia="Times New Roman"/>
                <w:sz w:val="20"/>
                <w:szCs w:val="20"/>
              </w:rPr>
              <w:t>...dont dotées de couvert</w:t>
            </w:r>
          </w:p>
        </w:tc>
        <w:tc>
          <w:tcPr>
            <w:tcW w:w="113" w:type="dxa"/>
            <w:vAlign w:val="bottom"/>
          </w:tcPr>
          <w:p w:rsidR="00B86BA2" w:rsidRDefault="00B86BA2" w:rsidP="00654E14">
            <w:pPr>
              <w:rPr>
                <w:sz w:val="18"/>
                <w:szCs w:val="18"/>
              </w:rPr>
            </w:pPr>
          </w:p>
        </w:tc>
        <w:tc>
          <w:tcPr>
            <w:tcW w:w="1173" w:type="dxa"/>
            <w:vAlign w:val="bottom"/>
          </w:tcPr>
          <w:p w:rsidR="00B86BA2" w:rsidRDefault="00B86BA2" w:rsidP="00654E14">
            <w:pPr>
              <w:rPr>
                <w:sz w:val="18"/>
                <w:szCs w:val="18"/>
              </w:rPr>
            </w:pPr>
          </w:p>
        </w:tc>
        <w:tc>
          <w:tcPr>
            <w:tcW w:w="147" w:type="dxa"/>
            <w:tcBorders>
              <w:right w:val="single" w:sz="8" w:space="0" w:color="auto"/>
            </w:tcBorders>
            <w:vAlign w:val="bottom"/>
          </w:tcPr>
          <w:p w:rsidR="00B86BA2" w:rsidRDefault="00B86BA2" w:rsidP="00654E14">
            <w:pPr>
              <w:rPr>
                <w:sz w:val="18"/>
                <w:szCs w:val="18"/>
              </w:rPr>
            </w:pPr>
          </w:p>
        </w:tc>
        <w:tc>
          <w:tcPr>
            <w:tcW w:w="122" w:type="dxa"/>
            <w:vAlign w:val="bottom"/>
          </w:tcPr>
          <w:p w:rsidR="00B86BA2" w:rsidRDefault="00B86BA2" w:rsidP="00654E14">
            <w:pPr>
              <w:rPr>
                <w:sz w:val="18"/>
                <w:szCs w:val="18"/>
              </w:rPr>
            </w:pPr>
          </w:p>
        </w:tc>
        <w:tc>
          <w:tcPr>
            <w:tcW w:w="1148" w:type="dxa"/>
            <w:vAlign w:val="bottom"/>
          </w:tcPr>
          <w:p w:rsidR="00B86BA2" w:rsidRDefault="00B86BA2" w:rsidP="00654E14">
            <w:pPr>
              <w:rPr>
                <w:sz w:val="18"/>
                <w:szCs w:val="18"/>
              </w:rPr>
            </w:pPr>
          </w:p>
        </w:tc>
        <w:tc>
          <w:tcPr>
            <w:tcW w:w="147" w:type="dxa"/>
            <w:tcBorders>
              <w:right w:val="single" w:sz="8" w:space="0" w:color="auto"/>
            </w:tcBorders>
            <w:vAlign w:val="bottom"/>
          </w:tcPr>
          <w:p w:rsidR="00B86BA2" w:rsidRDefault="00B86BA2" w:rsidP="00654E14">
            <w:pPr>
              <w:rPr>
                <w:sz w:val="18"/>
                <w:szCs w:val="18"/>
              </w:rPr>
            </w:pPr>
          </w:p>
        </w:tc>
        <w:tc>
          <w:tcPr>
            <w:tcW w:w="122" w:type="dxa"/>
            <w:vAlign w:val="bottom"/>
          </w:tcPr>
          <w:p w:rsidR="00B86BA2" w:rsidRDefault="00B86BA2" w:rsidP="00654E14">
            <w:pPr>
              <w:rPr>
                <w:sz w:val="18"/>
                <w:szCs w:val="18"/>
              </w:rPr>
            </w:pPr>
          </w:p>
        </w:tc>
        <w:tc>
          <w:tcPr>
            <w:tcW w:w="1173" w:type="dxa"/>
            <w:vAlign w:val="bottom"/>
          </w:tcPr>
          <w:p w:rsidR="00B86BA2" w:rsidRDefault="00B86BA2" w:rsidP="00654E14">
            <w:pPr>
              <w:rPr>
                <w:sz w:val="18"/>
                <w:szCs w:val="18"/>
              </w:rPr>
            </w:pPr>
          </w:p>
        </w:tc>
        <w:tc>
          <w:tcPr>
            <w:tcW w:w="147" w:type="dxa"/>
            <w:tcBorders>
              <w:right w:val="single" w:sz="8" w:space="0" w:color="auto"/>
            </w:tcBorders>
            <w:vAlign w:val="bottom"/>
          </w:tcPr>
          <w:p w:rsidR="00B86BA2" w:rsidRDefault="00B86BA2" w:rsidP="00654E14">
            <w:pPr>
              <w:rPr>
                <w:sz w:val="18"/>
                <w:szCs w:val="18"/>
              </w:rPr>
            </w:pPr>
          </w:p>
        </w:tc>
        <w:tc>
          <w:tcPr>
            <w:tcW w:w="98" w:type="dxa"/>
            <w:vAlign w:val="bottom"/>
          </w:tcPr>
          <w:p w:rsidR="00B86BA2" w:rsidRDefault="00B86BA2" w:rsidP="00654E14">
            <w:pPr>
              <w:rPr>
                <w:sz w:val="18"/>
                <w:szCs w:val="18"/>
              </w:rPr>
            </w:pPr>
          </w:p>
        </w:tc>
        <w:tc>
          <w:tcPr>
            <w:tcW w:w="1320" w:type="dxa"/>
            <w:gridSpan w:val="2"/>
            <w:vMerge w:val="restart"/>
            <w:tcBorders>
              <w:right w:val="single" w:sz="8" w:space="0" w:color="auto"/>
            </w:tcBorders>
            <w:vAlign w:val="bottom"/>
          </w:tcPr>
          <w:p w:rsidR="00B86BA2" w:rsidRDefault="00B86BA2" w:rsidP="00654E14">
            <w:pPr>
              <w:ind w:right="120"/>
              <w:jc w:val="right"/>
              <w:rPr>
                <w:sz w:val="20"/>
                <w:szCs w:val="20"/>
              </w:rPr>
            </w:pPr>
            <w:r>
              <w:rPr>
                <w:rFonts w:eastAsia="Times New Roman"/>
                <w:sz w:val="20"/>
                <w:szCs w:val="20"/>
              </w:rPr>
              <w:t>ND</w:t>
            </w:r>
          </w:p>
        </w:tc>
        <w:tc>
          <w:tcPr>
            <w:tcW w:w="37" w:type="dxa"/>
            <w:vAlign w:val="bottom"/>
          </w:tcPr>
          <w:p w:rsidR="00B86BA2" w:rsidRDefault="00B86BA2" w:rsidP="00654E14">
            <w:pPr>
              <w:rPr>
                <w:sz w:val="1"/>
                <w:szCs w:val="1"/>
              </w:rPr>
            </w:pPr>
          </w:p>
        </w:tc>
      </w:tr>
      <w:tr w:rsidR="00B86BA2" w:rsidTr="00B956CD">
        <w:trPr>
          <w:trHeight w:val="115"/>
          <w:jc w:val="center"/>
        </w:trPr>
        <w:tc>
          <w:tcPr>
            <w:tcW w:w="3673" w:type="dxa"/>
            <w:gridSpan w:val="3"/>
            <w:vMerge w:val="restart"/>
            <w:tcBorders>
              <w:left w:val="single" w:sz="8" w:space="0" w:color="auto"/>
              <w:right w:val="single" w:sz="8" w:space="0" w:color="auto"/>
            </w:tcBorders>
            <w:vAlign w:val="bottom"/>
          </w:tcPr>
          <w:p w:rsidR="00B86BA2" w:rsidRDefault="00B86BA2" w:rsidP="00654E14">
            <w:pPr>
              <w:ind w:left="120"/>
              <w:rPr>
                <w:sz w:val="20"/>
                <w:szCs w:val="20"/>
              </w:rPr>
            </w:pPr>
            <w:r>
              <w:rPr>
                <w:rFonts w:eastAsia="Times New Roman"/>
                <w:sz w:val="20"/>
                <w:szCs w:val="20"/>
              </w:rPr>
              <w:t>d’arbres</w:t>
            </w:r>
          </w:p>
        </w:tc>
        <w:tc>
          <w:tcPr>
            <w:tcW w:w="113" w:type="dxa"/>
            <w:vAlign w:val="bottom"/>
          </w:tcPr>
          <w:p w:rsidR="00B86BA2" w:rsidRDefault="00B86BA2" w:rsidP="00654E14">
            <w:pPr>
              <w:rPr>
                <w:sz w:val="10"/>
                <w:szCs w:val="10"/>
              </w:rPr>
            </w:pPr>
          </w:p>
        </w:tc>
        <w:tc>
          <w:tcPr>
            <w:tcW w:w="1320" w:type="dxa"/>
            <w:gridSpan w:val="2"/>
            <w:vMerge w:val="restart"/>
            <w:tcBorders>
              <w:right w:val="single" w:sz="8" w:space="0" w:color="auto"/>
            </w:tcBorders>
            <w:vAlign w:val="bottom"/>
          </w:tcPr>
          <w:p w:rsidR="00B86BA2" w:rsidRDefault="00B86BA2" w:rsidP="00654E14">
            <w:pPr>
              <w:ind w:left="620"/>
              <w:rPr>
                <w:sz w:val="20"/>
                <w:szCs w:val="20"/>
              </w:rPr>
            </w:pPr>
            <w:r>
              <w:rPr>
                <w:rFonts w:eastAsia="Times New Roman"/>
                <w:sz w:val="20"/>
                <w:szCs w:val="20"/>
              </w:rPr>
              <w:t>ND</w:t>
            </w:r>
          </w:p>
        </w:tc>
        <w:tc>
          <w:tcPr>
            <w:tcW w:w="122" w:type="dxa"/>
            <w:vAlign w:val="bottom"/>
          </w:tcPr>
          <w:p w:rsidR="00B86BA2" w:rsidRDefault="00B86BA2" w:rsidP="00654E14">
            <w:pPr>
              <w:rPr>
                <w:sz w:val="10"/>
                <w:szCs w:val="10"/>
              </w:rPr>
            </w:pPr>
          </w:p>
        </w:tc>
        <w:tc>
          <w:tcPr>
            <w:tcW w:w="1295" w:type="dxa"/>
            <w:gridSpan w:val="2"/>
            <w:vMerge w:val="restart"/>
            <w:tcBorders>
              <w:right w:val="single" w:sz="8" w:space="0" w:color="auto"/>
            </w:tcBorders>
            <w:vAlign w:val="bottom"/>
          </w:tcPr>
          <w:p w:rsidR="00B86BA2" w:rsidRDefault="00B86BA2" w:rsidP="00654E14">
            <w:pPr>
              <w:ind w:right="160"/>
              <w:jc w:val="right"/>
              <w:rPr>
                <w:sz w:val="20"/>
                <w:szCs w:val="20"/>
              </w:rPr>
            </w:pPr>
            <w:r>
              <w:rPr>
                <w:rFonts w:eastAsia="Times New Roman"/>
                <w:sz w:val="20"/>
                <w:szCs w:val="20"/>
              </w:rPr>
              <w:t>ND</w:t>
            </w:r>
          </w:p>
        </w:tc>
        <w:tc>
          <w:tcPr>
            <w:tcW w:w="122" w:type="dxa"/>
            <w:vAlign w:val="bottom"/>
          </w:tcPr>
          <w:p w:rsidR="00B86BA2" w:rsidRDefault="00B86BA2" w:rsidP="00654E14">
            <w:pPr>
              <w:rPr>
                <w:sz w:val="10"/>
                <w:szCs w:val="10"/>
              </w:rPr>
            </w:pPr>
          </w:p>
        </w:tc>
        <w:tc>
          <w:tcPr>
            <w:tcW w:w="1320" w:type="dxa"/>
            <w:gridSpan w:val="2"/>
            <w:vMerge w:val="restart"/>
            <w:tcBorders>
              <w:right w:val="single" w:sz="8" w:space="0" w:color="auto"/>
            </w:tcBorders>
            <w:vAlign w:val="bottom"/>
          </w:tcPr>
          <w:p w:rsidR="00B86BA2" w:rsidRDefault="00B86BA2" w:rsidP="00654E14">
            <w:pPr>
              <w:ind w:left="620"/>
              <w:rPr>
                <w:sz w:val="20"/>
                <w:szCs w:val="20"/>
              </w:rPr>
            </w:pPr>
            <w:r>
              <w:rPr>
                <w:rFonts w:eastAsia="Times New Roman"/>
                <w:sz w:val="20"/>
                <w:szCs w:val="20"/>
              </w:rPr>
              <w:t>ND</w:t>
            </w:r>
          </w:p>
        </w:tc>
        <w:tc>
          <w:tcPr>
            <w:tcW w:w="98" w:type="dxa"/>
            <w:vAlign w:val="bottom"/>
          </w:tcPr>
          <w:p w:rsidR="00B86BA2" w:rsidRDefault="00B86BA2" w:rsidP="00654E14">
            <w:pPr>
              <w:rPr>
                <w:sz w:val="10"/>
                <w:szCs w:val="10"/>
              </w:rPr>
            </w:pPr>
          </w:p>
        </w:tc>
        <w:tc>
          <w:tcPr>
            <w:tcW w:w="1320" w:type="dxa"/>
            <w:gridSpan w:val="2"/>
            <w:vMerge/>
            <w:tcBorders>
              <w:right w:val="single" w:sz="8" w:space="0" w:color="auto"/>
            </w:tcBorders>
            <w:vAlign w:val="bottom"/>
          </w:tcPr>
          <w:p w:rsidR="00B86BA2" w:rsidRDefault="00B86BA2" w:rsidP="00654E14">
            <w:pPr>
              <w:rPr>
                <w:sz w:val="10"/>
                <w:szCs w:val="10"/>
              </w:rPr>
            </w:pPr>
          </w:p>
        </w:tc>
        <w:tc>
          <w:tcPr>
            <w:tcW w:w="37" w:type="dxa"/>
            <w:vAlign w:val="bottom"/>
          </w:tcPr>
          <w:p w:rsidR="00B86BA2" w:rsidRDefault="00B86BA2" w:rsidP="00654E14">
            <w:pPr>
              <w:rPr>
                <w:sz w:val="1"/>
                <w:szCs w:val="1"/>
              </w:rPr>
            </w:pPr>
          </w:p>
        </w:tc>
      </w:tr>
      <w:tr w:rsidR="00B86BA2" w:rsidTr="00B956CD">
        <w:trPr>
          <w:trHeight w:val="118"/>
          <w:jc w:val="center"/>
        </w:trPr>
        <w:tc>
          <w:tcPr>
            <w:tcW w:w="3673" w:type="dxa"/>
            <w:gridSpan w:val="3"/>
            <w:vMerge/>
            <w:tcBorders>
              <w:left w:val="single" w:sz="8" w:space="0" w:color="auto"/>
              <w:bottom w:val="single" w:sz="8" w:space="0" w:color="auto"/>
              <w:right w:val="single" w:sz="8" w:space="0" w:color="auto"/>
            </w:tcBorders>
            <w:vAlign w:val="bottom"/>
          </w:tcPr>
          <w:p w:rsidR="00B86BA2" w:rsidRDefault="00B86BA2" w:rsidP="00654E14">
            <w:pPr>
              <w:rPr>
                <w:sz w:val="10"/>
                <w:szCs w:val="10"/>
              </w:rPr>
            </w:pPr>
          </w:p>
        </w:tc>
        <w:tc>
          <w:tcPr>
            <w:tcW w:w="113" w:type="dxa"/>
            <w:tcBorders>
              <w:bottom w:val="single" w:sz="8" w:space="0" w:color="auto"/>
            </w:tcBorders>
            <w:vAlign w:val="bottom"/>
          </w:tcPr>
          <w:p w:rsidR="00B86BA2" w:rsidRDefault="00B86BA2" w:rsidP="00654E14">
            <w:pPr>
              <w:rPr>
                <w:sz w:val="10"/>
                <w:szCs w:val="10"/>
              </w:rPr>
            </w:pPr>
          </w:p>
        </w:tc>
        <w:tc>
          <w:tcPr>
            <w:tcW w:w="1320" w:type="dxa"/>
            <w:gridSpan w:val="2"/>
            <w:vMerge/>
            <w:tcBorders>
              <w:bottom w:val="single" w:sz="8" w:space="0" w:color="auto"/>
              <w:right w:val="single" w:sz="8" w:space="0" w:color="auto"/>
            </w:tcBorders>
            <w:vAlign w:val="bottom"/>
          </w:tcPr>
          <w:p w:rsidR="00B86BA2" w:rsidRDefault="00B86BA2" w:rsidP="00654E14">
            <w:pPr>
              <w:rPr>
                <w:sz w:val="10"/>
                <w:szCs w:val="10"/>
              </w:rPr>
            </w:pPr>
          </w:p>
        </w:tc>
        <w:tc>
          <w:tcPr>
            <w:tcW w:w="122" w:type="dxa"/>
            <w:tcBorders>
              <w:bottom w:val="single" w:sz="8" w:space="0" w:color="auto"/>
            </w:tcBorders>
            <w:vAlign w:val="bottom"/>
          </w:tcPr>
          <w:p w:rsidR="00B86BA2" w:rsidRDefault="00B86BA2" w:rsidP="00654E14">
            <w:pPr>
              <w:rPr>
                <w:sz w:val="10"/>
                <w:szCs w:val="10"/>
              </w:rPr>
            </w:pPr>
          </w:p>
        </w:tc>
        <w:tc>
          <w:tcPr>
            <w:tcW w:w="1295" w:type="dxa"/>
            <w:gridSpan w:val="2"/>
            <w:vMerge/>
            <w:tcBorders>
              <w:bottom w:val="single" w:sz="8" w:space="0" w:color="auto"/>
              <w:right w:val="single" w:sz="8" w:space="0" w:color="auto"/>
            </w:tcBorders>
            <w:vAlign w:val="bottom"/>
          </w:tcPr>
          <w:p w:rsidR="00B86BA2" w:rsidRDefault="00B86BA2" w:rsidP="00654E14">
            <w:pPr>
              <w:rPr>
                <w:sz w:val="10"/>
                <w:szCs w:val="10"/>
              </w:rPr>
            </w:pPr>
          </w:p>
        </w:tc>
        <w:tc>
          <w:tcPr>
            <w:tcW w:w="122" w:type="dxa"/>
            <w:tcBorders>
              <w:bottom w:val="single" w:sz="8" w:space="0" w:color="auto"/>
            </w:tcBorders>
            <w:vAlign w:val="bottom"/>
          </w:tcPr>
          <w:p w:rsidR="00B86BA2" w:rsidRDefault="00B86BA2" w:rsidP="00654E14">
            <w:pPr>
              <w:rPr>
                <w:sz w:val="10"/>
                <w:szCs w:val="10"/>
              </w:rPr>
            </w:pPr>
          </w:p>
        </w:tc>
        <w:tc>
          <w:tcPr>
            <w:tcW w:w="1320" w:type="dxa"/>
            <w:gridSpan w:val="2"/>
            <w:vMerge/>
            <w:tcBorders>
              <w:bottom w:val="single" w:sz="8" w:space="0" w:color="auto"/>
              <w:right w:val="single" w:sz="8" w:space="0" w:color="auto"/>
            </w:tcBorders>
            <w:vAlign w:val="bottom"/>
          </w:tcPr>
          <w:p w:rsidR="00B86BA2" w:rsidRDefault="00B86BA2" w:rsidP="00654E14">
            <w:pPr>
              <w:rPr>
                <w:sz w:val="10"/>
                <w:szCs w:val="10"/>
              </w:rPr>
            </w:pPr>
          </w:p>
        </w:tc>
        <w:tc>
          <w:tcPr>
            <w:tcW w:w="98" w:type="dxa"/>
            <w:tcBorders>
              <w:bottom w:val="single" w:sz="8" w:space="0" w:color="auto"/>
            </w:tcBorders>
            <w:vAlign w:val="bottom"/>
          </w:tcPr>
          <w:p w:rsidR="00B86BA2" w:rsidRDefault="00B86BA2" w:rsidP="00654E14">
            <w:pPr>
              <w:rPr>
                <w:sz w:val="10"/>
                <w:szCs w:val="10"/>
              </w:rPr>
            </w:pPr>
          </w:p>
        </w:tc>
        <w:tc>
          <w:tcPr>
            <w:tcW w:w="1173" w:type="dxa"/>
            <w:tcBorders>
              <w:bottom w:val="single" w:sz="8" w:space="0" w:color="auto"/>
            </w:tcBorders>
            <w:vAlign w:val="bottom"/>
          </w:tcPr>
          <w:p w:rsidR="00B86BA2" w:rsidRDefault="00B86BA2" w:rsidP="00654E14">
            <w:pPr>
              <w:rPr>
                <w:sz w:val="10"/>
                <w:szCs w:val="10"/>
              </w:rPr>
            </w:pPr>
          </w:p>
        </w:tc>
        <w:tc>
          <w:tcPr>
            <w:tcW w:w="147" w:type="dxa"/>
            <w:tcBorders>
              <w:bottom w:val="single" w:sz="8" w:space="0" w:color="auto"/>
              <w:right w:val="single" w:sz="8" w:space="0" w:color="auto"/>
            </w:tcBorders>
            <w:vAlign w:val="bottom"/>
          </w:tcPr>
          <w:p w:rsidR="00B86BA2" w:rsidRDefault="00B86BA2" w:rsidP="00654E14">
            <w:pPr>
              <w:rPr>
                <w:sz w:val="10"/>
                <w:szCs w:val="10"/>
              </w:rPr>
            </w:pPr>
          </w:p>
        </w:tc>
        <w:tc>
          <w:tcPr>
            <w:tcW w:w="37" w:type="dxa"/>
            <w:vAlign w:val="bottom"/>
          </w:tcPr>
          <w:p w:rsidR="00B86BA2" w:rsidRDefault="00B86BA2" w:rsidP="00654E14">
            <w:pPr>
              <w:rPr>
                <w:sz w:val="1"/>
                <w:szCs w:val="1"/>
              </w:rPr>
            </w:pPr>
          </w:p>
        </w:tc>
      </w:tr>
      <w:tr w:rsidR="00B86BA2" w:rsidTr="00B956CD">
        <w:trPr>
          <w:trHeight w:val="255"/>
          <w:jc w:val="center"/>
        </w:trPr>
        <w:tc>
          <w:tcPr>
            <w:tcW w:w="3673" w:type="dxa"/>
            <w:gridSpan w:val="3"/>
            <w:tcBorders>
              <w:left w:val="single" w:sz="8" w:space="0" w:color="auto"/>
              <w:bottom w:val="single" w:sz="8" w:space="0" w:color="auto"/>
              <w:right w:val="single" w:sz="8" w:space="0" w:color="auto"/>
            </w:tcBorders>
            <w:vAlign w:val="bottom"/>
          </w:tcPr>
          <w:p w:rsidR="00B86BA2" w:rsidRDefault="00B86BA2" w:rsidP="00654E14">
            <w:pPr>
              <w:ind w:left="120"/>
              <w:rPr>
                <w:sz w:val="20"/>
                <w:szCs w:val="20"/>
              </w:rPr>
            </w:pPr>
            <w:r>
              <w:rPr>
                <w:rFonts w:eastAsia="Times New Roman"/>
                <w:sz w:val="20"/>
                <w:szCs w:val="20"/>
              </w:rPr>
              <w:t>Eaux intérieures</w:t>
            </w:r>
          </w:p>
        </w:tc>
        <w:tc>
          <w:tcPr>
            <w:tcW w:w="1433" w:type="dxa"/>
            <w:gridSpan w:val="3"/>
            <w:tcBorders>
              <w:bottom w:val="single" w:sz="8" w:space="0" w:color="auto"/>
              <w:right w:val="single" w:sz="8" w:space="0" w:color="auto"/>
            </w:tcBorders>
            <w:vAlign w:val="bottom"/>
          </w:tcPr>
          <w:p w:rsidR="00B86BA2" w:rsidRDefault="00B86BA2" w:rsidP="00654E14">
            <w:pPr>
              <w:ind w:right="120"/>
              <w:jc w:val="right"/>
              <w:rPr>
                <w:sz w:val="20"/>
                <w:szCs w:val="20"/>
              </w:rPr>
            </w:pPr>
            <w:r>
              <w:rPr>
                <w:rFonts w:eastAsia="Times New Roman"/>
                <w:sz w:val="20"/>
                <w:szCs w:val="20"/>
              </w:rPr>
              <w:t>800</w:t>
            </w:r>
          </w:p>
        </w:tc>
        <w:tc>
          <w:tcPr>
            <w:tcW w:w="1417" w:type="dxa"/>
            <w:gridSpan w:val="3"/>
            <w:tcBorders>
              <w:bottom w:val="single" w:sz="8" w:space="0" w:color="auto"/>
              <w:right w:val="single" w:sz="8" w:space="0" w:color="auto"/>
            </w:tcBorders>
            <w:vAlign w:val="bottom"/>
          </w:tcPr>
          <w:p w:rsidR="00B86BA2" w:rsidRDefault="00B86BA2" w:rsidP="00654E14">
            <w:pPr>
              <w:ind w:right="120"/>
              <w:jc w:val="right"/>
              <w:rPr>
                <w:sz w:val="20"/>
                <w:szCs w:val="20"/>
              </w:rPr>
            </w:pPr>
            <w:r>
              <w:rPr>
                <w:rFonts w:eastAsia="Times New Roman"/>
                <w:sz w:val="20"/>
                <w:szCs w:val="20"/>
              </w:rPr>
              <w:t>800</w:t>
            </w:r>
          </w:p>
        </w:tc>
        <w:tc>
          <w:tcPr>
            <w:tcW w:w="1442" w:type="dxa"/>
            <w:gridSpan w:val="3"/>
            <w:tcBorders>
              <w:bottom w:val="single" w:sz="8" w:space="0" w:color="auto"/>
              <w:right w:val="single" w:sz="8" w:space="0" w:color="auto"/>
            </w:tcBorders>
            <w:vAlign w:val="bottom"/>
          </w:tcPr>
          <w:p w:rsidR="00B86BA2" w:rsidRDefault="00B86BA2" w:rsidP="00654E14">
            <w:pPr>
              <w:ind w:right="120"/>
              <w:jc w:val="right"/>
              <w:rPr>
                <w:sz w:val="20"/>
                <w:szCs w:val="20"/>
              </w:rPr>
            </w:pPr>
            <w:r>
              <w:rPr>
                <w:rFonts w:eastAsia="Times New Roman"/>
                <w:sz w:val="20"/>
                <w:szCs w:val="20"/>
              </w:rPr>
              <w:t>800</w:t>
            </w:r>
          </w:p>
        </w:tc>
        <w:tc>
          <w:tcPr>
            <w:tcW w:w="1418" w:type="dxa"/>
            <w:gridSpan w:val="3"/>
            <w:tcBorders>
              <w:bottom w:val="single" w:sz="8" w:space="0" w:color="auto"/>
              <w:right w:val="single" w:sz="8" w:space="0" w:color="auto"/>
            </w:tcBorders>
            <w:vAlign w:val="bottom"/>
          </w:tcPr>
          <w:p w:rsidR="00B86BA2" w:rsidRDefault="00B86BA2" w:rsidP="00654E14">
            <w:pPr>
              <w:ind w:right="120"/>
              <w:jc w:val="right"/>
              <w:rPr>
                <w:sz w:val="20"/>
                <w:szCs w:val="20"/>
              </w:rPr>
            </w:pPr>
            <w:r>
              <w:rPr>
                <w:rFonts w:eastAsia="Times New Roman"/>
                <w:sz w:val="20"/>
                <w:szCs w:val="20"/>
              </w:rPr>
              <w:t>800</w:t>
            </w:r>
          </w:p>
        </w:tc>
        <w:tc>
          <w:tcPr>
            <w:tcW w:w="37" w:type="dxa"/>
            <w:vAlign w:val="bottom"/>
          </w:tcPr>
          <w:p w:rsidR="00B86BA2" w:rsidRDefault="00B86BA2" w:rsidP="00654E14">
            <w:pPr>
              <w:rPr>
                <w:sz w:val="1"/>
                <w:szCs w:val="1"/>
              </w:rPr>
            </w:pPr>
          </w:p>
        </w:tc>
      </w:tr>
      <w:tr w:rsidR="00B86BA2" w:rsidTr="0007071D">
        <w:trPr>
          <w:trHeight w:val="256"/>
          <w:jc w:val="center"/>
        </w:trPr>
        <w:tc>
          <w:tcPr>
            <w:tcW w:w="3673" w:type="dxa"/>
            <w:gridSpan w:val="3"/>
            <w:tcBorders>
              <w:left w:val="single" w:sz="8" w:space="0" w:color="auto"/>
              <w:right w:val="single" w:sz="8" w:space="0" w:color="auto"/>
            </w:tcBorders>
            <w:vAlign w:val="bottom"/>
          </w:tcPr>
          <w:p w:rsidR="00B86BA2" w:rsidRDefault="00B86BA2" w:rsidP="00654E14">
            <w:pPr>
              <w:ind w:left="120"/>
              <w:rPr>
                <w:sz w:val="20"/>
                <w:szCs w:val="20"/>
              </w:rPr>
            </w:pPr>
            <w:r>
              <w:rPr>
                <w:rFonts w:eastAsia="Times New Roman"/>
                <w:b/>
                <w:bCs/>
                <w:sz w:val="20"/>
                <w:szCs w:val="20"/>
              </w:rPr>
              <w:t>TOTAL</w:t>
            </w:r>
          </w:p>
        </w:tc>
        <w:tc>
          <w:tcPr>
            <w:tcW w:w="1433" w:type="dxa"/>
            <w:gridSpan w:val="3"/>
            <w:tcBorders>
              <w:right w:val="single" w:sz="8" w:space="0" w:color="auto"/>
            </w:tcBorders>
            <w:vAlign w:val="bottom"/>
          </w:tcPr>
          <w:p w:rsidR="00B86BA2" w:rsidRDefault="00B86BA2" w:rsidP="00654E14">
            <w:pPr>
              <w:ind w:right="120"/>
              <w:jc w:val="right"/>
              <w:rPr>
                <w:sz w:val="20"/>
                <w:szCs w:val="20"/>
              </w:rPr>
            </w:pPr>
            <w:r>
              <w:rPr>
                <w:rFonts w:eastAsia="Times New Roman"/>
                <w:b/>
                <w:bCs/>
                <w:sz w:val="20"/>
                <w:szCs w:val="20"/>
              </w:rPr>
              <w:t>3 612</w:t>
            </w:r>
          </w:p>
        </w:tc>
        <w:tc>
          <w:tcPr>
            <w:tcW w:w="1417" w:type="dxa"/>
            <w:gridSpan w:val="3"/>
            <w:tcBorders>
              <w:right w:val="single" w:sz="8" w:space="0" w:color="auto"/>
            </w:tcBorders>
            <w:vAlign w:val="bottom"/>
          </w:tcPr>
          <w:p w:rsidR="00B86BA2" w:rsidRDefault="00B86BA2" w:rsidP="00654E14">
            <w:pPr>
              <w:ind w:right="120"/>
              <w:jc w:val="right"/>
              <w:rPr>
                <w:sz w:val="20"/>
                <w:szCs w:val="20"/>
              </w:rPr>
            </w:pPr>
            <w:r>
              <w:rPr>
                <w:rFonts w:eastAsia="Times New Roman"/>
                <w:b/>
                <w:bCs/>
                <w:sz w:val="20"/>
                <w:szCs w:val="20"/>
              </w:rPr>
              <w:t>3 612</w:t>
            </w:r>
          </w:p>
        </w:tc>
        <w:tc>
          <w:tcPr>
            <w:tcW w:w="1295" w:type="dxa"/>
            <w:gridSpan w:val="2"/>
            <w:vAlign w:val="bottom"/>
          </w:tcPr>
          <w:p w:rsidR="00B86BA2" w:rsidRDefault="00B86BA2" w:rsidP="00654E14">
            <w:pPr>
              <w:jc w:val="right"/>
              <w:rPr>
                <w:sz w:val="20"/>
                <w:szCs w:val="20"/>
              </w:rPr>
            </w:pPr>
            <w:r>
              <w:rPr>
                <w:rFonts w:eastAsia="Times New Roman"/>
                <w:b/>
                <w:bCs/>
                <w:sz w:val="20"/>
                <w:szCs w:val="20"/>
              </w:rPr>
              <w:t>3 612</w:t>
            </w:r>
          </w:p>
        </w:tc>
        <w:tc>
          <w:tcPr>
            <w:tcW w:w="147" w:type="dxa"/>
            <w:tcBorders>
              <w:right w:val="single" w:sz="8" w:space="0" w:color="auto"/>
            </w:tcBorders>
            <w:vAlign w:val="bottom"/>
          </w:tcPr>
          <w:p w:rsidR="00B86BA2" w:rsidRDefault="00B86BA2" w:rsidP="00654E14"/>
        </w:tc>
        <w:tc>
          <w:tcPr>
            <w:tcW w:w="1418" w:type="dxa"/>
            <w:gridSpan w:val="3"/>
            <w:tcBorders>
              <w:right w:val="single" w:sz="8" w:space="0" w:color="auto"/>
            </w:tcBorders>
            <w:vAlign w:val="bottom"/>
          </w:tcPr>
          <w:p w:rsidR="00B86BA2" w:rsidRDefault="00B86BA2" w:rsidP="00654E14">
            <w:pPr>
              <w:ind w:right="120"/>
              <w:jc w:val="right"/>
              <w:rPr>
                <w:sz w:val="20"/>
                <w:szCs w:val="20"/>
              </w:rPr>
            </w:pPr>
            <w:r>
              <w:rPr>
                <w:rFonts w:eastAsia="Times New Roman"/>
                <w:b/>
                <w:bCs/>
                <w:sz w:val="20"/>
                <w:szCs w:val="20"/>
              </w:rPr>
              <w:t>3 612</w:t>
            </w:r>
          </w:p>
        </w:tc>
        <w:tc>
          <w:tcPr>
            <w:tcW w:w="37" w:type="dxa"/>
            <w:vAlign w:val="bottom"/>
          </w:tcPr>
          <w:p w:rsidR="00B86BA2" w:rsidRDefault="00B86BA2" w:rsidP="00654E14">
            <w:pPr>
              <w:rPr>
                <w:sz w:val="1"/>
                <w:szCs w:val="1"/>
              </w:rPr>
            </w:pPr>
          </w:p>
        </w:tc>
      </w:tr>
      <w:tr w:rsidR="0007071D" w:rsidTr="0007071D">
        <w:trPr>
          <w:trHeight w:val="256"/>
          <w:jc w:val="center"/>
        </w:trPr>
        <w:tc>
          <w:tcPr>
            <w:tcW w:w="3673" w:type="dxa"/>
            <w:gridSpan w:val="3"/>
            <w:vAlign w:val="bottom"/>
          </w:tcPr>
          <w:p w:rsidR="0007071D" w:rsidRDefault="0007071D" w:rsidP="00654E14">
            <w:pPr>
              <w:ind w:left="120"/>
              <w:rPr>
                <w:rFonts w:eastAsia="Times New Roman"/>
                <w:b/>
                <w:bCs/>
                <w:sz w:val="20"/>
                <w:szCs w:val="20"/>
              </w:rPr>
            </w:pPr>
          </w:p>
          <w:p w:rsidR="0007071D" w:rsidRDefault="0007071D" w:rsidP="00654E14">
            <w:pPr>
              <w:ind w:left="120"/>
              <w:rPr>
                <w:rFonts w:eastAsia="Times New Roman"/>
                <w:b/>
                <w:bCs/>
                <w:sz w:val="20"/>
                <w:szCs w:val="20"/>
              </w:rPr>
            </w:pPr>
          </w:p>
          <w:p w:rsidR="0007071D" w:rsidRDefault="0007071D" w:rsidP="00654E14">
            <w:pPr>
              <w:ind w:left="120"/>
              <w:rPr>
                <w:rFonts w:eastAsia="Times New Roman"/>
                <w:b/>
                <w:bCs/>
                <w:sz w:val="20"/>
                <w:szCs w:val="20"/>
              </w:rPr>
            </w:pPr>
          </w:p>
          <w:p w:rsidR="0007071D" w:rsidRDefault="0007071D" w:rsidP="00654E14">
            <w:pPr>
              <w:ind w:left="120"/>
              <w:rPr>
                <w:rFonts w:eastAsia="Times New Roman"/>
                <w:b/>
                <w:bCs/>
                <w:sz w:val="20"/>
                <w:szCs w:val="20"/>
              </w:rPr>
            </w:pPr>
          </w:p>
        </w:tc>
        <w:tc>
          <w:tcPr>
            <w:tcW w:w="1433" w:type="dxa"/>
            <w:gridSpan w:val="3"/>
            <w:vAlign w:val="bottom"/>
          </w:tcPr>
          <w:p w:rsidR="0007071D" w:rsidRDefault="0007071D" w:rsidP="00654E14">
            <w:pPr>
              <w:ind w:right="120"/>
              <w:jc w:val="right"/>
              <w:rPr>
                <w:rFonts w:eastAsia="Times New Roman"/>
                <w:b/>
                <w:bCs/>
                <w:sz w:val="20"/>
                <w:szCs w:val="20"/>
              </w:rPr>
            </w:pPr>
          </w:p>
        </w:tc>
        <w:tc>
          <w:tcPr>
            <w:tcW w:w="1417" w:type="dxa"/>
            <w:gridSpan w:val="3"/>
            <w:vAlign w:val="bottom"/>
          </w:tcPr>
          <w:p w:rsidR="0007071D" w:rsidRDefault="0007071D" w:rsidP="00654E14">
            <w:pPr>
              <w:ind w:right="120"/>
              <w:jc w:val="right"/>
              <w:rPr>
                <w:rFonts w:eastAsia="Times New Roman"/>
                <w:b/>
                <w:bCs/>
                <w:sz w:val="20"/>
                <w:szCs w:val="20"/>
              </w:rPr>
            </w:pPr>
          </w:p>
        </w:tc>
        <w:tc>
          <w:tcPr>
            <w:tcW w:w="1295" w:type="dxa"/>
            <w:gridSpan w:val="2"/>
            <w:vAlign w:val="bottom"/>
          </w:tcPr>
          <w:p w:rsidR="0007071D" w:rsidRDefault="0007071D" w:rsidP="00654E14">
            <w:pPr>
              <w:jc w:val="right"/>
              <w:rPr>
                <w:rFonts w:eastAsia="Times New Roman"/>
                <w:b/>
                <w:bCs/>
                <w:sz w:val="20"/>
                <w:szCs w:val="20"/>
              </w:rPr>
            </w:pPr>
          </w:p>
        </w:tc>
        <w:tc>
          <w:tcPr>
            <w:tcW w:w="147" w:type="dxa"/>
            <w:vAlign w:val="bottom"/>
          </w:tcPr>
          <w:p w:rsidR="0007071D" w:rsidRDefault="0007071D" w:rsidP="00654E14"/>
        </w:tc>
        <w:tc>
          <w:tcPr>
            <w:tcW w:w="1418" w:type="dxa"/>
            <w:gridSpan w:val="3"/>
            <w:vAlign w:val="bottom"/>
          </w:tcPr>
          <w:p w:rsidR="0007071D" w:rsidRDefault="0007071D" w:rsidP="00654E14">
            <w:pPr>
              <w:ind w:right="120"/>
              <w:jc w:val="right"/>
              <w:rPr>
                <w:rFonts w:eastAsia="Times New Roman"/>
                <w:b/>
                <w:bCs/>
                <w:sz w:val="20"/>
                <w:szCs w:val="20"/>
              </w:rPr>
            </w:pPr>
          </w:p>
        </w:tc>
        <w:tc>
          <w:tcPr>
            <w:tcW w:w="37" w:type="dxa"/>
            <w:vAlign w:val="bottom"/>
          </w:tcPr>
          <w:p w:rsidR="0007071D" w:rsidRDefault="0007071D" w:rsidP="00654E14">
            <w:pPr>
              <w:rPr>
                <w:sz w:val="1"/>
                <w:szCs w:val="1"/>
              </w:rPr>
            </w:pPr>
          </w:p>
        </w:tc>
      </w:tr>
    </w:tbl>
    <w:p w:rsidR="0007071D" w:rsidRDefault="0007071D" w:rsidP="003F6CFB">
      <w:pPr>
        <w:tabs>
          <w:tab w:val="left" w:pos="380"/>
        </w:tabs>
        <w:spacing w:line="226" w:lineRule="auto"/>
        <w:ind w:left="-142" w:right="-851"/>
        <w:jc w:val="both"/>
        <w:rPr>
          <w:i/>
          <w:sz w:val="21"/>
          <w:szCs w:val="21"/>
        </w:rPr>
      </w:pPr>
    </w:p>
    <w:p w:rsidR="00F74E2F" w:rsidRDefault="00F74E2F" w:rsidP="003F6CFB">
      <w:pPr>
        <w:tabs>
          <w:tab w:val="left" w:pos="380"/>
        </w:tabs>
        <w:spacing w:line="226" w:lineRule="auto"/>
        <w:ind w:left="-142" w:right="-851"/>
        <w:jc w:val="both"/>
        <w:rPr>
          <w:i/>
          <w:sz w:val="21"/>
          <w:szCs w:val="21"/>
        </w:rPr>
      </w:pPr>
    </w:p>
    <w:p w:rsidR="00F74E2F" w:rsidRDefault="00F74E2F" w:rsidP="003F6CFB">
      <w:pPr>
        <w:tabs>
          <w:tab w:val="left" w:pos="380"/>
        </w:tabs>
        <w:spacing w:line="226" w:lineRule="auto"/>
        <w:ind w:left="-142" w:right="-851"/>
        <w:jc w:val="both"/>
        <w:rPr>
          <w:i/>
          <w:sz w:val="21"/>
          <w:szCs w:val="21"/>
        </w:rPr>
      </w:pPr>
    </w:p>
    <w:p w:rsidR="00F74E2F" w:rsidRDefault="00F74E2F" w:rsidP="003F6CFB">
      <w:pPr>
        <w:tabs>
          <w:tab w:val="left" w:pos="380"/>
        </w:tabs>
        <w:spacing w:line="226" w:lineRule="auto"/>
        <w:ind w:left="-142" w:right="-851"/>
        <w:jc w:val="both"/>
        <w:rPr>
          <w:i/>
          <w:sz w:val="21"/>
          <w:szCs w:val="21"/>
        </w:rPr>
      </w:pPr>
    </w:p>
    <w:p w:rsidR="0007071D" w:rsidRDefault="0007071D" w:rsidP="003F6CFB">
      <w:pPr>
        <w:tabs>
          <w:tab w:val="left" w:pos="380"/>
        </w:tabs>
        <w:spacing w:line="226" w:lineRule="auto"/>
        <w:ind w:left="-142" w:right="-851"/>
        <w:jc w:val="both"/>
        <w:rPr>
          <w:i/>
          <w:sz w:val="21"/>
          <w:szCs w:val="21"/>
        </w:rPr>
      </w:pPr>
    </w:p>
    <w:p w:rsidR="0007071D" w:rsidRDefault="0007071D" w:rsidP="003F6CFB">
      <w:pPr>
        <w:tabs>
          <w:tab w:val="left" w:pos="380"/>
        </w:tabs>
        <w:spacing w:line="226" w:lineRule="auto"/>
        <w:ind w:left="-142" w:right="-851"/>
        <w:jc w:val="both"/>
        <w:rPr>
          <w:i/>
          <w:sz w:val="21"/>
          <w:szCs w:val="21"/>
        </w:rPr>
      </w:pPr>
    </w:p>
    <w:tbl>
      <w:tblPr>
        <w:tblpPr w:leftFromText="141" w:rightFromText="141" w:vertAnchor="text" w:horzAnchor="page" w:tblpX="1462" w:tblpY="66"/>
        <w:tblW w:w="9420" w:type="dxa"/>
        <w:tblLayout w:type="fixed"/>
        <w:tblCellMar>
          <w:left w:w="0" w:type="dxa"/>
          <w:right w:w="0" w:type="dxa"/>
        </w:tblCellMar>
        <w:tblLook w:val="04A0" w:firstRow="1" w:lastRow="0" w:firstColumn="1" w:lastColumn="0" w:noHBand="0" w:noVBand="1"/>
      </w:tblPr>
      <w:tblGrid>
        <w:gridCol w:w="119"/>
        <w:gridCol w:w="859"/>
        <w:gridCol w:w="119"/>
        <w:gridCol w:w="2599"/>
        <w:gridCol w:w="25"/>
        <w:gridCol w:w="2679"/>
        <w:gridCol w:w="20"/>
        <w:gridCol w:w="100"/>
        <w:gridCol w:w="860"/>
        <w:gridCol w:w="100"/>
        <w:gridCol w:w="800"/>
        <w:gridCol w:w="100"/>
        <w:gridCol w:w="20"/>
        <w:gridCol w:w="100"/>
        <w:gridCol w:w="800"/>
        <w:gridCol w:w="100"/>
        <w:gridCol w:w="20"/>
      </w:tblGrid>
      <w:tr w:rsidR="0007071D" w:rsidTr="0007071D">
        <w:trPr>
          <w:trHeight w:val="298"/>
        </w:trPr>
        <w:tc>
          <w:tcPr>
            <w:tcW w:w="119" w:type="dxa"/>
            <w:tcBorders>
              <w:right w:val="single" w:sz="4" w:space="0" w:color="auto"/>
            </w:tcBorders>
            <w:shd w:val="clear" w:color="auto" w:fill="CCFFCC"/>
            <w:vAlign w:val="bottom"/>
          </w:tcPr>
          <w:p w:rsidR="0007071D" w:rsidRDefault="0007071D" w:rsidP="0007071D">
            <w:pPr>
              <w:rPr>
                <w:sz w:val="20"/>
                <w:szCs w:val="20"/>
              </w:rPr>
            </w:pPr>
          </w:p>
        </w:tc>
        <w:tc>
          <w:tcPr>
            <w:tcW w:w="3577" w:type="dxa"/>
            <w:gridSpan w:val="3"/>
            <w:vMerge w:val="restart"/>
            <w:tcBorders>
              <w:top w:val="single" w:sz="4" w:space="0" w:color="auto"/>
              <w:left w:val="single" w:sz="4" w:space="0" w:color="auto"/>
              <w:bottom w:val="single" w:sz="4" w:space="0" w:color="auto"/>
              <w:right w:val="single" w:sz="4" w:space="0" w:color="auto"/>
            </w:tcBorders>
            <w:shd w:val="clear" w:color="auto" w:fill="CCFFCC"/>
            <w:vAlign w:val="bottom"/>
          </w:tcPr>
          <w:p w:rsidR="0007071D" w:rsidRDefault="0007071D" w:rsidP="0007071D">
            <w:pPr>
              <w:rPr>
                <w:sz w:val="20"/>
                <w:szCs w:val="20"/>
              </w:rPr>
            </w:pPr>
            <w:r>
              <w:rPr>
                <w:rFonts w:eastAsia="Times New Roman"/>
                <w:b/>
                <w:bCs/>
                <w:sz w:val="20"/>
                <w:szCs w:val="20"/>
              </w:rPr>
              <w:t>Catégorie de FRA 2010 / Nom de l’espèce</w:t>
            </w:r>
          </w:p>
        </w:tc>
        <w:tc>
          <w:tcPr>
            <w:tcW w:w="25" w:type="dxa"/>
            <w:tcBorders>
              <w:left w:val="single" w:sz="4" w:space="0" w:color="auto"/>
            </w:tcBorders>
            <w:shd w:val="clear" w:color="auto" w:fill="CCFFCC"/>
            <w:vAlign w:val="bottom"/>
          </w:tcPr>
          <w:p w:rsidR="0007071D" w:rsidRDefault="0007071D" w:rsidP="0007071D">
            <w:pPr>
              <w:rPr>
                <w:sz w:val="20"/>
                <w:szCs w:val="20"/>
              </w:rPr>
            </w:pPr>
          </w:p>
        </w:tc>
        <w:tc>
          <w:tcPr>
            <w:tcW w:w="2679" w:type="dxa"/>
            <w:shd w:val="clear" w:color="auto" w:fill="CCFFCC"/>
            <w:vAlign w:val="bottom"/>
          </w:tcPr>
          <w:p w:rsidR="0007071D" w:rsidRDefault="0007071D" w:rsidP="0007071D">
            <w:pPr>
              <w:rPr>
                <w:sz w:val="20"/>
                <w:szCs w:val="20"/>
              </w:rPr>
            </w:pPr>
          </w:p>
        </w:tc>
        <w:tc>
          <w:tcPr>
            <w:tcW w:w="20" w:type="dxa"/>
            <w:vAlign w:val="bottom"/>
          </w:tcPr>
          <w:p w:rsidR="0007071D" w:rsidRDefault="0007071D" w:rsidP="0007071D">
            <w:pPr>
              <w:rPr>
                <w:sz w:val="20"/>
                <w:szCs w:val="20"/>
              </w:rPr>
            </w:pPr>
          </w:p>
        </w:tc>
        <w:tc>
          <w:tcPr>
            <w:tcW w:w="100" w:type="dxa"/>
            <w:shd w:val="clear" w:color="auto" w:fill="CCFFCC"/>
            <w:vAlign w:val="bottom"/>
          </w:tcPr>
          <w:p w:rsidR="0007071D" w:rsidRDefault="0007071D" w:rsidP="0007071D">
            <w:pPr>
              <w:rPr>
                <w:sz w:val="20"/>
                <w:szCs w:val="20"/>
              </w:rPr>
            </w:pPr>
          </w:p>
        </w:tc>
        <w:tc>
          <w:tcPr>
            <w:tcW w:w="2780" w:type="dxa"/>
            <w:gridSpan w:val="7"/>
            <w:shd w:val="clear" w:color="auto" w:fill="CCFFCC"/>
            <w:vAlign w:val="bottom"/>
          </w:tcPr>
          <w:p w:rsidR="0007071D" w:rsidRDefault="0007071D" w:rsidP="0007071D">
            <w:pPr>
              <w:jc w:val="center"/>
              <w:rPr>
                <w:sz w:val="20"/>
                <w:szCs w:val="20"/>
              </w:rPr>
            </w:pPr>
            <w:r>
              <w:rPr>
                <w:rFonts w:eastAsia="Times New Roman"/>
                <w:b/>
                <w:bCs/>
                <w:sz w:val="20"/>
                <w:szCs w:val="20"/>
                <w:shd w:val="clear" w:color="auto" w:fill="CCFFCC"/>
              </w:rPr>
              <w:t>Matériel sur pied dans la forêt</w:t>
            </w:r>
          </w:p>
        </w:tc>
        <w:tc>
          <w:tcPr>
            <w:tcW w:w="100" w:type="dxa"/>
            <w:shd w:val="clear" w:color="auto" w:fill="CCFFCC"/>
            <w:vAlign w:val="bottom"/>
          </w:tcPr>
          <w:p w:rsidR="0007071D" w:rsidRDefault="0007071D" w:rsidP="0007071D">
            <w:pPr>
              <w:rPr>
                <w:sz w:val="20"/>
                <w:szCs w:val="20"/>
              </w:rPr>
            </w:pPr>
          </w:p>
        </w:tc>
        <w:tc>
          <w:tcPr>
            <w:tcW w:w="20" w:type="dxa"/>
            <w:vAlign w:val="bottom"/>
          </w:tcPr>
          <w:p w:rsidR="0007071D" w:rsidRDefault="0007071D" w:rsidP="0007071D">
            <w:pPr>
              <w:rPr>
                <w:sz w:val="1"/>
                <w:szCs w:val="1"/>
              </w:rPr>
            </w:pPr>
          </w:p>
        </w:tc>
      </w:tr>
      <w:tr w:rsidR="0007071D" w:rsidTr="0007071D">
        <w:trPr>
          <w:trHeight w:val="112"/>
        </w:trPr>
        <w:tc>
          <w:tcPr>
            <w:tcW w:w="119" w:type="dxa"/>
            <w:tcBorders>
              <w:right w:val="single" w:sz="4" w:space="0" w:color="auto"/>
            </w:tcBorders>
            <w:shd w:val="clear" w:color="auto" w:fill="CCFFCC"/>
            <w:vAlign w:val="bottom"/>
          </w:tcPr>
          <w:p w:rsidR="0007071D" w:rsidRDefault="0007071D" w:rsidP="0007071D">
            <w:pPr>
              <w:rPr>
                <w:sz w:val="9"/>
                <w:szCs w:val="9"/>
              </w:rPr>
            </w:pPr>
          </w:p>
        </w:tc>
        <w:tc>
          <w:tcPr>
            <w:tcW w:w="3577" w:type="dxa"/>
            <w:gridSpan w:val="3"/>
            <w:vMerge/>
            <w:tcBorders>
              <w:top w:val="single" w:sz="4" w:space="0" w:color="auto"/>
              <w:left w:val="single" w:sz="4" w:space="0" w:color="auto"/>
              <w:bottom w:val="single" w:sz="4" w:space="0" w:color="auto"/>
              <w:right w:val="single" w:sz="4" w:space="0" w:color="auto"/>
            </w:tcBorders>
            <w:shd w:val="clear" w:color="auto" w:fill="CCFFCC"/>
            <w:vAlign w:val="bottom"/>
          </w:tcPr>
          <w:p w:rsidR="0007071D" w:rsidRDefault="0007071D" w:rsidP="0007071D">
            <w:pPr>
              <w:rPr>
                <w:sz w:val="9"/>
                <w:szCs w:val="9"/>
              </w:rPr>
            </w:pPr>
          </w:p>
        </w:tc>
        <w:tc>
          <w:tcPr>
            <w:tcW w:w="25" w:type="dxa"/>
            <w:tcBorders>
              <w:left w:val="single" w:sz="4" w:space="0" w:color="auto"/>
            </w:tcBorders>
            <w:shd w:val="clear" w:color="auto" w:fill="CCFFCC"/>
            <w:vAlign w:val="bottom"/>
          </w:tcPr>
          <w:p w:rsidR="0007071D" w:rsidRDefault="0007071D" w:rsidP="0007071D">
            <w:pPr>
              <w:rPr>
                <w:sz w:val="9"/>
                <w:szCs w:val="9"/>
              </w:rPr>
            </w:pPr>
          </w:p>
        </w:tc>
        <w:tc>
          <w:tcPr>
            <w:tcW w:w="2679" w:type="dxa"/>
            <w:shd w:val="clear" w:color="auto" w:fill="CCFFCC"/>
            <w:vAlign w:val="bottom"/>
          </w:tcPr>
          <w:p w:rsidR="0007071D" w:rsidRDefault="0007071D" w:rsidP="0007071D">
            <w:pPr>
              <w:rPr>
                <w:sz w:val="9"/>
                <w:szCs w:val="9"/>
              </w:rPr>
            </w:pPr>
          </w:p>
        </w:tc>
        <w:tc>
          <w:tcPr>
            <w:tcW w:w="20" w:type="dxa"/>
            <w:vAlign w:val="bottom"/>
          </w:tcPr>
          <w:p w:rsidR="0007071D" w:rsidRDefault="0007071D" w:rsidP="0007071D">
            <w:pPr>
              <w:rPr>
                <w:sz w:val="9"/>
                <w:szCs w:val="9"/>
              </w:rPr>
            </w:pPr>
          </w:p>
        </w:tc>
        <w:tc>
          <w:tcPr>
            <w:tcW w:w="100" w:type="dxa"/>
            <w:shd w:val="clear" w:color="auto" w:fill="CCFFCC"/>
            <w:vAlign w:val="bottom"/>
          </w:tcPr>
          <w:p w:rsidR="0007071D" w:rsidRDefault="0007071D" w:rsidP="0007071D">
            <w:pPr>
              <w:rPr>
                <w:sz w:val="9"/>
                <w:szCs w:val="9"/>
              </w:rPr>
            </w:pPr>
          </w:p>
        </w:tc>
        <w:tc>
          <w:tcPr>
            <w:tcW w:w="2780" w:type="dxa"/>
            <w:gridSpan w:val="7"/>
            <w:vMerge w:val="restart"/>
            <w:shd w:val="clear" w:color="auto" w:fill="CCFFCC"/>
            <w:vAlign w:val="bottom"/>
          </w:tcPr>
          <w:p w:rsidR="0007071D" w:rsidRDefault="0007071D" w:rsidP="0007071D">
            <w:pPr>
              <w:spacing w:line="227" w:lineRule="exact"/>
              <w:jc w:val="center"/>
              <w:rPr>
                <w:sz w:val="20"/>
                <w:szCs w:val="20"/>
              </w:rPr>
            </w:pPr>
            <w:r>
              <w:rPr>
                <w:rFonts w:eastAsia="Times New Roman"/>
                <w:b/>
                <w:bCs/>
                <w:w w:val="99"/>
                <w:sz w:val="20"/>
                <w:szCs w:val="20"/>
              </w:rPr>
              <w:t>(millions de mètres cubes)</w:t>
            </w:r>
          </w:p>
        </w:tc>
        <w:tc>
          <w:tcPr>
            <w:tcW w:w="100" w:type="dxa"/>
            <w:shd w:val="clear" w:color="auto" w:fill="CCFFCC"/>
            <w:vAlign w:val="bottom"/>
          </w:tcPr>
          <w:p w:rsidR="0007071D" w:rsidRDefault="0007071D" w:rsidP="0007071D">
            <w:pPr>
              <w:rPr>
                <w:sz w:val="9"/>
                <w:szCs w:val="9"/>
              </w:rPr>
            </w:pPr>
          </w:p>
        </w:tc>
        <w:tc>
          <w:tcPr>
            <w:tcW w:w="20" w:type="dxa"/>
            <w:vAlign w:val="bottom"/>
          </w:tcPr>
          <w:p w:rsidR="0007071D" w:rsidRDefault="0007071D" w:rsidP="0007071D">
            <w:pPr>
              <w:rPr>
                <w:sz w:val="1"/>
                <w:szCs w:val="1"/>
              </w:rPr>
            </w:pPr>
          </w:p>
        </w:tc>
      </w:tr>
      <w:tr w:rsidR="0007071D" w:rsidTr="0007071D">
        <w:trPr>
          <w:trHeight w:val="157"/>
        </w:trPr>
        <w:tc>
          <w:tcPr>
            <w:tcW w:w="119" w:type="dxa"/>
            <w:tcBorders>
              <w:bottom w:val="single" w:sz="8" w:space="0" w:color="auto"/>
            </w:tcBorders>
            <w:shd w:val="clear" w:color="auto" w:fill="CCFFCC"/>
            <w:vAlign w:val="bottom"/>
          </w:tcPr>
          <w:p w:rsidR="0007071D" w:rsidRDefault="0007071D" w:rsidP="0007071D">
            <w:pPr>
              <w:rPr>
                <w:sz w:val="13"/>
                <w:szCs w:val="13"/>
              </w:rPr>
            </w:pPr>
          </w:p>
        </w:tc>
        <w:tc>
          <w:tcPr>
            <w:tcW w:w="859" w:type="dxa"/>
            <w:tcBorders>
              <w:top w:val="single" w:sz="4" w:space="0" w:color="auto"/>
              <w:bottom w:val="single" w:sz="8" w:space="0" w:color="auto"/>
            </w:tcBorders>
            <w:shd w:val="clear" w:color="auto" w:fill="CCFFCC"/>
            <w:vAlign w:val="bottom"/>
          </w:tcPr>
          <w:p w:rsidR="0007071D" w:rsidRDefault="0007071D" w:rsidP="0007071D">
            <w:pPr>
              <w:rPr>
                <w:sz w:val="13"/>
                <w:szCs w:val="13"/>
              </w:rPr>
            </w:pPr>
          </w:p>
        </w:tc>
        <w:tc>
          <w:tcPr>
            <w:tcW w:w="119" w:type="dxa"/>
            <w:tcBorders>
              <w:top w:val="single" w:sz="4" w:space="0" w:color="auto"/>
              <w:bottom w:val="single" w:sz="8" w:space="0" w:color="auto"/>
            </w:tcBorders>
            <w:shd w:val="clear" w:color="auto" w:fill="CCFFCC"/>
            <w:vAlign w:val="bottom"/>
          </w:tcPr>
          <w:p w:rsidR="0007071D" w:rsidRDefault="0007071D" w:rsidP="0007071D">
            <w:pPr>
              <w:rPr>
                <w:sz w:val="13"/>
                <w:szCs w:val="13"/>
              </w:rPr>
            </w:pPr>
          </w:p>
        </w:tc>
        <w:tc>
          <w:tcPr>
            <w:tcW w:w="2599" w:type="dxa"/>
            <w:tcBorders>
              <w:top w:val="single" w:sz="4" w:space="0" w:color="auto"/>
              <w:bottom w:val="single" w:sz="8" w:space="0" w:color="auto"/>
            </w:tcBorders>
            <w:shd w:val="clear" w:color="auto" w:fill="CCFFCC"/>
            <w:vAlign w:val="bottom"/>
          </w:tcPr>
          <w:p w:rsidR="0007071D" w:rsidRDefault="0007071D" w:rsidP="0007071D">
            <w:pPr>
              <w:rPr>
                <w:sz w:val="13"/>
                <w:szCs w:val="13"/>
              </w:rPr>
            </w:pPr>
          </w:p>
        </w:tc>
        <w:tc>
          <w:tcPr>
            <w:tcW w:w="25" w:type="dxa"/>
            <w:tcBorders>
              <w:bottom w:val="single" w:sz="8" w:space="0" w:color="auto"/>
            </w:tcBorders>
            <w:shd w:val="clear" w:color="auto" w:fill="CCFFCC"/>
            <w:vAlign w:val="bottom"/>
          </w:tcPr>
          <w:p w:rsidR="0007071D" w:rsidRDefault="0007071D" w:rsidP="0007071D">
            <w:pPr>
              <w:rPr>
                <w:sz w:val="13"/>
                <w:szCs w:val="13"/>
              </w:rPr>
            </w:pPr>
          </w:p>
        </w:tc>
        <w:tc>
          <w:tcPr>
            <w:tcW w:w="2679" w:type="dxa"/>
            <w:tcBorders>
              <w:bottom w:val="single" w:sz="8" w:space="0" w:color="auto"/>
            </w:tcBorders>
            <w:shd w:val="clear" w:color="auto" w:fill="CCFFCC"/>
            <w:vAlign w:val="bottom"/>
          </w:tcPr>
          <w:p w:rsidR="0007071D" w:rsidRDefault="0007071D" w:rsidP="0007071D">
            <w:pPr>
              <w:rPr>
                <w:sz w:val="13"/>
                <w:szCs w:val="13"/>
              </w:rPr>
            </w:pPr>
          </w:p>
        </w:tc>
        <w:tc>
          <w:tcPr>
            <w:tcW w:w="20" w:type="dxa"/>
            <w:tcBorders>
              <w:bottom w:val="single" w:sz="8" w:space="0" w:color="auto"/>
            </w:tcBorders>
            <w:vAlign w:val="bottom"/>
          </w:tcPr>
          <w:p w:rsidR="0007071D" w:rsidRDefault="0007071D" w:rsidP="0007071D">
            <w:pPr>
              <w:rPr>
                <w:sz w:val="13"/>
                <w:szCs w:val="13"/>
              </w:rPr>
            </w:pPr>
          </w:p>
        </w:tc>
        <w:tc>
          <w:tcPr>
            <w:tcW w:w="100" w:type="dxa"/>
            <w:tcBorders>
              <w:bottom w:val="single" w:sz="8" w:space="0" w:color="auto"/>
            </w:tcBorders>
            <w:shd w:val="clear" w:color="auto" w:fill="CCFFCC"/>
            <w:vAlign w:val="bottom"/>
          </w:tcPr>
          <w:p w:rsidR="0007071D" w:rsidRDefault="0007071D" w:rsidP="0007071D">
            <w:pPr>
              <w:rPr>
                <w:sz w:val="13"/>
                <w:szCs w:val="13"/>
              </w:rPr>
            </w:pPr>
          </w:p>
        </w:tc>
        <w:tc>
          <w:tcPr>
            <w:tcW w:w="2780" w:type="dxa"/>
            <w:gridSpan w:val="7"/>
            <w:vMerge/>
            <w:tcBorders>
              <w:bottom w:val="single" w:sz="8" w:space="0" w:color="auto"/>
            </w:tcBorders>
            <w:shd w:val="clear" w:color="auto" w:fill="CCFFCC"/>
            <w:vAlign w:val="bottom"/>
          </w:tcPr>
          <w:p w:rsidR="0007071D" w:rsidRDefault="0007071D" w:rsidP="0007071D">
            <w:pPr>
              <w:rPr>
                <w:sz w:val="13"/>
                <w:szCs w:val="13"/>
              </w:rPr>
            </w:pPr>
          </w:p>
        </w:tc>
        <w:tc>
          <w:tcPr>
            <w:tcW w:w="100" w:type="dxa"/>
            <w:tcBorders>
              <w:bottom w:val="single" w:sz="8" w:space="0" w:color="auto"/>
            </w:tcBorders>
            <w:shd w:val="clear" w:color="auto" w:fill="CCFFCC"/>
            <w:vAlign w:val="bottom"/>
          </w:tcPr>
          <w:p w:rsidR="0007071D" w:rsidRDefault="0007071D" w:rsidP="0007071D">
            <w:pPr>
              <w:rPr>
                <w:sz w:val="13"/>
                <w:szCs w:val="13"/>
              </w:rPr>
            </w:pPr>
          </w:p>
        </w:tc>
        <w:tc>
          <w:tcPr>
            <w:tcW w:w="20" w:type="dxa"/>
            <w:vAlign w:val="bottom"/>
          </w:tcPr>
          <w:p w:rsidR="0007071D" w:rsidRDefault="0007071D" w:rsidP="0007071D">
            <w:pPr>
              <w:rPr>
                <w:sz w:val="1"/>
                <w:szCs w:val="1"/>
              </w:rPr>
            </w:pPr>
          </w:p>
        </w:tc>
      </w:tr>
      <w:tr w:rsidR="0007071D" w:rsidTr="0007071D">
        <w:trPr>
          <w:trHeight w:val="195"/>
        </w:trPr>
        <w:tc>
          <w:tcPr>
            <w:tcW w:w="119" w:type="dxa"/>
            <w:tcBorders>
              <w:top w:val="single" w:sz="8" w:space="0" w:color="CCFFCC"/>
              <w:bottom w:val="single" w:sz="8" w:space="0" w:color="auto"/>
            </w:tcBorders>
            <w:shd w:val="clear" w:color="auto" w:fill="CCFFCC"/>
            <w:vAlign w:val="bottom"/>
          </w:tcPr>
          <w:p w:rsidR="0007071D" w:rsidRDefault="0007071D" w:rsidP="0007071D">
            <w:pPr>
              <w:rPr>
                <w:sz w:val="16"/>
                <w:szCs w:val="16"/>
              </w:rPr>
            </w:pPr>
          </w:p>
        </w:tc>
        <w:tc>
          <w:tcPr>
            <w:tcW w:w="859" w:type="dxa"/>
            <w:tcBorders>
              <w:top w:val="single" w:sz="8" w:space="0" w:color="CCFFCC"/>
              <w:bottom w:val="single" w:sz="8" w:space="0" w:color="auto"/>
            </w:tcBorders>
            <w:shd w:val="clear" w:color="auto" w:fill="CCFFCC"/>
            <w:vAlign w:val="bottom"/>
          </w:tcPr>
          <w:p w:rsidR="0007071D" w:rsidRDefault="0007071D" w:rsidP="0007071D">
            <w:pPr>
              <w:spacing w:line="194" w:lineRule="exact"/>
              <w:rPr>
                <w:sz w:val="20"/>
                <w:szCs w:val="20"/>
              </w:rPr>
            </w:pPr>
            <w:r>
              <w:rPr>
                <w:rFonts w:eastAsia="Times New Roman"/>
                <w:b/>
                <w:bCs/>
                <w:sz w:val="20"/>
                <w:szCs w:val="20"/>
              </w:rPr>
              <w:t>Position</w:t>
            </w:r>
          </w:p>
        </w:tc>
        <w:tc>
          <w:tcPr>
            <w:tcW w:w="119" w:type="dxa"/>
            <w:tcBorders>
              <w:top w:val="single" w:sz="8" w:space="0" w:color="CCFFCC"/>
              <w:bottom w:val="single" w:sz="8" w:space="0" w:color="auto"/>
            </w:tcBorders>
            <w:shd w:val="clear" w:color="auto" w:fill="CCFFCC"/>
            <w:vAlign w:val="bottom"/>
          </w:tcPr>
          <w:p w:rsidR="0007071D" w:rsidRDefault="0007071D" w:rsidP="0007071D">
            <w:pPr>
              <w:rPr>
                <w:sz w:val="16"/>
                <w:szCs w:val="16"/>
              </w:rPr>
            </w:pPr>
          </w:p>
        </w:tc>
        <w:tc>
          <w:tcPr>
            <w:tcW w:w="2599" w:type="dxa"/>
            <w:tcBorders>
              <w:top w:val="single" w:sz="8" w:space="0" w:color="CCFFCC"/>
              <w:bottom w:val="single" w:sz="8" w:space="0" w:color="auto"/>
            </w:tcBorders>
            <w:shd w:val="clear" w:color="auto" w:fill="CCFFCC"/>
            <w:vAlign w:val="bottom"/>
          </w:tcPr>
          <w:p w:rsidR="0007071D" w:rsidRDefault="0007071D" w:rsidP="0007071D">
            <w:pPr>
              <w:spacing w:line="194" w:lineRule="exact"/>
              <w:ind w:left="100"/>
              <w:rPr>
                <w:sz w:val="20"/>
                <w:szCs w:val="20"/>
              </w:rPr>
            </w:pPr>
            <w:r>
              <w:rPr>
                <w:rFonts w:eastAsia="Times New Roman"/>
                <w:b/>
                <w:bCs/>
                <w:sz w:val="20"/>
                <w:szCs w:val="20"/>
              </w:rPr>
              <w:t>Nom scientifique</w:t>
            </w:r>
          </w:p>
        </w:tc>
        <w:tc>
          <w:tcPr>
            <w:tcW w:w="25" w:type="dxa"/>
            <w:tcBorders>
              <w:bottom w:val="single" w:sz="8" w:space="0" w:color="auto"/>
            </w:tcBorders>
            <w:vAlign w:val="bottom"/>
          </w:tcPr>
          <w:p w:rsidR="0007071D" w:rsidRDefault="0007071D" w:rsidP="0007071D">
            <w:pPr>
              <w:rPr>
                <w:sz w:val="16"/>
                <w:szCs w:val="16"/>
              </w:rPr>
            </w:pPr>
          </w:p>
        </w:tc>
        <w:tc>
          <w:tcPr>
            <w:tcW w:w="2679" w:type="dxa"/>
            <w:tcBorders>
              <w:top w:val="single" w:sz="8" w:space="0" w:color="CCFFCC"/>
              <w:bottom w:val="single" w:sz="8" w:space="0" w:color="auto"/>
            </w:tcBorders>
            <w:shd w:val="clear" w:color="auto" w:fill="CCFFCC"/>
            <w:vAlign w:val="bottom"/>
          </w:tcPr>
          <w:p w:rsidR="0007071D" w:rsidRDefault="0007071D" w:rsidP="0007071D">
            <w:pPr>
              <w:spacing w:line="194" w:lineRule="exact"/>
              <w:ind w:left="100"/>
              <w:rPr>
                <w:sz w:val="20"/>
                <w:szCs w:val="20"/>
              </w:rPr>
            </w:pPr>
            <w:r>
              <w:rPr>
                <w:rFonts w:eastAsia="Times New Roman"/>
                <w:b/>
                <w:bCs/>
                <w:sz w:val="20"/>
                <w:szCs w:val="20"/>
              </w:rPr>
              <w:t>Nom commun</w:t>
            </w:r>
          </w:p>
        </w:tc>
        <w:tc>
          <w:tcPr>
            <w:tcW w:w="20" w:type="dxa"/>
            <w:tcBorders>
              <w:top w:val="single" w:sz="8" w:space="0" w:color="CCFFCC"/>
              <w:bottom w:val="single" w:sz="8" w:space="0" w:color="auto"/>
            </w:tcBorders>
            <w:vAlign w:val="bottom"/>
          </w:tcPr>
          <w:p w:rsidR="0007071D" w:rsidRDefault="0007071D" w:rsidP="0007071D">
            <w:pPr>
              <w:rPr>
                <w:sz w:val="16"/>
                <w:szCs w:val="16"/>
              </w:rPr>
            </w:pPr>
          </w:p>
        </w:tc>
        <w:tc>
          <w:tcPr>
            <w:tcW w:w="100" w:type="dxa"/>
            <w:tcBorders>
              <w:top w:val="single" w:sz="8" w:space="0" w:color="CCFFCC"/>
              <w:bottom w:val="single" w:sz="8" w:space="0" w:color="auto"/>
            </w:tcBorders>
            <w:shd w:val="clear" w:color="auto" w:fill="CCFFCC"/>
            <w:vAlign w:val="bottom"/>
          </w:tcPr>
          <w:p w:rsidR="0007071D" w:rsidRDefault="0007071D" w:rsidP="0007071D">
            <w:pPr>
              <w:rPr>
                <w:sz w:val="16"/>
                <w:szCs w:val="16"/>
              </w:rPr>
            </w:pPr>
          </w:p>
        </w:tc>
        <w:tc>
          <w:tcPr>
            <w:tcW w:w="860" w:type="dxa"/>
            <w:tcBorders>
              <w:top w:val="single" w:sz="8" w:space="0" w:color="CCFFCC"/>
              <w:bottom w:val="single" w:sz="8" w:space="0" w:color="auto"/>
            </w:tcBorders>
            <w:shd w:val="clear" w:color="auto" w:fill="CCFFCC"/>
            <w:vAlign w:val="bottom"/>
          </w:tcPr>
          <w:p w:rsidR="0007071D" w:rsidRDefault="0007071D" w:rsidP="0007071D">
            <w:pPr>
              <w:spacing w:line="194" w:lineRule="exact"/>
              <w:ind w:right="180"/>
              <w:jc w:val="right"/>
              <w:rPr>
                <w:sz w:val="20"/>
                <w:szCs w:val="20"/>
              </w:rPr>
            </w:pPr>
            <w:r>
              <w:rPr>
                <w:rFonts w:eastAsia="Times New Roman"/>
                <w:b/>
                <w:bCs/>
                <w:sz w:val="20"/>
                <w:szCs w:val="20"/>
              </w:rPr>
              <w:t>1990</w:t>
            </w:r>
          </w:p>
        </w:tc>
        <w:tc>
          <w:tcPr>
            <w:tcW w:w="100" w:type="dxa"/>
            <w:tcBorders>
              <w:top w:val="single" w:sz="8" w:space="0" w:color="CCFFCC"/>
              <w:bottom w:val="single" w:sz="8" w:space="0" w:color="auto"/>
            </w:tcBorders>
            <w:shd w:val="clear" w:color="auto" w:fill="CCFFCC"/>
            <w:vAlign w:val="bottom"/>
          </w:tcPr>
          <w:p w:rsidR="0007071D" w:rsidRDefault="0007071D" w:rsidP="0007071D">
            <w:pPr>
              <w:rPr>
                <w:sz w:val="16"/>
                <w:szCs w:val="16"/>
              </w:rPr>
            </w:pPr>
          </w:p>
        </w:tc>
        <w:tc>
          <w:tcPr>
            <w:tcW w:w="800" w:type="dxa"/>
            <w:tcBorders>
              <w:top w:val="single" w:sz="8" w:space="0" w:color="CCFFCC"/>
              <w:bottom w:val="single" w:sz="8" w:space="0" w:color="auto"/>
            </w:tcBorders>
            <w:shd w:val="clear" w:color="auto" w:fill="CCFFCC"/>
            <w:vAlign w:val="bottom"/>
          </w:tcPr>
          <w:p w:rsidR="0007071D" w:rsidRDefault="0007071D" w:rsidP="0007071D">
            <w:pPr>
              <w:spacing w:line="190" w:lineRule="exact"/>
              <w:jc w:val="center"/>
              <w:rPr>
                <w:sz w:val="20"/>
                <w:szCs w:val="20"/>
              </w:rPr>
            </w:pPr>
            <w:r>
              <w:rPr>
                <w:rFonts w:eastAsia="Times New Roman"/>
                <w:b/>
                <w:bCs/>
                <w:w w:val="99"/>
                <w:sz w:val="20"/>
                <w:szCs w:val="20"/>
              </w:rPr>
              <w:t>2000</w:t>
            </w:r>
          </w:p>
        </w:tc>
        <w:tc>
          <w:tcPr>
            <w:tcW w:w="100" w:type="dxa"/>
            <w:tcBorders>
              <w:top w:val="single" w:sz="8" w:space="0" w:color="CCFFCC"/>
              <w:bottom w:val="single" w:sz="8" w:space="0" w:color="auto"/>
            </w:tcBorders>
            <w:shd w:val="clear" w:color="auto" w:fill="CCFFCC"/>
            <w:vAlign w:val="bottom"/>
          </w:tcPr>
          <w:p w:rsidR="0007071D" w:rsidRDefault="0007071D" w:rsidP="0007071D">
            <w:pPr>
              <w:rPr>
                <w:sz w:val="16"/>
                <w:szCs w:val="16"/>
              </w:rPr>
            </w:pPr>
          </w:p>
        </w:tc>
        <w:tc>
          <w:tcPr>
            <w:tcW w:w="20" w:type="dxa"/>
            <w:tcBorders>
              <w:bottom w:val="single" w:sz="8" w:space="0" w:color="auto"/>
            </w:tcBorders>
            <w:vAlign w:val="bottom"/>
          </w:tcPr>
          <w:p w:rsidR="0007071D" w:rsidRDefault="0007071D" w:rsidP="0007071D">
            <w:pPr>
              <w:rPr>
                <w:sz w:val="16"/>
                <w:szCs w:val="16"/>
              </w:rPr>
            </w:pPr>
          </w:p>
        </w:tc>
        <w:tc>
          <w:tcPr>
            <w:tcW w:w="100" w:type="dxa"/>
            <w:tcBorders>
              <w:top w:val="single" w:sz="8" w:space="0" w:color="CCFFCC"/>
              <w:bottom w:val="single" w:sz="8" w:space="0" w:color="auto"/>
            </w:tcBorders>
            <w:shd w:val="clear" w:color="auto" w:fill="CCFFCC"/>
            <w:vAlign w:val="bottom"/>
          </w:tcPr>
          <w:p w:rsidR="0007071D" w:rsidRDefault="0007071D" w:rsidP="0007071D">
            <w:pPr>
              <w:rPr>
                <w:sz w:val="16"/>
                <w:szCs w:val="16"/>
              </w:rPr>
            </w:pPr>
          </w:p>
        </w:tc>
        <w:tc>
          <w:tcPr>
            <w:tcW w:w="800" w:type="dxa"/>
            <w:tcBorders>
              <w:top w:val="single" w:sz="8" w:space="0" w:color="CCFFCC"/>
              <w:bottom w:val="single" w:sz="8" w:space="0" w:color="auto"/>
            </w:tcBorders>
            <w:shd w:val="clear" w:color="auto" w:fill="CCFFCC"/>
            <w:vAlign w:val="bottom"/>
          </w:tcPr>
          <w:p w:rsidR="0007071D" w:rsidRDefault="0007071D" w:rsidP="0007071D">
            <w:pPr>
              <w:spacing w:line="190" w:lineRule="exact"/>
              <w:ind w:right="100"/>
              <w:jc w:val="right"/>
              <w:rPr>
                <w:sz w:val="20"/>
                <w:szCs w:val="20"/>
              </w:rPr>
            </w:pPr>
            <w:r>
              <w:rPr>
                <w:rFonts w:eastAsia="Times New Roman"/>
                <w:b/>
                <w:bCs/>
                <w:sz w:val="20"/>
                <w:szCs w:val="20"/>
              </w:rPr>
              <w:t>2005</w:t>
            </w:r>
          </w:p>
        </w:tc>
        <w:tc>
          <w:tcPr>
            <w:tcW w:w="100" w:type="dxa"/>
            <w:tcBorders>
              <w:top w:val="single" w:sz="8" w:space="0" w:color="CCFFCC"/>
              <w:bottom w:val="single" w:sz="8" w:space="0" w:color="auto"/>
            </w:tcBorders>
            <w:shd w:val="clear" w:color="auto" w:fill="CCFFCC"/>
            <w:vAlign w:val="bottom"/>
          </w:tcPr>
          <w:p w:rsidR="0007071D" w:rsidRDefault="0007071D" w:rsidP="0007071D">
            <w:pPr>
              <w:rPr>
                <w:sz w:val="16"/>
                <w:szCs w:val="16"/>
              </w:rPr>
            </w:pPr>
          </w:p>
        </w:tc>
        <w:tc>
          <w:tcPr>
            <w:tcW w:w="20" w:type="dxa"/>
            <w:vAlign w:val="bottom"/>
          </w:tcPr>
          <w:p w:rsidR="0007071D" w:rsidRDefault="0007071D" w:rsidP="0007071D">
            <w:pPr>
              <w:rPr>
                <w:sz w:val="1"/>
                <w:szCs w:val="1"/>
              </w:rPr>
            </w:pPr>
          </w:p>
        </w:tc>
      </w:tr>
      <w:tr w:rsidR="0007071D" w:rsidTr="0007071D">
        <w:trPr>
          <w:trHeight w:val="257"/>
        </w:trPr>
        <w:tc>
          <w:tcPr>
            <w:tcW w:w="1097" w:type="dxa"/>
            <w:gridSpan w:val="3"/>
            <w:tcBorders>
              <w:bottom w:val="single" w:sz="8" w:space="0" w:color="auto"/>
            </w:tcBorders>
            <w:vAlign w:val="bottom"/>
          </w:tcPr>
          <w:p w:rsidR="0007071D" w:rsidRDefault="0007071D" w:rsidP="0007071D">
            <w:pPr>
              <w:spacing w:line="256" w:lineRule="exact"/>
              <w:ind w:left="120"/>
              <w:rPr>
                <w:sz w:val="20"/>
                <w:szCs w:val="20"/>
              </w:rPr>
            </w:pPr>
            <w:r>
              <w:rPr>
                <w:rFonts w:eastAsia="Times New Roman"/>
                <w:sz w:val="29"/>
                <w:szCs w:val="29"/>
                <w:vertAlign w:val="subscript"/>
              </w:rPr>
              <w:t>1</w:t>
            </w:r>
            <w:r>
              <w:rPr>
                <w:rFonts w:eastAsia="Times New Roman"/>
                <w:sz w:val="11"/>
                <w:szCs w:val="11"/>
              </w:rPr>
              <w:t>ère</w:t>
            </w:r>
          </w:p>
        </w:tc>
        <w:tc>
          <w:tcPr>
            <w:tcW w:w="2599" w:type="dxa"/>
            <w:tcBorders>
              <w:bottom w:val="single" w:sz="8" w:space="0" w:color="auto"/>
            </w:tcBorders>
            <w:vAlign w:val="bottom"/>
          </w:tcPr>
          <w:p w:rsidR="0007071D" w:rsidRDefault="0007071D" w:rsidP="0007071D">
            <w:pPr>
              <w:spacing w:line="225" w:lineRule="exact"/>
              <w:ind w:left="100"/>
              <w:rPr>
                <w:sz w:val="20"/>
                <w:szCs w:val="20"/>
              </w:rPr>
            </w:pPr>
            <w:r>
              <w:rPr>
                <w:rFonts w:eastAsia="Times New Roman"/>
                <w:i/>
                <w:iCs/>
                <w:sz w:val="20"/>
                <w:szCs w:val="20"/>
              </w:rPr>
              <w:t>Dalium guineense</w:t>
            </w:r>
          </w:p>
        </w:tc>
        <w:tc>
          <w:tcPr>
            <w:tcW w:w="25" w:type="dxa"/>
            <w:tcBorders>
              <w:bottom w:val="single" w:sz="8" w:space="0" w:color="auto"/>
            </w:tcBorders>
            <w:vAlign w:val="bottom"/>
          </w:tcPr>
          <w:p w:rsidR="0007071D" w:rsidRDefault="0007071D" w:rsidP="0007071D"/>
        </w:tc>
        <w:tc>
          <w:tcPr>
            <w:tcW w:w="2679" w:type="dxa"/>
            <w:tcBorders>
              <w:bottom w:val="single" w:sz="8" w:space="0" w:color="auto"/>
            </w:tcBorders>
            <w:vAlign w:val="bottom"/>
          </w:tcPr>
          <w:p w:rsidR="0007071D" w:rsidRDefault="0007071D" w:rsidP="0007071D">
            <w:pPr>
              <w:spacing w:line="225" w:lineRule="exact"/>
              <w:ind w:left="100"/>
              <w:rPr>
                <w:sz w:val="20"/>
                <w:szCs w:val="20"/>
              </w:rPr>
            </w:pPr>
            <w:r>
              <w:rPr>
                <w:rFonts w:eastAsia="Times New Roman"/>
                <w:sz w:val="20"/>
                <w:szCs w:val="20"/>
              </w:rPr>
              <w:t>Pau veludo</w:t>
            </w:r>
          </w:p>
        </w:tc>
        <w:tc>
          <w:tcPr>
            <w:tcW w:w="980" w:type="dxa"/>
            <w:gridSpan w:val="3"/>
            <w:tcBorders>
              <w:bottom w:val="single" w:sz="8" w:space="0" w:color="auto"/>
            </w:tcBorders>
            <w:vAlign w:val="bottom"/>
          </w:tcPr>
          <w:p w:rsidR="0007071D" w:rsidRDefault="0007071D" w:rsidP="0007071D">
            <w:pPr>
              <w:jc w:val="right"/>
              <w:rPr>
                <w:sz w:val="20"/>
                <w:szCs w:val="20"/>
              </w:rPr>
            </w:pPr>
            <w:r>
              <w:rPr>
                <w:rFonts w:eastAsia="Times New Roman"/>
                <w:sz w:val="20"/>
                <w:szCs w:val="20"/>
              </w:rPr>
              <w:t>6,17</w:t>
            </w:r>
          </w:p>
        </w:tc>
        <w:tc>
          <w:tcPr>
            <w:tcW w:w="1000" w:type="dxa"/>
            <w:gridSpan w:val="3"/>
            <w:tcBorders>
              <w:bottom w:val="single" w:sz="8" w:space="0" w:color="auto"/>
            </w:tcBorders>
            <w:vAlign w:val="bottom"/>
          </w:tcPr>
          <w:p w:rsidR="0007071D" w:rsidRDefault="0007071D" w:rsidP="0007071D">
            <w:pPr>
              <w:ind w:right="100"/>
              <w:jc w:val="right"/>
              <w:rPr>
                <w:sz w:val="20"/>
                <w:szCs w:val="20"/>
              </w:rPr>
            </w:pPr>
            <w:r>
              <w:rPr>
                <w:rFonts w:eastAsia="Times New Roman"/>
                <w:sz w:val="20"/>
                <w:szCs w:val="20"/>
              </w:rPr>
              <w:t>5,90</w:t>
            </w:r>
          </w:p>
        </w:tc>
        <w:tc>
          <w:tcPr>
            <w:tcW w:w="1020" w:type="dxa"/>
            <w:gridSpan w:val="4"/>
            <w:tcBorders>
              <w:bottom w:val="single" w:sz="8" w:space="0" w:color="auto"/>
            </w:tcBorders>
            <w:vAlign w:val="bottom"/>
          </w:tcPr>
          <w:p w:rsidR="0007071D" w:rsidRDefault="0007071D" w:rsidP="0007071D">
            <w:pPr>
              <w:ind w:right="100"/>
              <w:jc w:val="right"/>
              <w:rPr>
                <w:sz w:val="20"/>
                <w:szCs w:val="20"/>
              </w:rPr>
            </w:pPr>
            <w:r>
              <w:rPr>
                <w:rFonts w:eastAsia="Times New Roman"/>
                <w:sz w:val="20"/>
                <w:szCs w:val="20"/>
              </w:rPr>
              <w:t>5,77</w:t>
            </w:r>
          </w:p>
        </w:tc>
        <w:tc>
          <w:tcPr>
            <w:tcW w:w="20" w:type="dxa"/>
            <w:vAlign w:val="bottom"/>
          </w:tcPr>
          <w:p w:rsidR="0007071D" w:rsidRDefault="0007071D" w:rsidP="0007071D">
            <w:pPr>
              <w:rPr>
                <w:sz w:val="1"/>
                <w:szCs w:val="1"/>
              </w:rPr>
            </w:pPr>
          </w:p>
        </w:tc>
      </w:tr>
      <w:tr w:rsidR="0007071D" w:rsidTr="0007071D">
        <w:trPr>
          <w:trHeight w:val="244"/>
        </w:trPr>
        <w:tc>
          <w:tcPr>
            <w:tcW w:w="1097" w:type="dxa"/>
            <w:gridSpan w:val="3"/>
            <w:tcBorders>
              <w:bottom w:val="single" w:sz="8" w:space="0" w:color="auto"/>
            </w:tcBorders>
            <w:vAlign w:val="bottom"/>
          </w:tcPr>
          <w:p w:rsidR="0007071D" w:rsidRDefault="0007071D" w:rsidP="0007071D">
            <w:pPr>
              <w:spacing w:line="243" w:lineRule="exact"/>
              <w:ind w:left="120"/>
              <w:rPr>
                <w:sz w:val="20"/>
                <w:szCs w:val="20"/>
              </w:rPr>
            </w:pPr>
            <w:r>
              <w:rPr>
                <w:rFonts w:eastAsia="Times New Roman"/>
                <w:sz w:val="28"/>
                <w:szCs w:val="28"/>
                <w:vertAlign w:val="subscript"/>
              </w:rPr>
              <w:t>2</w:t>
            </w:r>
            <w:r>
              <w:rPr>
                <w:rFonts w:eastAsia="Times New Roman"/>
                <w:sz w:val="11"/>
                <w:szCs w:val="11"/>
              </w:rPr>
              <w:t>ème</w:t>
            </w:r>
          </w:p>
        </w:tc>
        <w:tc>
          <w:tcPr>
            <w:tcW w:w="2599" w:type="dxa"/>
            <w:tcBorders>
              <w:bottom w:val="single" w:sz="8" w:space="0" w:color="auto"/>
            </w:tcBorders>
            <w:vAlign w:val="bottom"/>
          </w:tcPr>
          <w:p w:rsidR="0007071D" w:rsidRDefault="0007071D" w:rsidP="0007071D">
            <w:pPr>
              <w:spacing w:line="219" w:lineRule="exact"/>
              <w:ind w:left="100"/>
              <w:rPr>
                <w:sz w:val="20"/>
                <w:szCs w:val="20"/>
              </w:rPr>
            </w:pPr>
            <w:r>
              <w:rPr>
                <w:rFonts w:eastAsia="Times New Roman"/>
                <w:i/>
                <w:iCs/>
                <w:sz w:val="20"/>
                <w:szCs w:val="20"/>
              </w:rPr>
              <w:t>Daniella oliveiri</w:t>
            </w:r>
          </w:p>
        </w:tc>
        <w:tc>
          <w:tcPr>
            <w:tcW w:w="25" w:type="dxa"/>
            <w:tcBorders>
              <w:bottom w:val="single" w:sz="8" w:space="0" w:color="auto"/>
            </w:tcBorders>
            <w:vAlign w:val="bottom"/>
          </w:tcPr>
          <w:p w:rsidR="0007071D" w:rsidRDefault="0007071D" w:rsidP="0007071D">
            <w:pPr>
              <w:rPr>
                <w:sz w:val="21"/>
                <w:szCs w:val="21"/>
              </w:rPr>
            </w:pPr>
          </w:p>
        </w:tc>
        <w:tc>
          <w:tcPr>
            <w:tcW w:w="2679" w:type="dxa"/>
            <w:tcBorders>
              <w:bottom w:val="single" w:sz="8" w:space="0" w:color="auto"/>
            </w:tcBorders>
            <w:vAlign w:val="bottom"/>
          </w:tcPr>
          <w:p w:rsidR="0007071D" w:rsidRDefault="0007071D" w:rsidP="0007071D">
            <w:pPr>
              <w:spacing w:line="219" w:lineRule="exact"/>
              <w:ind w:left="100"/>
              <w:rPr>
                <w:sz w:val="20"/>
                <w:szCs w:val="20"/>
              </w:rPr>
            </w:pPr>
            <w:r>
              <w:rPr>
                <w:rFonts w:eastAsia="Times New Roman"/>
                <w:sz w:val="20"/>
                <w:szCs w:val="20"/>
              </w:rPr>
              <w:t>Encens, Santan ou Faro</w:t>
            </w:r>
          </w:p>
        </w:tc>
        <w:tc>
          <w:tcPr>
            <w:tcW w:w="980" w:type="dxa"/>
            <w:gridSpan w:val="3"/>
            <w:tcBorders>
              <w:bottom w:val="single" w:sz="8" w:space="0" w:color="auto"/>
            </w:tcBorders>
            <w:vAlign w:val="bottom"/>
          </w:tcPr>
          <w:p w:rsidR="0007071D" w:rsidRDefault="0007071D" w:rsidP="0007071D">
            <w:pPr>
              <w:jc w:val="right"/>
              <w:rPr>
                <w:sz w:val="20"/>
                <w:szCs w:val="20"/>
              </w:rPr>
            </w:pPr>
            <w:r>
              <w:rPr>
                <w:rFonts w:eastAsia="Times New Roman"/>
                <w:sz w:val="20"/>
                <w:szCs w:val="20"/>
              </w:rPr>
              <w:t>3,60</w:t>
            </w:r>
          </w:p>
        </w:tc>
        <w:tc>
          <w:tcPr>
            <w:tcW w:w="1000" w:type="dxa"/>
            <w:gridSpan w:val="3"/>
            <w:tcBorders>
              <w:bottom w:val="single" w:sz="8" w:space="0" w:color="auto"/>
            </w:tcBorders>
            <w:vAlign w:val="bottom"/>
          </w:tcPr>
          <w:p w:rsidR="0007071D" w:rsidRDefault="0007071D" w:rsidP="0007071D">
            <w:pPr>
              <w:ind w:right="100"/>
              <w:jc w:val="right"/>
              <w:rPr>
                <w:sz w:val="20"/>
                <w:szCs w:val="20"/>
              </w:rPr>
            </w:pPr>
            <w:r>
              <w:rPr>
                <w:rFonts w:eastAsia="Times New Roman"/>
                <w:sz w:val="20"/>
                <w:szCs w:val="20"/>
              </w:rPr>
              <w:t>3,44</w:t>
            </w:r>
          </w:p>
        </w:tc>
        <w:tc>
          <w:tcPr>
            <w:tcW w:w="1020" w:type="dxa"/>
            <w:gridSpan w:val="4"/>
            <w:tcBorders>
              <w:bottom w:val="single" w:sz="8" w:space="0" w:color="auto"/>
            </w:tcBorders>
            <w:vAlign w:val="bottom"/>
          </w:tcPr>
          <w:p w:rsidR="0007071D" w:rsidRDefault="0007071D" w:rsidP="0007071D">
            <w:pPr>
              <w:spacing w:line="224" w:lineRule="exact"/>
              <w:ind w:right="100"/>
              <w:jc w:val="right"/>
              <w:rPr>
                <w:sz w:val="20"/>
                <w:szCs w:val="20"/>
              </w:rPr>
            </w:pPr>
            <w:r>
              <w:rPr>
                <w:rFonts w:eastAsia="Times New Roman"/>
                <w:sz w:val="20"/>
                <w:szCs w:val="20"/>
              </w:rPr>
              <w:t>3,37</w:t>
            </w:r>
          </w:p>
        </w:tc>
        <w:tc>
          <w:tcPr>
            <w:tcW w:w="20" w:type="dxa"/>
            <w:vAlign w:val="bottom"/>
          </w:tcPr>
          <w:p w:rsidR="0007071D" w:rsidRDefault="0007071D" w:rsidP="0007071D">
            <w:pPr>
              <w:rPr>
                <w:sz w:val="1"/>
                <w:szCs w:val="1"/>
              </w:rPr>
            </w:pPr>
          </w:p>
        </w:tc>
      </w:tr>
      <w:tr w:rsidR="0007071D" w:rsidTr="0007071D">
        <w:trPr>
          <w:trHeight w:val="246"/>
        </w:trPr>
        <w:tc>
          <w:tcPr>
            <w:tcW w:w="1097" w:type="dxa"/>
            <w:gridSpan w:val="3"/>
            <w:tcBorders>
              <w:bottom w:val="single" w:sz="8" w:space="0" w:color="auto"/>
            </w:tcBorders>
            <w:vAlign w:val="bottom"/>
          </w:tcPr>
          <w:p w:rsidR="0007071D" w:rsidRDefault="0007071D" w:rsidP="0007071D">
            <w:pPr>
              <w:spacing w:line="246" w:lineRule="exact"/>
              <w:ind w:left="120"/>
              <w:rPr>
                <w:sz w:val="20"/>
                <w:szCs w:val="20"/>
              </w:rPr>
            </w:pPr>
            <w:r>
              <w:rPr>
                <w:rFonts w:eastAsia="Times New Roman"/>
                <w:sz w:val="28"/>
                <w:szCs w:val="28"/>
                <w:vertAlign w:val="subscript"/>
              </w:rPr>
              <w:t>3</w:t>
            </w:r>
            <w:r>
              <w:rPr>
                <w:rFonts w:eastAsia="Times New Roman"/>
                <w:sz w:val="11"/>
                <w:szCs w:val="11"/>
              </w:rPr>
              <w:t>ème</w:t>
            </w:r>
          </w:p>
        </w:tc>
        <w:tc>
          <w:tcPr>
            <w:tcW w:w="2599" w:type="dxa"/>
            <w:tcBorders>
              <w:bottom w:val="single" w:sz="8" w:space="0" w:color="auto"/>
            </w:tcBorders>
            <w:vAlign w:val="bottom"/>
          </w:tcPr>
          <w:p w:rsidR="0007071D" w:rsidRDefault="0007071D" w:rsidP="0007071D">
            <w:pPr>
              <w:spacing w:line="219" w:lineRule="exact"/>
              <w:ind w:left="100"/>
              <w:rPr>
                <w:sz w:val="20"/>
                <w:szCs w:val="20"/>
              </w:rPr>
            </w:pPr>
            <w:r>
              <w:rPr>
                <w:rFonts w:eastAsia="Times New Roman"/>
                <w:i/>
                <w:iCs/>
                <w:sz w:val="20"/>
                <w:szCs w:val="20"/>
              </w:rPr>
              <w:t>Pterocarpus erinaceus</w:t>
            </w:r>
          </w:p>
        </w:tc>
        <w:tc>
          <w:tcPr>
            <w:tcW w:w="25" w:type="dxa"/>
            <w:tcBorders>
              <w:bottom w:val="single" w:sz="8" w:space="0" w:color="auto"/>
            </w:tcBorders>
            <w:vAlign w:val="bottom"/>
          </w:tcPr>
          <w:p w:rsidR="0007071D" w:rsidRDefault="0007071D" w:rsidP="0007071D">
            <w:pPr>
              <w:rPr>
                <w:sz w:val="21"/>
                <w:szCs w:val="21"/>
              </w:rPr>
            </w:pPr>
          </w:p>
        </w:tc>
        <w:tc>
          <w:tcPr>
            <w:tcW w:w="2679" w:type="dxa"/>
            <w:tcBorders>
              <w:bottom w:val="single" w:sz="8" w:space="0" w:color="auto"/>
            </w:tcBorders>
            <w:vAlign w:val="bottom"/>
          </w:tcPr>
          <w:p w:rsidR="0007071D" w:rsidRDefault="0007071D" w:rsidP="0007071D">
            <w:pPr>
              <w:spacing w:line="219" w:lineRule="exact"/>
              <w:ind w:left="100"/>
              <w:rPr>
                <w:sz w:val="20"/>
                <w:szCs w:val="20"/>
              </w:rPr>
            </w:pPr>
            <w:r>
              <w:rPr>
                <w:rFonts w:eastAsia="Times New Roman"/>
                <w:sz w:val="20"/>
                <w:szCs w:val="20"/>
              </w:rPr>
              <w:t>Vène, Palissandre Sénégal</w:t>
            </w:r>
          </w:p>
        </w:tc>
        <w:tc>
          <w:tcPr>
            <w:tcW w:w="980" w:type="dxa"/>
            <w:gridSpan w:val="3"/>
            <w:tcBorders>
              <w:bottom w:val="single" w:sz="8" w:space="0" w:color="auto"/>
            </w:tcBorders>
            <w:vAlign w:val="bottom"/>
          </w:tcPr>
          <w:p w:rsidR="0007071D" w:rsidRDefault="0007071D" w:rsidP="0007071D">
            <w:pPr>
              <w:jc w:val="right"/>
              <w:rPr>
                <w:sz w:val="20"/>
                <w:szCs w:val="20"/>
              </w:rPr>
            </w:pPr>
            <w:r>
              <w:rPr>
                <w:rFonts w:eastAsia="Times New Roman"/>
                <w:sz w:val="20"/>
                <w:szCs w:val="20"/>
              </w:rPr>
              <w:t>3,09</w:t>
            </w:r>
          </w:p>
        </w:tc>
        <w:tc>
          <w:tcPr>
            <w:tcW w:w="1000" w:type="dxa"/>
            <w:gridSpan w:val="3"/>
            <w:tcBorders>
              <w:bottom w:val="single" w:sz="8" w:space="0" w:color="auto"/>
            </w:tcBorders>
            <w:vAlign w:val="bottom"/>
          </w:tcPr>
          <w:p w:rsidR="0007071D" w:rsidRDefault="0007071D" w:rsidP="0007071D">
            <w:pPr>
              <w:ind w:right="100"/>
              <w:jc w:val="right"/>
              <w:rPr>
                <w:sz w:val="20"/>
                <w:szCs w:val="20"/>
              </w:rPr>
            </w:pPr>
            <w:r>
              <w:rPr>
                <w:rFonts w:eastAsia="Times New Roman"/>
                <w:sz w:val="20"/>
                <w:szCs w:val="20"/>
              </w:rPr>
              <w:t>2,95</w:t>
            </w:r>
          </w:p>
        </w:tc>
        <w:tc>
          <w:tcPr>
            <w:tcW w:w="1020" w:type="dxa"/>
            <w:gridSpan w:val="4"/>
            <w:tcBorders>
              <w:bottom w:val="single" w:sz="8" w:space="0" w:color="auto"/>
            </w:tcBorders>
            <w:vAlign w:val="bottom"/>
          </w:tcPr>
          <w:p w:rsidR="0007071D" w:rsidRDefault="0007071D" w:rsidP="0007071D">
            <w:pPr>
              <w:spacing w:line="226" w:lineRule="exact"/>
              <w:ind w:right="100"/>
              <w:jc w:val="right"/>
              <w:rPr>
                <w:sz w:val="20"/>
                <w:szCs w:val="20"/>
              </w:rPr>
            </w:pPr>
            <w:r>
              <w:rPr>
                <w:rFonts w:eastAsia="Times New Roman"/>
                <w:sz w:val="20"/>
                <w:szCs w:val="20"/>
              </w:rPr>
              <w:t>2,88</w:t>
            </w:r>
          </w:p>
        </w:tc>
        <w:tc>
          <w:tcPr>
            <w:tcW w:w="20" w:type="dxa"/>
            <w:vAlign w:val="bottom"/>
          </w:tcPr>
          <w:p w:rsidR="0007071D" w:rsidRDefault="0007071D" w:rsidP="0007071D">
            <w:pPr>
              <w:rPr>
                <w:sz w:val="1"/>
                <w:szCs w:val="1"/>
              </w:rPr>
            </w:pPr>
          </w:p>
        </w:tc>
      </w:tr>
      <w:tr w:rsidR="0007071D" w:rsidTr="0007071D">
        <w:trPr>
          <w:trHeight w:val="244"/>
        </w:trPr>
        <w:tc>
          <w:tcPr>
            <w:tcW w:w="1097" w:type="dxa"/>
            <w:gridSpan w:val="3"/>
            <w:tcBorders>
              <w:bottom w:val="single" w:sz="8" w:space="0" w:color="auto"/>
            </w:tcBorders>
            <w:vAlign w:val="bottom"/>
          </w:tcPr>
          <w:p w:rsidR="0007071D" w:rsidRDefault="0007071D" w:rsidP="0007071D">
            <w:pPr>
              <w:spacing w:line="243" w:lineRule="exact"/>
              <w:ind w:left="120"/>
              <w:rPr>
                <w:sz w:val="20"/>
                <w:szCs w:val="20"/>
              </w:rPr>
            </w:pPr>
            <w:r>
              <w:rPr>
                <w:rFonts w:eastAsia="Times New Roman"/>
                <w:sz w:val="28"/>
                <w:szCs w:val="28"/>
                <w:vertAlign w:val="subscript"/>
              </w:rPr>
              <w:t>4</w:t>
            </w:r>
            <w:r>
              <w:rPr>
                <w:rFonts w:eastAsia="Times New Roman"/>
                <w:sz w:val="11"/>
                <w:szCs w:val="11"/>
              </w:rPr>
              <w:t>ème</w:t>
            </w:r>
          </w:p>
        </w:tc>
        <w:tc>
          <w:tcPr>
            <w:tcW w:w="2599" w:type="dxa"/>
            <w:tcBorders>
              <w:bottom w:val="single" w:sz="8" w:space="0" w:color="auto"/>
            </w:tcBorders>
            <w:vAlign w:val="bottom"/>
          </w:tcPr>
          <w:p w:rsidR="0007071D" w:rsidRDefault="0007071D" w:rsidP="0007071D">
            <w:pPr>
              <w:spacing w:line="219" w:lineRule="exact"/>
              <w:ind w:left="100"/>
              <w:rPr>
                <w:sz w:val="20"/>
                <w:szCs w:val="20"/>
              </w:rPr>
            </w:pPr>
            <w:r>
              <w:rPr>
                <w:rFonts w:eastAsia="Times New Roman"/>
                <w:i/>
                <w:iCs/>
                <w:sz w:val="20"/>
                <w:szCs w:val="20"/>
              </w:rPr>
              <w:t>Spondias mobin</w:t>
            </w:r>
          </w:p>
        </w:tc>
        <w:tc>
          <w:tcPr>
            <w:tcW w:w="25" w:type="dxa"/>
            <w:tcBorders>
              <w:bottom w:val="single" w:sz="8" w:space="0" w:color="auto"/>
            </w:tcBorders>
            <w:vAlign w:val="bottom"/>
          </w:tcPr>
          <w:p w:rsidR="0007071D" w:rsidRDefault="0007071D" w:rsidP="0007071D">
            <w:pPr>
              <w:rPr>
                <w:sz w:val="21"/>
                <w:szCs w:val="21"/>
              </w:rPr>
            </w:pPr>
          </w:p>
        </w:tc>
        <w:tc>
          <w:tcPr>
            <w:tcW w:w="2679" w:type="dxa"/>
            <w:tcBorders>
              <w:bottom w:val="single" w:sz="8" w:space="0" w:color="auto"/>
            </w:tcBorders>
            <w:vAlign w:val="bottom"/>
          </w:tcPr>
          <w:p w:rsidR="0007071D" w:rsidRDefault="0007071D" w:rsidP="0007071D">
            <w:pPr>
              <w:spacing w:line="219" w:lineRule="exact"/>
              <w:ind w:left="100"/>
              <w:rPr>
                <w:sz w:val="20"/>
                <w:szCs w:val="20"/>
              </w:rPr>
            </w:pPr>
            <w:r>
              <w:rPr>
                <w:rFonts w:eastAsia="Times New Roman"/>
                <w:sz w:val="20"/>
                <w:szCs w:val="20"/>
              </w:rPr>
              <w:t>Mandiple</w:t>
            </w:r>
          </w:p>
        </w:tc>
        <w:tc>
          <w:tcPr>
            <w:tcW w:w="980" w:type="dxa"/>
            <w:gridSpan w:val="3"/>
            <w:tcBorders>
              <w:bottom w:val="single" w:sz="8" w:space="0" w:color="auto"/>
            </w:tcBorders>
            <w:vAlign w:val="bottom"/>
          </w:tcPr>
          <w:p w:rsidR="0007071D" w:rsidRDefault="0007071D" w:rsidP="0007071D">
            <w:pPr>
              <w:jc w:val="right"/>
              <w:rPr>
                <w:sz w:val="20"/>
                <w:szCs w:val="20"/>
              </w:rPr>
            </w:pPr>
            <w:r>
              <w:rPr>
                <w:rFonts w:eastAsia="Times New Roman"/>
                <w:sz w:val="20"/>
                <w:szCs w:val="20"/>
              </w:rPr>
              <w:t>2,06</w:t>
            </w:r>
          </w:p>
        </w:tc>
        <w:tc>
          <w:tcPr>
            <w:tcW w:w="1000" w:type="dxa"/>
            <w:gridSpan w:val="3"/>
            <w:tcBorders>
              <w:bottom w:val="single" w:sz="8" w:space="0" w:color="auto"/>
            </w:tcBorders>
            <w:vAlign w:val="bottom"/>
          </w:tcPr>
          <w:p w:rsidR="0007071D" w:rsidRDefault="0007071D" w:rsidP="0007071D">
            <w:pPr>
              <w:ind w:right="100"/>
              <w:jc w:val="right"/>
              <w:rPr>
                <w:sz w:val="20"/>
                <w:szCs w:val="20"/>
              </w:rPr>
            </w:pPr>
            <w:r>
              <w:rPr>
                <w:rFonts w:eastAsia="Times New Roman"/>
                <w:sz w:val="20"/>
                <w:szCs w:val="20"/>
              </w:rPr>
              <w:t>1,97</w:t>
            </w:r>
          </w:p>
        </w:tc>
        <w:tc>
          <w:tcPr>
            <w:tcW w:w="1020" w:type="dxa"/>
            <w:gridSpan w:val="4"/>
            <w:tcBorders>
              <w:bottom w:val="single" w:sz="8" w:space="0" w:color="auto"/>
            </w:tcBorders>
            <w:vAlign w:val="bottom"/>
          </w:tcPr>
          <w:p w:rsidR="0007071D" w:rsidRDefault="0007071D" w:rsidP="0007071D">
            <w:pPr>
              <w:spacing w:line="224" w:lineRule="exact"/>
              <w:ind w:right="100"/>
              <w:jc w:val="right"/>
              <w:rPr>
                <w:sz w:val="20"/>
                <w:szCs w:val="20"/>
              </w:rPr>
            </w:pPr>
            <w:r>
              <w:rPr>
                <w:rFonts w:eastAsia="Times New Roman"/>
                <w:sz w:val="20"/>
                <w:szCs w:val="20"/>
              </w:rPr>
              <w:t>1,92</w:t>
            </w:r>
          </w:p>
        </w:tc>
        <w:tc>
          <w:tcPr>
            <w:tcW w:w="20" w:type="dxa"/>
            <w:vAlign w:val="bottom"/>
          </w:tcPr>
          <w:p w:rsidR="0007071D" w:rsidRDefault="0007071D" w:rsidP="0007071D">
            <w:pPr>
              <w:rPr>
                <w:sz w:val="1"/>
                <w:szCs w:val="1"/>
              </w:rPr>
            </w:pPr>
          </w:p>
        </w:tc>
      </w:tr>
      <w:tr w:rsidR="0007071D" w:rsidTr="0007071D">
        <w:trPr>
          <w:trHeight w:val="246"/>
        </w:trPr>
        <w:tc>
          <w:tcPr>
            <w:tcW w:w="1097" w:type="dxa"/>
            <w:gridSpan w:val="3"/>
            <w:tcBorders>
              <w:bottom w:val="single" w:sz="8" w:space="0" w:color="auto"/>
            </w:tcBorders>
            <w:vAlign w:val="bottom"/>
          </w:tcPr>
          <w:p w:rsidR="0007071D" w:rsidRDefault="0007071D" w:rsidP="0007071D">
            <w:pPr>
              <w:spacing w:line="246" w:lineRule="exact"/>
              <w:ind w:left="120"/>
              <w:rPr>
                <w:sz w:val="20"/>
                <w:szCs w:val="20"/>
              </w:rPr>
            </w:pPr>
            <w:r>
              <w:rPr>
                <w:rFonts w:eastAsia="Times New Roman"/>
                <w:sz w:val="28"/>
                <w:szCs w:val="28"/>
                <w:vertAlign w:val="subscript"/>
              </w:rPr>
              <w:t>5</w:t>
            </w:r>
            <w:r>
              <w:rPr>
                <w:rFonts w:eastAsia="Times New Roman"/>
                <w:sz w:val="11"/>
                <w:szCs w:val="11"/>
              </w:rPr>
              <w:t>ème</w:t>
            </w:r>
          </w:p>
        </w:tc>
        <w:tc>
          <w:tcPr>
            <w:tcW w:w="2599" w:type="dxa"/>
            <w:tcBorders>
              <w:bottom w:val="single" w:sz="8" w:space="0" w:color="auto"/>
            </w:tcBorders>
            <w:vAlign w:val="bottom"/>
          </w:tcPr>
          <w:p w:rsidR="0007071D" w:rsidRDefault="0007071D" w:rsidP="0007071D">
            <w:pPr>
              <w:spacing w:line="219" w:lineRule="exact"/>
              <w:ind w:left="100"/>
              <w:rPr>
                <w:sz w:val="20"/>
                <w:szCs w:val="20"/>
              </w:rPr>
            </w:pPr>
            <w:r>
              <w:rPr>
                <w:rFonts w:eastAsia="Times New Roman"/>
                <w:i/>
                <w:iCs/>
                <w:sz w:val="20"/>
                <w:szCs w:val="20"/>
              </w:rPr>
              <w:t>Prosopis africana</w:t>
            </w:r>
          </w:p>
        </w:tc>
        <w:tc>
          <w:tcPr>
            <w:tcW w:w="25" w:type="dxa"/>
            <w:tcBorders>
              <w:bottom w:val="single" w:sz="8" w:space="0" w:color="auto"/>
            </w:tcBorders>
            <w:vAlign w:val="bottom"/>
          </w:tcPr>
          <w:p w:rsidR="0007071D" w:rsidRDefault="0007071D" w:rsidP="0007071D">
            <w:pPr>
              <w:rPr>
                <w:sz w:val="21"/>
                <w:szCs w:val="21"/>
              </w:rPr>
            </w:pPr>
          </w:p>
        </w:tc>
        <w:tc>
          <w:tcPr>
            <w:tcW w:w="2679" w:type="dxa"/>
            <w:tcBorders>
              <w:bottom w:val="single" w:sz="8" w:space="0" w:color="auto"/>
            </w:tcBorders>
            <w:vAlign w:val="bottom"/>
          </w:tcPr>
          <w:p w:rsidR="0007071D" w:rsidRDefault="0007071D" w:rsidP="0007071D">
            <w:pPr>
              <w:spacing w:line="219" w:lineRule="exact"/>
              <w:ind w:left="100"/>
              <w:rPr>
                <w:sz w:val="20"/>
                <w:szCs w:val="20"/>
              </w:rPr>
            </w:pPr>
            <w:r>
              <w:rPr>
                <w:rFonts w:eastAsia="Times New Roman"/>
                <w:sz w:val="20"/>
                <w:szCs w:val="20"/>
              </w:rPr>
              <w:t>Ir, pau carvao</w:t>
            </w:r>
          </w:p>
        </w:tc>
        <w:tc>
          <w:tcPr>
            <w:tcW w:w="980" w:type="dxa"/>
            <w:gridSpan w:val="3"/>
            <w:tcBorders>
              <w:bottom w:val="single" w:sz="8" w:space="0" w:color="auto"/>
            </w:tcBorders>
            <w:vAlign w:val="bottom"/>
          </w:tcPr>
          <w:p w:rsidR="0007071D" w:rsidRDefault="0007071D" w:rsidP="0007071D">
            <w:pPr>
              <w:jc w:val="right"/>
              <w:rPr>
                <w:sz w:val="20"/>
                <w:szCs w:val="20"/>
              </w:rPr>
            </w:pPr>
            <w:r>
              <w:rPr>
                <w:rFonts w:eastAsia="Times New Roman"/>
                <w:sz w:val="20"/>
                <w:szCs w:val="20"/>
              </w:rPr>
              <w:t>2,06</w:t>
            </w:r>
          </w:p>
        </w:tc>
        <w:tc>
          <w:tcPr>
            <w:tcW w:w="1000" w:type="dxa"/>
            <w:gridSpan w:val="3"/>
            <w:tcBorders>
              <w:bottom w:val="single" w:sz="8" w:space="0" w:color="auto"/>
            </w:tcBorders>
            <w:vAlign w:val="bottom"/>
          </w:tcPr>
          <w:p w:rsidR="0007071D" w:rsidRDefault="0007071D" w:rsidP="0007071D">
            <w:pPr>
              <w:ind w:right="100"/>
              <w:jc w:val="right"/>
              <w:rPr>
                <w:sz w:val="20"/>
                <w:szCs w:val="20"/>
              </w:rPr>
            </w:pPr>
            <w:r>
              <w:rPr>
                <w:rFonts w:eastAsia="Times New Roman"/>
                <w:sz w:val="20"/>
                <w:szCs w:val="20"/>
              </w:rPr>
              <w:t>1,97</w:t>
            </w:r>
          </w:p>
        </w:tc>
        <w:tc>
          <w:tcPr>
            <w:tcW w:w="1020" w:type="dxa"/>
            <w:gridSpan w:val="4"/>
            <w:tcBorders>
              <w:bottom w:val="single" w:sz="8" w:space="0" w:color="auto"/>
            </w:tcBorders>
            <w:vAlign w:val="bottom"/>
          </w:tcPr>
          <w:p w:rsidR="0007071D" w:rsidRDefault="0007071D" w:rsidP="0007071D">
            <w:pPr>
              <w:spacing w:line="224" w:lineRule="exact"/>
              <w:ind w:right="100"/>
              <w:jc w:val="right"/>
              <w:rPr>
                <w:sz w:val="20"/>
                <w:szCs w:val="20"/>
              </w:rPr>
            </w:pPr>
            <w:r>
              <w:rPr>
                <w:rFonts w:eastAsia="Times New Roman"/>
                <w:sz w:val="20"/>
                <w:szCs w:val="20"/>
              </w:rPr>
              <w:t>1,92</w:t>
            </w:r>
          </w:p>
        </w:tc>
        <w:tc>
          <w:tcPr>
            <w:tcW w:w="20" w:type="dxa"/>
            <w:vAlign w:val="bottom"/>
          </w:tcPr>
          <w:p w:rsidR="0007071D" w:rsidRDefault="0007071D" w:rsidP="0007071D">
            <w:pPr>
              <w:rPr>
                <w:sz w:val="1"/>
                <w:szCs w:val="1"/>
              </w:rPr>
            </w:pPr>
          </w:p>
        </w:tc>
      </w:tr>
      <w:tr w:rsidR="0007071D" w:rsidTr="0007071D">
        <w:trPr>
          <w:trHeight w:val="244"/>
        </w:trPr>
        <w:tc>
          <w:tcPr>
            <w:tcW w:w="1097" w:type="dxa"/>
            <w:gridSpan w:val="3"/>
            <w:tcBorders>
              <w:bottom w:val="single" w:sz="8" w:space="0" w:color="auto"/>
            </w:tcBorders>
            <w:vAlign w:val="bottom"/>
          </w:tcPr>
          <w:p w:rsidR="0007071D" w:rsidRDefault="0007071D" w:rsidP="0007071D">
            <w:pPr>
              <w:spacing w:line="243" w:lineRule="exact"/>
              <w:ind w:left="120"/>
              <w:rPr>
                <w:sz w:val="20"/>
                <w:szCs w:val="20"/>
              </w:rPr>
            </w:pPr>
            <w:r>
              <w:rPr>
                <w:rFonts w:eastAsia="Times New Roman"/>
                <w:sz w:val="28"/>
                <w:szCs w:val="28"/>
                <w:vertAlign w:val="subscript"/>
              </w:rPr>
              <w:t>6</w:t>
            </w:r>
            <w:r>
              <w:rPr>
                <w:rFonts w:eastAsia="Times New Roman"/>
                <w:sz w:val="11"/>
                <w:szCs w:val="11"/>
              </w:rPr>
              <w:t>ème</w:t>
            </w:r>
          </w:p>
        </w:tc>
        <w:tc>
          <w:tcPr>
            <w:tcW w:w="2599" w:type="dxa"/>
            <w:tcBorders>
              <w:bottom w:val="single" w:sz="8" w:space="0" w:color="auto"/>
            </w:tcBorders>
            <w:vAlign w:val="bottom"/>
          </w:tcPr>
          <w:p w:rsidR="0007071D" w:rsidRDefault="0007071D" w:rsidP="0007071D">
            <w:pPr>
              <w:spacing w:line="219" w:lineRule="exact"/>
              <w:ind w:left="100"/>
              <w:rPr>
                <w:sz w:val="20"/>
                <w:szCs w:val="20"/>
              </w:rPr>
            </w:pPr>
            <w:r>
              <w:rPr>
                <w:rFonts w:eastAsia="Times New Roman"/>
                <w:i/>
                <w:iCs/>
                <w:sz w:val="20"/>
                <w:szCs w:val="20"/>
              </w:rPr>
              <w:t>Parkia biglobosa</w:t>
            </w:r>
          </w:p>
        </w:tc>
        <w:tc>
          <w:tcPr>
            <w:tcW w:w="25" w:type="dxa"/>
            <w:tcBorders>
              <w:bottom w:val="single" w:sz="8" w:space="0" w:color="auto"/>
            </w:tcBorders>
            <w:vAlign w:val="bottom"/>
          </w:tcPr>
          <w:p w:rsidR="0007071D" w:rsidRDefault="0007071D" w:rsidP="0007071D">
            <w:pPr>
              <w:rPr>
                <w:sz w:val="21"/>
                <w:szCs w:val="21"/>
              </w:rPr>
            </w:pPr>
          </w:p>
        </w:tc>
        <w:tc>
          <w:tcPr>
            <w:tcW w:w="2679" w:type="dxa"/>
            <w:tcBorders>
              <w:bottom w:val="single" w:sz="8" w:space="0" w:color="auto"/>
            </w:tcBorders>
            <w:vAlign w:val="bottom"/>
          </w:tcPr>
          <w:p w:rsidR="0007071D" w:rsidRDefault="0007071D" w:rsidP="0007071D">
            <w:pPr>
              <w:spacing w:line="219" w:lineRule="exact"/>
              <w:ind w:left="100"/>
              <w:rPr>
                <w:sz w:val="20"/>
                <w:szCs w:val="20"/>
              </w:rPr>
            </w:pPr>
            <w:r>
              <w:rPr>
                <w:rFonts w:eastAsia="Times New Roman"/>
                <w:sz w:val="20"/>
                <w:szCs w:val="20"/>
              </w:rPr>
              <w:t>Faroba</w:t>
            </w:r>
          </w:p>
        </w:tc>
        <w:tc>
          <w:tcPr>
            <w:tcW w:w="980" w:type="dxa"/>
            <w:gridSpan w:val="3"/>
            <w:tcBorders>
              <w:bottom w:val="single" w:sz="8" w:space="0" w:color="auto"/>
            </w:tcBorders>
            <w:vAlign w:val="bottom"/>
          </w:tcPr>
          <w:p w:rsidR="0007071D" w:rsidRDefault="0007071D" w:rsidP="0007071D">
            <w:pPr>
              <w:jc w:val="right"/>
              <w:rPr>
                <w:sz w:val="20"/>
                <w:szCs w:val="20"/>
              </w:rPr>
            </w:pPr>
            <w:r>
              <w:rPr>
                <w:rFonts w:eastAsia="Times New Roman"/>
                <w:sz w:val="20"/>
                <w:szCs w:val="20"/>
              </w:rPr>
              <w:t>2,06</w:t>
            </w:r>
          </w:p>
        </w:tc>
        <w:tc>
          <w:tcPr>
            <w:tcW w:w="1000" w:type="dxa"/>
            <w:gridSpan w:val="3"/>
            <w:tcBorders>
              <w:bottom w:val="single" w:sz="8" w:space="0" w:color="auto"/>
            </w:tcBorders>
            <w:vAlign w:val="bottom"/>
          </w:tcPr>
          <w:p w:rsidR="0007071D" w:rsidRDefault="0007071D" w:rsidP="0007071D">
            <w:pPr>
              <w:ind w:right="100"/>
              <w:jc w:val="right"/>
              <w:rPr>
                <w:sz w:val="20"/>
                <w:szCs w:val="20"/>
              </w:rPr>
            </w:pPr>
            <w:r>
              <w:rPr>
                <w:rFonts w:eastAsia="Times New Roman"/>
                <w:sz w:val="20"/>
                <w:szCs w:val="20"/>
              </w:rPr>
              <w:t>1,97</w:t>
            </w:r>
          </w:p>
        </w:tc>
        <w:tc>
          <w:tcPr>
            <w:tcW w:w="1020" w:type="dxa"/>
            <w:gridSpan w:val="4"/>
            <w:tcBorders>
              <w:bottom w:val="single" w:sz="8" w:space="0" w:color="auto"/>
            </w:tcBorders>
            <w:vAlign w:val="bottom"/>
          </w:tcPr>
          <w:p w:rsidR="0007071D" w:rsidRDefault="0007071D" w:rsidP="0007071D">
            <w:pPr>
              <w:spacing w:line="224" w:lineRule="exact"/>
              <w:ind w:right="100"/>
              <w:jc w:val="right"/>
              <w:rPr>
                <w:sz w:val="20"/>
                <w:szCs w:val="20"/>
              </w:rPr>
            </w:pPr>
            <w:r>
              <w:rPr>
                <w:rFonts w:eastAsia="Times New Roman"/>
                <w:sz w:val="20"/>
                <w:szCs w:val="20"/>
              </w:rPr>
              <w:t>1,92</w:t>
            </w:r>
          </w:p>
        </w:tc>
        <w:tc>
          <w:tcPr>
            <w:tcW w:w="20" w:type="dxa"/>
            <w:vAlign w:val="bottom"/>
          </w:tcPr>
          <w:p w:rsidR="0007071D" w:rsidRDefault="0007071D" w:rsidP="0007071D">
            <w:pPr>
              <w:rPr>
                <w:sz w:val="1"/>
                <w:szCs w:val="1"/>
              </w:rPr>
            </w:pPr>
          </w:p>
        </w:tc>
      </w:tr>
      <w:tr w:rsidR="0007071D" w:rsidTr="0007071D">
        <w:trPr>
          <w:trHeight w:val="244"/>
        </w:trPr>
        <w:tc>
          <w:tcPr>
            <w:tcW w:w="1097" w:type="dxa"/>
            <w:gridSpan w:val="3"/>
            <w:tcBorders>
              <w:bottom w:val="single" w:sz="8" w:space="0" w:color="auto"/>
            </w:tcBorders>
            <w:vAlign w:val="bottom"/>
          </w:tcPr>
          <w:p w:rsidR="0007071D" w:rsidRDefault="0007071D" w:rsidP="0007071D">
            <w:pPr>
              <w:spacing w:line="243" w:lineRule="exact"/>
              <w:ind w:left="120"/>
              <w:rPr>
                <w:sz w:val="20"/>
                <w:szCs w:val="20"/>
              </w:rPr>
            </w:pPr>
            <w:r>
              <w:rPr>
                <w:rFonts w:eastAsia="Times New Roman"/>
                <w:sz w:val="28"/>
                <w:szCs w:val="28"/>
                <w:vertAlign w:val="subscript"/>
              </w:rPr>
              <w:t>7</w:t>
            </w:r>
            <w:r>
              <w:rPr>
                <w:rFonts w:eastAsia="Times New Roman"/>
                <w:sz w:val="11"/>
                <w:szCs w:val="11"/>
              </w:rPr>
              <w:t>ème</w:t>
            </w:r>
          </w:p>
        </w:tc>
        <w:tc>
          <w:tcPr>
            <w:tcW w:w="2599" w:type="dxa"/>
            <w:tcBorders>
              <w:bottom w:val="single" w:sz="8" w:space="0" w:color="auto"/>
            </w:tcBorders>
            <w:vAlign w:val="bottom"/>
          </w:tcPr>
          <w:p w:rsidR="0007071D" w:rsidRDefault="0007071D" w:rsidP="0007071D">
            <w:pPr>
              <w:spacing w:line="219" w:lineRule="exact"/>
              <w:ind w:left="100"/>
              <w:rPr>
                <w:sz w:val="20"/>
                <w:szCs w:val="20"/>
              </w:rPr>
            </w:pPr>
            <w:r>
              <w:rPr>
                <w:rFonts w:eastAsia="Times New Roman"/>
                <w:i/>
                <w:iCs/>
                <w:sz w:val="20"/>
                <w:szCs w:val="20"/>
              </w:rPr>
              <w:t>Parinari excelsa</w:t>
            </w:r>
          </w:p>
        </w:tc>
        <w:tc>
          <w:tcPr>
            <w:tcW w:w="25" w:type="dxa"/>
            <w:tcBorders>
              <w:bottom w:val="single" w:sz="8" w:space="0" w:color="auto"/>
            </w:tcBorders>
            <w:vAlign w:val="bottom"/>
          </w:tcPr>
          <w:p w:rsidR="0007071D" w:rsidRDefault="0007071D" w:rsidP="0007071D">
            <w:pPr>
              <w:rPr>
                <w:sz w:val="21"/>
                <w:szCs w:val="21"/>
              </w:rPr>
            </w:pPr>
          </w:p>
        </w:tc>
        <w:tc>
          <w:tcPr>
            <w:tcW w:w="2679" w:type="dxa"/>
            <w:tcBorders>
              <w:bottom w:val="single" w:sz="8" w:space="0" w:color="auto"/>
            </w:tcBorders>
            <w:vAlign w:val="bottom"/>
          </w:tcPr>
          <w:p w:rsidR="0007071D" w:rsidRDefault="0007071D" w:rsidP="0007071D">
            <w:pPr>
              <w:spacing w:line="219" w:lineRule="exact"/>
              <w:ind w:left="100"/>
              <w:rPr>
                <w:sz w:val="20"/>
                <w:szCs w:val="20"/>
              </w:rPr>
            </w:pPr>
            <w:r>
              <w:rPr>
                <w:rFonts w:eastAsia="Times New Roman"/>
                <w:sz w:val="20"/>
                <w:szCs w:val="20"/>
              </w:rPr>
              <w:t>Mampataz</w:t>
            </w:r>
          </w:p>
        </w:tc>
        <w:tc>
          <w:tcPr>
            <w:tcW w:w="980" w:type="dxa"/>
            <w:gridSpan w:val="3"/>
            <w:tcBorders>
              <w:bottom w:val="single" w:sz="8" w:space="0" w:color="auto"/>
            </w:tcBorders>
            <w:vAlign w:val="bottom"/>
          </w:tcPr>
          <w:p w:rsidR="0007071D" w:rsidRDefault="0007071D" w:rsidP="0007071D">
            <w:pPr>
              <w:jc w:val="right"/>
              <w:rPr>
                <w:sz w:val="20"/>
                <w:szCs w:val="20"/>
              </w:rPr>
            </w:pPr>
            <w:r>
              <w:rPr>
                <w:rFonts w:eastAsia="Times New Roman"/>
                <w:sz w:val="20"/>
                <w:szCs w:val="20"/>
              </w:rPr>
              <w:t>1,54</w:t>
            </w:r>
          </w:p>
        </w:tc>
        <w:tc>
          <w:tcPr>
            <w:tcW w:w="1000" w:type="dxa"/>
            <w:gridSpan w:val="3"/>
            <w:tcBorders>
              <w:bottom w:val="single" w:sz="8" w:space="0" w:color="auto"/>
            </w:tcBorders>
            <w:vAlign w:val="bottom"/>
          </w:tcPr>
          <w:p w:rsidR="0007071D" w:rsidRDefault="0007071D" w:rsidP="0007071D">
            <w:pPr>
              <w:ind w:right="100"/>
              <w:jc w:val="right"/>
              <w:rPr>
                <w:sz w:val="20"/>
                <w:szCs w:val="20"/>
              </w:rPr>
            </w:pPr>
            <w:r>
              <w:rPr>
                <w:rFonts w:eastAsia="Times New Roman"/>
                <w:sz w:val="20"/>
                <w:szCs w:val="20"/>
              </w:rPr>
              <w:t>1,48</w:t>
            </w:r>
          </w:p>
        </w:tc>
        <w:tc>
          <w:tcPr>
            <w:tcW w:w="1020" w:type="dxa"/>
            <w:gridSpan w:val="4"/>
            <w:tcBorders>
              <w:bottom w:val="single" w:sz="8" w:space="0" w:color="auto"/>
            </w:tcBorders>
            <w:vAlign w:val="bottom"/>
          </w:tcPr>
          <w:p w:rsidR="0007071D" w:rsidRDefault="0007071D" w:rsidP="0007071D">
            <w:pPr>
              <w:spacing w:line="224" w:lineRule="exact"/>
              <w:ind w:right="100"/>
              <w:jc w:val="right"/>
              <w:rPr>
                <w:sz w:val="20"/>
                <w:szCs w:val="20"/>
              </w:rPr>
            </w:pPr>
            <w:r>
              <w:rPr>
                <w:rFonts w:eastAsia="Times New Roman"/>
                <w:sz w:val="20"/>
                <w:szCs w:val="20"/>
              </w:rPr>
              <w:t>1,44</w:t>
            </w:r>
          </w:p>
        </w:tc>
        <w:tc>
          <w:tcPr>
            <w:tcW w:w="20" w:type="dxa"/>
            <w:vAlign w:val="bottom"/>
          </w:tcPr>
          <w:p w:rsidR="0007071D" w:rsidRDefault="0007071D" w:rsidP="0007071D">
            <w:pPr>
              <w:rPr>
                <w:sz w:val="1"/>
                <w:szCs w:val="1"/>
              </w:rPr>
            </w:pPr>
          </w:p>
        </w:tc>
      </w:tr>
      <w:tr w:rsidR="0007071D" w:rsidTr="0007071D">
        <w:trPr>
          <w:trHeight w:val="246"/>
        </w:trPr>
        <w:tc>
          <w:tcPr>
            <w:tcW w:w="1097" w:type="dxa"/>
            <w:gridSpan w:val="3"/>
            <w:tcBorders>
              <w:bottom w:val="single" w:sz="8" w:space="0" w:color="auto"/>
            </w:tcBorders>
            <w:vAlign w:val="bottom"/>
          </w:tcPr>
          <w:p w:rsidR="0007071D" w:rsidRDefault="0007071D" w:rsidP="0007071D">
            <w:pPr>
              <w:spacing w:line="246" w:lineRule="exact"/>
              <w:ind w:left="120"/>
              <w:rPr>
                <w:sz w:val="20"/>
                <w:szCs w:val="20"/>
              </w:rPr>
            </w:pPr>
            <w:r>
              <w:rPr>
                <w:rFonts w:eastAsia="Times New Roman"/>
                <w:sz w:val="28"/>
                <w:szCs w:val="28"/>
                <w:vertAlign w:val="subscript"/>
              </w:rPr>
              <w:t>8</w:t>
            </w:r>
            <w:r>
              <w:rPr>
                <w:rFonts w:eastAsia="Times New Roman"/>
                <w:sz w:val="11"/>
                <w:szCs w:val="11"/>
              </w:rPr>
              <w:t>ème</w:t>
            </w:r>
          </w:p>
        </w:tc>
        <w:tc>
          <w:tcPr>
            <w:tcW w:w="2599" w:type="dxa"/>
            <w:tcBorders>
              <w:bottom w:val="single" w:sz="8" w:space="0" w:color="auto"/>
            </w:tcBorders>
            <w:vAlign w:val="bottom"/>
          </w:tcPr>
          <w:p w:rsidR="0007071D" w:rsidRDefault="0007071D" w:rsidP="0007071D">
            <w:pPr>
              <w:spacing w:line="219" w:lineRule="exact"/>
              <w:ind w:left="100"/>
              <w:rPr>
                <w:sz w:val="20"/>
                <w:szCs w:val="20"/>
              </w:rPr>
            </w:pPr>
            <w:r>
              <w:rPr>
                <w:rFonts w:eastAsia="Times New Roman"/>
                <w:i/>
                <w:iCs/>
                <w:sz w:val="20"/>
                <w:szCs w:val="20"/>
              </w:rPr>
              <w:t>Chlorophora regia</w:t>
            </w:r>
          </w:p>
        </w:tc>
        <w:tc>
          <w:tcPr>
            <w:tcW w:w="25" w:type="dxa"/>
            <w:tcBorders>
              <w:bottom w:val="single" w:sz="8" w:space="0" w:color="auto"/>
            </w:tcBorders>
            <w:vAlign w:val="bottom"/>
          </w:tcPr>
          <w:p w:rsidR="0007071D" w:rsidRDefault="0007071D" w:rsidP="0007071D">
            <w:pPr>
              <w:rPr>
                <w:sz w:val="21"/>
                <w:szCs w:val="21"/>
              </w:rPr>
            </w:pPr>
          </w:p>
        </w:tc>
        <w:tc>
          <w:tcPr>
            <w:tcW w:w="2679" w:type="dxa"/>
            <w:tcBorders>
              <w:bottom w:val="single" w:sz="8" w:space="0" w:color="auto"/>
            </w:tcBorders>
            <w:vAlign w:val="bottom"/>
          </w:tcPr>
          <w:p w:rsidR="0007071D" w:rsidRDefault="0007071D" w:rsidP="0007071D">
            <w:pPr>
              <w:spacing w:line="219" w:lineRule="exact"/>
              <w:ind w:left="100"/>
              <w:rPr>
                <w:sz w:val="20"/>
                <w:szCs w:val="20"/>
              </w:rPr>
            </w:pPr>
            <w:r>
              <w:rPr>
                <w:rFonts w:eastAsia="Times New Roman"/>
                <w:sz w:val="20"/>
                <w:szCs w:val="20"/>
              </w:rPr>
              <w:t>Pau- bicho-preto</w:t>
            </w:r>
          </w:p>
        </w:tc>
        <w:tc>
          <w:tcPr>
            <w:tcW w:w="980" w:type="dxa"/>
            <w:gridSpan w:val="3"/>
            <w:tcBorders>
              <w:bottom w:val="single" w:sz="8" w:space="0" w:color="auto"/>
            </w:tcBorders>
            <w:vAlign w:val="bottom"/>
          </w:tcPr>
          <w:p w:rsidR="0007071D" w:rsidRDefault="0007071D" w:rsidP="0007071D">
            <w:pPr>
              <w:jc w:val="right"/>
              <w:rPr>
                <w:sz w:val="20"/>
                <w:szCs w:val="20"/>
              </w:rPr>
            </w:pPr>
            <w:r>
              <w:rPr>
                <w:rFonts w:eastAsia="Times New Roman"/>
                <w:sz w:val="20"/>
                <w:szCs w:val="20"/>
              </w:rPr>
              <w:t>1,03</w:t>
            </w:r>
          </w:p>
        </w:tc>
        <w:tc>
          <w:tcPr>
            <w:tcW w:w="1000" w:type="dxa"/>
            <w:gridSpan w:val="3"/>
            <w:tcBorders>
              <w:bottom w:val="single" w:sz="8" w:space="0" w:color="auto"/>
            </w:tcBorders>
            <w:vAlign w:val="bottom"/>
          </w:tcPr>
          <w:p w:rsidR="0007071D" w:rsidRDefault="0007071D" w:rsidP="0007071D">
            <w:pPr>
              <w:ind w:right="100"/>
              <w:jc w:val="right"/>
              <w:rPr>
                <w:sz w:val="20"/>
                <w:szCs w:val="20"/>
              </w:rPr>
            </w:pPr>
            <w:r>
              <w:rPr>
                <w:rFonts w:eastAsia="Times New Roman"/>
                <w:sz w:val="20"/>
                <w:szCs w:val="20"/>
              </w:rPr>
              <w:t>0,98</w:t>
            </w:r>
          </w:p>
        </w:tc>
        <w:tc>
          <w:tcPr>
            <w:tcW w:w="1020" w:type="dxa"/>
            <w:gridSpan w:val="4"/>
            <w:tcBorders>
              <w:bottom w:val="single" w:sz="8" w:space="0" w:color="auto"/>
            </w:tcBorders>
            <w:vAlign w:val="bottom"/>
          </w:tcPr>
          <w:p w:rsidR="0007071D" w:rsidRDefault="0007071D" w:rsidP="0007071D">
            <w:pPr>
              <w:spacing w:line="226" w:lineRule="exact"/>
              <w:ind w:right="100"/>
              <w:jc w:val="right"/>
              <w:rPr>
                <w:sz w:val="20"/>
                <w:szCs w:val="20"/>
              </w:rPr>
            </w:pPr>
            <w:r>
              <w:rPr>
                <w:rFonts w:eastAsia="Times New Roman"/>
                <w:sz w:val="20"/>
                <w:szCs w:val="20"/>
              </w:rPr>
              <w:t>0,96</w:t>
            </w:r>
          </w:p>
        </w:tc>
        <w:tc>
          <w:tcPr>
            <w:tcW w:w="20" w:type="dxa"/>
            <w:vAlign w:val="bottom"/>
          </w:tcPr>
          <w:p w:rsidR="0007071D" w:rsidRDefault="0007071D" w:rsidP="0007071D">
            <w:pPr>
              <w:rPr>
                <w:sz w:val="1"/>
                <w:szCs w:val="1"/>
              </w:rPr>
            </w:pPr>
          </w:p>
        </w:tc>
      </w:tr>
      <w:tr w:rsidR="0007071D" w:rsidTr="0007071D">
        <w:trPr>
          <w:trHeight w:val="268"/>
        </w:trPr>
        <w:tc>
          <w:tcPr>
            <w:tcW w:w="1097" w:type="dxa"/>
            <w:gridSpan w:val="3"/>
            <w:tcBorders>
              <w:bottom w:val="single" w:sz="8" w:space="0" w:color="auto"/>
            </w:tcBorders>
            <w:vAlign w:val="bottom"/>
          </w:tcPr>
          <w:p w:rsidR="0007071D" w:rsidRDefault="0007071D" w:rsidP="0007071D">
            <w:pPr>
              <w:spacing w:line="245" w:lineRule="exact"/>
              <w:ind w:left="120"/>
              <w:rPr>
                <w:sz w:val="20"/>
                <w:szCs w:val="20"/>
              </w:rPr>
            </w:pPr>
            <w:r>
              <w:rPr>
                <w:rFonts w:eastAsia="Times New Roman"/>
                <w:sz w:val="28"/>
                <w:szCs w:val="28"/>
                <w:vertAlign w:val="subscript"/>
              </w:rPr>
              <w:t>9</w:t>
            </w:r>
            <w:r>
              <w:rPr>
                <w:rFonts w:eastAsia="Times New Roman"/>
                <w:sz w:val="11"/>
                <w:szCs w:val="11"/>
              </w:rPr>
              <w:t>ème</w:t>
            </w:r>
          </w:p>
        </w:tc>
        <w:tc>
          <w:tcPr>
            <w:tcW w:w="2599" w:type="dxa"/>
            <w:tcBorders>
              <w:bottom w:val="single" w:sz="8" w:space="0" w:color="auto"/>
            </w:tcBorders>
            <w:vAlign w:val="bottom"/>
          </w:tcPr>
          <w:p w:rsidR="0007071D" w:rsidRDefault="0007071D" w:rsidP="0007071D">
            <w:pPr>
              <w:spacing w:line="219" w:lineRule="exact"/>
              <w:ind w:left="100"/>
              <w:rPr>
                <w:sz w:val="20"/>
                <w:szCs w:val="20"/>
              </w:rPr>
            </w:pPr>
            <w:r>
              <w:rPr>
                <w:rFonts w:eastAsia="Times New Roman"/>
                <w:sz w:val="20"/>
                <w:szCs w:val="20"/>
              </w:rPr>
              <w:t>Inconnu</w:t>
            </w:r>
          </w:p>
        </w:tc>
        <w:tc>
          <w:tcPr>
            <w:tcW w:w="25" w:type="dxa"/>
            <w:tcBorders>
              <w:bottom w:val="single" w:sz="8" w:space="0" w:color="auto"/>
            </w:tcBorders>
            <w:vAlign w:val="bottom"/>
          </w:tcPr>
          <w:p w:rsidR="0007071D" w:rsidRDefault="0007071D" w:rsidP="0007071D">
            <w:pPr>
              <w:rPr>
                <w:sz w:val="21"/>
                <w:szCs w:val="21"/>
              </w:rPr>
            </w:pPr>
          </w:p>
        </w:tc>
        <w:tc>
          <w:tcPr>
            <w:tcW w:w="2679" w:type="dxa"/>
            <w:tcBorders>
              <w:bottom w:val="single" w:sz="8" w:space="0" w:color="auto"/>
            </w:tcBorders>
            <w:vAlign w:val="bottom"/>
          </w:tcPr>
          <w:p w:rsidR="0007071D" w:rsidRDefault="0007071D" w:rsidP="0007071D">
            <w:pPr>
              <w:spacing w:line="224" w:lineRule="exact"/>
              <w:ind w:left="100"/>
              <w:rPr>
                <w:sz w:val="20"/>
                <w:szCs w:val="20"/>
              </w:rPr>
            </w:pPr>
            <w:r>
              <w:rPr>
                <w:rFonts w:eastAsia="Times New Roman"/>
                <w:sz w:val="20"/>
                <w:szCs w:val="20"/>
              </w:rPr>
              <w:t>(la Lodje)</w:t>
            </w:r>
          </w:p>
        </w:tc>
        <w:tc>
          <w:tcPr>
            <w:tcW w:w="980" w:type="dxa"/>
            <w:gridSpan w:val="3"/>
            <w:tcBorders>
              <w:bottom w:val="single" w:sz="8" w:space="0" w:color="auto"/>
            </w:tcBorders>
            <w:vAlign w:val="bottom"/>
          </w:tcPr>
          <w:p w:rsidR="0007071D" w:rsidRDefault="0007071D" w:rsidP="0007071D">
            <w:pPr>
              <w:jc w:val="right"/>
              <w:rPr>
                <w:sz w:val="20"/>
                <w:szCs w:val="20"/>
              </w:rPr>
            </w:pPr>
            <w:r>
              <w:rPr>
                <w:rFonts w:eastAsia="Times New Roman"/>
                <w:sz w:val="20"/>
                <w:szCs w:val="20"/>
              </w:rPr>
              <w:t>1,03</w:t>
            </w:r>
          </w:p>
        </w:tc>
        <w:tc>
          <w:tcPr>
            <w:tcW w:w="1000" w:type="dxa"/>
            <w:gridSpan w:val="3"/>
            <w:tcBorders>
              <w:bottom w:val="single" w:sz="8" w:space="0" w:color="auto"/>
            </w:tcBorders>
            <w:vAlign w:val="bottom"/>
          </w:tcPr>
          <w:p w:rsidR="0007071D" w:rsidRDefault="0007071D" w:rsidP="0007071D">
            <w:pPr>
              <w:ind w:right="100"/>
              <w:jc w:val="right"/>
              <w:rPr>
                <w:sz w:val="20"/>
                <w:szCs w:val="20"/>
              </w:rPr>
            </w:pPr>
            <w:r>
              <w:rPr>
                <w:rFonts w:eastAsia="Times New Roman"/>
                <w:sz w:val="20"/>
                <w:szCs w:val="20"/>
              </w:rPr>
              <w:t>0,98</w:t>
            </w:r>
          </w:p>
        </w:tc>
        <w:tc>
          <w:tcPr>
            <w:tcW w:w="1020" w:type="dxa"/>
            <w:gridSpan w:val="4"/>
            <w:tcBorders>
              <w:bottom w:val="single" w:sz="8" w:space="0" w:color="auto"/>
            </w:tcBorders>
            <w:vAlign w:val="bottom"/>
          </w:tcPr>
          <w:p w:rsidR="0007071D" w:rsidRDefault="0007071D" w:rsidP="0007071D">
            <w:pPr>
              <w:spacing w:line="224" w:lineRule="exact"/>
              <w:ind w:right="100"/>
              <w:jc w:val="right"/>
              <w:rPr>
                <w:sz w:val="20"/>
                <w:szCs w:val="20"/>
              </w:rPr>
            </w:pPr>
            <w:r>
              <w:rPr>
                <w:rFonts w:eastAsia="Times New Roman"/>
                <w:sz w:val="20"/>
                <w:szCs w:val="20"/>
              </w:rPr>
              <w:t>0,96</w:t>
            </w:r>
          </w:p>
        </w:tc>
        <w:tc>
          <w:tcPr>
            <w:tcW w:w="20" w:type="dxa"/>
            <w:vAlign w:val="bottom"/>
          </w:tcPr>
          <w:p w:rsidR="0007071D" w:rsidRDefault="0007071D" w:rsidP="0007071D">
            <w:pPr>
              <w:rPr>
                <w:sz w:val="1"/>
                <w:szCs w:val="1"/>
              </w:rPr>
            </w:pPr>
          </w:p>
        </w:tc>
      </w:tr>
      <w:tr w:rsidR="0007071D" w:rsidTr="0007071D">
        <w:trPr>
          <w:trHeight w:val="266"/>
        </w:trPr>
        <w:tc>
          <w:tcPr>
            <w:tcW w:w="1097" w:type="dxa"/>
            <w:gridSpan w:val="3"/>
            <w:tcBorders>
              <w:bottom w:val="single" w:sz="8" w:space="0" w:color="auto"/>
            </w:tcBorders>
            <w:vAlign w:val="bottom"/>
          </w:tcPr>
          <w:p w:rsidR="0007071D" w:rsidRDefault="0007071D" w:rsidP="0007071D">
            <w:pPr>
              <w:spacing w:line="246" w:lineRule="exact"/>
              <w:ind w:left="120"/>
              <w:rPr>
                <w:sz w:val="20"/>
                <w:szCs w:val="20"/>
              </w:rPr>
            </w:pPr>
            <w:r>
              <w:rPr>
                <w:rFonts w:eastAsia="Times New Roman"/>
                <w:sz w:val="28"/>
                <w:szCs w:val="28"/>
                <w:vertAlign w:val="subscript"/>
              </w:rPr>
              <w:t>10</w:t>
            </w:r>
            <w:r>
              <w:rPr>
                <w:rFonts w:eastAsia="Times New Roman"/>
                <w:sz w:val="11"/>
                <w:szCs w:val="11"/>
              </w:rPr>
              <w:t>ème</w:t>
            </w:r>
          </w:p>
        </w:tc>
        <w:tc>
          <w:tcPr>
            <w:tcW w:w="2599" w:type="dxa"/>
            <w:tcBorders>
              <w:bottom w:val="single" w:sz="8" w:space="0" w:color="auto"/>
            </w:tcBorders>
            <w:vAlign w:val="bottom"/>
          </w:tcPr>
          <w:p w:rsidR="0007071D" w:rsidRDefault="0007071D" w:rsidP="0007071D">
            <w:pPr>
              <w:spacing w:line="219" w:lineRule="exact"/>
              <w:ind w:left="100"/>
              <w:rPr>
                <w:sz w:val="20"/>
                <w:szCs w:val="20"/>
              </w:rPr>
            </w:pPr>
            <w:r>
              <w:rPr>
                <w:rFonts w:eastAsia="Times New Roman"/>
                <w:i/>
                <w:iCs/>
                <w:sz w:val="20"/>
                <w:szCs w:val="20"/>
              </w:rPr>
              <w:t>Sphathodea arborea</w:t>
            </w:r>
          </w:p>
        </w:tc>
        <w:tc>
          <w:tcPr>
            <w:tcW w:w="25" w:type="dxa"/>
            <w:tcBorders>
              <w:bottom w:val="single" w:sz="8" w:space="0" w:color="auto"/>
            </w:tcBorders>
            <w:vAlign w:val="bottom"/>
          </w:tcPr>
          <w:p w:rsidR="0007071D" w:rsidRDefault="0007071D" w:rsidP="0007071D">
            <w:pPr>
              <w:rPr>
                <w:sz w:val="23"/>
                <w:szCs w:val="23"/>
              </w:rPr>
            </w:pPr>
          </w:p>
        </w:tc>
        <w:tc>
          <w:tcPr>
            <w:tcW w:w="2679" w:type="dxa"/>
            <w:tcBorders>
              <w:bottom w:val="single" w:sz="8" w:space="0" w:color="auto"/>
            </w:tcBorders>
            <w:vAlign w:val="bottom"/>
          </w:tcPr>
          <w:p w:rsidR="0007071D" w:rsidRDefault="0007071D" w:rsidP="0007071D">
            <w:pPr>
              <w:spacing w:line="226" w:lineRule="exact"/>
              <w:ind w:left="100"/>
              <w:rPr>
                <w:sz w:val="20"/>
                <w:szCs w:val="20"/>
              </w:rPr>
            </w:pPr>
            <w:r>
              <w:rPr>
                <w:rFonts w:eastAsia="Times New Roman"/>
                <w:sz w:val="20"/>
                <w:szCs w:val="20"/>
              </w:rPr>
              <w:t>Tulipier du Gabon</w:t>
            </w:r>
          </w:p>
        </w:tc>
        <w:tc>
          <w:tcPr>
            <w:tcW w:w="980" w:type="dxa"/>
            <w:gridSpan w:val="3"/>
            <w:tcBorders>
              <w:bottom w:val="single" w:sz="8" w:space="0" w:color="auto"/>
            </w:tcBorders>
            <w:vAlign w:val="bottom"/>
          </w:tcPr>
          <w:p w:rsidR="0007071D" w:rsidRDefault="0007071D" w:rsidP="0007071D">
            <w:pPr>
              <w:jc w:val="right"/>
              <w:rPr>
                <w:sz w:val="20"/>
                <w:szCs w:val="20"/>
              </w:rPr>
            </w:pPr>
            <w:r>
              <w:rPr>
                <w:rFonts w:eastAsia="Times New Roman"/>
                <w:sz w:val="20"/>
                <w:szCs w:val="20"/>
              </w:rPr>
              <w:t>1,03</w:t>
            </w:r>
          </w:p>
        </w:tc>
        <w:tc>
          <w:tcPr>
            <w:tcW w:w="1000" w:type="dxa"/>
            <w:gridSpan w:val="3"/>
            <w:tcBorders>
              <w:bottom w:val="single" w:sz="8" w:space="0" w:color="auto"/>
            </w:tcBorders>
            <w:vAlign w:val="bottom"/>
          </w:tcPr>
          <w:p w:rsidR="0007071D" w:rsidRDefault="0007071D" w:rsidP="0007071D">
            <w:pPr>
              <w:ind w:right="100"/>
              <w:jc w:val="right"/>
              <w:rPr>
                <w:sz w:val="20"/>
                <w:szCs w:val="20"/>
              </w:rPr>
            </w:pPr>
            <w:r>
              <w:rPr>
                <w:rFonts w:eastAsia="Times New Roman"/>
                <w:sz w:val="20"/>
                <w:szCs w:val="20"/>
              </w:rPr>
              <w:t>0,98</w:t>
            </w:r>
          </w:p>
        </w:tc>
        <w:tc>
          <w:tcPr>
            <w:tcW w:w="1020" w:type="dxa"/>
            <w:gridSpan w:val="4"/>
            <w:tcBorders>
              <w:bottom w:val="single" w:sz="8" w:space="0" w:color="auto"/>
            </w:tcBorders>
            <w:vAlign w:val="bottom"/>
          </w:tcPr>
          <w:p w:rsidR="0007071D" w:rsidRDefault="0007071D" w:rsidP="0007071D">
            <w:pPr>
              <w:spacing w:line="226" w:lineRule="exact"/>
              <w:ind w:right="100"/>
              <w:jc w:val="right"/>
              <w:rPr>
                <w:sz w:val="20"/>
                <w:szCs w:val="20"/>
              </w:rPr>
            </w:pPr>
            <w:r>
              <w:rPr>
                <w:rFonts w:eastAsia="Times New Roman"/>
                <w:sz w:val="20"/>
                <w:szCs w:val="20"/>
              </w:rPr>
              <w:t>0,96</w:t>
            </w:r>
          </w:p>
        </w:tc>
        <w:tc>
          <w:tcPr>
            <w:tcW w:w="20" w:type="dxa"/>
            <w:vAlign w:val="bottom"/>
          </w:tcPr>
          <w:p w:rsidR="0007071D" w:rsidRDefault="0007071D" w:rsidP="0007071D">
            <w:pPr>
              <w:rPr>
                <w:sz w:val="1"/>
                <w:szCs w:val="1"/>
              </w:rPr>
            </w:pPr>
          </w:p>
        </w:tc>
      </w:tr>
      <w:tr w:rsidR="0007071D" w:rsidTr="0007071D">
        <w:trPr>
          <w:trHeight w:val="234"/>
        </w:trPr>
        <w:tc>
          <w:tcPr>
            <w:tcW w:w="1097" w:type="dxa"/>
            <w:gridSpan w:val="3"/>
            <w:tcBorders>
              <w:bottom w:val="single" w:sz="8" w:space="0" w:color="auto"/>
            </w:tcBorders>
            <w:vAlign w:val="bottom"/>
          </w:tcPr>
          <w:p w:rsidR="0007071D" w:rsidRDefault="0007071D" w:rsidP="0007071D">
            <w:pPr>
              <w:spacing w:line="208" w:lineRule="exact"/>
              <w:ind w:left="120"/>
              <w:rPr>
                <w:sz w:val="20"/>
                <w:szCs w:val="20"/>
              </w:rPr>
            </w:pPr>
            <w:r>
              <w:rPr>
                <w:rFonts w:eastAsia="Times New Roman"/>
                <w:b/>
                <w:bCs/>
                <w:sz w:val="20"/>
                <w:szCs w:val="20"/>
              </w:rPr>
              <w:t>Restantes</w:t>
            </w:r>
          </w:p>
        </w:tc>
        <w:tc>
          <w:tcPr>
            <w:tcW w:w="2599" w:type="dxa"/>
            <w:tcBorders>
              <w:top w:val="single" w:sz="8" w:space="0" w:color="B3B3B3"/>
              <w:bottom w:val="single" w:sz="8" w:space="0" w:color="auto"/>
            </w:tcBorders>
            <w:shd w:val="clear" w:color="auto" w:fill="B3B3B3"/>
            <w:vAlign w:val="bottom"/>
          </w:tcPr>
          <w:p w:rsidR="0007071D" w:rsidRDefault="0007071D" w:rsidP="0007071D">
            <w:pPr>
              <w:rPr>
                <w:sz w:val="20"/>
                <w:szCs w:val="20"/>
              </w:rPr>
            </w:pPr>
          </w:p>
        </w:tc>
        <w:tc>
          <w:tcPr>
            <w:tcW w:w="25" w:type="dxa"/>
            <w:tcBorders>
              <w:bottom w:val="single" w:sz="8" w:space="0" w:color="auto"/>
            </w:tcBorders>
            <w:vAlign w:val="bottom"/>
          </w:tcPr>
          <w:p w:rsidR="0007071D" w:rsidRDefault="0007071D" w:rsidP="0007071D">
            <w:pPr>
              <w:rPr>
                <w:sz w:val="20"/>
                <w:szCs w:val="20"/>
              </w:rPr>
            </w:pPr>
          </w:p>
        </w:tc>
        <w:tc>
          <w:tcPr>
            <w:tcW w:w="2679" w:type="dxa"/>
            <w:tcBorders>
              <w:top w:val="single" w:sz="8" w:space="0" w:color="B3B3B3"/>
              <w:bottom w:val="single" w:sz="8" w:space="0" w:color="auto"/>
            </w:tcBorders>
            <w:shd w:val="clear" w:color="auto" w:fill="B3B3B3"/>
            <w:vAlign w:val="bottom"/>
          </w:tcPr>
          <w:p w:rsidR="0007071D" w:rsidRDefault="0007071D" w:rsidP="0007071D">
            <w:pPr>
              <w:rPr>
                <w:sz w:val="20"/>
                <w:szCs w:val="20"/>
              </w:rPr>
            </w:pPr>
          </w:p>
        </w:tc>
        <w:tc>
          <w:tcPr>
            <w:tcW w:w="20" w:type="dxa"/>
            <w:tcBorders>
              <w:top w:val="single" w:sz="8" w:space="0" w:color="B3B3B3"/>
              <w:bottom w:val="single" w:sz="8" w:space="0" w:color="auto"/>
            </w:tcBorders>
            <w:vAlign w:val="bottom"/>
          </w:tcPr>
          <w:p w:rsidR="0007071D" w:rsidRDefault="0007071D" w:rsidP="0007071D">
            <w:pPr>
              <w:rPr>
                <w:sz w:val="20"/>
                <w:szCs w:val="20"/>
              </w:rPr>
            </w:pPr>
          </w:p>
        </w:tc>
        <w:tc>
          <w:tcPr>
            <w:tcW w:w="960" w:type="dxa"/>
            <w:gridSpan w:val="2"/>
            <w:tcBorders>
              <w:bottom w:val="single" w:sz="8" w:space="0" w:color="auto"/>
            </w:tcBorders>
            <w:vAlign w:val="bottom"/>
          </w:tcPr>
          <w:p w:rsidR="0007071D" w:rsidRDefault="0007071D" w:rsidP="0007071D">
            <w:pPr>
              <w:spacing w:line="212" w:lineRule="exact"/>
              <w:jc w:val="right"/>
              <w:rPr>
                <w:sz w:val="20"/>
                <w:szCs w:val="20"/>
              </w:rPr>
            </w:pPr>
            <w:r>
              <w:rPr>
                <w:rFonts w:eastAsia="Times New Roman"/>
                <w:sz w:val="20"/>
                <w:szCs w:val="20"/>
              </w:rPr>
              <w:t>27,33</w:t>
            </w:r>
          </w:p>
        </w:tc>
        <w:tc>
          <w:tcPr>
            <w:tcW w:w="1000" w:type="dxa"/>
            <w:gridSpan w:val="3"/>
            <w:tcBorders>
              <w:bottom w:val="single" w:sz="8" w:space="0" w:color="auto"/>
            </w:tcBorders>
            <w:vAlign w:val="bottom"/>
          </w:tcPr>
          <w:p w:rsidR="0007071D" w:rsidRDefault="0007071D" w:rsidP="0007071D">
            <w:pPr>
              <w:spacing w:line="212" w:lineRule="exact"/>
              <w:ind w:right="100"/>
              <w:jc w:val="right"/>
              <w:rPr>
                <w:sz w:val="20"/>
                <w:szCs w:val="20"/>
              </w:rPr>
            </w:pPr>
            <w:r>
              <w:rPr>
                <w:rFonts w:eastAsia="Times New Roman"/>
                <w:sz w:val="20"/>
                <w:szCs w:val="20"/>
              </w:rPr>
              <w:t>27,38</w:t>
            </w:r>
          </w:p>
        </w:tc>
        <w:tc>
          <w:tcPr>
            <w:tcW w:w="1020" w:type="dxa"/>
            <w:gridSpan w:val="4"/>
            <w:tcBorders>
              <w:bottom w:val="single" w:sz="8" w:space="0" w:color="auto"/>
            </w:tcBorders>
            <w:vAlign w:val="bottom"/>
          </w:tcPr>
          <w:p w:rsidR="0007071D" w:rsidRDefault="0007071D" w:rsidP="0007071D">
            <w:pPr>
              <w:spacing w:line="212" w:lineRule="exact"/>
              <w:ind w:right="100"/>
              <w:jc w:val="right"/>
              <w:rPr>
                <w:sz w:val="20"/>
                <w:szCs w:val="20"/>
              </w:rPr>
            </w:pPr>
            <w:r>
              <w:rPr>
                <w:rFonts w:eastAsia="Times New Roman"/>
                <w:sz w:val="20"/>
                <w:szCs w:val="20"/>
              </w:rPr>
              <w:t>25,9</w:t>
            </w:r>
          </w:p>
        </w:tc>
        <w:tc>
          <w:tcPr>
            <w:tcW w:w="20" w:type="dxa"/>
            <w:vAlign w:val="bottom"/>
          </w:tcPr>
          <w:p w:rsidR="0007071D" w:rsidRDefault="0007071D" w:rsidP="0007071D">
            <w:pPr>
              <w:rPr>
                <w:sz w:val="1"/>
                <w:szCs w:val="1"/>
              </w:rPr>
            </w:pPr>
          </w:p>
        </w:tc>
      </w:tr>
      <w:tr w:rsidR="0007071D" w:rsidTr="0007071D">
        <w:trPr>
          <w:trHeight w:val="222"/>
        </w:trPr>
        <w:tc>
          <w:tcPr>
            <w:tcW w:w="1097" w:type="dxa"/>
            <w:gridSpan w:val="3"/>
            <w:vAlign w:val="bottom"/>
          </w:tcPr>
          <w:p w:rsidR="0007071D" w:rsidRDefault="0007071D" w:rsidP="0007071D">
            <w:pPr>
              <w:spacing w:line="219" w:lineRule="exact"/>
              <w:ind w:left="120"/>
              <w:rPr>
                <w:sz w:val="20"/>
                <w:szCs w:val="20"/>
              </w:rPr>
            </w:pPr>
            <w:r>
              <w:rPr>
                <w:rFonts w:eastAsia="Times New Roman"/>
                <w:b/>
                <w:bCs/>
                <w:sz w:val="20"/>
                <w:szCs w:val="20"/>
              </w:rPr>
              <w:t>TOTAL</w:t>
            </w:r>
          </w:p>
        </w:tc>
        <w:tc>
          <w:tcPr>
            <w:tcW w:w="2599" w:type="dxa"/>
            <w:tcBorders>
              <w:top w:val="single" w:sz="8" w:space="0" w:color="B3B3B3"/>
            </w:tcBorders>
            <w:shd w:val="clear" w:color="auto" w:fill="B3B3B3"/>
            <w:vAlign w:val="bottom"/>
          </w:tcPr>
          <w:p w:rsidR="0007071D" w:rsidRDefault="0007071D" w:rsidP="0007071D">
            <w:pPr>
              <w:rPr>
                <w:sz w:val="19"/>
                <w:szCs w:val="19"/>
              </w:rPr>
            </w:pPr>
          </w:p>
        </w:tc>
        <w:tc>
          <w:tcPr>
            <w:tcW w:w="25" w:type="dxa"/>
            <w:vAlign w:val="bottom"/>
          </w:tcPr>
          <w:p w:rsidR="0007071D" w:rsidRDefault="0007071D" w:rsidP="0007071D">
            <w:pPr>
              <w:rPr>
                <w:sz w:val="19"/>
                <w:szCs w:val="19"/>
              </w:rPr>
            </w:pPr>
          </w:p>
        </w:tc>
        <w:tc>
          <w:tcPr>
            <w:tcW w:w="2679" w:type="dxa"/>
            <w:tcBorders>
              <w:top w:val="single" w:sz="8" w:space="0" w:color="B3B3B3"/>
            </w:tcBorders>
            <w:shd w:val="clear" w:color="auto" w:fill="B3B3B3"/>
            <w:vAlign w:val="bottom"/>
          </w:tcPr>
          <w:p w:rsidR="0007071D" w:rsidRDefault="0007071D" w:rsidP="0007071D">
            <w:pPr>
              <w:rPr>
                <w:sz w:val="19"/>
                <w:szCs w:val="19"/>
              </w:rPr>
            </w:pPr>
          </w:p>
        </w:tc>
        <w:tc>
          <w:tcPr>
            <w:tcW w:w="20" w:type="dxa"/>
            <w:tcBorders>
              <w:top w:val="single" w:sz="8" w:space="0" w:color="B3B3B3"/>
            </w:tcBorders>
            <w:vAlign w:val="bottom"/>
          </w:tcPr>
          <w:p w:rsidR="0007071D" w:rsidRDefault="0007071D" w:rsidP="0007071D">
            <w:pPr>
              <w:rPr>
                <w:sz w:val="19"/>
                <w:szCs w:val="19"/>
              </w:rPr>
            </w:pPr>
          </w:p>
        </w:tc>
        <w:tc>
          <w:tcPr>
            <w:tcW w:w="960" w:type="dxa"/>
            <w:gridSpan w:val="2"/>
            <w:vAlign w:val="bottom"/>
          </w:tcPr>
          <w:p w:rsidR="0007071D" w:rsidRDefault="0007071D" w:rsidP="0007071D">
            <w:pPr>
              <w:spacing w:line="223" w:lineRule="exact"/>
              <w:jc w:val="right"/>
              <w:rPr>
                <w:sz w:val="20"/>
                <w:szCs w:val="20"/>
              </w:rPr>
            </w:pPr>
            <w:r>
              <w:rPr>
                <w:rFonts w:eastAsia="Times New Roman"/>
                <w:b/>
                <w:bCs/>
                <w:sz w:val="20"/>
                <w:szCs w:val="20"/>
              </w:rPr>
              <w:t>51</w:t>
            </w:r>
          </w:p>
        </w:tc>
        <w:tc>
          <w:tcPr>
            <w:tcW w:w="1000" w:type="dxa"/>
            <w:gridSpan w:val="3"/>
            <w:vAlign w:val="bottom"/>
          </w:tcPr>
          <w:p w:rsidR="0007071D" w:rsidRDefault="0007071D" w:rsidP="0007071D">
            <w:pPr>
              <w:spacing w:line="223" w:lineRule="exact"/>
              <w:ind w:right="100"/>
              <w:jc w:val="right"/>
              <w:rPr>
                <w:sz w:val="20"/>
                <w:szCs w:val="20"/>
              </w:rPr>
            </w:pPr>
            <w:r>
              <w:rPr>
                <w:rFonts w:eastAsia="Times New Roman"/>
                <w:b/>
                <w:bCs/>
                <w:sz w:val="20"/>
                <w:szCs w:val="20"/>
              </w:rPr>
              <w:t>50</w:t>
            </w:r>
          </w:p>
        </w:tc>
        <w:tc>
          <w:tcPr>
            <w:tcW w:w="1020" w:type="dxa"/>
            <w:gridSpan w:val="4"/>
            <w:vAlign w:val="bottom"/>
          </w:tcPr>
          <w:p w:rsidR="0007071D" w:rsidRDefault="0007071D" w:rsidP="0007071D">
            <w:pPr>
              <w:spacing w:line="223" w:lineRule="exact"/>
              <w:ind w:right="100"/>
              <w:jc w:val="right"/>
              <w:rPr>
                <w:sz w:val="20"/>
                <w:szCs w:val="20"/>
              </w:rPr>
            </w:pPr>
            <w:r>
              <w:rPr>
                <w:rFonts w:eastAsia="Times New Roman"/>
                <w:b/>
                <w:bCs/>
                <w:sz w:val="20"/>
                <w:szCs w:val="20"/>
              </w:rPr>
              <w:t>48</w:t>
            </w:r>
          </w:p>
        </w:tc>
        <w:tc>
          <w:tcPr>
            <w:tcW w:w="20" w:type="dxa"/>
            <w:vAlign w:val="bottom"/>
          </w:tcPr>
          <w:p w:rsidR="0007071D" w:rsidRDefault="0007071D" w:rsidP="0007071D">
            <w:pPr>
              <w:rPr>
                <w:sz w:val="1"/>
                <w:szCs w:val="1"/>
              </w:rPr>
            </w:pPr>
          </w:p>
        </w:tc>
      </w:tr>
    </w:tbl>
    <w:p w:rsidR="0007071D" w:rsidRDefault="0007071D" w:rsidP="003F6CFB">
      <w:pPr>
        <w:tabs>
          <w:tab w:val="left" w:pos="380"/>
        </w:tabs>
        <w:spacing w:line="226" w:lineRule="auto"/>
        <w:ind w:left="-142" w:right="-851"/>
        <w:jc w:val="both"/>
        <w:rPr>
          <w:i/>
          <w:sz w:val="21"/>
          <w:szCs w:val="21"/>
        </w:rPr>
      </w:pPr>
    </w:p>
    <w:p w:rsidR="000516EA" w:rsidRPr="003F6CFB" w:rsidRDefault="003F6CFB" w:rsidP="003F6CFB">
      <w:pPr>
        <w:tabs>
          <w:tab w:val="left" w:pos="380"/>
        </w:tabs>
        <w:spacing w:line="226" w:lineRule="auto"/>
        <w:ind w:left="-142" w:right="-851"/>
        <w:jc w:val="both"/>
        <w:rPr>
          <w:rFonts w:eastAsia="Times New Roman"/>
          <w:b/>
          <w:bCs/>
          <w:i/>
          <w:sz w:val="21"/>
          <w:szCs w:val="21"/>
        </w:rPr>
      </w:pPr>
      <w:r w:rsidRPr="003F6CFB">
        <w:rPr>
          <w:i/>
          <w:sz w:val="21"/>
          <w:szCs w:val="21"/>
        </w:rPr>
        <w:t>Source : évaluation des ressources forestières mondiales 2010 en Guinée Bissau</w:t>
      </w:r>
      <w:r>
        <w:rPr>
          <w:i/>
          <w:sz w:val="21"/>
          <w:szCs w:val="21"/>
        </w:rPr>
        <w:t>, FAO</w:t>
      </w:r>
    </w:p>
    <w:p w:rsidR="00345951" w:rsidRDefault="00345951" w:rsidP="00F74E2F">
      <w:pPr>
        <w:tabs>
          <w:tab w:val="left" w:pos="380"/>
        </w:tabs>
        <w:spacing w:line="226" w:lineRule="auto"/>
        <w:jc w:val="both"/>
        <w:rPr>
          <w:rFonts w:eastAsia="Times New Roman"/>
          <w:sz w:val="20"/>
          <w:szCs w:val="20"/>
        </w:rPr>
      </w:pPr>
    </w:p>
    <w:p w:rsidR="00C51D69" w:rsidRPr="00F74E2F" w:rsidRDefault="00EF1D28" w:rsidP="00F74E2F">
      <w:pPr>
        <w:tabs>
          <w:tab w:val="left" w:pos="380"/>
        </w:tabs>
        <w:spacing w:line="226" w:lineRule="auto"/>
        <w:jc w:val="both"/>
        <w:rPr>
          <w:rFonts w:eastAsia="Times New Roman"/>
        </w:rPr>
      </w:pPr>
      <w:r w:rsidRPr="00F74E2F">
        <w:rPr>
          <w:rFonts w:eastAsia="Times New Roman"/>
        </w:rPr>
        <w:t>Note :</w:t>
      </w:r>
      <w:r w:rsidR="00C51D69" w:rsidRPr="00F74E2F">
        <w:rPr>
          <w:rFonts w:eastAsia="Times New Roman"/>
        </w:rPr>
        <w:t xml:space="preserve"> La position se rapporte au degré d’importance en termes de matériel sur pied. Par ex. la 1</w:t>
      </w:r>
      <w:r w:rsidR="00C51D69" w:rsidRPr="00F74E2F">
        <w:rPr>
          <w:rFonts w:eastAsia="Times New Roman"/>
          <w:vertAlign w:val="superscript"/>
        </w:rPr>
        <w:t>ère</w:t>
      </w:r>
      <w:r w:rsidR="00C51D69" w:rsidRPr="00F74E2F">
        <w:rPr>
          <w:rFonts w:eastAsia="Times New Roman"/>
        </w:rPr>
        <w:t xml:space="preserve"> position correspondra à l’espèce ayant le volume sur pied le plus élevé. L’an 2000 est l’année de référence à utiliser pour définir la liste des espèces et la position de chaque espèce.</w:t>
      </w:r>
    </w:p>
    <w:p w:rsidR="00BF3C58" w:rsidRDefault="00967ADB" w:rsidP="00F74E2F">
      <w:pPr>
        <w:spacing w:before="120" w:after="120"/>
        <w:jc w:val="both"/>
      </w:pPr>
      <w:r w:rsidRPr="00967ADB">
        <w:t>La production du bois et du charbon végétal pour les nécessités énergétiques et domestiques, l’élevage extensif, l'exploitation du bois, la pratique traditionnelle de l'agriculture basée sur le défrichement et les feux de brousses constituent les principales causes de dégradation des forêts au niveau du pays. Ceci démontre la nécessité urgente de comprendre ce phénomène pour pouvoir intervenir au niveau des communautés, car l'intention est de changer les habitudes et les comportements</w:t>
      </w:r>
      <w:r w:rsidR="00E62750">
        <w:t>.</w:t>
      </w:r>
      <w:r w:rsidRPr="00967ADB">
        <w:t xml:space="preserve"> </w:t>
      </w:r>
    </w:p>
    <w:p w:rsidR="000261DD" w:rsidRPr="0018635C" w:rsidRDefault="00315143" w:rsidP="008371D1">
      <w:pPr>
        <w:ind w:left="20"/>
        <w:jc w:val="center"/>
        <w:rPr>
          <w:sz w:val="21"/>
          <w:szCs w:val="21"/>
        </w:rPr>
      </w:pPr>
      <w:bookmarkStart w:id="226" w:name="_Toc75503442"/>
      <w:r w:rsidRPr="0018635C">
        <w:rPr>
          <w:rFonts w:eastAsia="Times New Roman"/>
          <w:b/>
          <w:sz w:val="21"/>
          <w:szCs w:val="21"/>
        </w:rPr>
        <w:t xml:space="preserve">Tableau </w:t>
      </w:r>
      <w:r w:rsidRPr="0018635C">
        <w:rPr>
          <w:rFonts w:eastAsia="Times New Roman"/>
          <w:b/>
          <w:sz w:val="21"/>
          <w:szCs w:val="21"/>
        </w:rPr>
        <w:fldChar w:fldCharType="begin"/>
      </w:r>
      <w:r w:rsidRPr="0018635C">
        <w:rPr>
          <w:rFonts w:eastAsia="Times New Roman"/>
          <w:b/>
          <w:sz w:val="21"/>
          <w:szCs w:val="21"/>
        </w:rPr>
        <w:instrText xml:space="preserve"> </w:instrText>
      </w:r>
      <w:r w:rsidR="006C5620" w:rsidRPr="0018635C">
        <w:rPr>
          <w:rFonts w:eastAsia="Times New Roman"/>
          <w:b/>
          <w:sz w:val="21"/>
          <w:szCs w:val="21"/>
        </w:rPr>
        <w:instrText>SEQ</w:instrText>
      </w:r>
      <w:r w:rsidRPr="0018635C">
        <w:rPr>
          <w:rFonts w:eastAsia="Times New Roman"/>
          <w:b/>
          <w:sz w:val="21"/>
          <w:szCs w:val="21"/>
        </w:rPr>
        <w:instrText xml:space="preserve"> Tableau \* ARABIC </w:instrText>
      </w:r>
      <w:r w:rsidRPr="0018635C">
        <w:rPr>
          <w:rFonts w:eastAsia="Times New Roman"/>
          <w:b/>
          <w:sz w:val="21"/>
          <w:szCs w:val="21"/>
        </w:rPr>
        <w:fldChar w:fldCharType="separate"/>
      </w:r>
      <w:r w:rsidR="00BB7875" w:rsidRPr="0018635C">
        <w:rPr>
          <w:rFonts w:eastAsia="Times New Roman"/>
          <w:b/>
          <w:noProof/>
          <w:sz w:val="21"/>
          <w:szCs w:val="21"/>
        </w:rPr>
        <w:t>8</w:t>
      </w:r>
      <w:r w:rsidRPr="0018635C">
        <w:rPr>
          <w:rFonts w:eastAsia="Times New Roman"/>
          <w:sz w:val="21"/>
          <w:szCs w:val="21"/>
        </w:rPr>
        <w:fldChar w:fldCharType="end"/>
      </w:r>
      <w:r w:rsidRPr="0018635C">
        <w:rPr>
          <w:rFonts w:eastAsia="Times New Roman"/>
          <w:b/>
          <w:sz w:val="21"/>
          <w:szCs w:val="21"/>
        </w:rPr>
        <w:t xml:space="preserve">: </w:t>
      </w:r>
      <w:r w:rsidR="000261DD" w:rsidRPr="0018635C">
        <w:rPr>
          <w:rFonts w:eastAsia="Times New Roman"/>
          <w:sz w:val="21"/>
          <w:szCs w:val="21"/>
        </w:rPr>
        <w:t>Les données concernant le bois de feu</w:t>
      </w:r>
      <w:r w:rsidR="000261DD" w:rsidRPr="007B4A4E">
        <w:rPr>
          <w:rFonts w:eastAsia="Times New Roman"/>
          <w:sz w:val="21"/>
          <w:szCs w:val="21"/>
        </w:rPr>
        <w:t xml:space="preserve"> sont les suivantes (en tonnes) :</w:t>
      </w:r>
      <w:bookmarkEnd w:id="226"/>
    </w:p>
    <w:p w:rsidR="000261DD" w:rsidRDefault="000261DD" w:rsidP="000261DD">
      <w:pPr>
        <w:spacing w:line="266" w:lineRule="exact"/>
        <w:rPr>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600"/>
        <w:gridCol w:w="1660"/>
        <w:gridCol w:w="860"/>
        <w:gridCol w:w="2040"/>
      </w:tblGrid>
      <w:tr w:rsidR="00AE10A8" w:rsidTr="00654E14">
        <w:trPr>
          <w:trHeight w:val="253"/>
          <w:jc w:val="center"/>
        </w:trPr>
        <w:tc>
          <w:tcPr>
            <w:tcW w:w="1600" w:type="dxa"/>
            <w:vAlign w:val="bottom"/>
          </w:tcPr>
          <w:p w:rsidR="00AE10A8" w:rsidRDefault="00AE10A8" w:rsidP="00345951">
            <w:pPr>
              <w:ind w:right="500"/>
              <w:jc w:val="center"/>
              <w:rPr>
                <w:sz w:val="20"/>
                <w:szCs w:val="20"/>
              </w:rPr>
            </w:pPr>
            <w:r>
              <w:rPr>
                <w:rFonts w:eastAsia="Times New Roman"/>
                <w:b/>
                <w:bCs/>
                <w:sz w:val="20"/>
                <w:szCs w:val="20"/>
              </w:rPr>
              <w:t>1990</w:t>
            </w:r>
          </w:p>
        </w:tc>
        <w:tc>
          <w:tcPr>
            <w:tcW w:w="2520" w:type="dxa"/>
            <w:gridSpan w:val="2"/>
            <w:vAlign w:val="bottom"/>
          </w:tcPr>
          <w:p w:rsidR="00AE10A8" w:rsidRDefault="00AE10A8" w:rsidP="00345951">
            <w:pPr>
              <w:jc w:val="center"/>
            </w:pPr>
            <w:r>
              <w:rPr>
                <w:rFonts w:eastAsia="Times New Roman"/>
                <w:b/>
                <w:bCs/>
                <w:sz w:val="20"/>
                <w:szCs w:val="20"/>
              </w:rPr>
              <w:t>2000</w:t>
            </w:r>
          </w:p>
        </w:tc>
        <w:tc>
          <w:tcPr>
            <w:tcW w:w="2040" w:type="dxa"/>
            <w:vAlign w:val="bottom"/>
          </w:tcPr>
          <w:p w:rsidR="00AE10A8" w:rsidRDefault="00AE10A8" w:rsidP="00345951">
            <w:pPr>
              <w:ind w:right="740"/>
              <w:jc w:val="center"/>
              <w:rPr>
                <w:sz w:val="20"/>
                <w:szCs w:val="20"/>
              </w:rPr>
            </w:pPr>
            <w:r>
              <w:rPr>
                <w:rFonts w:eastAsia="Times New Roman"/>
                <w:b/>
                <w:bCs/>
                <w:sz w:val="20"/>
                <w:szCs w:val="20"/>
              </w:rPr>
              <w:t>2005</w:t>
            </w:r>
          </w:p>
        </w:tc>
      </w:tr>
      <w:tr w:rsidR="000261DD" w:rsidTr="008371D1">
        <w:trPr>
          <w:trHeight w:val="20"/>
          <w:jc w:val="center"/>
        </w:trPr>
        <w:tc>
          <w:tcPr>
            <w:tcW w:w="1600" w:type="dxa"/>
            <w:vAlign w:val="bottom"/>
          </w:tcPr>
          <w:p w:rsidR="000261DD" w:rsidRDefault="000261DD" w:rsidP="00345951">
            <w:pPr>
              <w:spacing w:line="20" w:lineRule="exact"/>
              <w:jc w:val="center"/>
              <w:rPr>
                <w:sz w:val="1"/>
                <w:szCs w:val="1"/>
              </w:rPr>
            </w:pPr>
          </w:p>
        </w:tc>
        <w:tc>
          <w:tcPr>
            <w:tcW w:w="1660" w:type="dxa"/>
            <w:vAlign w:val="bottom"/>
          </w:tcPr>
          <w:p w:rsidR="000261DD" w:rsidRDefault="000261DD" w:rsidP="00345951">
            <w:pPr>
              <w:spacing w:line="20" w:lineRule="exact"/>
              <w:jc w:val="center"/>
              <w:rPr>
                <w:sz w:val="1"/>
                <w:szCs w:val="1"/>
              </w:rPr>
            </w:pPr>
          </w:p>
        </w:tc>
        <w:tc>
          <w:tcPr>
            <w:tcW w:w="860" w:type="dxa"/>
            <w:vAlign w:val="bottom"/>
          </w:tcPr>
          <w:p w:rsidR="000261DD" w:rsidRDefault="000261DD" w:rsidP="00345951">
            <w:pPr>
              <w:spacing w:line="20" w:lineRule="exact"/>
              <w:jc w:val="center"/>
              <w:rPr>
                <w:sz w:val="1"/>
                <w:szCs w:val="1"/>
              </w:rPr>
            </w:pPr>
          </w:p>
        </w:tc>
        <w:tc>
          <w:tcPr>
            <w:tcW w:w="2040" w:type="dxa"/>
            <w:vAlign w:val="bottom"/>
          </w:tcPr>
          <w:p w:rsidR="000261DD" w:rsidRDefault="000261DD" w:rsidP="00345951">
            <w:pPr>
              <w:spacing w:line="20" w:lineRule="exact"/>
              <w:jc w:val="center"/>
              <w:rPr>
                <w:sz w:val="1"/>
                <w:szCs w:val="1"/>
              </w:rPr>
            </w:pPr>
          </w:p>
        </w:tc>
      </w:tr>
      <w:tr w:rsidR="00AE10A8" w:rsidTr="00654E14">
        <w:trPr>
          <w:trHeight w:val="228"/>
          <w:jc w:val="center"/>
        </w:trPr>
        <w:tc>
          <w:tcPr>
            <w:tcW w:w="1600" w:type="dxa"/>
            <w:vAlign w:val="bottom"/>
          </w:tcPr>
          <w:p w:rsidR="00AE10A8" w:rsidRDefault="00AE10A8" w:rsidP="00345951">
            <w:pPr>
              <w:spacing w:line="229" w:lineRule="exact"/>
              <w:ind w:right="20"/>
              <w:jc w:val="center"/>
              <w:rPr>
                <w:sz w:val="20"/>
                <w:szCs w:val="20"/>
              </w:rPr>
            </w:pPr>
            <w:r>
              <w:rPr>
                <w:rFonts w:eastAsia="Times New Roman"/>
                <w:sz w:val="20"/>
                <w:szCs w:val="20"/>
              </w:rPr>
              <w:t>30000</w:t>
            </w:r>
          </w:p>
        </w:tc>
        <w:tc>
          <w:tcPr>
            <w:tcW w:w="2520" w:type="dxa"/>
            <w:gridSpan w:val="2"/>
            <w:vAlign w:val="bottom"/>
          </w:tcPr>
          <w:p w:rsidR="00AE10A8" w:rsidRDefault="00AE10A8" w:rsidP="00345951">
            <w:pPr>
              <w:spacing w:line="229" w:lineRule="exact"/>
              <w:ind w:right="20"/>
              <w:jc w:val="center"/>
              <w:rPr>
                <w:sz w:val="20"/>
                <w:szCs w:val="20"/>
              </w:rPr>
            </w:pPr>
            <w:r>
              <w:rPr>
                <w:rFonts w:eastAsia="Times New Roman"/>
                <w:sz w:val="20"/>
                <w:szCs w:val="20"/>
              </w:rPr>
              <w:t>45000</w:t>
            </w:r>
          </w:p>
        </w:tc>
        <w:tc>
          <w:tcPr>
            <w:tcW w:w="2040" w:type="dxa"/>
            <w:vAlign w:val="bottom"/>
          </w:tcPr>
          <w:p w:rsidR="00AE10A8" w:rsidRDefault="00AE10A8" w:rsidP="00345951">
            <w:pPr>
              <w:spacing w:line="229" w:lineRule="exact"/>
              <w:ind w:right="20"/>
              <w:jc w:val="center"/>
              <w:rPr>
                <w:sz w:val="20"/>
                <w:szCs w:val="20"/>
              </w:rPr>
            </w:pPr>
            <w:r>
              <w:rPr>
                <w:rFonts w:eastAsia="Times New Roman"/>
                <w:sz w:val="20"/>
                <w:szCs w:val="20"/>
              </w:rPr>
              <w:t>48000</w:t>
            </w:r>
          </w:p>
        </w:tc>
      </w:tr>
    </w:tbl>
    <w:p w:rsidR="00B975BD" w:rsidRPr="003171E1" w:rsidRDefault="003F6CFB" w:rsidP="0085067F">
      <w:pPr>
        <w:tabs>
          <w:tab w:val="left" w:pos="380"/>
        </w:tabs>
        <w:spacing w:line="226" w:lineRule="auto"/>
        <w:ind w:right="-851"/>
        <w:jc w:val="both"/>
        <w:rPr>
          <w:rFonts w:eastAsia="Times New Roman"/>
          <w:b/>
          <w:bCs/>
          <w:i/>
          <w:sz w:val="21"/>
          <w:szCs w:val="21"/>
        </w:rPr>
      </w:pPr>
      <w:r w:rsidRPr="003F6CFB">
        <w:rPr>
          <w:i/>
          <w:sz w:val="21"/>
          <w:szCs w:val="21"/>
        </w:rPr>
        <w:t>Source : évaluation des ressources forestières mondiales 2010 en Guinée Bissau</w:t>
      </w:r>
      <w:r>
        <w:rPr>
          <w:i/>
          <w:sz w:val="21"/>
          <w:szCs w:val="21"/>
        </w:rPr>
        <w:t>, FAO</w:t>
      </w:r>
    </w:p>
    <w:p w:rsidR="007C0EBB" w:rsidRPr="00A05698" w:rsidRDefault="00BF3C58" w:rsidP="00F74E2F">
      <w:pPr>
        <w:spacing w:before="120" w:after="120"/>
        <w:jc w:val="both"/>
      </w:pPr>
      <w:r>
        <w:t xml:space="preserve">La </w:t>
      </w:r>
      <w:r w:rsidR="00DB04F8" w:rsidRPr="00083B97">
        <w:t>prolifération d’anacardiers et leurs plantations dans les terres les plus fertiles constituent aussi une des causes de déforestation dans le pays. Ces dernières années, ce phénomène est de plus en plus pratique courante. Il faut rappeler que le pays est le 5</w:t>
      </w:r>
      <w:r w:rsidR="00DB04F8" w:rsidRPr="00F1624D">
        <w:t xml:space="preserve">ème </w:t>
      </w:r>
      <w:r w:rsidR="00DB04F8" w:rsidRPr="00083B97">
        <w:t xml:space="preserve">producteur mondial de la noix d’anacardier. A l’heure actuelle, elle est en graduelle augmentation, substituant ainsi les zones qu’autrefois étaient occupées par les cultures de céréales, légumineuses et quelques cultures pérennes. </w:t>
      </w:r>
    </w:p>
    <w:p w:rsidR="007C0EBB" w:rsidRPr="00A05698" w:rsidRDefault="007C0EBB" w:rsidP="00F74E2F">
      <w:pPr>
        <w:spacing w:before="120" w:after="120"/>
        <w:jc w:val="both"/>
      </w:pPr>
      <w:r w:rsidRPr="00A05698">
        <w:t>L’économie forestière est particulièrement importante, principalement pour le maintien de l’équilibre écologique, le développement des activités agricoles et le secteur de l’exportation, afin d’accroître les revenus du pays. Avec des effets directs sur divers secteurs de la vie économique, la sécurité alimentaire et la sécurité de l</w:t>
      </w:r>
      <w:r w:rsidR="00A05714" w:rsidRPr="00A05698">
        <w:t>’</w:t>
      </w:r>
      <w:r w:rsidRPr="00A05698">
        <w:t>environnement, le secteur de Prabis a fait l</w:t>
      </w:r>
      <w:r w:rsidR="00A05714" w:rsidRPr="00A05698">
        <w:t>’</w:t>
      </w:r>
      <w:r w:rsidRPr="00A05698">
        <w:t>objet d</w:t>
      </w:r>
      <w:r w:rsidR="00A05714" w:rsidRPr="00A05698">
        <w:t>’</w:t>
      </w:r>
      <w:r w:rsidRPr="00A05698">
        <w:t>une attention particulière de la part des autorités gouvernementales et parlementaires.</w:t>
      </w:r>
    </w:p>
    <w:p w:rsidR="007C0EBB" w:rsidRDefault="007C0EBB" w:rsidP="00F74E2F">
      <w:pPr>
        <w:spacing w:before="120"/>
        <w:jc w:val="both"/>
      </w:pPr>
      <w:r w:rsidRPr="00A05698">
        <w:t>Les mangroves constituent un écosystème essentiel de la Guinée Bissau. Il est extrêmement difficile de se faire une opinion exacte sur l’évolution des superficies de mangroves. Elles couvraient selon les estimations, 476 000 ha en 1940, 347 000 à 206 250 ha dans les années 80, et 315 000 à 210 000 ha dans la décennie 2000. On note que la fourchette haute diminue de 9% alors que la fourchette basse ne varie presque pas. Le calcul d’une tendance 1940-</w:t>
      </w:r>
      <w:r w:rsidRPr="00A05698">
        <w:lastRenderedPageBreak/>
        <w:t>2007, qu’il faut interpréter avec beaucoup de prudence, induit l’hypothèse d’une décroissance des superficies en mangrove de près de 3600 ha entre chacune des observations (IBAP, 2008).</w:t>
      </w:r>
    </w:p>
    <w:p w:rsidR="004160F3" w:rsidRDefault="004160F3" w:rsidP="00F74E2F">
      <w:pPr>
        <w:spacing w:before="120"/>
        <w:jc w:val="both"/>
      </w:pPr>
      <w:r w:rsidRPr="00A25250">
        <w:t xml:space="preserve">La coupe de la mangrove pour la construction et le fumage du poisson dans les zones nord et sud constituent aussi un des facteurs de déforestation de cet écosystème très précieux du point de vue de la biodiversité et de la séquestration du carbone </w:t>
      </w:r>
    </w:p>
    <w:p w:rsidR="00C82A31" w:rsidRPr="00A05698" w:rsidRDefault="00C82A31" w:rsidP="00F74E2F">
      <w:pPr>
        <w:spacing w:before="120" w:after="120"/>
        <w:jc w:val="both"/>
      </w:pPr>
      <w:r>
        <w:t>Dans la Figure 9</w:t>
      </w:r>
      <w:r w:rsidRPr="00A05698">
        <w:t xml:space="preserve"> ci-dessous qui suit et présentée la Carte d’occupation des sols de la Guinée-Bissau, produite dans le cadre du Projet CARBOVEG-GB, basée sur la classification des images satellite Landsat TM.</w:t>
      </w:r>
    </w:p>
    <w:p w:rsidR="00C82A31" w:rsidRPr="00A05698" w:rsidRDefault="00C82A31" w:rsidP="00C82A31">
      <w:pPr>
        <w:autoSpaceDE w:val="0"/>
        <w:autoSpaceDN w:val="0"/>
        <w:adjustRightInd w:val="0"/>
        <w:jc w:val="both"/>
        <w:rPr>
          <w:rFonts w:eastAsia="Calibri"/>
          <w:sz w:val="18"/>
          <w:szCs w:val="18"/>
        </w:rPr>
      </w:pPr>
      <w:r>
        <w:rPr>
          <w:noProof/>
          <w:lang w:val="pt-PT" w:eastAsia="pt-PT"/>
        </w:rPr>
        <w:drawing>
          <wp:inline distT="0" distB="0" distL="0" distR="0" wp14:anchorId="7C081E63" wp14:editId="0023635B">
            <wp:extent cx="5747790" cy="3166745"/>
            <wp:effectExtent l="0" t="0" r="0" b="825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771431" cy="3179770"/>
                    </a:xfrm>
                    <a:prstGeom prst="rect">
                      <a:avLst/>
                    </a:prstGeom>
                  </pic:spPr>
                </pic:pic>
              </a:graphicData>
            </a:graphic>
          </wp:inline>
        </w:drawing>
      </w:r>
    </w:p>
    <w:p w:rsidR="00C82A31" w:rsidRPr="00A05698" w:rsidRDefault="00C82A31" w:rsidP="00C82A31">
      <w:pPr>
        <w:autoSpaceDE w:val="0"/>
        <w:autoSpaceDN w:val="0"/>
        <w:adjustRightInd w:val="0"/>
        <w:jc w:val="center"/>
        <w:rPr>
          <w:b/>
          <w:sz w:val="18"/>
          <w:szCs w:val="18"/>
        </w:rPr>
      </w:pPr>
      <w:bookmarkStart w:id="227" w:name="_Toc75433070"/>
      <w:r w:rsidRPr="00A05698">
        <w:rPr>
          <w:b/>
          <w:sz w:val="18"/>
          <w:szCs w:val="18"/>
        </w:rPr>
        <w:t xml:space="preserve">Figure </w:t>
      </w:r>
      <w:r w:rsidRPr="00A05698">
        <w:rPr>
          <w:b/>
          <w:sz w:val="18"/>
          <w:szCs w:val="18"/>
        </w:rPr>
        <w:fldChar w:fldCharType="begin"/>
      </w:r>
      <w:r w:rsidRPr="00A05698">
        <w:rPr>
          <w:b/>
          <w:sz w:val="18"/>
          <w:szCs w:val="18"/>
        </w:rPr>
        <w:instrText xml:space="preserve"> </w:instrText>
      </w:r>
      <w:r w:rsidR="006C5620">
        <w:rPr>
          <w:b/>
          <w:sz w:val="18"/>
          <w:szCs w:val="18"/>
        </w:rPr>
        <w:instrText>SEQ</w:instrText>
      </w:r>
      <w:r w:rsidRPr="00A05698">
        <w:rPr>
          <w:b/>
          <w:sz w:val="18"/>
          <w:szCs w:val="18"/>
        </w:rPr>
        <w:instrText xml:space="preserve"> Figure \* ARABIC </w:instrText>
      </w:r>
      <w:r w:rsidRPr="00A05698">
        <w:rPr>
          <w:b/>
          <w:sz w:val="18"/>
          <w:szCs w:val="18"/>
        </w:rPr>
        <w:fldChar w:fldCharType="separate"/>
      </w:r>
      <w:r w:rsidR="00BE0248">
        <w:rPr>
          <w:b/>
          <w:noProof/>
          <w:sz w:val="18"/>
          <w:szCs w:val="18"/>
        </w:rPr>
        <w:t>5</w:t>
      </w:r>
      <w:r w:rsidRPr="00A05698">
        <w:rPr>
          <w:b/>
          <w:sz w:val="18"/>
          <w:szCs w:val="18"/>
        </w:rPr>
        <w:fldChar w:fldCharType="end"/>
      </w:r>
      <w:r w:rsidRPr="00A05698">
        <w:rPr>
          <w:b/>
          <w:sz w:val="18"/>
          <w:szCs w:val="18"/>
        </w:rPr>
        <w:t> : Carte d’occupation des sols de la Guinée-Bissau</w:t>
      </w:r>
      <w:bookmarkEnd w:id="227"/>
    </w:p>
    <w:p w:rsidR="00C82A31" w:rsidRPr="003171E1" w:rsidRDefault="00C82A31" w:rsidP="003171E1">
      <w:pPr>
        <w:autoSpaceDE w:val="0"/>
        <w:autoSpaceDN w:val="0"/>
        <w:adjustRightInd w:val="0"/>
        <w:jc w:val="center"/>
        <w:rPr>
          <w:rFonts w:eastAsia="Calibri"/>
          <w:i/>
          <w:iCs/>
          <w:sz w:val="20"/>
          <w:szCs w:val="20"/>
        </w:rPr>
      </w:pPr>
      <w:r w:rsidRPr="00A05698">
        <w:rPr>
          <w:i/>
          <w:iCs/>
          <w:sz w:val="20"/>
          <w:szCs w:val="20"/>
        </w:rPr>
        <w:t>Source : Document de Politique Nationale de Développement Forestier de Guinée Bissau (juillet 2012)</w:t>
      </w:r>
    </w:p>
    <w:p w:rsidR="007C0EBB" w:rsidRPr="00A05698" w:rsidRDefault="007C0EBB" w:rsidP="003C76AE">
      <w:pPr>
        <w:pStyle w:val="PargrafodaLista"/>
        <w:numPr>
          <w:ilvl w:val="0"/>
          <w:numId w:val="30"/>
        </w:numPr>
        <w:spacing w:before="100" w:beforeAutospacing="1" w:after="0" w:line="240" w:lineRule="auto"/>
        <w:jc w:val="both"/>
        <w:rPr>
          <w:rFonts w:ascii="Times New Roman" w:eastAsia="Times New Roman" w:hAnsi="Times New Roman"/>
          <w:color w:val="000000"/>
          <w:sz w:val="24"/>
          <w:szCs w:val="24"/>
        </w:rPr>
      </w:pPr>
      <w:r w:rsidRPr="00A05698">
        <w:rPr>
          <w:rFonts w:ascii="Times New Roman" w:hAnsi="Times New Roman"/>
          <w:b/>
          <w:sz w:val="24"/>
          <w:szCs w:val="24"/>
        </w:rPr>
        <w:t>La faune</w:t>
      </w:r>
    </w:p>
    <w:p w:rsidR="007C0EBB" w:rsidRPr="00A05698" w:rsidRDefault="007C0EBB" w:rsidP="00F74E2F">
      <w:pPr>
        <w:spacing w:before="120" w:after="120"/>
        <w:jc w:val="both"/>
      </w:pPr>
      <w:r w:rsidRPr="00A05698">
        <w:t>La faune sauvage et ses habitats jouent toujours le rôle essentiel dans la vie journalière des populations africaines, tant au niveau alimentaire qu’au niveau socioculturel. La chasse traditionnelle, les danses, les masques, les totems et tabous, les cérémonies d’initiation sont des exemples où la faune sauvage intervient en Guinée Bissau.</w:t>
      </w:r>
    </w:p>
    <w:p w:rsidR="007D1D36" w:rsidRPr="00B172DC" w:rsidRDefault="007D1D36" w:rsidP="00F74E2F">
      <w:pPr>
        <w:spacing w:before="120" w:after="120"/>
        <w:jc w:val="both"/>
      </w:pPr>
      <w:r w:rsidRPr="00B172DC">
        <w:t>L’inventaire quantitatif de la faune au niveau national réalisé par DGFC/UICN (1989), révèle la présence d’une importante diversité de mammifères. Le résultat de cet inventaire indique l’existence de 64 espèces de mammifères en Guinée-Bissau (11 espèces de primates, 2 de polidotes, 9 de rongeurs ; 21 de carnivores, 1 de “tubulidentés”, 1 de sérénides, des ongulés) ; 374 espèces d’oiseaux et 39 espèces de reptiles. L’absence des espèces de grande portée est assez notoire (éléphants, buffles, lions, “sim sim”, “boca branco”, etc.). Les zones côtières présentent des caractéristiques spéciales en termes de diversité génétique et servent de pôle de la concentration des oiseaux migrateurs.</w:t>
      </w:r>
    </w:p>
    <w:p w:rsidR="007C0EBB" w:rsidRPr="00A05698" w:rsidRDefault="007C0EBB" w:rsidP="00F74E2F">
      <w:pPr>
        <w:spacing w:before="120" w:after="120"/>
        <w:jc w:val="both"/>
      </w:pPr>
      <w:r w:rsidRPr="00A05698">
        <w:t>La dégradation de la couverture forestière actuellement affecte énormément la forme de la diversité biologique des écosystèmes forestiers. De plus avec la prolifération des clubs de chasse, il y a toute une nécessité d’actualiser un inventaire faunistique pour ne pas continuer à autoriser la chasse sans une connaissance préalable des conditions des espèces en place et de leur niveau de vulnérabilité.</w:t>
      </w:r>
    </w:p>
    <w:p w:rsidR="007C0EBB" w:rsidRPr="00A05698" w:rsidRDefault="007C0EBB" w:rsidP="00F74E2F">
      <w:pPr>
        <w:spacing w:before="120" w:after="120"/>
        <w:jc w:val="both"/>
      </w:pPr>
      <w:r w:rsidRPr="00A05698">
        <w:lastRenderedPageBreak/>
        <w:t>Un autre phénomène d’envergure à signaler est l’installation de nouveaux villages dans les couloirs d’immigration des grands mammifères. Ces installations anarchiques contribuent à éloigner les éléphants dont le nombre a diminué. Il faut développer des stratégies pour décourager ces pratiques. Le problème c’est que ces mêmes communautés ont participé à l’identification et à la délimitation de ces couloirs.</w:t>
      </w:r>
    </w:p>
    <w:p w:rsidR="007C0EBB" w:rsidRPr="00A05698" w:rsidRDefault="007C0EBB" w:rsidP="00F74E2F">
      <w:pPr>
        <w:spacing w:before="120" w:after="120"/>
        <w:jc w:val="both"/>
      </w:pPr>
      <w:r w:rsidRPr="00A05698">
        <w:t>La chasse nationale et celle des étrangers résidents sont, par exemple, peu organisées et peu suivies avec un non-respect des contrats d’abattage. Le constat actuel est à une grande diminution des visites étrangères et à la fermeture de plusieurs campements de chasse.</w:t>
      </w:r>
    </w:p>
    <w:p w:rsidR="007C0EBB" w:rsidRPr="00A05698" w:rsidRDefault="003F1D52" w:rsidP="00E058CB">
      <w:pPr>
        <w:pStyle w:val="PargrafodaLista"/>
        <w:keepNext/>
        <w:spacing w:before="240" w:after="0" w:line="240" w:lineRule="auto"/>
        <w:ind w:left="1158" w:right="284" w:firstLine="258"/>
        <w:jc w:val="both"/>
        <w:outlineLvl w:val="2"/>
        <w:rPr>
          <w:rFonts w:ascii="Times New Roman" w:hAnsi="Times New Roman"/>
          <w:b/>
          <w:sz w:val="24"/>
          <w:szCs w:val="24"/>
        </w:rPr>
      </w:pPr>
      <w:bookmarkStart w:id="228" w:name="_Toc535396932"/>
      <w:bookmarkStart w:id="229" w:name="_Toc6310472"/>
      <w:bookmarkStart w:id="230" w:name="_Toc51084441"/>
      <w:r w:rsidRPr="00A05698">
        <w:rPr>
          <w:rFonts w:ascii="Times New Roman" w:hAnsi="Times New Roman"/>
          <w:b/>
          <w:sz w:val="24"/>
          <w:szCs w:val="24"/>
        </w:rPr>
        <w:t>4</w:t>
      </w:r>
      <w:r w:rsidR="007C0EBB" w:rsidRPr="00A05698">
        <w:rPr>
          <w:rFonts w:ascii="Times New Roman" w:hAnsi="Times New Roman"/>
          <w:b/>
          <w:sz w:val="24"/>
          <w:szCs w:val="24"/>
        </w:rPr>
        <w:t>.</w:t>
      </w:r>
      <w:r w:rsidR="00E058CB">
        <w:rPr>
          <w:rFonts w:ascii="Times New Roman" w:hAnsi="Times New Roman"/>
          <w:b/>
          <w:sz w:val="24"/>
          <w:szCs w:val="24"/>
        </w:rPr>
        <w:t>2</w:t>
      </w:r>
      <w:r w:rsidR="007C0EBB" w:rsidRPr="00A05698">
        <w:rPr>
          <w:rFonts w:ascii="Times New Roman" w:hAnsi="Times New Roman"/>
          <w:b/>
          <w:sz w:val="24"/>
          <w:szCs w:val="24"/>
        </w:rPr>
        <w:t>.9. Les aires protégées</w:t>
      </w:r>
      <w:bookmarkEnd w:id="228"/>
      <w:bookmarkEnd w:id="229"/>
      <w:bookmarkEnd w:id="230"/>
      <w:r w:rsidR="007C0EBB" w:rsidRPr="00A05698">
        <w:rPr>
          <w:rFonts w:ascii="Times New Roman" w:hAnsi="Times New Roman"/>
          <w:b/>
          <w:sz w:val="24"/>
          <w:szCs w:val="24"/>
        </w:rPr>
        <w:t xml:space="preserve"> </w:t>
      </w:r>
    </w:p>
    <w:p w:rsidR="005C302E" w:rsidRPr="005C302E" w:rsidRDefault="00A57DCB" w:rsidP="00C53A12">
      <w:pPr>
        <w:spacing w:before="120" w:after="120"/>
        <w:jc w:val="both"/>
      </w:pPr>
      <w:r w:rsidRPr="00A05698">
        <w:t>En Guinée</w:t>
      </w:r>
      <w:r w:rsidR="007C0EBB" w:rsidRPr="00A05698">
        <w:t>-</w:t>
      </w:r>
      <w:r w:rsidR="00955B8D" w:rsidRPr="00A05698">
        <w:t xml:space="preserve">Bissau, </w:t>
      </w:r>
      <w:r w:rsidR="00E058CB" w:rsidRPr="00A05698">
        <w:t>il existe un</w:t>
      </w:r>
      <w:r w:rsidR="007C0EBB" w:rsidRPr="00A05698">
        <w:t xml:space="preserve">  réseau  composé </w:t>
      </w:r>
      <w:r w:rsidR="005C302E" w:rsidRPr="005C302E">
        <w:t>de huit (8) parcs nationaux et parcs naturels (catégorie II2 de l'UICN), trois (3) corridors écologiques, une (1) réserve de biosphère, quatre (4) sites Ramsar (dans le cadre de la Convention de Convention de Ramsar) et 104 forêts communautaires.</w:t>
      </w:r>
    </w:p>
    <w:p w:rsidR="007C0EBB" w:rsidRDefault="005C302E" w:rsidP="00C53A12">
      <w:pPr>
        <w:spacing w:before="120" w:after="120"/>
        <w:jc w:val="both"/>
      </w:pPr>
      <w:r w:rsidRPr="005C302E">
        <w:t xml:space="preserve">Parmi ces parcs et corridors on peut citer </w:t>
      </w:r>
      <w:r w:rsidR="00A57DCB" w:rsidRPr="005C302E">
        <w:t>quelques-uns</w:t>
      </w:r>
      <w:r w:rsidRPr="005C302E">
        <w:t xml:space="preserve"> comme :</w:t>
      </w:r>
      <w:r w:rsidR="00EF1F8F">
        <w:t xml:space="preserve"> </w:t>
      </w:r>
      <w:r w:rsidRPr="005C302E">
        <w:rPr>
          <w:bCs/>
        </w:rPr>
        <w:t>le parc National d’Orango, situé au Sud de l´Archipel des Bijagos,</w:t>
      </w:r>
      <w:r w:rsidR="00EF1F8F">
        <w:rPr>
          <w:bCs/>
        </w:rPr>
        <w:t xml:space="preserve"> </w:t>
      </w:r>
      <w:r w:rsidRPr="005C302E">
        <w:rPr>
          <w:bCs/>
        </w:rPr>
        <w:t>le parc Naturel des « Tarrafes » do Rio Cacheu, situé au Nord–ouest du pays, le Parc Naturel des Lacs de Cufada, situé dans la partie sud du pays, le parc National João-Vieira Poilão situé au Sud-est de l’Archipel des Bijagos,</w:t>
      </w:r>
      <w:r w:rsidR="00EF1F8F">
        <w:t xml:space="preserve"> </w:t>
      </w:r>
      <w:r w:rsidRPr="005C302E">
        <w:rPr>
          <w:bCs/>
        </w:rPr>
        <w:t>l’aire Marine Protégée Communautaire</w:t>
      </w:r>
      <w:r w:rsidRPr="005C302E">
        <w:t xml:space="preserve"> des Îles Formosa située au </w:t>
      </w:r>
      <w:r w:rsidR="00EF1F8F">
        <w:t xml:space="preserve">Nord de l´Archipel des Bijagós, </w:t>
      </w:r>
      <w:r w:rsidRPr="005C302E">
        <w:t>le Parc National des Matas de Canta</w:t>
      </w:r>
      <w:r w:rsidR="00EF1F8F">
        <w:t xml:space="preserve">nhez situé au Sud-ouest du pays, les </w:t>
      </w:r>
      <w:r w:rsidRPr="005C302E">
        <w:t>Corredors écologiques de Tchetche, Salifo-Xitole et Cuntabane-Quebo (loi nº11/2017 – aires protégées_Complexe Dulombi-Boé-Tchetche).</w:t>
      </w:r>
      <w:r w:rsidR="001744C6">
        <w:t xml:space="preserve"> (</w:t>
      </w:r>
      <w:r w:rsidR="00345951">
        <w:t>Source</w:t>
      </w:r>
      <w:r w:rsidR="001744C6">
        <w:t xml:space="preserve"> IBAP, 2020)</w:t>
      </w:r>
    </w:p>
    <w:p w:rsidR="00914B4C" w:rsidRPr="00914B4C" w:rsidRDefault="00914B4C" w:rsidP="00C53A12">
      <w:pPr>
        <w:spacing w:before="120" w:after="120"/>
        <w:jc w:val="both"/>
      </w:pPr>
      <w:r w:rsidRPr="00914B4C">
        <w:t xml:space="preserve">La démographie consiste l’une des problèmes majeurs </w:t>
      </w:r>
      <w:r w:rsidR="00391EA0">
        <w:t>p</w:t>
      </w:r>
      <w:r w:rsidRPr="00914B4C">
        <w:t>ar l’accroissement de la population dû à des mouvements locaux, notamment suite aux conflits des années passées. Cela a provoqué la création de nouveaux villages autour des aires protégées. Il y a eu aussi une multiplication des infrastructures et des campements touristiques dans certaines régions. Ainsi, ce</w:t>
      </w:r>
      <w:r w:rsidR="00391EA0">
        <w:t>tte</w:t>
      </w:r>
      <w:r w:rsidRPr="00914B4C">
        <w:t xml:space="preserve"> situation se caractérise par le risque de disparition de couloirs de migration.</w:t>
      </w:r>
    </w:p>
    <w:p w:rsidR="00315143" w:rsidRDefault="00914B4C" w:rsidP="00C53A12">
      <w:pPr>
        <w:spacing w:before="120" w:after="120"/>
        <w:jc w:val="both"/>
      </w:pPr>
      <w:r w:rsidRPr="00914B4C">
        <w:t>La déforestation est surtout un problème à noter dans plusieurs régions car l’agriculture itinérante, les fermes agricoles (anacardiers surtout), la fabrication des pirogues, le braconnage, la production de charbon, et l’exploitation de rônier sont autant de facteurs de déforestation des aires protégées.</w:t>
      </w:r>
      <w:bookmarkStart w:id="231" w:name="_Toc535396934"/>
      <w:bookmarkStart w:id="232" w:name="_Toc6310474"/>
      <w:bookmarkStart w:id="233" w:name="_Toc51084442"/>
    </w:p>
    <w:p w:rsidR="008D3328" w:rsidRPr="00A05698" w:rsidRDefault="008D3328" w:rsidP="00345951">
      <w:pPr>
        <w:pStyle w:val="Primeiroavanodecorpodetexto2"/>
        <w:spacing w:line="240" w:lineRule="auto"/>
        <w:ind w:left="0" w:firstLine="0"/>
        <w:rPr>
          <w:rFonts w:ascii="Times New Roman" w:hAnsi="Times New Roman"/>
          <w:sz w:val="24"/>
          <w:szCs w:val="24"/>
        </w:rPr>
      </w:pPr>
      <w:r w:rsidRPr="00A05698">
        <w:rPr>
          <w:noProof/>
          <w:lang w:val="pt-PT" w:eastAsia="pt-PT"/>
        </w:rPr>
        <w:lastRenderedPageBreak/>
        <w:drawing>
          <wp:anchor distT="0" distB="0" distL="114300" distR="114300" simplePos="0" relativeHeight="251660373" behindDoc="0" locked="0" layoutInCell="1" allowOverlap="1" wp14:anchorId="5A201C6E" wp14:editId="7C397AC3">
            <wp:simplePos x="0" y="0"/>
            <wp:positionH relativeFrom="column">
              <wp:posOffset>-43815</wp:posOffset>
            </wp:positionH>
            <wp:positionV relativeFrom="paragraph">
              <wp:posOffset>344805</wp:posOffset>
            </wp:positionV>
            <wp:extent cx="6090920" cy="4114800"/>
            <wp:effectExtent l="25400" t="25400" r="30480" b="25400"/>
            <wp:wrapTight wrapText="bothSides">
              <wp:wrapPolygon edited="0">
                <wp:start x="-90" y="-133"/>
                <wp:lineTo x="-90" y="21600"/>
                <wp:lineTo x="21618" y="21600"/>
                <wp:lineTo x="21618" y="-133"/>
                <wp:lineTo x="-90" y="-133"/>
              </wp:wrapPolygon>
            </wp:wrapTight>
            <wp:docPr id="127" name="Imag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cstate="email">
                      <a:extLst>
                        <a:ext uri="{28A0092B-C50C-407E-A947-70E740481C1C}">
                          <a14:useLocalDpi xmlns:a14="http://schemas.microsoft.com/office/drawing/2010/main" val="0"/>
                        </a:ext>
                      </a:extLst>
                    </a:blip>
                    <a:stretch>
                      <a:fillRect/>
                    </a:stretch>
                  </pic:blipFill>
                  <pic:spPr>
                    <a:xfrm>
                      <a:off x="0" y="0"/>
                      <a:ext cx="6090920" cy="4114800"/>
                    </a:xfrm>
                    <a:prstGeom prst="rect">
                      <a:avLst/>
                    </a:prstGeom>
                    <a:ln>
                      <a:solidFill>
                        <a:schemeClr val="accent1"/>
                      </a:solidFill>
                    </a:ln>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14:sizeRelH relativeFrom="page">
              <wp14:pctWidth>0</wp14:pctWidth>
            </wp14:sizeRelH>
            <wp14:sizeRelV relativeFrom="page">
              <wp14:pctHeight>0</wp14:pctHeight>
            </wp14:sizeRelV>
          </wp:anchor>
        </w:drawing>
      </w:r>
      <w:r w:rsidRPr="00A05698">
        <w:rPr>
          <w:rFonts w:ascii="Times New Roman" w:hAnsi="Times New Roman"/>
          <w:sz w:val="24"/>
          <w:szCs w:val="24"/>
        </w:rPr>
        <w:t xml:space="preserve">Les Aires protégées du pays </w:t>
      </w:r>
      <w:r>
        <w:rPr>
          <w:rFonts w:ascii="Times New Roman" w:hAnsi="Times New Roman"/>
          <w:sz w:val="24"/>
          <w:szCs w:val="24"/>
        </w:rPr>
        <w:t>s</w:t>
      </w:r>
      <w:r w:rsidR="00A57DCB">
        <w:rPr>
          <w:rFonts w:ascii="Times New Roman" w:hAnsi="Times New Roman"/>
          <w:sz w:val="24"/>
          <w:szCs w:val="24"/>
        </w:rPr>
        <w:t>ont présentées dans la figure 6</w:t>
      </w:r>
      <w:r w:rsidRPr="00A05698">
        <w:rPr>
          <w:rFonts w:ascii="Times New Roman" w:hAnsi="Times New Roman"/>
          <w:sz w:val="24"/>
          <w:szCs w:val="24"/>
        </w:rPr>
        <w:t xml:space="preserve"> ci-dessous.</w:t>
      </w:r>
    </w:p>
    <w:p w:rsidR="008D3328" w:rsidRDefault="008D3328" w:rsidP="008D3328">
      <w:pPr>
        <w:pStyle w:val="Legenda"/>
        <w:jc w:val="center"/>
        <w:rPr>
          <w:rFonts w:eastAsia="Times New Roman"/>
        </w:rPr>
      </w:pPr>
      <w:bookmarkStart w:id="234" w:name="_Toc4770178"/>
      <w:bookmarkStart w:id="235" w:name="_Toc34921337"/>
      <w:bookmarkStart w:id="236" w:name="_Toc63695939"/>
      <w:bookmarkStart w:id="237" w:name="_Toc75433071"/>
      <w:r w:rsidRPr="00A05698">
        <w:t xml:space="preserve">Figure </w:t>
      </w:r>
      <w:r w:rsidR="004E1203">
        <w:fldChar w:fldCharType="begin"/>
      </w:r>
      <w:r w:rsidR="004E1203">
        <w:instrText xml:space="preserve"> SEQ Figure \* ARABIC </w:instrText>
      </w:r>
      <w:r w:rsidR="004E1203">
        <w:fldChar w:fldCharType="separate"/>
      </w:r>
      <w:r w:rsidR="00BE0248">
        <w:rPr>
          <w:noProof/>
        </w:rPr>
        <w:t>6</w:t>
      </w:r>
      <w:r w:rsidR="004E1203">
        <w:rPr>
          <w:noProof/>
        </w:rPr>
        <w:fldChar w:fldCharType="end"/>
      </w:r>
      <w:r w:rsidRPr="00A05698">
        <w:t xml:space="preserve"> </w:t>
      </w:r>
      <w:r w:rsidRPr="00A05698">
        <w:rPr>
          <w:rFonts w:eastAsia="Times New Roman"/>
        </w:rPr>
        <w:t>:</w:t>
      </w:r>
      <w:r w:rsidRPr="00A05698">
        <w:rPr>
          <w:b w:val="0"/>
          <w:sz w:val="24"/>
          <w:szCs w:val="24"/>
        </w:rPr>
        <w:t xml:space="preserve"> </w:t>
      </w:r>
      <w:r w:rsidRPr="00A05698">
        <w:rPr>
          <w:rFonts w:eastAsia="Times New Roman"/>
        </w:rPr>
        <w:t>Aires protégées du pays</w:t>
      </w:r>
      <w:bookmarkEnd w:id="234"/>
      <w:bookmarkEnd w:id="235"/>
      <w:bookmarkEnd w:id="236"/>
      <w:bookmarkEnd w:id="237"/>
    </w:p>
    <w:p w:rsidR="008D1F29" w:rsidRPr="004977FF" w:rsidRDefault="00224ED5" w:rsidP="00E058CB">
      <w:pPr>
        <w:pStyle w:val="PargrafodaLista"/>
        <w:keepNext/>
        <w:spacing w:before="240" w:after="0" w:line="240" w:lineRule="auto"/>
        <w:ind w:left="1158" w:right="284" w:firstLine="258"/>
        <w:jc w:val="both"/>
        <w:outlineLvl w:val="2"/>
        <w:rPr>
          <w:sz w:val="24"/>
          <w:szCs w:val="24"/>
        </w:rPr>
      </w:pPr>
      <w:r>
        <w:rPr>
          <w:rFonts w:ascii="Times New Roman" w:hAnsi="Times New Roman"/>
          <w:b/>
          <w:sz w:val="24"/>
          <w:szCs w:val="24"/>
        </w:rPr>
        <w:t>4.</w:t>
      </w:r>
      <w:r w:rsidR="00E058CB">
        <w:rPr>
          <w:rFonts w:ascii="Times New Roman" w:hAnsi="Times New Roman"/>
          <w:b/>
          <w:sz w:val="24"/>
          <w:szCs w:val="24"/>
        </w:rPr>
        <w:t>2</w:t>
      </w:r>
      <w:r>
        <w:rPr>
          <w:rFonts w:ascii="Times New Roman" w:hAnsi="Times New Roman"/>
          <w:b/>
          <w:sz w:val="24"/>
          <w:szCs w:val="24"/>
        </w:rPr>
        <w:t xml:space="preserve">.10 </w:t>
      </w:r>
      <w:r w:rsidRPr="004977FF">
        <w:rPr>
          <w:rFonts w:ascii="Times New Roman" w:hAnsi="Times New Roman"/>
          <w:b/>
          <w:sz w:val="24"/>
          <w:szCs w:val="24"/>
        </w:rPr>
        <w:t>Le patrimoine culturel</w:t>
      </w:r>
    </w:p>
    <w:p w:rsidR="00224ED5" w:rsidRPr="004977FF" w:rsidRDefault="00224ED5" w:rsidP="00C53A12">
      <w:pPr>
        <w:shd w:val="clear" w:color="auto" w:fill="FFFFFF"/>
        <w:spacing w:line="300" w:lineRule="atLeast"/>
        <w:jc w:val="both"/>
        <w:rPr>
          <w:rFonts w:ascii="inherit;Times New Roman" w:eastAsia="Times New Roman" w:hAnsi="inherit;Times New Roman" w:cs="inherit;Times New Roman"/>
          <w:color w:val="050505"/>
        </w:rPr>
      </w:pPr>
      <w:r w:rsidRPr="004977FF">
        <w:rPr>
          <w:rFonts w:ascii="inherit;Times New Roman" w:eastAsia="Times New Roman" w:hAnsi="inherit;Times New Roman" w:cs="inherit;Times New Roman"/>
          <w:color w:val="050505"/>
        </w:rPr>
        <w:t>La Guinée-Bissau possède un patrimoine culturel très riche et diversifié. Cette culture, qui varie d'ethnie à ethnie, allant de la différence linguistique, de la danse, de l'expression artistique, du métier, de la tradition musicale aux manifestations culturelles. La danse est pourtant une véritable expression artistique de différentes ethnies.</w:t>
      </w:r>
    </w:p>
    <w:p w:rsidR="00224ED5" w:rsidRPr="009542CC" w:rsidRDefault="00224ED5" w:rsidP="00C53A12">
      <w:pPr>
        <w:shd w:val="clear" w:color="auto" w:fill="FFFFFF"/>
        <w:spacing w:line="300" w:lineRule="atLeast"/>
        <w:jc w:val="both"/>
      </w:pPr>
    </w:p>
    <w:p w:rsidR="00224ED5" w:rsidRPr="005D133D" w:rsidRDefault="00224ED5" w:rsidP="00C53A12">
      <w:pPr>
        <w:jc w:val="both"/>
      </w:pPr>
      <w:r w:rsidRPr="009542CC">
        <w:t>L'immense héritage malinké (ethnie mandingue) et le contact avec les peuples européens (portugais, anglais</w:t>
      </w:r>
      <w:r w:rsidRPr="00A51151">
        <w:t>, français et néerlandais, essentiellement) et avec des groupes de diverses régions d'Afrique, ont contribué à la construction d'un pays</w:t>
      </w:r>
    </w:p>
    <w:p w:rsidR="00224ED5" w:rsidRPr="00EA69FA" w:rsidRDefault="00224ED5" w:rsidP="00C53A12">
      <w:pPr>
        <w:jc w:val="both"/>
      </w:pPr>
      <w:r w:rsidRPr="00E42804">
        <w:t>Caractérisé</w:t>
      </w:r>
      <w:r w:rsidRPr="00EA69FA">
        <w:t xml:space="preserve"> par sa multiplicité ethnique.</w:t>
      </w:r>
    </w:p>
    <w:p w:rsidR="00224ED5" w:rsidRPr="004977FF" w:rsidRDefault="00224ED5" w:rsidP="00C53A12">
      <w:pPr>
        <w:shd w:val="clear" w:color="auto" w:fill="FFFFFF"/>
        <w:spacing w:line="300" w:lineRule="atLeast"/>
        <w:jc w:val="both"/>
        <w:rPr>
          <w:rFonts w:ascii="inherit;Times New Roman" w:eastAsia="Times New Roman" w:hAnsi="inherit;Times New Roman" w:cs="inherit;Times New Roman"/>
          <w:color w:val="050505"/>
        </w:rPr>
      </w:pPr>
    </w:p>
    <w:p w:rsidR="00224ED5" w:rsidRPr="004977FF" w:rsidRDefault="00224ED5" w:rsidP="00C53A12">
      <w:pPr>
        <w:shd w:val="clear" w:color="auto" w:fill="FFFFFF"/>
        <w:spacing w:line="300" w:lineRule="atLeast"/>
        <w:jc w:val="both"/>
        <w:rPr>
          <w:rFonts w:ascii="inherit;Times New Roman" w:eastAsia="Times New Roman" w:hAnsi="inherit;Times New Roman" w:cs="inherit;Times New Roman"/>
          <w:color w:val="050505"/>
        </w:rPr>
      </w:pPr>
      <w:r w:rsidRPr="004977FF">
        <w:rPr>
          <w:rFonts w:ascii="inherit;Times New Roman" w:eastAsia="Times New Roman" w:hAnsi="inherit;Times New Roman" w:cs="inherit;Times New Roman"/>
          <w:color w:val="050505"/>
        </w:rPr>
        <w:t>Les peuples animistes se caractérisent par leurs chorégraphies belles et colorées. Dans la vie de tous les jours, ces fantastiques manifestations culturelles peuvent être observées lors des récoltes, mariages, funérailles, cérémonies d'initiation.</w:t>
      </w:r>
    </w:p>
    <w:p w:rsidR="00224ED5" w:rsidRPr="004977FF" w:rsidRDefault="00224ED5" w:rsidP="00C53A12">
      <w:pPr>
        <w:shd w:val="clear" w:color="auto" w:fill="FFFFFF"/>
        <w:spacing w:line="300" w:lineRule="atLeast"/>
        <w:jc w:val="both"/>
        <w:rPr>
          <w:rFonts w:ascii="inherit;Times New Roman" w:eastAsia="Times New Roman" w:hAnsi="inherit;Times New Roman" w:cs="inherit;Times New Roman"/>
          <w:color w:val="050505"/>
        </w:rPr>
      </w:pPr>
    </w:p>
    <w:p w:rsidR="008D3328" w:rsidRPr="004977FF" w:rsidRDefault="00224ED5" w:rsidP="00C53A12">
      <w:pPr>
        <w:jc w:val="both"/>
      </w:pPr>
      <w:r w:rsidRPr="009542CC">
        <w:t>En plus du continent, le pays fait partie de l'archipel des Bijagós, formé d'environ 88 îles, pour la plupart inhabitées. Sa richesse paysagère et sauvage, composée d'une faune et d'une flore très variées, a permis à l'archipel d'être classé par l'UNESCO en Réserve de Biosphère en 1996.</w:t>
      </w:r>
    </w:p>
    <w:p w:rsidR="007C0EBB" w:rsidRPr="00A05698" w:rsidRDefault="00E058CB" w:rsidP="004F4212">
      <w:pPr>
        <w:pStyle w:val="PargrafodaLista"/>
        <w:keepNext/>
        <w:spacing w:before="240" w:after="240" w:line="240" w:lineRule="auto"/>
        <w:ind w:left="450" w:right="284" w:hanging="450"/>
        <w:jc w:val="both"/>
        <w:outlineLvl w:val="1"/>
        <w:rPr>
          <w:rFonts w:ascii="Times New Roman" w:hAnsi="Times New Roman"/>
          <w:b/>
          <w:sz w:val="24"/>
          <w:szCs w:val="24"/>
        </w:rPr>
      </w:pPr>
      <w:bookmarkStart w:id="238" w:name="_Toc75432293"/>
      <w:r w:rsidRPr="00A05698">
        <w:rPr>
          <w:rFonts w:ascii="Times New Roman" w:hAnsi="Times New Roman"/>
          <w:b/>
          <w:sz w:val="24"/>
          <w:szCs w:val="24"/>
        </w:rPr>
        <w:lastRenderedPageBreak/>
        <w:t>4.</w:t>
      </w:r>
      <w:r>
        <w:rPr>
          <w:rFonts w:ascii="Times New Roman" w:hAnsi="Times New Roman"/>
          <w:b/>
          <w:sz w:val="24"/>
          <w:szCs w:val="24"/>
        </w:rPr>
        <w:t>3</w:t>
      </w:r>
      <w:r w:rsidRPr="00A05698">
        <w:rPr>
          <w:rFonts w:ascii="Times New Roman" w:hAnsi="Times New Roman"/>
          <w:b/>
          <w:sz w:val="24"/>
          <w:szCs w:val="24"/>
        </w:rPr>
        <w:t>. ACTIVITES SOCIO-ECONOMIQUES ET CULTURELLES DE LA ZONE D’IMPLANTATION DU PROJET</w:t>
      </w:r>
      <w:bookmarkEnd w:id="231"/>
      <w:bookmarkEnd w:id="232"/>
      <w:bookmarkEnd w:id="233"/>
      <w:bookmarkEnd w:id="238"/>
    </w:p>
    <w:p w:rsidR="007C0EBB" w:rsidRPr="00A05698" w:rsidRDefault="007C0EBB" w:rsidP="004F4212">
      <w:pPr>
        <w:pStyle w:val="PargrafodaLista"/>
        <w:keepNext/>
        <w:spacing w:before="240" w:after="240" w:line="240" w:lineRule="auto"/>
        <w:ind w:left="450" w:right="284" w:hanging="450"/>
        <w:jc w:val="both"/>
        <w:rPr>
          <w:rFonts w:ascii="Times New Roman" w:hAnsi="Times New Roman"/>
          <w:b/>
          <w:sz w:val="24"/>
          <w:szCs w:val="24"/>
        </w:rPr>
      </w:pPr>
    </w:p>
    <w:p w:rsidR="007C0EBB" w:rsidRPr="00A05698" w:rsidRDefault="004E5433" w:rsidP="00E058CB">
      <w:pPr>
        <w:pStyle w:val="PargrafodaLista"/>
        <w:keepNext/>
        <w:spacing w:before="240" w:after="0" w:line="240" w:lineRule="auto"/>
        <w:ind w:left="1158" w:right="284" w:firstLine="258"/>
        <w:jc w:val="both"/>
        <w:outlineLvl w:val="2"/>
        <w:rPr>
          <w:rFonts w:ascii="Times New Roman" w:hAnsi="Times New Roman"/>
          <w:b/>
          <w:sz w:val="24"/>
          <w:szCs w:val="24"/>
        </w:rPr>
      </w:pPr>
      <w:bookmarkStart w:id="239" w:name="_Toc535396935"/>
      <w:bookmarkStart w:id="240" w:name="_Toc6310475"/>
      <w:bookmarkStart w:id="241" w:name="_Toc51084443"/>
      <w:r w:rsidRPr="00A05698">
        <w:rPr>
          <w:rFonts w:ascii="Times New Roman" w:hAnsi="Times New Roman"/>
          <w:b/>
          <w:sz w:val="24"/>
          <w:szCs w:val="24"/>
        </w:rPr>
        <w:t>4</w:t>
      </w:r>
      <w:r w:rsidR="007C0EBB" w:rsidRPr="00A05698">
        <w:rPr>
          <w:rFonts w:ascii="Times New Roman" w:hAnsi="Times New Roman"/>
          <w:b/>
          <w:sz w:val="24"/>
          <w:szCs w:val="24"/>
        </w:rPr>
        <w:t>.</w:t>
      </w:r>
      <w:r w:rsidR="00E058CB">
        <w:rPr>
          <w:rFonts w:ascii="Times New Roman" w:hAnsi="Times New Roman"/>
          <w:b/>
          <w:sz w:val="24"/>
          <w:szCs w:val="24"/>
        </w:rPr>
        <w:t>3</w:t>
      </w:r>
      <w:r w:rsidR="007C0EBB" w:rsidRPr="00A05698">
        <w:rPr>
          <w:rFonts w:ascii="Times New Roman" w:hAnsi="Times New Roman"/>
          <w:b/>
          <w:sz w:val="24"/>
          <w:szCs w:val="24"/>
        </w:rPr>
        <w:t>.1. Répartition Spatiale de la Population et Densité (Censo 2009)</w:t>
      </w:r>
      <w:bookmarkEnd w:id="239"/>
      <w:bookmarkEnd w:id="240"/>
      <w:bookmarkEnd w:id="241"/>
    </w:p>
    <w:p w:rsidR="00A5213A" w:rsidRPr="00A05698" w:rsidRDefault="007C0EBB" w:rsidP="00C53A12">
      <w:pPr>
        <w:spacing w:before="120" w:after="120"/>
        <w:jc w:val="both"/>
      </w:pPr>
      <w:r w:rsidRPr="00A05698">
        <w:t xml:space="preserve">D’après les résultats préliminaires du RGPH, mené en mars 2009 par l’Institut National de la Statistique et du Recensement (INEC), la population totale du pays est estimée à 1 449 230 habitants, dont 755.859 sont de sexe masculin et 792.300 de sexe féminin. Les subdivisions administratives de la Guinée Bissau sont au nombre de neuf : huit régions (Cacheu, Oio, Gabu, </w:t>
      </w:r>
      <w:r w:rsidR="00561D67" w:rsidRPr="00A05698">
        <w:t>Bafata</w:t>
      </w:r>
      <w:r w:rsidRPr="00A05698">
        <w:t xml:space="preserve">, </w:t>
      </w:r>
      <w:r w:rsidR="00561D67" w:rsidRPr="00A05698">
        <w:t>Quinara</w:t>
      </w:r>
      <w:r w:rsidRPr="00A05698">
        <w:t>, Tombali, Bolama Bijagós et Biombo) et le secteu</w:t>
      </w:r>
      <w:r w:rsidR="006553A6">
        <w:t>r autonome de Bissau (tableau 9</w:t>
      </w:r>
      <w:r w:rsidRPr="00A05698">
        <w:t>).</w:t>
      </w:r>
      <w:bookmarkStart w:id="242" w:name="_Toc4770107"/>
      <w:bookmarkStart w:id="243" w:name="_Toc51084846"/>
    </w:p>
    <w:p w:rsidR="007C0EBB" w:rsidRPr="005E1458" w:rsidRDefault="007C0EBB" w:rsidP="00E41C1A">
      <w:pPr>
        <w:pStyle w:val="Primeiroavanodecorpodetexto2"/>
        <w:spacing w:after="0" w:line="240" w:lineRule="auto"/>
        <w:jc w:val="center"/>
        <w:rPr>
          <w:rFonts w:ascii="Times New Roman" w:hAnsi="Times New Roman"/>
          <w:b/>
          <w:sz w:val="20"/>
          <w:szCs w:val="20"/>
        </w:rPr>
      </w:pPr>
      <w:bookmarkStart w:id="244" w:name="_Toc75503443"/>
      <w:r w:rsidRPr="005E1458">
        <w:rPr>
          <w:rFonts w:ascii="Times New Roman" w:hAnsi="Times New Roman"/>
          <w:b/>
          <w:sz w:val="20"/>
          <w:szCs w:val="20"/>
        </w:rPr>
        <w:t xml:space="preserve">Tableau </w:t>
      </w:r>
      <w:r w:rsidR="00121744" w:rsidRPr="005E1458">
        <w:rPr>
          <w:rFonts w:ascii="Times New Roman" w:hAnsi="Times New Roman"/>
          <w:b/>
          <w:sz w:val="20"/>
          <w:szCs w:val="20"/>
        </w:rPr>
        <w:fldChar w:fldCharType="begin"/>
      </w:r>
      <w:r w:rsidR="00121744" w:rsidRPr="005E1458">
        <w:rPr>
          <w:rFonts w:ascii="Times New Roman" w:hAnsi="Times New Roman"/>
          <w:b/>
          <w:sz w:val="20"/>
          <w:szCs w:val="20"/>
        </w:rPr>
        <w:instrText xml:space="preserve"> </w:instrText>
      </w:r>
      <w:r w:rsidR="006C5620" w:rsidRPr="005E1458">
        <w:rPr>
          <w:rFonts w:ascii="Times New Roman" w:hAnsi="Times New Roman"/>
          <w:b/>
          <w:sz w:val="20"/>
          <w:szCs w:val="20"/>
        </w:rPr>
        <w:instrText>SEQ</w:instrText>
      </w:r>
      <w:r w:rsidR="00121744" w:rsidRPr="005E1458">
        <w:rPr>
          <w:rFonts w:ascii="Times New Roman" w:hAnsi="Times New Roman"/>
          <w:b/>
          <w:sz w:val="20"/>
          <w:szCs w:val="20"/>
        </w:rPr>
        <w:instrText xml:space="preserve"> Tableau \* ARABIC </w:instrText>
      </w:r>
      <w:r w:rsidR="00121744" w:rsidRPr="005E1458">
        <w:rPr>
          <w:rFonts w:ascii="Times New Roman" w:hAnsi="Times New Roman"/>
          <w:b/>
          <w:sz w:val="20"/>
          <w:szCs w:val="20"/>
        </w:rPr>
        <w:fldChar w:fldCharType="separate"/>
      </w:r>
      <w:r w:rsidR="00BB7875" w:rsidRPr="005E1458">
        <w:rPr>
          <w:rFonts w:ascii="Times New Roman" w:hAnsi="Times New Roman"/>
          <w:b/>
          <w:noProof/>
          <w:sz w:val="20"/>
          <w:szCs w:val="20"/>
        </w:rPr>
        <w:t>9</w:t>
      </w:r>
      <w:r w:rsidR="00121744" w:rsidRPr="005E1458">
        <w:rPr>
          <w:rFonts w:ascii="Times New Roman" w:hAnsi="Times New Roman"/>
          <w:b/>
          <w:sz w:val="20"/>
          <w:szCs w:val="20"/>
        </w:rPr>
        <w:fldChar w:fldCharType="end"/>
      </w:r>
      <w:r w:rsidRPr="005E1458">
        <w:rPr>
          <w:rFonts w:ascii="Times New Roman" w:hAnsi="Times New Roman"/>
          <w:b/>
          <w:sz w:val="20"/>
          <w:szCs w:val="20"/>
        </w:rPr>
        <w:t>: Répartition Spatiale de la Population et Densité (Censo 2009)</w:t>
      </w:r>
      <w:bookmarkEnd w:id="242"/>
      <w:bookmarkEnd w:id="243"/>
      <w:bookmarkEnd w:id="244"/>
    </w:p>
    <w:tbl>
      <w:tblPr>
        <w:tblStyle w:val="Tabelacomgrelha"/>
        <w:tblW w:w="0" w:type="auto"/>
        <w:tblInd w:w="-318" w:type="dxa"/>
        <w:tblLook w:val="04A0" w:firstRow="1" w:lastRow="0" w:firstColumn="1" w:lastColumn="0" w:noHBand="0" w:noVBand="1"/>
      </w:tblPr>
      <w:tblGrid>
        <w:gridCol w:w="3225"/>
        <w:gridCol w:w="1723"/>
        <w:gridCol w:w="2344"/>
        <w:gridCol w:w="2314"/>
      </w:tblGrid>
      <w:tr w:rsidR="007C0EBB" w:rsidRPr="00A05698" w:rsidTr="00242A77">
        <w:tc>
          <w:tcPr>
            <w:tcW w:w="3485" w:type="dxa"/>
            <w:shd w:val="clear" w:color="auto" w:fill="FFF2CC" w:themeFill="accent4" w:themeFillTint="33"/>
            <w:vAlign w:val="center"/>
          </w:tcPr>
          <w:p w:rsidR="007C0EBB" w:rsidRPr="00A05698" w:rsidRDefault="007C0EBB" w:rsidP="004F4212">
            <w:pPr>
              <w:jc w:val="center"/>
              <w:rPr>
                <w:b/>
              </w:rPr>
            </w:pPr>
            <w:r w:rsidRPr="00A05698">
              <w:rPr>
                <w:b/>
              </w:rPr>
              <w:t>PAYS</w:t>
            </w:r>
          </w:p>
        </w:tc>
        <w:tc>
          <w:tcPr>
            <w:tcW w:w="1787" w:type="dxa"/>
            <w:shd w:val="clear" w:color="auto" w:fill="FFF2CC" w:themeFill="accent4" w:themeFillTint="33"/>
            <w:vAlign w:val="center"/>
          </w:tcPr>
          <w:p w:rsidR="007C0EBB" w:rsidRPr="00A05698" w:rsidRDefault="007C0EBB" w:rsidP="004F4212">
            <w:pPr>
              <w:jc w:val="center"/>
              <w:rPr>
                <w:b/>
              </w:rPr>
            </w:pPr>
            <w:r w:rsidRPr="00A05698">
              <w:rPr>
                <w:b/>
              </w:rPr>
              <w:t>Superficie (km2)</w:t>
            </w:r>
          </w:p>
        </w:tc>
        <w:tc>
          <w:tcPr>
            <w:tcW w:w="2482" w:type="dxa"/>
            <w:shd w:val="clear" w:color="auto" w:fill="FFF2CC" w:themeFill="accent4" w:themeFillTint="33"/>
            <w:vAlign w:val="center"/>
          </w:tcPr>
          <w:p w:rsidR="007C0EBB" w:rsidRPr="00A05698" w:rsidRDefault="007C0EBB" w:rsidP="004F4212">
            <w:pPr>
              <w:jc w:val="center"/>
              <w:rPr>
                <w:b/>
              </w:rPr>
            </w:pPr>
            <w:r w:rsidRPr="00A05698">
              <w:rPr>
                <w:b/>
              </w:rPr>
              <w:t>Population résidents</w:t>
            </w:r>
          </w:p>
        </w:tc>
        <w:tc>
          <w:tcPr>
            <w:tcW w:w="2477" w:type="dxa"/>
            <w:shd w:val="clear" w:color="auto" w:fill="FFF2CC" w:themeFill="accent4" w:themeFillTint="33"/>
            <w:vAlign w:val="center"/>
          </w:tcPr>
          <w:p w:rsidR="007C0EBB" w:rsidRPr="00A05698" w:rsidRDefault="007C0EBB" w:rsidP="004F4212">
            <w:pPr>
              <w:jc w:val="center"/>
              <w:rPr>
                <w:b/>
              </w:rPr>
            </w:pPr>
            <w:r w:rsidRPr="00A05698">
              <w:rPr>
                <w:b/>
              </w:rPr>
              <w:t>Densité hab/km2</w:t>
            </w:r>
          </w:p>
        </w:tc>
      </w:tr>
      <w:tr w:rsidR="007C0EBB" w:rsidRPr="00A05698" w:rsidTr="00242A77">
        <w:tc>
          <w:tcPr>
            <w:tcW w:w="5272" w:type="dxa"/>
            <w:gridSpan w:val="2"/>
            <w:vAlign w:val="center"/>
          </w:tcPr>
          <w:p w:rsidR="007C0EBB" w:rsidRPr="00A05698" w:rsidRDefault="007C0EBB" w:rsidP="004F4212">
            <w:pPr>
              <w:rPr>
                <w:b/>
              </w:rPr>
            </w:pPr>
          </w:p>
        </w:tc>
        <w:tc>
          <w:tcPr>
            <w:tcW w:w="4959" w:type="dxa"/>
            <w:gridSpan w:val="2"/>
            <w:shd w:val="clear" w:color="auto" w:fill="FFF2CC" w:themeFill="accent4" w:themeFillTint="33"/>
            <w:vAlign w:val="center"/>
          </w:tcPr>
          <w:p w:rsidR="007C0EBB" w:rsidRPr="00A05698" w:rsidRDefault="007C0EBB" w:rsidP="004F4212">
            <w:pPr>
              <w:jc w:val="center"/>
              <w:rPr>
                <w:b/>
              </w:rPr>
            </w:pPr>
            <w:r w:rsidRPr="00A05698">
              <w:rPr>
                <w:b/>
              </w:rPr>
              <w:t>2009</w:t>
            </w:r>
          </w:p>
        </w:tc>
      </w:tr>
      <w:tr w:rsidR="007C0EBB" w:rsidRPr="00A05698" w:rsidTr="00242A77">
        <w:tc>
          <w:tcPr>
            <w:tcW w:w="3485" w:type="dxa"/>
            <w:vAlign w:val="center"/>
          </w:tcPr>
          <w:p w:rsidR="007C0EBB" w:rsidRPr="00A05698" w:rsidRDefault="007C0EBB" w:rsidP="004F4212">
            <w:pPr>
              <w:rPr>
                <w:b/>
              </w:rPr>
            </w:pPr>
            <w:r w:rsidRPr="00A05698">
              <w:rPr>
                <w:b/>
              </w:rPr>
              <w:t>Guinée-Bissau</w:t>
            </w:r>
          </w:p>
        </w:tc>
        <w:tc>
          <w:tcPr>
            <w:tcW w:w="1787" w:type="dxa"/>
            <w:vAlign w:val="center"/>
          </w:tcPr>
          <w:p w:rsidR="007C0EBB" w:rsidRPr="00A05698" w:rsidRDefault="007C0EBB" w:rsidP="004F4212">
            <w:pPr>
              <w:jc w:val="center"/>
              <w:rPr>
                <w:b/>
              </w:rPr>
            </w:pPr>
            <w:r w:rsidRPr="00A05698">
              <w:rPr>
                <w:b/>
              </w:rPr>
              <w:t>36 125</w:t>
            </w:r>
          </w:p>
        </w:tc>
        <w:tc>
          <w:tcPr>
            <w:tcW w:w="2482" w:type="dxa"/>
            <w:vAlign w:val="center"/>
          </w:tcPr>
          <w:p w:rsidR="007C0EBB" w:rsidRPr="00A05698" w:rsidRDefault="007C0EBB" w:rsidP="004F4212">
            <w:pPr>
              <w:jc w:val="center"/>
              <w:rPr>
                <w:b/>
              </w:rPr>
            </w:pPr>
            <w:r w:rsidRPr="00A05698">
              <w:rPr>
                <w:b/>
              </w:rPr>
              <w:t>1 449 230</w:t>
            </w:r>
          </w:p>
        </w:tc>
        <w:tc>
          <w:tcPr>
            <w:tcW w:w="2477" w:type="dxa"/>
            <w:vAlign w:val="center"/>
          </w:tcPr>
          <w:p w:rsidR="007C0EBB" w:rsidRPr="00A05698" w:rsidRDefault="007C0EBB" w:rsidP="004F4212">
            <w:pPr>
              <w:jc w:val="center"/>
              <w:rPr>
                <w:b/>
              </w:rPr>
            </w:pPr>
            <w:r w:rsidRPr="00A05698">
              <w:rPr>
                <w:b/>
              </w:rPr>
              <w:t>40,1</w:t>
            </w:r>
          </w:p>
        </w:tc>
      </w:tr>
      <w:tr w:rsidR="007C0EBB" w:rsidRPr="00A05698" w:rsidTr="00242A77">
        <w:trPr>
          <w:trHeight w:val="309"/>
        </w:trPr>
        <w:tc>
          <w:tcPr>
            <w:tcW w:w="3485" w:type="dxa"/>
            <w:shd w:val="clear" w:color="auto" w:fill="FFF2CC" w:themeFill="accent4" w:themeFillTint="33"/>
            <w:vAlign w:val="center"/>
          </w:tcPr>
          <w:p w:rsidR="007C0EBB" w:rsidRPr="00A05698" w:rsidRDefault="007C0EBB" w:rsidP="004F4212">
            <w:pPr>
              <w:jc w:val="center"/>
              <w:rPr>
                <w:b/>
                <w:sz w:val="4"/>
                <w:szCs w:val="4"/>
              </w:rPr>
            </w:pPr>
            <w:r w:rsidRPr="00A05698">
              <w:rPr>
                <w:b/>
              </w:rPr>
              <w:t>REGIONS</w:t>
            </w:r>
          </w:p>
        </w:tc>
        <w:tc>
          <w:tcPr>
            <w:tcW w:w="6746" w:type="dxa"/>
            <w:gridSpan w:val="3"/>
            <w:shd w:val="clear" w:color="auto" w:fill="FFF2CC" w:themeFill="accent4" w:themeFillTint="33"/>
            <w:vAlign w:val="center"/>
          </w:tcPr>
          <w:p w:rsidR="007C0EBB" w:rsidRPr="00A05698" w:rsidRDefault="007C0EBB" w:rsidP="004F4212">
            <w:pPr>
              <w:jc w:val="center"/>
              <w:rPr>
                <w:b/>
              </w:rPr>
            </w:pPr>
          </w:p>
        </w:tc>
      </w:tr>
      <w:tr w:rsidR="007C0EBB" w:rsidRPr="00A05698" w:rsidTr="00242A77">
        <w:tc>
          <w:tcPr>
            <w:tcW w:w="3485" w:type="dxa"/>
            <w:vAlign w:val="center"/>
          </w:tcPr>
          <w:p w:rsidR="007C0EBB" w:rsidRPr="00A05698" w:rsidRDefault="007C0EBB" w:rsidP="004F4212">
            <w:pPr>
              <w:rPr>
                <w:b/>
              </w:rPr>
            </w:pPr>
            <w:r w:rsidRPr="00A05698">
              <w:rPr>
                <w:b/>
              </w:rPr>
              <w:t>1. Région de Gabu</w:t>
            </w:r>
          </w:p>
        </w:tc>
        <w:tc>
          <w:tcPr>
            <w:tcW w:w="1787" w:type="dxa"/>
            <w:vAlign w:val="center"/>
          </w:tcPr>
          <w:p w:rsidR="007C0EBB" w:rsidRPr="00A05698" w:rsidRDefault="007C0EBB" w:rsidP="004F4212">
            <w:pPr>
              <w:jc w:val="center"/>
              <w:rPr>
                <w:b/>
              </w:rPr>
            </w:pPr>
            <w:r w:rsidRPr="00A05698">
              <w:rPr>
                <w:b/>
              </w:rPr>
              <w:t>9 150,0</w:t>
            </w:r>
          </w:p>
        </w:tc>
        <w:tc>
          <w:tcPr>
            <w:tcW w:w="2482" w:type="dxa"/>
            <w:vAlign w:val="center"/>
          </w:tcPr>
          <w:p w:rsidR="007C0EBB" w:rsidRPr="00A05698" w:rsidRDefault="007C0EBB" w:rsidP="004F4212">
            <w:pPr>
              <w:jc w:val="center"/>
              <w:rPr>
                <w:b/>
              </w:rPr>
            </w:pPr>
            <w:r w:rsidRPr="00A05698">
              <w:rPr>
                <w:b/>
              </w:rPr>
              <w:t>205 608</w:t>
            </w:r>
          </w:p>
        </w:tc>
        <w:tc>
          <w:tcPr>
            <w:tcW w:w="2477" w:type="dxa"/>
            <w:vAlign w:val="center"/>
          </w:tcPr>
          <w:p w:rsidR="007C0EBB" w:rsidRPr="00A05698" w:rsidRDefault="007C0EBB" w:rsidP="004F4212">
            <w:pPr>
              <w:jc w:val="center"/>
              <w:rPr>
                <w:b/>
              </w:rPr>
            </w:pPr>
            <w:r w:rsidRPr="00A05698">
              <w:rPr>
                <w:b/>
              </w:rPr>
              <w:t>22,5</w:t>
            </w:r>
          </w:p>
        </w:tc>
      </w:tr>
      <w:tr w:rsidR="007C0EBB" w:rsidRPr="00A05698" w:rsidTr="00242A77">
        <w:tc>
          <w:tcPr>
            <w:tcW w:w="3485" w:type="dxa"/>
            <w:vAlign w:val="center"/>
          </w:tcPr>
          <w:p w:rsidR="007C0EBB" w:rsidRPr="00A05698" w:rsidRDefault="007C0EBB" w:rsidP="004F4212">
            <w:pPr>
              <w:rPr>
                <w:b/>
              </w:rPr>
            </w:pPr>
            <w:r w:rsidRPr="00A05698">
              <w:rPr>
                <w:b/>
              </w:rPr>
              <w:t xml:space="preserve">2. Région de </w:t>
            </w:r>
            <w:r w:rsidR="00561D67" w:rsidRPr="00A05698">
              <w:rPr>
                <w:b/>
              </w:rPr>
              <w:t>Bafata</w:t>
            </w:r>
          </w:p>
        </w:tc>
        <w:tc>
          <w:tcPr>
            <w:tcW w:w="1787" w:type="dxa"/>
            <w:vAlign w:val="center"/>
          </w:tcPr>
          <w:p w:rsidR="007C0EBB" w:rsidRPr="00A05698" w:rsidRDefault="007C0EBB" w:rsidP="004F4212">
            <w:pPr>
              <w:jc w:val="center"/>
              <w:rPr>
                <w:b/>
              </w:rPr>
            </w:pPr>
            <w:r w:rsidRPr="00A05698">
              <w:rPr>
                <w:b/>
              </w:rPr>
              <w:t>5 981,1</w:t>
            </w:r>
          </w:p>
        </w:tc>
        <w:tc>
          <w:tcPr>
            <w:tcW w:w="2482" w:type="dxa"/>
            <w:vAlign w:val="center"/>
          </w:tcPr>
          <w:p w:rsidR="007C0EBB" w:rsidRPr="00A05698" w:rsidRDefault="007C0EBB" w:rsidP="004F4212">
            <w:pPr>
              <w:jc w:val="center"/>
              <w:rPr>
                <w:b/>
              </w:rPr>
            </w:pPr>
            <w:r w:rsidRPr="00A05698">
              <w:rPr>
                <w:b/>
              </w:rPr>
              <w:t>200 884</w:t>
            </w:r>
          </w:p>
        </w:tc>
        <w:tc>
          <w:tcPr>
            <w:tcW w:w="2477" w:type="dxa"/>
            <w:vAlign w:val="center"/>
          </w:tcPr>
          <w:p w:rsidR="007C0EBB" w:rsidRPr="00A05698" w:rsidRDefault="007C0EBB" w:rsidP="004F4212">
            <w:pPr>
              <w:jc w:val="center"/>
              <w:rPr>
                <w:b/>
              </w:rPr>
            </w:pPr>
            <w:r w:rsidRPr="00A05698">
              <w:rPr>
                <w:b/>
              </w:rPr>
              <w:t>33,6</w:t>
            </w:r>
          </w:p>
        </w:tc>
      </w:tr>
      <w:tr w:rsidR="007C0EBB" w:rsidRPr="00A05698" w:rsidTr="00242A77">
        <w:tc>
          <w:tcPr>
            <w:tcW w:w="3485" w:type="dxa"/>
            <w:vAlign w:val="center"/>
          </w:tcPr>
          <w:p w:rsidR="007C0EBB" w:rsidRPr="00A05698" w:rsidRDefault="007C0EBB" w:rsidP="004F4212">
            <w:pPr>
              <w:rPr>
                <w:b/>
              </w:rPr>
            </w:pPr>
            <w:r w:rsidRPr="00A05698">
              <w:rPr>
                <w:b/>
              </w:rPr>
              <w:t xml:space="preserve">3. Région </w:t>
            </w:r>
            <w:r w:rsidR="00E611AD" w:rsidRPr="00A05698">
              <w:rPr>
                <w:b/>
              </w:rPr>
              <w:t>d’Oio</w:t>
            </w:r>
          </w:p>
        </w:tc>
        <w:tc>
          <w:tcPr>
            <w:tcW w:w="1787" w:type="dxa"/>
            <w:vAlign w:val="center"/>
          </w:tcPr>
          <w:p w:rsidR="007C0EBB" w:rsidRPr="00A05698" w:rsidRDefault="007C0EBB" w:rsidP="004F4212">
            <w:pPr>
              <w:jc w:val="center"/>
              <w:rPr>
                <w:b/>
              </w:rPr>
            </w:pPr>
            <w:r w:rsidRPr="00A05698">
              <w:rPr>
                <w:b/>
              </w:rPr>
              <w:t>5 403,4</w:t>
            </w:r>
          </w:p>
        </w:tc>
        <w:tc>
          <w:tcPr>
            <w:tcW w:w="2482" w:type="dxa"/>
            <w:vAlign w:val="center"/>
          </w:tcPr>
          <w:p w:rsidR="007C0EBB" w:rsidRPr="00A05698" w:rsidRDefault="007C0EBB" w:rsidP="004F4212">
            <w:pPr>
              <w:jc w:val="center"/>
              <w:rPr>
                <w:b/>
              </w:rPr>
            </w:pPr>
            <w:r w:rsidRPr="00A05698">
              <w:rPr>
                <w:b/>
              </w:rPr>
              <w:t>215 259</w:t>
            </w:r>
          </w:p>
        </w:tc>
        <w:tc>
          <w:tcPr>
            <w:tcW w:w="2477" w:type="dxa"/>
            <w:vAlign w:val="center"/>
          </w:tcPr>
          <w:p w:rsidR="007C0EBB" w:rsidRPr="00A05698" w:rsidRDefault="007C0EBB" w:rsidP="004F4212">
            <w:pPr>
              <w:jc w:val="center"/>
              <w:rPr>
                <w:b/>
              </w:rPr>
            </w:pPr>
            <w:r w:rsidRPr="00A05698">
              <w:rPr>
                <w:b/>
              </w:rPr>
              <w:t>39,8</w:t>
            </w:r>
          </w:p>
        </w:tc>
      </w:tr>
      <w:tr w:rsidR="007C0EBB" w:rsidRPr="00A05698" w:rsidTr="00242A77">
        <w:tc>
          <w:tcPr>
            <w:tcW w:w="3485" w:type="dxa"/>
            <w:vAlign w:val="center"/>
          </w:tcPr>
          <w:p w:rsidR="007C0EBB" w:rsidRPr="00A05698" w:rsidRDefault="007C0EBB" w:rsidP="004F4212">
            <w:pPr>
              <w:rPr>
                <w:b/>
              </w:rPr>
            </w:pPr>
            <w:r w:rsidRPr="00A05698">
              <w:rPr>
                <w:b/>
              </w:rPr>
              <w:t>4. Région de Cacheu</w:t>
            </w:r>
          </w:p>
        </w:tc>
        <w:tc>
          <w:tcPr>
            <w:tcW w:w="1787" w:type="dxa"/>
            <w:vAlign w:val="center"/>
          </w:tcPr>
          <w:p w:rsidR="007C0EBB" w:rsidRPr="00A05698" w:rsidRDefault="007C0EBB" w:rsidP="004F4212">
            <w:pPr>
              <w:jc w:val="center"/>
              <w:rPr>
                <w:b/>
              </w:rPr>
            </w:pPr>
            <w:r w:rsidRPr="00A05698">
              <w:rPr>
                <w:b/>
              </w:rPr>
              <w:t>5 174,9</w:t>
            </w:r>
          </w:p>
        </w:tc>
        <w:tc>
          <w:tcPr>
            <w:tcW w:w="2482" w:type="dxa"/>
            <w:vAlign w:val="center"/>
          </w:tcPr>
          <w:p w:rsidR="007C0EBB" w:rsidRPr="00A05698" w:rsidRDefault="007C0EBB" w:rsidP="004F4212">
            <w:pPr>
              <w:jc w:val="center"/>
              <w:rPr>
                <w:b/>
              </w:rPr>
            </w:pPr>
            <w:r w:rsidRPr="00A05698">
              <w:rPr>
                <w:b/>
              </w:rPr>
              <w:t>185 053</w:t>
            </w:r>
          </w:p>
        </w:tc>
        <w:tc>
          <w:tcPr>
            <w:tcW w:w="2477" w:type="dxa"/>
            <w:vAlign w:val="center"/>
          </w:tcPr>
          <w:p w:rsidR="007C0EBB" w:rsidRPr="00A05698" w:rsidRDefault="007C0EBB" w:rsidP="004F4212">
            <w:pPr>
              <w:jc w:val="center"/>
              <w:rPr>
                <w:b/>
              </w:rPr>
            </w:pPr>
            <w:r w:rsidRPr="00A05698">
              <w:rPr>
                <w:b/>
              </w:rPr>
              <w:t>35,8</w:t>
            </w:r>
          </w:p>
        </w:tc>
      </w:tr>
      <w:tr w:rsidR="007C0EBB" w:rsidRPr="00A05698" w:rsidTr="00242A77">
        <w:tc>
          <w:tcPr>
            <w:tcW w:w="3485" w:type="dxa"/>
            <w:vAlign w:val="center"/>
          </w:tcPr>
          <w:p w:rsidR="007C0EBB" w:rsidRPr="00A05698" w:rsidRDefault="007C0EBB" w:rsidP="004F4212">
            <w:pPr>
              <w:rPr>
                <w:b/>
              </w:rPr>
            </w:pPr>
            <w:r w:rsidRPr="00A05698">
              <w:rPr>
                <w:b/>
              </w:rPr>
              <w:t>5. Région de Tombali</w:t>
            </w:r>
          </w:p>
        </w:tc>
        <w:tc>
          <w:tcPr>
            <w:tcW w:w="1787" w:type="dxa"/>
            <w:vAlign w:val="center"/>
          </w:tcPr>
          <w:p w:rsidR="007C0EBB" w:rsidRPr="00A05698" w:rsidRDefault="007C0EBB" w:rsidP="004F4212">
            <w:pPr>
              <w:jc w:val="center"/>
              <w:rPr>
                <w:b/>
              </w:rPr>
            </w:pPr>
            <w:r w:rsidRPr="00A05698">
              <w:rPr>
                <w:b/>
              </w:rPr>
              <w:t>3 736,5</w:t>
            </w:r>
          </w:p>
        </w:tc>
        <w:tc>
          <w:tcPr>
            <w:tcW w:w="2482" w:type="dxa"/>
            <w:vAlign w:val="center"/>
          </w:tcPr>
          <w:p w:rsidR="007C0EBB" w:rsidRPr="00A05698" w:rsidRDefault="007C0EBB" w:rsidP="004F4212">
            <w:pPr>
              <w:jc w:val="center"/>
              <w:rPr>
                <w:b/>
              </w:rPr>
            </w:pPr>
            <w:r w:rsidRPr="00A05698">
              <w:rPr>
                <w:b/>
              </w:rPr>
              <w:t>91 089</w:t>
            </w:r>
          </w:p>
        </w:tc>
        <w:tc>
          <w:tcPr>
            <w:tcW w:w="2477" w:type="dxa"/>
            <w:vAlign w:val="center"/>
          </w:tcPr>
          <w:p w:rsidR="007C0EBB" w:rsidRPr="00A05698" w:rsidRDefault="007C0EBB" w:rsidP="004F4212">
            <w:pPr>
              <w:jc w:val="center"/>
              <w:rPr>
                <w:b/>
              </w:rPr>
            </w:pPr>
            <w:r w:rsidRPr="00A05698">
              <w:rPr>
                <w:b/>
              </w:rPr>
              <w:t>24,4</w:t>
            </w:r>
          </w:p>
        </w:tc>
      </w:tr>
      <w:tr w:rsidR="007C0EBB" w:rsidRPr="00A05698" w:rsidTr="00242A77">
        <w:tc>
          <w:tcPr>
            <w:tcW w:w="3485" w:type="dxa"/>
            <w:vAlign w:val="center"/>
          </w:tcPr>
          <w:p w:rsidR="007C0EBB" w:rsidRPr="00A05698" w:rsidRDefault="007C0EBB" w:rsidP="004F4212">
            <w:pPr>
              <w:rPr>
                <w:b/>
              </w:rPr>
            </w:pPr>
            <w:r w:rsidRPr="00A05698">
              <w:rPr>
                <w:b/>
              </w:rPr>
              <w:t xml:space="preserve">6. Région de </w:t>
            </w:r>
            <w:r w:rsidR="00561D67" w:rsidRPr="00A05698">
              <w:rPr>
                <w:b/>
              </w:rPr>
              <w:t>Quinara</w:t>
            </w:r>
          </w:p>
        </w:tc>
        <w:tc>
          <w:tcPr>
            <w:tcW w:w="1787" w:type="dxa"/>
            <w:vAlign w:val="center"/>
          </w:tcPr>
          <w:p w:rsidR="007C0EBB" w:rsidRPr="00A05698" w:rsidRDefault="007C0EBB" w:rsidP="004F4212">
            <w:pPr>
              <w:jc w:val="center"/>
              <w:rPr>
                <w:b/>
              </w:rPr>
            </w:pPr>
            <w:r w:rsidRPr="00A05698">
              <w:rPr>
                <w:b/>
              </w:rPr>
              <w:t>3 138,4</w:t>
            </w:r>
          </w:p>
        </w:tc>
        <w:tc>
          <w:tcPr>
            <w:tcW w:w="2482" w:type="dxa"/>
            <w:vAlign w:val="center"/>
          </w:tcPr>
          <w:p w:rsidR="007C0EBB" w:rsidRPr="00A05698" w:rsidRDefault="007C0EBB" w:rsidP="004F4212">
            <w:pPr>
              <w:jc w:val="center"/>
              <w:rPr>
                <w:b/>
              </w:rPr>
            </w:pPr>
            <w:r w:rsidRPr="00A05698">
              <w:rPr>
                <w:b/>
              </w:rPr>
              <w:t>60 777</w:t>
            </w:r>
          </w:p>
        </w:tc>
        <w:tc>
          <w:tcPr>
            <w:tcW w:w="2477" w:type="dxa"/>
            <w:vAlign w:val="center"/>
          </w:tcPr>
          <w:p w:rsidR="007C0EBB" w:rsidRPr="00A05698" w:rsidRDefault="007C0EBB" w:rsidP="004F4212">
            <w:pPr>
              <w:jc w:val="center"/>
              <w:rPr>
                <w:b/>
              </w:rPr>
            </w:pPr>
            <w:r w:rsidRPr="00A05698">
              <w:rPr>
                <w:b/>
              </w:rPr>
              <w:t>19,4</w:t>
            </w:r>
          </w:p>
        </w:tc>
      </w:tr>
      <w:tr w:rsidR="007C0EBB" w:rsidRPr="00A05698" w:rsidTr="00242A77">
        <w:tc>
          <w:tcPr>
            <w:tcW w:w="3485" w:type="dxa"/>
            <w:vAlign w:val="center"/>
          </w:tcPr>
          <w:p w:rsidR="007C0EBB" w:rsidRPr="00A05698" w:rsidRDefault="007C0EBB" w:rsidP="004F4212">
            <w:pPr>
              <w:rPr>
                <w:b/>
              </w:rPr>
            </w:pPr>
            <w:r w:rsidRPr="00A05698">
              <w:rPr>
                <w:b/>
              </w:rPr>
              <w:t>7. Région de Bolama Bijagós</w:t>
            </w:r>
          </w:p>
        </w:tc>
        <w:tc>
          <w:tcPr>
            <w:tcW w:w="1787" w:type="dxa"/>
            <w:vAlign w:val="center"/>
          </w:tcPr>
          <w:p w:rsidR="007C0EBB" w:rsidRPr="00A05698" w:rsidRDefault="007C0EBB" w:rsidP="004F4212">
            <w:pPr>
              <w:jc w:val="center"/>
              <w:rPr>
                <w:b/>
              </w:rPr>
            </w:pPr>
            <w:r w:rsidRPr="00A05698">
              <w:rPr>
                <w:b/>
              </w:rPr>
              <w:t>2 624,4</w:t>
            </w:r>
          </w:p>
        </w:tc>
        <w:tc>
          <w:tcPr>
            <w:tcW w:w="2482" w:type="dxa"/>
            <w:vAlign w:val="center"/>
          </w:tcPr>
          <w:p w:rsidR="007C0EBB" w:rsidRPr="00A05698" w:rsidRDefault="007C0EBB" w:rsidP="004F4212">
            <w:pPr>
              <w:jc w:val="center"/>
              <w:rPr>
                <w:b/>
              </w:rPr>
            </w:pPr>
            <w:r w:rsidRPr="00A05698">
              <w:rPr>
                <w:b/>
              </w:rPr>
              <w:t>32 424</w:t>
            </w:r>
          </w:p>
        </w:tc>
        <w:tc>
          <w:tcPr>
            <w:tcW w:w="2477" w:type="dxa"/>
            <w:vAlign w:val="center"/>
          </w:tcPr>
          <w:p w:rsidR="007C0EBB" w:rsidRPr="00A05698" w:rsidRDefault="007C0EBB" w:rsidP="004F4212">
            <w:pPr>
              <w:jc w:val="center"/>
              <w:rPr>
                <w:b/>
              </w:rPr>
            </w:pPr>
            <w:r w:rsidRPr="00A05698">
              <w:rPr>
                <w:b/>
              </w:rPr>
              <w:t>12,4</w:t>
            </w:r>
          </w:p>
        </w:tc>
      </w:tr>
      <w:tr w:rsidR="007C0EBB" w:rsidRPr="00A05698" w:rsidTr="00242A77">
        <w:tc>
          <w:tcPr>
            <w:tcW w:w="3485" w:type="dxa"/>
            <w:vAlign w:val="center"/>
          </w:tcPr>
          <w:p w:rsidR="007C0EBB" w:rsidRPr="00A05698" w:rsidRDefault="007C0EBB" w:rsidP="004F4212">
            <w:pPr>
              <w:rPr>
                <w:b/>
              </w:rPr>
            </w:pPr>
            <w:r w:rsidRPr="00A05698">
              <w:rPr>
                <w:b/>
              </w:rPr>
              <w:t>8. Région de Biombo</w:t>
            </w:r>
          </w:p>
        </w:tc>
        <w:tc>
          <w:tcPr>
            <w:tcW w:w="1787" w:type="dxa"/>
            <w:vAlign w:val="center"/>
          </w:tcPr>
          <w:p w:rsidR="007C0EBB" w:rsidRPr="00A05698" w:rsidRDefault="007C0EBB" w:rsidP="004F4212">
            <w:pPr>
              <w:jc w:val="center"/>
              <w:rPr>
                <w:b/>
              </w:rPr>
            </w:pPr>
            <w:r w:rsidRPr="00A05698">
              <w:rPr>
                <w:b/>
              </w:rPr>
              <w:t>838,8</w:t>
            </w:r>
          </w:p>
        </w:tc>
        <w:tc>
          <w:tcPr>
            <w:tcW w:w="2482" w:type="dxa"/>
            <w:vAlign w:val="center"/>
          </w:tcPr>
          <w:p w:rsidR="007C0EBB" w:rsidRPr="00A05698" w:rsidRDefault="007C0EBB" w:rsidP="004F4212">
            <w:pPr>
              <w:jc w:val="center"/>
              <w:rPr>
                <w:b/>
              </w:rPr>
            </w:pPr>
            <w:r w:rsidRPr="00A05698">
              <w:rPr>
                <w:b/>
              </w:rPr>
              <w:t>93 039</w:t>
            </w:r>
          </w:p>
        </w:tc>
        <w:tc>
          <w:tcPr>
            <w:tcW w:w="2477" w:type="dxa"/>
            <w:vAlign w:val="center"/>
          </w:tcPr>
          <w:p w:rsidR="007C0EBB" w:rsidRPr="00A05698" w:rsidRDefault="007C0EBB" w:rsidP="004F4212">
            <w:pPr>
              <w:jc w:val="center"/>
              <w:rPr>
                <w:b/>
              </w:rPr>
            </w:pPr>
            <w:r w:rsidRPr="00A05698">
              <w:rPr>
                <w:b/>
              </w:rPr>
              <w:t>110,9</w:t>
            </w:r>
          </w:p>
        </w:tc>
      </w:tr>
      <w:tr w:rsidR="007C0EBB" w:rsidRPr="00A05698" w:rsidTr="00242A77">
        <w:tc>
          <w:tcPr>
            <w:tcW w:w="3485" w:type="dxa"/>
            <w:vAlign w:val="center"/>
          </w:tcPr>
          <w:p w:rsidR="007C0EBB" w:rsidRPr="00A05698" w:rsidRDefault="007C0EBB" w:rsidP="004F4212">
            <w:pPr>
              <w:rPr>
                <w:b/>
              </w:rPr>
            </w:pPr>
            <w:r w:rsidRPr="00A05698">
              <w:rPr>
                <w:b/>
              </w:rPr>
              <w:t>9. Secteur Autonome de Bissau</w:t>
            </w:r>
          </w:p>
        </w:tc>
        <w:tc>
          <w:tcPr>
            <w:tcW w:w="1787" w:type="dxa"/>
            <w:vAlign w:val="center"/>
          </w:tcPr>
          <w:p w:rsidR="007C0EBB" w:rsidRPr="00A05698" w:rsidRDefault="007C0EBB" w:rsidP="004F4212">
            <w:pPr>
              <w:jc w:val="center"/>
              <w:rPr>
                <w:b/>
              </w:rPr>
            </w:pPr>
            <w:r w:rsidRPr="00A05698">
              <w:rPr>
                <w:b/>
              </w:rPr>
              <w:t>77,5</w:t>
            </w:r>
          </w:p>
        </w:tc>
        <w:tc>
          <w:tcPr>
            <w:tcW w:w="2482" w:type="dxa"/>
            <w:vAlign w:val="center"/>
          </w:tcPr>
          <w:p w:rsidR="007C0EBB" w:rsidRPr="00A05698" w:rsidRDefault="007C0EBB" w:rsidP="004F4212">
            <w:pPr>
              <w:jc w:val="center"/>
              <w:rPr>
                <w:b/>
              </w:rPr>
            </w:pPr>
            <w:r w:rsidRPr="00A05698">
              <w:rPr>
                <w:b/>
              </w:rPr>
              <w:t>365 097</w:t>
            </w:r>
          </w:p>
        </w:tc>
        <w:tc>
          <w:tcPr>
            <w:tcW w:w="2477" w:type="dxa"/>
            <w:vAlign w:val="center"/>
          </w:tcPr>
          <w:p w:rsidR="007C0EBB" w:rsidRPr="00A05698" w:rsidRDefault="007C0EBB" w:rsidP="004F4212">
            <w:pPr>
              <w:jc w:val="center"/>
              <w:rPr>
                <w:b/>
              </w:rPr>
            </w:pPr>
            <w:r w:rsidRPr="00A05698">
              <w:rPr>
                <w:b/>
              </w:rPr>
              <w:t>4 710,9</w:t>
            </w:r>
          </w:p>
        </w:tc>
      </w:tr>
    </w:tbl>
    <w:p w:rsidR="007C0EBB" w:rsidRPr="00A05698" w:rsidRDefault="007C0EBB" w:rsidP="004F4212">
      <w:pPr>
        <w:jc w:val="both"/>
      </w:pPr>
    </w:p>
    <w:p w:rsidR="00DD401A" w:rsidRPr="00A05698" w:rsidRDefault="00DD401A" w:rsidP="00C53A12">
      <w:pPr>
        <w:spacing w:before="120" w:after="120"/>
        <w:jc w:val="both"/>
      </w:pPr>
      <w:r w:rsidRPr="00A05698">
        <w:t>Ainsi, au 30 avril 2021, la population de Guinée-Bissau sera de 2.064.265 habitants. Elle été 2.019.829 habitants au 30 avril 2020. Le taux de croissance annuel étant de 2,2%.</w:t>
      </w:r>
    </w:p>
    <w:p w:rsidR="007C0EBB" w:rsidRPr="00A05698" w:rsidRDefault="004E5433" w:rsidP="00E058CB">
      <w:pPr>
        <w:pStyle w:val="PargrafodaLista"/>
        <w:keepNext/>
        <w:spacing w:before="240" w:after="0" w:line="240" w:lineRule="auto"/>
        <w:ind w:left="1158" w:right="284" w:firstLine="258"/>
        <w:jc w:val="both"/>
        <w:outlineLvl w:val="2"/>
        <w:rPr>
          <w:rFonts w:ascii="Times New Roman" w:hAnsi="Times New Roman"/>
          <w:b/>
          <w:sz w:val="24"/>
          <w:szCs w:val="24"/>
        </w:rPr>
      </w:pPr>
      <w:bookmarkStart w:id="245" w:name="_Toc532558499"/>
      <w:bookmarkStart w:id="246" w:name="_Toc535396936"/>
      <w:bookmarkStart w:id="247" w:name="_Toc6310476"/>
      <w:bookmarkStart w:id="248" w:name="_Toc51084444"/>
      <w:r w:rsidRPr="00A05698">
        <w:rPr>
          <w:rFonts w:ascii="Times New Roman" w:hAnsi="Times New Roman"/>
          <w:b/>
          <w:sz w:val="24"/>
          <w:szCs w:val="24"/>
        </w:rPr>
        <w:t>4</w:t>
      </w:r>
      <w:r w:rsidR="007C0EBB" w:rsidRPr="00A05698">
        <w:rPr>
          <w:rFonts w:ascii="Times New Roman" w:hAnsi="Times New Roman"/>
          <w:b/>
          <w:sz w:val="24"/>
          <w:szCs w:val="24"/>
        </w:rPr>
        <w:t>.</w:t>
      </w:r>
      <w:r w:rsidR="00E058CB">
        <w:rPr>
          <w:rFonts w:ascii="Times New Roman" w:hAnsi="Times New Roman"/>
          <w:b/>
          <w:sz w:val="24"/>
          <w:szCs w:val="24"/>
        </w:rPr>
        <w:t>3</w:t>
      </w:r>
      <w:r w:rsidR="007C0EBB" w:rsidRPr="00A05698">
        <w:rPr>
          <w:rFonts w:ascii="Times New Roman" w:hAnsi="Times New Roman"/>
          <w:b/>
          <w:sz w:val="24"/>
          <w:szCs w:val="24"/>
        </w:rPr>
        <w:t>.2.  Ethnies</w:t>
      </w:r>
      <w:bookmarkEnd w:id="245"/>
      <w:bookmarkEnd w:id="246"/>
      <w:bookmarkEnd w:id="247"/>
      <w:bookmarkEnd w:id="248"/>
    </w:p>
    <w:p w:rsidR="007C0EBB" w:rsidRPr="00A05698" w:rsidRDefault="007C0EBB" w:rsidP="00C53A12">
      <w:pPr>
        <w:jc w:val="both"/>
      </w:pPr>
      <w:r w:rsidRPr="00A05698">
        <w:t>Les différentes </w:t>
      </w:r>
      <w:hyperlink r:id="rId37" w:history="1">
        <w:r w:rsidRPr="00A05698">
          <w:t>communautés ethniques</w:t>
        </w:r>
      </w:hyperlink>
      <w:r w:rsidRPr="00A05698">
        <w:t> de Guinée-Bissau sont en de nombreux endroits - et notamment à </w:t>
      </w:r>
      <w:hyperlink r:id="rId38" w:history="1">
        <w:r w:rsidRPr="00A05698">
          <w:t>Bissau</w:t>
        </w:r>
      </w:hyperlink>
      <w:r w:rsidRPr="00A05698">
        <w:t>, totalement mélangées même si à l</w:t>
      </w:r>
      <w:r w:rsidR="00A05714" w:rsidRPr="00A05698">
        <w:t>’</w:t>
      </w:r>
      <w:r w:rsidRPr="00A05698">
        <w:t>intérieur même d</w:t>
      </w:r>
      <w:r w:rsidR="00A05714" w:rsidRPr="00A05698">
        <w:t>’</w:t>
      </w:r>
      <w:r w:rsidRPr="00A05698">
        <w:t>un village, les quartiers peuvent être divisés en quartiers ethniques. Les migrations à l</w:t>
      </w:r>
      <w:r w:rsidR="00A05714" w:rsidRPr="00A05698">
        <w:t>’</w:t>
      </w:r>
      <w:r w:rsidRPr="00A05698">
        <w:t>intérieur du territoire sont cependant importantes : migrations vers les villes (exode rural), migrations hors de zones de conflit (guerre en Casamance, </w:t>
      </w:r>
      <w:hyperlink r:id="rId39" w:history="1">
        <w:r w:rsidRPr="00A05698">
          <w:t>évènements de la fin des années 90</w:t>
        </w:r>
      </w:hyperlink>
      <w:r w:rsidRPr="00A05698">
        <w:t>), etc.</w:t>
      </w:r>
    </w:p>
    <w:p w:rsidR="007C0EBB" w:rsidRPr="00A05698" w:rsidRDefault="007C0EBB" w:rsidP="00C53A12">
      <w:pPr>
        <w:spacing w:before="120" w:after="120"/>
        <w:jc w:val="both"/>
      </w:pPr>
      <w:r w:rsidRPr="00A05698">
        <w:t>Cette carte (fig.10) n</w:t>
      </w:r>
      <w:r w:rsidR="00A05714" w:rsidRPr="00A05698">
        <w:t>’</w:t>
      </w:r>
      <w:r w:rsidRPr="00A05698">
        <w:t>est donc qu</w:t>
      </w:r>
      <w:r w:rsidR="00A05714" w:rsidRPr="00A05698">
        <w:t>’</w:t>
      </w:r>
      <w:r w:rsidRPr="00A05698">
        <w:t>une représentation graphique de la répartition des grands groupes ethniques à travers le territoire bissau-guinéen. Elle ne prend pas en compte les nombreuses zones dans lesquelles certaines communautés sont minoritaires mais très présentes. Il n</w:t>
      </w:r>
      <w:r w:rsidR="00A05714" w:rsidRPr="00A05698">
        <w:t>’</w:t>
      </w:r>
      <w:r w:rsidRPr="00A05698">
        <w:t>est également pas rare qu</w:t>
      </w:r>
      <w:r w:rsidR="00A05714" w:rsidRPr="00A05698">
        <w:t>’</w:t>
      </w:r>
      <w:r w:rsidRPr="00A05698">
        <w:t>à l</w:t>
      </w:r>
      <w:r w:rsidR="00A05714" w:rsidRPr="00A05698">
        <w:t>’</w:t>
      </w:r>
      <w:r w:rsidRPr="00A05698">
        <w:t>intérieur d</w:t>
      </w:r>
      <w:r w:rsidR="00A05714" w:rsidRPr="00A05698">
        <w:t>’</w:t>
      </w:r>
      <w:r w:rsidRPr="00A05698">
        <w:t>une zone majoritairement occupée par des </w:t>
      </w:r>
      <w:hyperlink r:id="rId40" w:history="1">
        <w:r w:rsidRPr="00A05698">
          <w:t>Balantes</w:t>
        </w:r>
      </w:hyperlink>
      <w:r w:rsidRPr="00A05698">
        <w:t> - par exemple - un village 100% </w:t>
      </w:r>
      <w:hyperlink r:id="rId41" w:history="1">
        <w:r w:rsidRPr="00A05698">
          <w:t>manjak</w:t>
        </w:r>
      </w:hyperlink>
      <w:r w:rsidRPr="00A05698">
        <w:t> ait été créé.</w:t>
      </w:r>
    </w:p>
    <w:p w:rsidR="007C0EBB" w:rsidRPr="00A05698" w:rsidRDefault="007C0EBB" w:rsidP="00C53A12">
      <w:pPr>
        <w:spacing w:before="120" w:after="120"/>
        <w:jc w:val="both"/>
      </w:pPr>
      <w:r w:rsidRPr="00A05698">
        <w:t>Répartition approximative des </w:t>
      </w:r>
      <w:hyperlink r:id="rId42" w:history="1">
        <w:r w:rsidRPr="00A05698">
          <w:t>groupes ethniques</w:t>
        </w:r>
      </w:hyperlink>
      <w:r w:rsidRPr="00A05698">
        <w:t> : </w:t>
      </w:r>
      <w:hyperlink r:id="rId43" w:history="1">
        <w:r w:rsidRPr="00A05698">
          <w:t>Balantes</w:t>
        </w:r>
      </w:hyperlink>
      <w:r w:rsidRPr="00A05698">
        <w:t> 30%, </w:t>
      </w:r>
      <w:hyperlink r:id="rId44" w:history="1">
        <w:r w:rsidRPr="00A05698">
          <w:t>Peulhs</w:t>
        </w:r>
      </w:hyperlink>
      <w:r w:rsidRPr="00A05698">
        <w:t> 20%, Mandingues 14%, </w:t>
      </w:r>
      <w:hyperlink r:id="rId45" w:history="1">
        <w:r w:rsidRPr="00A05698">
          <w:t>Manjaks</w:t>
        </w:r>
      </w:hyperlink>
      <w:r w:rsidRPr="00A05698">
        <w:t> 13%, </w:t>
      </w:r>
      <w:hyperlink r:id="rId46" w:history="1">
        <w:r w:rsidRPr="00A05698">
          <w:t>Papels</w:t>
        </w:r>
      </w:hyperlink>
      <w:r w:rsidRPr="00A05698">
        <w:t> 7%, Beafadas 3%, </w:t>
      </w:r>
      <w:hyperlink r:id="rId47" w:history="1">
        <w:r w:rsidRPr="00A05698">
          <w:t>Mankagnes</w:t>
        </w:r>
      </w:hyperlink>
      <w:r w:rsidRPr="00A05698">
        <w:t> 3%, </w:t>
      </w:r>
      <w:hyperlink r:id="rId48" w:history="1">
        <w:r w:rsidRPr="00A05698">
          <w:t>Bijagos</w:t>
        </w:r>
      </w:hyperlink>
      <w:r w:rsidRPr="00A05698">
        <w:t> 2,5%</w:t>
      </w:r>
    </w:p>
    <w:p w:rsidR="007C0EBB" w:rsidRPr="00A05698" w:rsidRDefault="007C0EBB" w:rsidP="004F4212">
      <w:pPr>
        <w:autoSpaceDE w:val="0"/>
        <w:autoSpaceDN w:val="0"/>
        <w:adjustRightInd w:val="0"/>
        <w:ind w:left="-284"/>
        <w:jc w:val="both"/>
        <w:rPr>
          <w:color w:val="000000"/>
        </w:rPr>
      </w:pPr>
    </w:p>
    <w:p w:rsidR="007C0EBB" w:rsidRPr="00A05698" w:rsidRDefault="007C0EBB" w:rsidP="004F4212">
      <w:pPr>
        <w:pStyle w:val="NormalWeb"/>
        <w:shd w:val="clear" w:color="auto" w:fill="48796A"/>
        <w:jc w:val="center"/>
        <w:rPr>
          <w:color w:val="FFFFCC"/>
          <w:sz w:val="18"/>
          <w:szCs w:val="18"/>
        </w:rPr>
      </w:pPr>
      <w:r w:rsidRPr="00A05698">
        <w:rPr>
          <w:noProof/>
          <w:color w:val="FFFFCC"/>
          <w:sz w:val="18"/>
          <w:szCs w:val="18"/>
          <w:lang w:val="pt-PT" w:eastAsia="pt-PT"/>
        </w:rPr>
        <w:lastRenderedPageBreak/>
        <w:drawing>
          <wp:inline distT="0" distB="0" distL="0" distR="0" wp14:anchorId="2E8C6208" wp14:editId="4EB68E1F">
            <wp:extent cx="5851552" cy="4266565"/>
            <wp:effectExtent l="0" t="0" r="0" b="635"/>
            <wp:docPr id="44" name="Image 44" descr="Répartition géographiques des ethnies de Guinée-Biss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épartition géographiques des ethnies de Guinée-Bissau"/>
                    <pic:cNvPicPr>
                      <a:picLocks noChangeAspect="1" noChangeArrowheads="1"/>
                    </pic:cNvPicPr>
                  </pic:nvPicPr>
                  <pic:blipFill>
                    <a:blip r:embed="rId49" cstate="email">
                      <a:extLst>
                        <a:ext uri="{28A0092B-C50C-407E-A947-70E740481C1C}">
                          <a14:useLocalDpi xmlns:a14="http://schemas.microsoft.com/office/drawing/2010/main"/>
                        </a:ext>
                      </a:extLst>
                    </a:blip>
                    <a:srcRect/>
                    <a:stretch>
                      <a:fillRect/>
                    </a:stretch>
                  </pic:blipFill>
                  <pic:spPr bwMode="auto">
                    <a:xfrm>
                      <a:off x="0" y="0"/>
                      <a:ext cx="5915017" cy="4312840"/>
                    </a:xfrm>
                    <a:prstGeom prst="rect">
                      <a:avLst/>
                    </a:prstGeom>
                    <a:noFill/>
                    <a:ln>
                      <a:noFill/>
                    </a:ln>
                  </pic:spPr>
                </pic:pic>
              </a:graphicData>
            </a:graphic>
          </wp:inline>
        </w:drawing>
      </w:r>
    </w:p>
    <w:p w:rsidR="007C0EBB" w:rsidRPr="00A05698" w:rsidRDefault="007C0EBB" w:rsidP="004F421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0"/>
          <w:szCs w:val="20"/>
        </w:rPr>
      </w:pPr>
    </w:p>
    <w:p w:rsidR="007C0EBB" w:rsidRPr="006277C4" w:rsidRDefault="007C0EBB" w:rsidP="004F4212">
      <w:pPr>
        <w:pStyle w:val="Primeiroavanodecorpodetexto2"/>
        <w:spacing w:line="240" w:lineRule="auto"/>
        <w:rPr>
          <w:rFonts w:ascii="Times New Roman" w:hAnsi="Times New Roman"/>
          <w:b/>
          <w:color w:val="000000"/>
          <w:sz w:val="20"/>
          <w:szCs w:val="20"/>
        </w:rPr>
      </w:pPr>
      <w:bookmarkStart w:id="249" w:name="_Toc4770179"/>
      <w:bookmarkStart w:id="250" w:name="_Toc34921338"/>
      <w:bookmarkStart w:id="251" w:name="_Toc75433072"/>
      <w:r w:rsidRPr="006277C4">
        <w:rPr>
          <w:rFonts w:ascii="Times New Roman" w:hAnsi="Times New Roman"/>
          <w:b/>
          <w:sz w:val="20"/>
          <w:szCs w:val="20"/>
        </w:rPr>
        <w:t xml:space="preserve">Figure </w:t>
      </w:r>
      <w:r w:rsidRPr="006277C4">
        <w:rPr>
          <w:rFonts w:ascii="Times New Roman" w:hAnsi="Times New Roman"/>
          <w:b/>
          <w:sz w:val="20"/>
          <w:szCs w:val="20"/>
        </w:rPr>
        <w:fldChar w:fldCharType="begin"/>
      </w:r>
      <w:r w:rsidRPr="006277C4">
        <w:rPr>
          <w:rFonts w:ascii="Times New Roman" w:hAnsi="Times New Roman"/>
          <w:b/>
          <w:sz w:val="20"/>
          <w:szCs w:val="20"/>
        </w:rPr>
        <w:instrText xml:space="preserve"> </w:instrText>
      </w:r>
      <w:r w:rsidR="006C5620" w:rsidRPr="006277C4">
        <w:rPr>
          <w:rFonts w:ascii="Times New Roman" w:hAnsi="Times New Roman"/>
          <w:b/>
          <w:sz w:val="20"/>
          <w:szCs w:val="20"/>
        </w:rPr>
        <w:instrText>SEQ</w:instrText>
      </w:r>
      <w:r w:rsidRPr="006277C4">
        <w:rPr>
          <w:rFonts w:ascii="Times New Roman" w:hAnsi="Times New Roman"/>
          <w:b/>
          <w:sz w:val="20"/>
          <w:szCs w:val="20"/>
        </w:rPr>
        <w:instrText xml:space="preserve"> Figure \* ARABIC </w:instrText>
      </w:r>
      <w:r w:rsidRPr="006277C4">
        <w:rPr>
          <w:rFonts w:ascii="Times New Roman" w:hAnsi="Times New Roman"/>
          <w:b/>
          <w:sz w:val="20"/>
          <w:szCs w:val="20"/>
        </w:rPr>
        <w:fldChar w:fldCharType="separate"/>
      </w:r>
      <w:r w:rsidR="00BE0248" w:rsidRPr="006277C4">
        <w:rPr>
          <w:rFonts w:ascii="Times New Roman" w:hAnsi="Times New Roman"/>
          <w:b/>
          <w:noProof/>
          <w:sz w:val="20"/>
          <w:szCs w:val="20"/>
        </w:rPr>
        <w:t>7</w:t>
      </w:r>
      <w:r w:rsidRPr="006277C4">
        <w:rPr>
          <w:rFonts w:ascii="Times New Roman" w:hAnsi="Times New Roman"/>
          <w:b/>
          <w:sz w:val="20"/>
          <w:szCs w:val="20"/>
        </w:rPr>
        <w:fldChar w:fldCharType="end"/>
      </w:r>
      <w:r w:rsidRPr="006277C4">
        <w:rPr>
          <w:rFonts w:ascii="Times New Roman" w:hAnsi="Times New Roman"/>
          <w:b/>
          <w:sz w:val="20"/>
          <w:szCs w:val="20"/>
        </w:rPr>
        <w:t> : représentation graphique de la répartition des grands groupes ethniques</w:t>
      </w:r>
      <w:bookmarkEnd w:id="249"/>
      <w:bookmarkEnd w:id="250"/>
      <w:bookmarkEnd w:id="251"/>
    </w:p>
    <w:p w:rsidR="007C0EBB" w:rsidRPr="00A05698" w:rsidRDefault="007C0EBB" w:rsidP="000D0061">
      <w:pPr>
        <w:jc w:val="both"/>
      </w:pPr>
      <w:r w:rsidRPr="00A05698">
        <w:t>La langue officielle est le portugais, mais le créole est une des langues interethniques la plus parlée, notamment à Bissau. Toutefois, les ethnies principales conservent leurs langues d</w:t>
      </w:r>
      <w:r w:rsidR="00A05714" w:rsidRPr="00A05698">
        <w:t>’</w:t>
      </w:r>
      <w:r w:rsidRPr="00A05698">
        <w:t xml:space="preserve">origine. </w:t>
      </w:r>
    </w:p>
    <w:p w:rsidR="007C0EBB" w:rsidRPr="00A05698" w:rsidRDefault="004E5433" w:rsidP="00E058CB">
      <w:pPr>
        <w:pStyle w:val="PargrafodaLista"/>
        <w:keepNext/>
        <w:spacing w:before="240" w:after="0" w:line="240" w:lineRule="auto"/>
        <w:ind w:left="1158" w:right="284" w:firstLine="258"/>
        <w:jc w:val="both"/>
        <w:outlineLvl w:val="2"/>
        <w:rPr>
          <w:rFonts w:ascii="Times New Roman" w:hAnsi="Times New Roman"/>
          <w:b/>
          <w:sz w:val="24"/>
          <w:szCs w:val="24"/>
        </w:rPr>
      </w:pPr>
      <w:bookmarkStart w:id="252" w:name="_Toc535396937"/>
      <w:bookmarkStart w:id="253" w:name="_Toc6310477"/>
      <w:bookmarkStart w:id="254" w:name="_Toc51084445"/>
      <w:r w:rsidRPr="00A05698">
        <w:rPr>
          <w:rFonts w:ascii="Times New Roman" w:hAnsi="Times New Roman"/>
          <w:b/>
          <w:sz w:val="24"/>
          <w:szCs w:val="24"/>
        </w:rPr>
        <w:t>4</w:t>
      </w:r>
      <w:r w:rsidR="007C0EBB" w:rsidRPr="00A05698">
        <w:rPr>
          <w:rFonts w:ascii="Times New Roman" w:hAnsi="Times New Roman"/>
          <w:b/>
          <w:sz w:val="24"/>
          <w:szCs w:val="24"/>
        </w:rPr>
        <w:t>.</w:t>
      </w:r>
      <w:r w:rsidR="00E058CB">
        <w:rPr>
          <w:rFonts w:ascii="Times New Roman" w:hAnsi="Times New Roman"/>
          <w:b/>
          <w:sz w:val="24"/>
          <w:szCs w:val="24"/>
        </w:rPr>
        <w:t>3</w:t>
      </w:r>
      <w:r w:rsidR="007C0EBB" w:rsidRPr="00A05698">
        <w:rPr>
          <w:rFonts w:ascii="Times New Roman" w:hAnsi="Times New Roman"/>
          <w:b/>
          <w:sz w:val="24"/>
          <w:szCs w:val="24"/>
        </w:rPr>
        <w:t>.3.  Religions</w:t>
      </w:r>
      <w:bookmarkEnd w:id="252"/>
      <w:bookmarkEnd w:id="253"/>
      <w:bookmarkEnd w:id="254"/>
    </w:p>
    <w:p w:rsidR="007C0EBB" w:rsidRPr="00A05698" w:rsidRDefault="007C0EBB" w:rsidP="000D0061">
      <w:pPr>
        <w:jc w:val="both"/>
      </w:pPr>
      <w:r w:rsidRPr="00A05698">
        <w:t>Au niveau de la religion, on distingue trois (03) principales religions qui sont : 19,7 % chrétiens,</w:t>
      </w:r>
      <w:r w:rsidR="00391EA0">
        <w:t xml:space="preserve"> </w:t>
      </w:r>
      <w:r w:rsidRPr="00A05698">
        <w:t>30,1% musulmans, 30,9% religions traditionnelles.</w:t>
      </w:r>
    </w:p>
    <w:p w:rsidR="007C0EBB" w:rsidRPr="00A05698" w:rsidRDefault="004E5433" w:rsidP="00E058CB">
      <w:pPr>
        <w:pStyle w:val="PargrafodaLista"/>
        <w:keepNext/>
        <w:spacing w:before="240" w:after="0" w:line="240" w:lineRule="auto"/>
        <w:ind w:left="1158" w:right="284" w:firstLine="258"/>
        <w:jc w:val="both"/>
        <w:outlineLvl w:val="2"/>
        <w:rPr>
          <w:rFonts w:ascii="Times New Roman" w:hAnsi="Times New Roman"/>
          <w:b/>
          <w:sz w:val="24"/>
          <w:szCs w:val="24"/>
        </w:rPr>
      </w:pPr>
      <w:bookmarkStart w:id="255" w:name="_Toc535396940"/>
      <w:bookmarkStart w:id="256" w:name="_Toc6310480"/>
      <w:bookmarkStart w:id="257" w:name="_Toc51084446"/>
      <w:r w:rsidRPr="00A05698">
        <w:rPr>
          <w:rFonts w:ascii="Times New Roman" w:hAnsi="Times New Roman"/>
          <w:b/>
          <w:sz w:val="24"/>
          <w:szCs w:val="24"/>
        </w:rPr>
        <w:t>4</w:t>
      </w:r>
      <w:r w:rsidR="007C0EBB" w:rsidRPr="00A05698">
        <w:rPr>
          <w:rFonts w:ascii="Times New Roman" w:hAnsi="Times New Roman"/>
          <w:b/>
          <w:sz w:val="24"/>
          <w:szCs w:val="24"/>
        </w:rPr>
        <w:t>.</w:t>
      </w:r>
      <w:r w:rsidR="00E058CB">
        <w:rPr>
          <w:rFonts w:ascii="Times New Roman" w:hAnsi="Times New Roman"/>
          <w:b/>
          <w:sz w:val="24"/>
          <w:szCs w:val="24"/>
        </w:rPr>
        <w:t>3</w:t>
      </w:r>
      <w:r w:rsidR="007C0EBB" w:rsidRPr="00A05698">
        <w:rPr>
          <w:rFonts w:ascii="Times New Roman" w:hAnsi="Times New Roman"/>
          <w:b/>
          <w:sz w:val="24"/>
          <w:szCs w:val="24"/>
        </w:rPr>
        <w:t>.4. Ressources agricoles</w:t>
      </w:r>
      <w:bookmarkEnd w:id="255"/>
      <w:bookmarkEnd w:id="256"/>
      <w:bookmarkEnd w:id="257"/>
    </w:p>
    <w:p w:rsidR="007C0EBB" w:rsidRPr="00A05698" w:rsidRDefault="007C0EBB" w:rsidP="000D0061">
      <w:pPr>
        <w:jc w:val="both"/>
      </w:pPr>
      <w:r w:rsidRPr="00A05698">
        <w:t>L</w:t>
      </w:r>
      <w:r w:rsidR="00A05714" w:rsidRPr="00A05698">
        <w:t>’</w:t>
      </w:r>
      <w:r w:rsidRPr="00A05698">
        <w:t>agriculture est considérée comme la base de l</w:t>
      </w:r>
      <w:r w:rsidR="00A05714" w:rsidRPr="00A05698">
        <w:t>’</w:t>
      </w:r>
      <w:r w:rsidRPr="00A05698">
        <w:t xml:space="preserve">économie de la Guinée-Bissau </w:t>
      </w:r>
      <w:r w:rsidR="0060580B" w:rsidRPr="00A05698">
        <w:t xml:space="preserve">du fait de </w:t>
      </w:r>
      <w:r w:rsidRPr="00A05698">
        <w:t xml:space="preserve">son poids </w:t>
      </w:r>
      <w:r w:rsidR="0060580B" w:rsidRPr="00A05698">
        <w:t>sur</w:t>
      </w:r>
      <w:r w:rsidRPr="00A05698">
        <w:t xml:space="preserve"> l</w:t>
      </w:r>
      <w:r w:rsidR="00A05714" w:rsidRPr="00A05698">
        <w:t>’</w:t>
      </w:r>
      <w:r w:rsidRPr="00A05698">
        <w:t>économie nationale et dans la consommation de la population (Plan d</w:t>
      </w:r>
      <w:r w:rsidR="00A05714" w:rsidRPr="00A05698">
        <w:t>’</w:t>
      </w:r>
      <w:r w:rsidRPr="00A05698">
        <w:t>action de la Charte de la politique de développement agricole, décembre 1997). Il contribue pour 50% au produit intérieur brut (PIB), emploie le plus environ 80% de la population active et, en 1999, fournissait environ 95,2% des recettes d</w:t>
      </w:r>
      <w:r w:rsidR="00A05714" w:rsidRPr="00A05698">
        <w:t>’</w:t>
      </w:r>
      <w:r w:rsidRPr="00A05698">
        <w:t>exportation totales du pays. La zone en faveur des activités agricoles couvre une superficie de 1 100 000 hectares, soit un tiers de la superficie totale du pays.</w:t>
      </w:r>
    </w:p>
    <w:p w:rsidR="00E6467D" w:rsidRPr="00A05698" w:rsidRDefault="00E6467D" w:rsidP="000D0061">
      <w:pPr>
        <w:jc w:val="both"/>
      </w:pPr>
    </w:p>
    <w:p w:rsidR="007C0EBB" w:rsidRPr="00A05698" w:rsidRDefault="007C0EBB" w:rsidP="000D0061">
      <w:pPr>
        <w:jc w:val="both"/>
      </w:pPr>
      <w:r w:rsidRPr="00A05698">
        <w:t>La superficie utilisée n</w:t>
      </w:r>
      <w:r w:rsidR="00A05714" w:rsidRPr="00A05698">
        <w:t>’</w:t>
      </w:r>
      <w:r w:rsidRPr="00A05698">
        <w:t>est que de 400 000 hectares, dont 220 000 sont consacrés aux cultures de riz, d</w:t>
      </w:r>
      <w:r w:rsidR="00A05714" w:rsidRPr="00A05698">
        <w:t>’</w:t>
      </w:r>
      <w:r w:rsidRPr="00A05698">
        <w:t>arachides, de manioc, de maïs, de sorgho, de pomme de terre et patates douces, entre autres. Sur les 180 000 hectares restants, davantage de cultures commerciales telles que la noix de cajou, les noix de palme, les fruits tropicaux et autres (Plan d’action pour les PMA, page 8, 2000) sont réalisées.</w:t>
      </w:r>
    </w:p>
    <w:p w:rsidR="00E33F83" w:rsidRPr="00A05698" w:rsidRDefault="00E33F83" w:rsidP="000D0061">
      <w:pPr>
        <w:jc w:val="both"/>
      </w:pPr>
    </w:p>
    <w:p w:rsidR="00E33F83" w:rsidRPr="00A05698" w:rsidRDefault="007C0EBB" w:rsidP="000D0061">
      <w:pPr>
        <w:jc w:val="both"/>
      </w:pPr>
      <w:r w:rsidRPr="00A05698">
        <w:lastRenderedPageBreak/>
        <w:t>Bien que défini comme le secteur prioritaire dans la stratégie de développement du pays, la réalité est que les ressources attribuées à ce secteur ont été insuffisantes pour le développement attendu. Les données du Plan d</w:t>
      </w:r>
      <w:r w:rsidR="00A05714" w:rsidRPr="00A05698">
        <w:t>’</w:t>
      </w:r>
      <w:r w:rsidRPr="00A05698">
        <w:t>action pour les PMA indiquent que, pendant la période 1997-1999, les ressources financières allouées à ce secteur n</w:t>
      </w:r>
      <w:r w:rsidR="00A05714" w:rsidRPr="00A05698">
        <w:t>’</w:t>
      </w:r>
      <w:r w:rsidRPr="00A05698">
        <w:t>ont pas dépassé en moyenne 0,86% du produit intérieur brut (PIB). Malgré son importance pour garantir la subsistance d</w:t>
      </w:r>
      <w:r w:rsidR="00A05714" w:rsidRPr="00A05698">
        <w:t>’</w:t>
      </w:r>
      <w:r w:rsidRPr="00A05698">
        <w:t>une grande majorité de la population, le secteur agricole a connu un développement bien en deçà des attentes, les agriculteurs ayant un faible niveau de formation face aux technologies modernes, l</w:t>
      </w:r>
      <w:r w:rsidR="00A05714" w:rsidRPr="00A05698">
        <w:t>’</w:t>
      </w:r>
      <w:r w:rsidRPr="00A05698">
        <w:t>accès à un crédit limité, travaillant souvent la terre pour le compte de tiers, principalement dans les entreprises exportatrices et à faible productivité agraire dans les propriétés individuelles.</w:t>
      </w:r>
    </w:p>
    <w:p w:rsidR="007C0EBB" w:rsidRPr="00A05698" w:rsidRDefault="007C0EBB" w:rsidP="000D0061">
      <w:pPr>
        <w:jc w:val="both"/>
      </w:pPr>
      <w:r w:rsidRPr="00A05698">
        <w:t>Cependant, le secteur a enregistré une certaine croissance, à la fois en volume et en valeur, grâce aux investissements privés. Par exemple, la production à prix constants (1986) de 1990 à 1999, stimulée par l’amélioration relative des prix à la production, est passée de 42,9 milliards de francs en 1990 à 54,2 milliards de francs en 1999, soit plus de 26%.</w:t>
      </w:r>
    </w:p>
    <w:p w:rsidR="007C0EBB" w:rsidRPr="00A05698" w:rsidRDefault="007C0EBB" w:rsidP="000D0061">
      <w:pPr>
        <w:jc w:val="both"/>
      </w:pPr>
      <w:r w:rsidRPr="00A05698">
        <w:t>La production céréalière a également augmenté entre 1994 et 1997, à l</w:t>
      </w:r>
      <w:r w:rsidR="00A05714" w:rsidRPr="00A05698">
        <w:t>’</w:t>
      </w:r>
      <w:r w:rsidRPr="00A05698">
        <w:t>exception de 1996, où la production a enregistré un taux négatif de -1,6%. En 1998, à la suite d</w:t>
      </w:r>
      <w:r w:rsidR="00A05714" w:rsidRPr="00A05698">
        <w:t>’</w:t>
      </w:r>
      <w:r w:rsidRPr="00A05698">
        <w:t>un conflit politique militaire, la production de céréales a diminué de 6%. Cette tendance s’est inversée en 1999, même si elle reste insuffisante pour couvrir les besoins alimentaires de la population.</w:t>
      </w:r>
    </w:p>
    <w:p w:rsidR="00E33F83" w:rsidRDefault="007C0EBB" w:rsidP="000D0061">
      <w:pPr>
        <w:jc w:val="both"/>
      </w:pPr>
      <w:r w:rsidRPr="00A05698">
        <w:t>La production de tubercules, de patates douces, de légumes et de fruits a augmenté entre 1994 et 1997, respectivement de 80%, 91% et 156%.</w:t>
      </w:r>
    </w:p>
    <w:p w:rsidR="00A74F4A" w:rsidRDefault="00A74F4A" w:rsidP="000D0061">
      <w:pPr>
        <w:jc w:val="both"/>
      </w:pPr>
    </w:p>
    <w:p w:rsidR="00A74F4A" w:rsidRPr="00A05698" w:rsidRDefault="00A74F4A" w:rsidP="000D0061">
      <w:pPr>
        <w:jc w:val="both"/>
      </w:pPr>
      <w:r>
        <w:t>Ainsi, les femmes sont beaucoup plus impliquées au niveau national dans le secteur de la production du riz mais aussi dans les secteurs de transformation des produit</w:t>
      </w:r>
      <w:r w:rsidR="00391EA0">
        <w:t>s</w:t>
      </w:r>
      <w:r>
        <w:t xml:space="preserve"> agricoles. Avec la création des nouvelles associations comme ANAE et d’autre soutenus par les organisations humanitaires et les bailleurs permet une croissance rapidement des activités agricoles et maraichers dans leur zone. Des études sont </w:t>
      </w:r>
      <w:r w:rsidR="00B412D3">
        <w:t>entrainées</w:t>
      </w:r>
      <w:r>
        <w:t xml:space="preserve"> d’être </w:t>
      </w:r>
      <w:r w:rsidR="00391EA0">
        <w:t>menées pour recenser l’ensemble</w:t>
      </w:r>
      <w:r>
        <w:t xml:space="preserve"> des associations des femmes qui intervient dans le secteur de la production agricole mais aussi de la transformation. </w:t>
      </w:r>
    </w:p>
    <w:p w:rsidR="00E33F83" w:rsidRPr="00A05698" w:rsidRDefault="00B9175D" w:rsidP="00E058CB">
      <w:pPr>
        <w:pStyle w:val="PargrafodaLista"/>
        <w:keepNext/>
        <w:spacing w:before="240" w:after="0" w:line="240" w:lineRule="auto"/>
        <w:ind w:left="1866" w:right="284" w:firstLine="258"/>
        <w:jc w:val="both"/>
        <w:outlineLvl w:val="2"/>
        <w:rPr>
          <w:rFonts w:ascii="Times New Roman" w:hAnsi="Times New Roman"/>
          <w:b/>
          <w:sz w:val="24"/>
          <w:szCs w:val="24"/>
        </w:rPr>
      </w:pPr>
      <w:r w:rsidRPr="00A05698">
        <w:rPr>
          <w:rFonts w:ascii="Times New Roman" w:hAnsi="Times New Roman"/>
          <w:b/>
          <w:sz w:val="24"/>
          <w:szCs w:val="24"/>
        </w:rPr>
        <w:t>4.</w:t>
      </w:r>
      <w:r w:rsidR="00E058CB">
        <w:rPr>
          <w:rFonts w:ascii="Times New Roman" w:hAnsi="Times New Roman"/>
          <w:b/>
          <w:sz w:val="24"/>
          <w:szCs w:val="24"/>
        </w:rPr>
        <w:t>3</w:t>
      </w:r>
      <w:r w:rsidR="004E5433" w:rsidRPr="00A05698">
        <w:rPr>
          <w:rFonts w:ascii="Times New Roman" w:hAnsi="Times New Roman"/>
          <w:b/>
          <w:sz w:val="24"/>
          <w:szCs w:val="24"/>
        </w:rPr>
        <w:t xml:space="preserve">.4.1 </w:t>
      </w:r>
      <w:r w:rsidRPr="00A05698">
        <w:rPr>
          <w:rFonts w:ascii="Times New Roman" w:hAnsi="Times New Roman"/>
          <w:b/>
          <w:sz w:val="24"/>
          <w:szCs w:val="24"/>
        </w:rPr>
        <w:t>Evaluation de la production céréalière</w:t>
      </w:r>
      <w:r w:rsidR="00711376" w:rsidRPr="00A05698">
        <w:rPr>
          <w:rFonts w:ascii="Times New Roman" w:hAnsi="Times New Roman"/>
          <w:b/>
          <w:sz w:val="24"/>
          <w:szCs w:val="24"/>
        </w:rPr>
        <w:t xml:space="preserve"> en 2020 et 2021</w:t>
      </w:r>
    </w:p>
    <w:p w:rsidR="009B5A8F" w:rsidRDefault="009B5A8F" w:rsidP="000D0061">
      <w:pPr>
        <w:jc w:val="both"/>
      </w:pPr>
      <w:r w:rsidRPr="00A05698">
        <w:t xml:space="preserve">La production prévisionnelle brute céréalière totale (riz, maïs, sorgho, mil, fonio) pour la campagne 2020/2021 est estimée à 257.504 tonnes. </w:t>
      </w:r>
      <w:r w:rsidR="005F14C1">
        <w:t>Ainsi, grâce à l’augmentation des superficies</w:t>
      </w:r>
      <w:r w:rsidR="00976E2D">
        <w:t>, e</w:t>
      </w:r>
      <w:r w:rsidRPr="00A05698">
        <w:t xml:space="preserve">lle accuse une hausse de 7,0% par rapport à la production céréalière totale définitive de la campagne agricole précédente qui était de 239.576 tonnes et une hausse de 15,0% par rapport à la moyenne des 5 dernières années (221.666 tonnes). La production prévisionnelle totale de céréales sèches est estimée à 59.362 tonnes contre 52.576 tonnes de la campagne agricole 2019/2020. Elle accuse une hausse de 11,4% et de 27,8% par rapport à celles de la moyenne des 5 dernières années (2015/2019).  Les données par cultures sont présentées dans le tableau </w:t>
      </w:r>
      <w:r w:rsidR="00C144CC" w:rsidRPr="00A05698">
        <w:t>1</w:t>
      </w:r>
      <w:r w:rsidRPr="00A05698">
        <w:t>3 ci-après :</w:t>
      </w:r>
    </w:p>
    <w:p w:rsidR="000D0061" w:rsidRDefault="000D0061" w:rsidP="000D0061">
      <w:pPr>
        <w:jc w:val="both"/>
      </w:pPr>
    </w:p>
    <w:p w:rsidR="000D0061" w:rsidRDefault="000D0061" w:rsidP="000D0061">
      <w:pPr>
        <w:jc w:val="both"/>
      </w:pPr>
    </w:p>
    <w:p w:rsidR="000D0061" w:rsidRDefault="000D0061" w:rsidP="000D0061">
      <w:pPr>
        <w:jc w:val="both"/>
      </w:pPr>
    </w:p>
    <w:p w:rsidR="000D0061" w:rsidRDefault="000D0061" w:rsidP="000D0061">
      <w:pPr>
        <w:jc w:val="both"/>
      </w:pPr>
    </w:p>
    <w:p w:rsidR="000D0061" w:rsidRDefault="000D0061" w:rsidP="000D0061">
      <w:pPr>
        <w:jc w:val="both"/>
      </w:pPr>
    </w:p>
    <w:p w:rsidR="000D0061" w:rsidRDefault="000D0061" w:rsidP="000D0061">
      <w:pPr>
        <w:jc w:val="both"/>
      </w:pPr>
    </w:p>
    <w:p w:rsidR="000D0061" w:rsidRDefault="000D0061" w:rsidP="000D0061">
      <w:pPr>
        <w:jc w:val="both"/>
      </w:pPr>
    </w:p>
    <w:p w:rsidR="000D0061" w:rsidRDefault="000D0061" w:rsidP="000D0061">
      <w:pPr>
        <w:jc w:val="both"/>
      </w:pPr>
    </w:p>
    <w:p w:rsidR="000D0061" w:rsidRDefault="000D0061" w:rsidP="000D0061">
      <w:pPr>
        <w:jc w:val="both"/>
      </w:pPr>
    </w:p>
    <w:p w:rsidR="000D0061" w:rsidRDefault="000D0061" w:rsidP="000D0061">
      <w:pPr>
        <w:jc w:val="both"/>
      </w:pPr>
    </w:p>
    <w:p w:rsidR="000D0061" w:rsidRPr="00A05698" w:rsidRDefault="000D0061" w:rsidP="000D0061">
      <w:pPr>
        <w:jc w:val="both"/>
      </w:pPr>
    </w:p>
    <w:p w:rsidR="006277C4" w:rsidRDefault="006277C4" w:rsidP="00C144CC">
      <w:pPr>
        <w:pStyle w:val="Primeiroavanodecorpodetexto2"/>
        <w:spacing w:after="0" w:line="240" w:lineRule="auto"/>
        <w:jc w:val="center"/>
        <w:rPr>
          <w:rFonts w:ascii="Times New Roman" w:hAnsi="Times New Roman"/>
          <w:b/>
          <w:sz w:val="20"/>
          <w:szCs w:val="20"/>
        </w:rPr>
      </w:pPr>
    </w:p>
    <w:p w:rsidR="00C144CC" w:rsidRPr="000D0061" w:rsidRDefault="00C144CC" w:rsidP="00C144CC">
      <w:pPr>
        <w:pStyle w:val="Primeiroavanodecorpodetexto2"/>
        <w:spacing w:after="0" w:line="240" w:lineRule="auto"/>
        <w:jc w:val="center"/>
        <w:rPr>
          <w:rFonts w:ascii="Times New Roman" w:hAnsi="Times New Roman"/>
          <w:b/>
          <w:sz w:val="20"/>
          <w:szCs w:val="20"/>
        </w:rPr>
      </w:pPr>
      <w:bookmarkStart w:id="258" w:name="_Toc75503444"/>
      <w:r w:rsidRPr="000D0061">
        <w:rPr>
          <w:rFonts w:ascii="Times New Roman" w:hAnsi="Times New Roman"/>
          <w:b/>
          <w:sz w:val="20"/>
          <w:szCs w:val="20"/>
        </w:rPr>
        <w:lastRenderedPageBreak/>
        <w:t xml:space="preserve">Tableau </w:t>
      </w:r>
      <w:r w:rsidRPr="000D0061">
        <w:rPr>
          <w:rFonts w:ascii="Times New Roman" w:hAnsi="Times New Roman"/>
          <w:b/>
          <w:sz w:val="20"/>
          <w:szCs w:val="20"/>
        </w:rPr>
        <w:fldChar w:fldCharType="begin"/>
      </w:r>
      <w:r w:rsidRPr="000D0061">
        <w:rPr>
          <w:rFonts w:ascii="Times New Roman" w:hAnsi="Times New Roman"/>
          <w:b/>
          <w:sz w:val="20"/>
          <w:szCs w:val="20"/>
        </w:rPr>
        <w:instrText xml:space="preserve"> </w:instrText>
      </w:r>
      <w:r w:rsidR="006C5620" w:rsidRPr="000D0061">
        <w:rPr>
          <w:rFonts w:ascii="Times New Roman" w:hAnsi="Times New Roman"/>
          <w:b/>
          <w:sz w:val="20"/>
          <w:szCs w:val="20"/>
        </w:rPr>
        <w:instrText>SEQ</w:instrText>
      </w:r>
      <w:r w:rsidRPr="000D0061">
        <w:rPr>
          <w:rFonts w:ascii="Times New Roman" w:hAnsi="Times New Roman"/>
          <w:b/>
          <w:sz w:val="20"/>
          <w:szCs w:val="20"/>
        </w:rPr>
        <w:instrText xml:space="preserve"> Tableau \* ARABIC </w:instrText>
      </w:r>
      <w:r w:rsidRPr="000D0061">
        <w:rPr>
          <w:rFonts w:ascii="Times New Roman" w:hAnsi="Times New Roman"/>
          <w:b/>
          <w:sz w:val="20"/>
          <w:szCs w:val="20"/>
        </w:rPr>
        <w:fldChar w:fldCharType="separate"/>
      </w:r>
      <w:r w:rsidR="00D51AB3" w:rsidRPr="000D0061">
        <w:rPr>
          <w:rFonts w:ascii="Times New Roman" w:hAnsi="Times New Roman"/>
          <w:b/>
          <w:noProof/>
          <w:sz w:val="20"/>
          <w:szCs w:val="20"/>
        </w:rPr>
        <w:t>10</w:t>
      </w:r>
      <w:r w:rsidRPr="000D0061">
        <w:rPr>
          <w:rFonts w:ascii="Times New Roman" w:hAnsi="Times New Roman"/>
          <w:b/>
          <w:sz w:val="20"/>
          <w:szCs w:val="20"/>
        </w:rPr>
        <w:fldChar w:fldCharType="end"/>
      </w:r>
      <w:r w:rsidRPr="000D0061">
        <w:rPr>
          <w:rFonts w:ascii="Times New Roman" w:hAnsi="Times New Roman"/>
          <w:b/>
          <w:sz w:val="20"/>
          <w:szCs w:val="20"/>
        </w:rPr>
        <w:t>: Evaluation de la production céréalière en 2020 et 2021</w:t>
      </w:r>
      <w:bookmarkEnd w:id="258"/>
    </w:p>
    <w:p w:rsidR="009B5A8F" w:rsidRPr="00A05698" w:rsidRDefault="009B5A8F" w:rsidP="009B5A8F">
      <w:pPr>
        <w:tabs>
          <w:tab w:val="left" w:pos="360"/>
        </w:tabs>
        <w:overflowPunct w:val="0"/>
        <w:autoSpaceDE w:val="0"/>
        <w:autoSpaceDN w:val="0"/>
        <w:adjustRightInd w:val="0"/>
        <w:jc w:val="center"/>
        <w:textAlignment w:val="baseline"/>
        <w:rPr>
          <w:bCs/>
          <w:iCs/>
          <w:color w:val="FF0000"/>
        </w:rPr>
      </w:pPr>
      <w:r w:rsidRPr="00A05698">
        <w:rPr>
          <w:noProof/>
          <w:lang w:val="pt-PT" w:eastAsia="pt-PT"/>
        </w:rPr>
        <w:drawing>
          <wp:inline distT="0" distB="0" distL="0" distR="0" wp14:anchorId="4EC7D6CC" wp14:editId="638834F6">
            <wp:extent cx="5107305" cy="3737113"/>
            <wp:effectExtent l="0" t="0" r="0" b="0"/>
            <wp:docPr id="455" name="Imag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50">
                      <a:extLst>
                        <a:ext uri="{28A0092B-C50C-407E-A947-70E740481C1C}">
                          <a14:useLocalDpi xmlns:a14="http://schemas.microsoft.com/office/drawing/2010/main" val="0"/>
                        </a:ext>
                      </a:extLst>
                    </a:blip>
                    <a:srcRect t="4000" b="32074"/>
                    <a:stretch/>
                  </pic:blipFill>
                  <pic:spPr bwMode="auto">
                    <a:xfrm>
                      <a:off x="0" y="0"/>
                      <a:ext cx="5121057" cy="3747176"/>
                    </a:xfrm>
                    <a:prstGeom prst="rect">
                      <a:avLst/>
                    </a:prstGeom>
                    <a:noFill/>
                    <a:ln>
                      <a:noFill/>
                    </a:ln>
                    <a:extLst>
                      <a:ext uri="{53640926-AAD7-44D8-BBD7-CCE9431645EC}">
                        <a14:shadowObscured xmlns:a14="http://schemas.microsoft.com/office/drawing/2010/main"/>
                      </a:ext>
                    </a:extLst>
                  </pic:spPr>
                </pic:pic>
              </a:graphicData>
            </a:graphic>
          </wp:inline>
        </w:drawing>
      </w:r>
    </w:p>
    <w:p w:rsidR="00711376" w:rsidRPr="00A05698" w:rsidRDefault="00F7502F" w:rsidP="00F7502F">
      <w:pPr>
        <w:jc w:val="center"/>
      </w:pPr>
      <w:r w:rsidRPr="00A05698">
        <w:rPr>
          <w:noProof/>
          <w:lang w:val="pt-PT" w:eastAsia="pt-PT"/>
        </w:rPr>
        <w:drawing>
          <wp:inline distT="0" distB="0" distL="0" distR="0" wp14:anchorId="7B64ADEF" wp14:editId="6071B198">
            <wp:extent cx="5106715" cy="2027224"/>
            <wp:effectExtent l="0" t="0" r="0" b="5080"/>
            <wp:docPr id="456" name="Imag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50">
                      <a:extLst>
                        <a:ext uri="{28A0092B-C50C-407E-A947-70E740481C1C}">
                          <a14:useLocalDpi xmlns:a14="http://schemas.microsoft.com/office/drawing/2010/main" val="0"/>
                        </a:ext>
                      </a:extLst>
                    </a:blip>
                    <a:srcRect t="67355"/>
                    <a:stretch/>
                  </pic:blipFill>
                  <pic:spPr bwMode="auto">
                    <a:xfrm>
                      <a:off x="0" y="0"/>
                      <a:ext cx="5108575" cy="2027962"/>
                    </a:xfrm>
                    <a:prstGeom prst="rect">
                      <a:avLst/>
                    </a:prstGeom>
                    <a:noFill/>
                    <a:ln>
                      <a:noFill/>
                    </a:ln>
                    <a:extLst>
                      <a:ext uri="{53640926-AAD7-44D8-BBD7-CCE9431645EC}">
                        <a14:shadowObscured xmlns:a14="http://schemas.microsoft.com/office/drawing/2010/main"/>
                      </a:ext>
                    </a:extLst>
                  </pic:spPr>
                </pic:pic>
              </a:graphicData>
            </a:graphic>
          </wp:inline>
        </w:drawing>
      </w:r>
    </w:p>
    <w:p w:rsidR="00F7502F" w:rsidRPr="00A22110" w:rsidRDefault="00F7502F" w:rsidP="000D0061">
      <w:pPr>
        <w:jc w:val="both"/>
        <w:rPr>
          <w:i/>
        </w:rPr>
      </w:pPr>
      <w:r w:rsidRPr="00A22110">
        <w:rPr>
          <w:i/>
        </w:rPr>
        <w:t>Source : S</w:t>
      </w:r>
      <w:r w:rsidR="00AD7B4B">
        <w:rPr>
          <w:i/>
        </w:rPr>
        <w:t>ervice de statistique agricole</w:t>
      </w:r>
      <w:r w:rsidRPr="00A22110">
        <w:rPr>
          <w:i/>
        </w:rPr>
        <w:t>/MADR</w:t>
      </w:r>
      <w:r w:rsidR="00AD7B4B">
        <w:rPr>
          <w:i/>
        </w:rPr>
        <w:t>, 2021</w:t>
      </w:r>
    </w:p>
    <w:p w:rsidR="00BF7D87" w:rsidRPr="00A05698" w:rsidRDefault="00BF7D87" w:rsidP="000D0061">
      <w:pPr>
        <w:jc w:val="both"/>
      </w:pPr>
    </w:p>
    <w:p w:rsidR="009B5A8F" w:rsidRPr="00A05698" w:rsidRDefault="009B5A8F" w:rsidP="000D0061">
      <w:pPr>
        <w:jc w:val="both"/>
      </w:pPr>
      <w:r w:rsidRPr="00A05698">
        <w:t xml:space="preserve">En considérant les différents types de production du riz (pluvial, bas-fonds et mangrove), il ressort que le riz enregistre une production de 198.142 tonnes, soit une hausse de 5.6 % par rapport à celle de l’année dernière et de 11.4% par rapport à la moyenne des 5 dernières années. </w:t>
      </w:r>
    </w:p>
    <w:p w:rsidR="009B5A8F" w:rsidRPr="00A05698" w:rsidRDefault="009B5A8F" w:rsidP="000D0061">
      <w:pPr>
        <w:jc w:val="both"/>
      </w:pPr>
      <w:r w:rsidRPr="00A05698">
        <w:t>En ce qui concerne les céréales sèches, on constate une hausse de production de 28.2% pour le maïs, 18.1% pour le mil suite à une augmentation des superficies et des rendements et une baisse respective de 5.9% et 40,0% pour le sorgho et le fonio par rapport à l’</w:t>
      </w:r>
      <w:r w:rsidR="00085071" w:rsidRPr="00A05698">
        <w:t>année</w:t>
      </w:r>
      <w:r w:rsidRPr="00A05698">
        <w:t xml:space="preserve"> dernière.</w:t>
      </w:r>
    </w:p>
    <w:p w:rsidR="00D01330" w:rsidRPr="00A05698" w:rsidRDefault="00D01330" w:rsidP="00A605D6">
      <w:pPr>
        <w:ind w:left="-284" w:right="-851"/>
        <w:jc w:val="both"/>
      </w:pPr>
    </w:p>
    <w:p w:rsidR="009B5A8F" w:rsidRPr="00A05698" w:rsidRDefault="009B5A8F" w:rsidP="00E058CB">
      <w:pPr>
        <w:pStyle w:val="PargrafodaLista"/>
        <w:numPr>
          <w:ilvl w:val="0"/>
          <w:numId w:val="104"/>
        </w:numPr>
        <w:spacing w:after="0"/>
        <w:ind w:right="-851"/>
        <w:jc w:val="both"/>
        <w:rPr>
          <w:rFonts w:ascii="Times New Roman" w:hAnsi="Times New Roman"/>
          <w:b/>
          <w:sz w:val="24"/>
          <w:szCs w:val="24"/>
          <w:u w:val="single"/>
        </w:rPr>
      </w:pPr>
      <w:r w:rsidRPr="00A05698">
        <w:rPr>
          <w:rFonts w:ascii="Times New Roman" w:hAnsi="Times New Roman"/>
          <w:b/>
          <w:sz w:val="24"/>
          <w:szCs w:val="24"/>
          <w:u w:val="single"/>
        </w:rPr>
        <w:t>Racines et tubercules</w:t>
      </w:r>
    </w:p>
    <w:p w:rsidR="00D01330" w:rsidRDefault="009B5A8F" w:rsidP="00483462">
      <w:pPr>
        <w:jc w:val="both"/>
      </w:pPr>
      <w:r w:rsidRPr="00A05698">
        <w:t xml:space="preserve">Pour les tubercules, le manioc accuse une hausse de 1,7% par rapport à l’année </w:t>
      </w:r>
      <w:r w:rsidR="00D01330" w:rsidRPr="00A05698">
        <w:t>dernière</w:t>
      </w:r>
      <w:r w:rsidRPr="00A05698">
        <w:t xml:space="preserve"> et une baisse de 7,1% pour la patate douce et une hausse de 12.4 % et de 7.9 % par rapport à la moyenne des 5 dernières années. </w:t>
      </w:r>
    </w:p>
    <w:p w:rsidR="00483462" w:rsidRDefault="00483462" w:rsidP="00483462">
      <w:pPr>
        <w:jc w:val="both"/>
      </w:pPr>
    </w:p>
    <w:p w:rsidR="00483462" w:rsidRPr="00A05698" w:rsidRDefault="00483462" w:rsidP="00483462">
      <w:pPr>
        <w:jc w:val="both"/>
      </w:pPr>
    </w:p>
    <w:p w:rsidR="009B5A8F" w:rsidRPr="00A05698" w:rsidRDefault="009B5A8F" w:rsidP="00E058CB">
      <w:pPr>
        <w:pStyle w:val="PargrafodaLista"/>
        <w:numPr>
          <w:ilvl w:val="0"/>
          <w:numId w:val="104"/>
        </w:numPr>
        <w:spacing w:after="0"/>
        <w:ind w:right="-851"/>
        <w:jc w:val="both"/>
        <w:rPr>
          <w:rFonts w:ascii="Times New Roman" w:hAnsi="Times New Roman"/>
          <w:b/>
          <w:sz w:val="24"/>
          <w:szCs w:val="24"/>
          <w:u w:val="single"/>
        </w:rPr>
      </w:pPr>
      <w:r w:rsidRPr="00A05698">
        <w:rPr>
          <w:rFonts w:ascii="Times New Roman" w:hAnsi="Times New Roman"/>
          <w:b/>
          <w:sz w:val="24"/>
          <w:szCs w:val="24"/>
          <w:u w:val="single"/>
        </w:rPr>
        <w:lastRenderedPageBreak/>
        <w:t>Légumineuse</w:t>
      </w:r>
    </w:p>
    <w:p w:rsidR="009B5A8F" w:rsidRPr="00A05698" w:rsidRDefault="009B5A8F" w:rsidP="00483462">
      <w:pPr>
        <w:jc w:val="both"/>
      </w:pPr>
      <w:r w:rsidRPr="00A05698">
        <w:t xml:space="preserve">Pour les légumineuses, l’arachide et niébé accusent une hausse de 2.7% et 21,3% respectivement par rapport à l’année passée et de 10.6% et 39,3% par rapport à la moyenne des 5 dernières années respectivement. </w:t>
      </w:r>
    </w:p>
    <w:p w:rsidR="00D01330" w:rsidRPr="00A05698" w:rsidRDefault="00D01330" w:rsidP="00D01330">
      <w:pPr>
        <w:ind w:left="-284" w:right="-851"/>
        <w:jc w:val="both"/>
      </w:pPr>
    </w:p>
    <w:p w:rsidR="009B5A8F" w:rsidRPr="00A05698" w:rsidRDefault="009B5A8F" w:rsidP="00E058CB">
      <w:pPr>
        <w:pStyle w:val="PargrafodaLista"/>
        <w:numPr>
          <w:ilvl w:val="0"/>
          <w:numId w:val="104"/>
        </w:numPr>
        <w:spacing w:after="0"/>
        <w:ind w:right="-851"/>
        <w:jc w:val="both"/>
        <w:rPr>
          <w:rFonts w:ascii="Times New Roman" w:hAnsi="Times New Roman"/>
          <w:b/>
          <w:sz w:val="24"/>
          <w:szCs w:val="24"/>
          <w:u w:val="single"/>
        </w:rPr>
      </w:pPr>
      <w:r w:rsidRPr="00A05698">
        <w:rPr>
          <w:rFonts w:ascii="Times New Roman" w:hAnsi="Times New Roman"/>
          <w:b/>
          <w:sz w:val="24"/>
          <w:szCs w:val="24"/>
          <w:u w:val="single"/>
        </w:rPr>
        <w:t xml:space="preserve">Autres productions agricoles </w:t>
      </w:r>
    </w:p>
    <w:p w:rsidR="009B5A8F" w:rsidRPr="00A05698" w:rsidRDefault="009B5A8F" w:rsidP="00483462">
      <w:pPr>
        <w:jc w:val="both"/>
      </w:pPr>
      <w:r w:rsidRPr="00A05698">
        <w:t xml:space="preserve">La production prévisionnelle totale d’Oléagineux est de 117.588 tonnes contre 110.905 tonnes de la campagne agricole 2019/2020. Elle accuse une hausse de 6,0 % par rapport à la production de la campagne précédente. </w:t>
      </w:r>
    </w:p>
    <w:p w:rsidR="009B5A8F" w:rsidRPr="00A05698" w:rsidRDefault="009B5A8F" w:rsidP="00483462">
      <w:pPr>
        <w:jc w:val="both"/>
      </w:pPr>
      <w:r w:rsidRPr="00A05698">
        <w:t>Pour les Légumes et légumineuses, la production prévisionnelle totale de la campagne agricole 2020/2021 est de 1.599.307 tonnes. Elle accuse une hausse de 2,7 % par rapport à la production de la campagne précédente qui était de 1.556.903 tonnes. Les données par cultures s</w:t>
      </w:r>
      <w:r w:rsidR="00480073">
        <w:t>ont présentées dans le tableau 11</w:t>
      </w:r>
      <w:r w:rsidRPr="00A05698">
        <w:t xml:space="preserve"> ci-après :</w:t>
      </w:r>
    </w:p>
    <w:tbl>
      <w:tblPr>
        <w:tblW w:w="7514" w:type="dxa"/>
        <w:jc w:val="center"/>
        <w:tblCellMar>
          <w:left w:w="70" w:type="dxa"/>
          <w:right w:w="70" w:type="dxa"/>
        </w:tblCellMar>
        <w:tblLook w:val="04A0" w:firstRow="1" w:lastRow="0" w:firstColumn="1" w:lastColumn="0" w:noHBand="0" w:noVBand="1"/>
      </w:tblPr>
      <w:tblGrid>
        <w:gridCol w:w="2977"/>
        <w:gridCol w:w="2131"/>
        <w:gridCol w:w="1355"/>
        <w:gridCol w:w="1051"/>
      </w:tblGrid>
      <w:tr w:rsidR="009B5A8F" w:rsidRPr="006277C4" w:rsidTr="0070386B">
        <w:trPr>
          <w:trHeight w:val="315"/>
          <w:jc w:val="center"/>
        </w:trPr>
        <w:tc>
          <w:tcPr>
            <w:tcW w:w="7514" w:type="dxa"/>
            <w:gridSpan w:val="4"/>
            <w:tcBorders>
              <w:top w:val="nil"/>
              <w:left w:val="nil"/>
              <w:bottom w:val="nil"/>
              <w:right w:val="nil"/>
            </w:tcBorders>
            <w:shd w:val="clear" w:color="auto" w:fill="auto"/>
            <w:noWrap/>
            <w:vAlign w:val="center"/>
            <w:hideMark/>
          </w:tcPr>
          <w:p w:rsidR="009B5A8F" w:rsidRPr="006277C4" w:rsidRDefault="001E4596" w:rsidP="001E4596">
            <w:pPr>
              <w:pStyle w:val="Primeiroavanodecorpodetexto2"/>
              <w:spacing w:after="0" w:line="240" w:lineRule="auto"/>
              <w:jc w:val="center"/>
              <w:rPr>
                <w:rFonts w:ascii="Times New Roman" w:hAnsi="Times New Roman"/>
                <w:b/>
                <w:sz w:val="20"/>
                <w:szCs w:val="20"/>
              </w:rPr>
            </w:pPr>
            <w:bookmarkStart w:id="259" w:name="_Toc75503445"/>
            <w:r w:rsidRPr="006277C4">
              <w:rPr>
                <w:rFonts w:ascii="Times New Roman" w:hAnsi="Times New Roman"/>
                <w:b/>
                <w:sz w:val="20"/>
                <w:szCs w:val="20"/>
              </w:rPr>
              <w:t xml:space="preserve">Tableau </w:t>
            </w:r>
            <w:r w:rsidRPr="006277C4">
              <w:rPr>
                <w:rFonts w:ascii="Times New Roman" w:hAnsi="Times New Roman"/>
                <w:b/>
                <w:sz w:val="20"/>
                <w:szCs w:val="20"/>
              </w:rPr>
              <w:fldChar w:fldCharType="begin"/>
            </w:r>
            <w:r w:rsidRPr="006277C4">
              <w:rPr>
                <w:rFonts w:ascii="Times New Roman" w:hAnsi="Times New Roman"/>
                <w:b/>
                <w:sz w:val="20"/>
                <w:szCs w:val="20"/>
              </w:rPr>
              <w:instrText xml:space="preserve"> </w:instrText>
            </w:r>
            <w:r w:rsidR="006C5620" w:rsidRPr="006277C4">
              <w:rPr>
                <w:rFonts w:ascii="Times New Roman" w:hAnsi="Times New Roman"/>
                <w:b/>
                <w:sz w:val="20"/>
                <w:szCs w:val="20"/>
              </w:rPr>
              <w:instrText>SEQ</w:instrText>
            </w:r>
            <w:r w:rsidRPr="006277C4">
              <w:rPr>
                <w:rFonts w:ascii="Times New Roman" w:hAnsi="Times New Roman"/>
                <w:b/>
                <w:sz w:val="20"/>
                <w:szCs w:val="20"/>
              </w:rPr>
              <w:instrText xml:space="preserve"> Tableau \* ARABIC </w:instrText>
            </w:r>
            <w:r w:rsidRPr="006277C4">
              <w:rPr>
                <w:rFonts w:ascii="Times New Roman" w:hAnsi="Times New Roman"/>
                <w:b/>
                <w:sz w:val="20"/>
                <w:szCs w:val="20"/>
              </w:rPr>
              <w:fldChar w:fldCharType="separate"/>
            </w:r>
            <w:r w:rsidR="00D51AB3" w:rsidRPr="006277C4">
              <w:rPr>
                <w:rFonts w:ascii="Times New Roman" w:hAnsi="Times New Roman"/>
                <w:b/>
                <w:noProof/>
                <w:sz w:val="20"/>
                <w:szCs w:val="20"/>
              </w:rPr>
              <w:t>11</w:t>
            </w:r>
            <w:r w:rsidRPr="006277C4">
              <w:rPr>
                <w:rFonts w:ascii="Times New Roman" w:hAnsi="Times New Roman"/>
                <w:b/>
                <w:sz w:val="20"/>
                <w:szCs w:val="20"/>
              </w:rPr>
              <w:fldChar w:fldCharType="end"/>
            </w:r>
            <w:r w:rsidRPr="006277C4">
              <w:rPr>
                <w:rFonts w:ascii="Times New Roman" w:hAnsi="Times New Roman"/>
                <w:b/>
                <w:sz w:val="20"/>
                <w:szCs w:val="20"/>
              </w:rPr>
              <w:t xml:space="preserve"> : </w:t>
            </w:r>
            <w:r w:rsidR="009B5A8F" w:rsidRPr="006277C4">
              <w:rPr>
                <w:rFonts w:ascii="Times New Roman" w:hAnsi="Times New Roman"/>
                <w:b/>
                <w:sz w:val="20"/>
                <w:szCs w:val="20"/>
              </w:rPr>
              <w:t>Production des autres produits alimentaires en tonnes</w:t>
            </w:r>
            <w:bookmarkEnd w:id="259"/>
          </w:p>
        </w:tc>
      </w:tr>
      <w:tr w:rsidR="003E7907" w:rsidRPr="00A05698" w:rsidTr="003E7907">
        <w:trPr>
          <w:trHeight w:val="315"/>
          <w:jc w:val="center"/>
        </w:trPr>
        <w:tc>
          <w:tcPr>
            <w:tcW w:w="2977" w:type="dxa"/>
            <w:vMerge w:val="restart"/>
            <w:tcBorders>
              <w:top w:val="single" w:sz="8" w:space="0" w:color="auto"/>
              <w:left w:val="single" w:sz="8" w:space="0" w:color="auto"/>
              <w:right w:val="nil"/>
            </w:tcBorders>
            <w:shd w:val="clear" w:color="auto" w:fill="DEEAF6" w:themeFill="accent1" w:themeFillTint="33"/>
            <w:noWrap/>
            <w:vAlign w:val="bottom"/>
            <w:hideMark/>
          </w:tcPr>
          <w:p w:rsidR="009B5A8F" w:rsidRPr="00A05698" w:rsidRDefault="009B5A8F" w:rsidP="0070386B">
            <w:pPr>
              <w:jc w:val="center"/>
              <w:rPr>
                <w:b/>
                <w:bCs/>
                <w:i/>
                <w:sz w:val="22"/>
                <w:szCs w:val="22"/>
              </w:rPr>
            </w:pPr>
            <w:r w:rsidRPr="00A05698">
              <w:rPr>
                <w:b/>
                <w:bCs/>
                <w:i/>
                <w:sz w:val="22"/>
                <w:szCs w:val="22"/>
              </w:rPr>
              <w:t>Produits</w:t>
            </w:r>
          </w:p>
        </w:tc>
        <w:tc>
          <w:tcPr>
            <w:tcW w:w="2131" w:type="dxa"/>
            <w:tcBorders>
              <w:top w:val="single" w:sz="8" w:space="0" w:color="auto"/>
              <w:left w:val="single" w:sz="8" w:space="0" w:color="auto"/>
              <w:bottom w:val="single" w:sz="8" w:space="0" w:color="auto"/>
              <w:right w:val="single" w:sz="8" w:space="0" w:color="auto"/>
            </w:tcBorders>
            <w:shd w:val="clear" w:color="auto" w:fill="DEEAF6" w:themeFill="accent1" w:themeFillTint="33"/>
            <w:noWrap/>
            <w:vAlign w:val="bottom"/>
            <w:hideMark/>
          </w:tcPr>
          <w:p w:rsidR="009B5A8F" w:rsidRPr="00A05698" w:rsidRDefault="009B5A8F" w:rsidP="0070386B">
            <w:pPr>
              <w:jc w:val="center"/>
              <w:rPr>
                <w:b/>
                <w:bCs/>
                <w:i/>
                <w:sz w:val="22"/>
                <w:szCs w:val="22"/>
              </w:rPr>
            </w:pPr>
            <w:r w:rsidRPr="00A05698">
              <w:rPr>
                <w:b/>
                <w:bCs/>
                <w:i/>
                <w:sz w:val="22"/>
                <w:szCs w:val="22"/>
              </w:rPr>
              <w:t>Campagne agricole 2020/2021</w:t>
            </w:r>
          </w:p>
        </w:tc>
        <w:tc>
          <w:tcPr>
            <w:tcW w:w="1355" w:type="dxa"/>
            <w:tcBorders>
              <w:top w:val="single" w:sz="8" w:space="0" w:color="auto"/>
              <w:left w:val="nil"/>
              <w:bottom w:val="single" w:sz="8" w:space="0" w:color="auto"/>
              <w:right w:val="single" w:sz="8" w:space="0" w:color="auto"/>
            </w:tcBorders>
            <w:shd w:val="clear" w:color="auto" w:fill="DEEAF6" w:themeFill="accent1" w:themeFillTint="33"/>
            <w:noWrap/>
            <w:vAlign w:val="bottom"/>
            <w:hideMark/>
          </w:tcPr>
          <w:p w:rsidR="009B5A8F" w:rsidRPr="00A05698" w:rsidRDefault="009B5A8F" w:rsidP="0070386B">
            <w:pPr>
              <w:jc w:val="center"/>
              <w:rPr>
                <w:b/>
                <w:bCs/>
                <w:i/>
                <w:sz w:val="22"/>
                <w:szCs w:val="22"/>
              </w:rPr>
            </w:pPr>
            <w:r w:rsidRPr="00A05698">
              <w:rPr>
                <w:b/>
                <w:bCs/>
                <w:i/>
                <w:sz w:val="22"/>
                <w:szCs w:val="22"/>
              </w:rPr>
              <w:t>Campagne agricole 2019/2020</w:t>
            </w:r>
          </w:p>
        </w:tc>
        <w:tc>
          <w:tcPr>
            <w:tcW w:w="1051" w:type="dxa"/>
            <w:vMerge w:val="restart"/>
            <w:tcBorders>
              <w:top w:val="single" w:sz="8" w:space="0" w:color="auto"/>
              <w:left w:val="nil"/>
              <w:right w:val="single" w:sz="8" w:space="0" w:color="auto"/>
            </w:tcBorders>
            <w:shd w:val="clear" w:color="auto" w:fill="DEEAF6" w:themeFill="accent1" w:themeFillTint="33"/>
          </w:tcPr>
          <w:p w:rsidR="009B5A8F" w:rsidRPr="00A05698" w:rsidRDefault="009B5A8F" w:rsidP="0070386B">
            <w:pPr>
              <w:jc w:val="center"/>
              <w:rPr>
                <w:b/>
                <w:bCs/>
                <w:i/>
                <w:color w:val="FF0000"/>
                <w:sz w:val="22"/>
                <w:szCs w:val="22"/>
              </w:rPr>
            </w:pPr>
          </w:p>
          <w:p w:rsidR="009B5A8F" w:rsidRPr="00A05698" w:rsidRDefault="009B5A8F" w:rsidP="0070386B">
            <w:pPr>
              <w:jc w:val="center"/>
              <w:rPr>
                <w:b/>
                <w:bCs/>
                <w:i/>
                <w:sz w:val="22"/>
                <w:szCs w:val="22"/>
              </w:rPr>
            </w:pPr>
            <w:r w:rsidRPr="00A05698">
              <w:rPr>
                <w:b/>
                <w:bCs/>
                <w:i/>
                <w:sz w:val="22"/>
                <w:szCs w:val="22"/>
              </w:rPr>
              <w:t>Ecart, %</w:t>
            </w:r>
          </w:p>
        </w:tc>
      </w:tr>
      <w:tr w:rsidR="003E7907" w:rsidRPr="00A05698" w:rsidTr="003E7907">
        <w:trPr>
          <w:trHeight w:val="60"/>
          <w:jc w:val="center"/>
        </w:trPr>
        <w:tc>
          <w:tcPr>
            <w:tcW w:w="2977" w:type="dxa"/>
            <w:vMerge/>
            <w:tcBorders>
              <w:left w:val="single" w:sz="8" w:space="0" w:color="auto"/>
              <w:bottom w:val="single" w:sz="8" w:space="0" w:color="auto"/>
              <w:right w:val="nil"/>
            </w:tcBorders>
            <w:shd w:val="clear" w:color="auto" w:fill="auto"/>
            <w:noWrap/>
            <w:vAlign w:val="bottom"/>
          </w:tcPr>
          <w:p w:rsidR="009B5A8F" w:rsidRPr="00A05698" w:rsidRDefault="009B5A8F" w:rsidP="0070386B">
            <w:pPr>
              <w:jc w:val="center"/>
              <w:rPr>
                <w:b/>
                <w:bCs/>
                <w:i/>
                <w:color w:val="FF0000"/>
                <w:sz w:val="22"/>
                <w:szCs w:val="22"/>
              </w:rPr>
            </w:pPr>
          </w:p>
        </w:tc>
        <w:tc>
          <w:tcPr>
            <w:tcW w:w="2131" w:type="dxa"/>
            <w:tcBorders>
              <w:top w:val="single" w:sz="8" w:space="0" w:color="auto"/>
              <w:left w:val="single" w:sz="8" w:space="0" w:color="auto"/>
              <w:bottom w:val="single" w:sz="8" w:space="0" w:color="auto"/>
              <w:right w:val="single" w:sz="8" w:space="0" w:color="auto"/>
            </w:tcBorders>
            <w:shd w:val="clear" w:color="auto" w:fill="DEEAF6" w:themeFill="accent1" w:themeFillTint="33"/>
            <w:noWrap/>
            <w:vAlign w:val="bottom"/>
          </w:tcPr>
          <w:p w:rsidR="009B5A8F" w:rsidRPr="00A05698" w:rsidRDefault="009B5A8F" w:rsidP="0070386B">
            <w:pPr>
              <w:jc w:val="center"/>
              <w:rPr>
                <w:b/>
                <w:bCs/>
                <w:i/>
                <w:sz w:val="22"/>
                <w:szCs w:val="22"/>
              </w:rPr>
            </w:pPr>
            <w:r w:rsidRPr="00A05698">
              <w:rPr>
                <w:b/>
                <w:bCs/>
                <w:i/>
                <w:sz w:val="22"/>
                <w:szCs w:val="22"/>
              </w:rPr>
              <w:t>Quantité</w:t>
            </w:r>
          </w:p>
        </w:tc>
        <w:tc>
          <w:tcPr>
            <w:tcW w:w="1355" w:type="dxa"/>
            <w:tcBorders>
              <w:top w:val="single" w:sz="8" w:space="0" w:color="auto"/>
              <w:left w:val="nil"/>
              <w:bottom w:val="single" w:sz="8" w:space="0" w:color="auto"/>
              <w:right w:val="single" w:sz="8" w:space="0" w:color="auto"/>
            </w:tcBorders>
            <w:shd w:val="clear" w:color="auto" w:fill="DEEAF6" w:themeFill="accent1" w:themeFillTint="33"/>
            <w:noWrap/>
            <w:vAlign w:val="bottom"/>
          </w:tcPr>
          <w:p w:rsidR="009B5A8F" w:rsidRPr="00A05698" w:rsidRDefault="009B5A8F" w:rsidP="0070386B">
            <w:pPr>
              <w:jc w:val="center"/>
              <w:rPr>
                <w:b/>
                <w:bCs/>
                <w:i/>
                <w:sz w:val="22"/>
                <w:szCs w:val="22"/>
              </w:rPr>
            </w:pPr>
            <w:r w:rsidRPr="00A05698">
              <w:rPr>
                <w:b/>
                <w:bCs/>
                <w:i/>
                <w:sz w:val="22"/>
                <w:szCs w:val="22"/>
              </w:rPr>
              <w:t>Quantité</w:t>
            </w:r>
          </w:p>
        </w:tc>
        <w:tc>
          <w:tcPr>
            <w:tcW w:w="1051" w:type="dxa"/>
            <w:vMerge/>
            <w:tcBorders>
              <w:left w:val="nil"/>
              <w:bottom w:val="single" w:sz="8" w:space="0" w:color="auto"/>
              <w:right w:val="single" w:sz="8" w:space="0" w:color="auto"/>
            </w:tcBorders>
          </w:tcPr>
          <w:p w:rsidR="009B5A8F" w:rsidRPr="00A05698" w:rsidRDefault="009B5A8F" w:rsidP="0070386B">
            <w:pPr>
              <w:jc w:val="center"/>
              <w:rPr>
                <w:b/>
                <w:bCs/>
                <w:i/>
                <w:color w:val="FF0000"/>
                <w:sz w:val="22"/>
                <w:szCs w:val="22"/>
              </w:rPr>
            </w:pPr>
          </w:p>
        </w:tc>
      </w:tr>
      <w:tr w:rsidR="009B5A8F" w:rsidRPr="00A05698" w:rsidTr="003E7907">
        <w:trPr>
          <w:trHeight w:val="315"/>
          <w:jc w:val="center"/>
        </w:trPr>
        <w:tc>
          <w:tcPr>
            <w:tcW w:w="2977" w:type="dxa"/>
            <w:tcBorders>
              <w:top w:val="single" w:sz="8" w:space="0" w:color="auto"/>
              <w:left w:val="single" w:sz="8" w:space="0" w:color="auto"/>
              <w:bottom w:val="single" w:sz="8" w:space="0" w:color="auto"/>
              <w:right w:val="nil"/>
            </w:tcBorders>
            <w:shd w:val="clear" w:color="auto" w:fill="auto"/>
            <w:noWrap/>
            <w:vAlign w:val="center"/>
            <w:hideMark/>
          </w:tcPr>
          <w:p w:rsidR="009B5A8F" w:rsidRPr="00A05698" w:rsidRDefault="009B5A8F" w:rsidP="0070386B">
            <w:pPr>
              <w:jc w:val="both"/>
              <w:rPr>
                <w:b/>
                <w:bCs/>
                <w:i/>
                <w:sz w:val="22"/>
                <w:szCs w:val="22"/>
              </w:rPr>
            </w:pPr>
            <w:r w:rsidRPr="00A05698">
              <w:rPr>
                <w:b/>
                <w:bCs/>
                <w:i/>
                <w:sz w:val="22"/>
                <w:szCs w:val="22"/>
              </w:rPr>
              <w:t xml:space="preserve">Oléagineux </w:t>
            </w:r>
          </w:p>
        </w:tc>
        <w:tc>
          <w:tcPr>
            <w:tcW w:w="2131" w:type="dxa"/>
            <w:tcBorders>
              <w:top w:val="nil"/>
              <w:left w:val="single" w:sz="8" w:space="0" w:color="auto"/>
              <w:bottom w:val="single" w:sz="8" w:space="0" w:color="auto"/>
              <w:right w:val="single" w:sz="8" w:space="0" w:color="auto"/>
            </w:tcBorders>
            <w:shd w:val="clear" w:color="auto" w:fill="auto"/>
            <w:noWrap/>
            <w:vAlign w:val="center"/>
            <w:hideMark/>
          </w:tcPr>
          <w:p w:rsidR="009B5A8F" w:rsidRPr="00A05698" w:rsidRDefault="009B5A8F" w:rsidP="0070386B">
            <w:pPr>
              <w:jc w:val="right"/>
              <w:rPr>
                <w:b/>
                <w:bCs/>
                <w:i/>
                <w:iCs/>
                <w:sz w:val="22"/>
                <w:szCs w:val="22"/>
                <w:lang w:val="pt-PT" w:eastAsia="pt-PT"/>
              </w:rPr>
            </w:pPr>
            <w:r w:rsidRPr="00A05698">
              <w:rPr>
                <w:b/>
                <w:bCs/>
                <w:i/>
                <w:iCs/>
                <w:sz w:val="22"/>
                <w:szCs w:val="22"/>
              </w:rPr>
              <w:t>117588</w:t>
            </w:r>
          </w:p>
        </w:tc>
        <w:tc>
          <w:tcPr>
            <w:tcW w:w="1355" w:type="dxa"/>
            <w:tcBorders>
              <w:top w:val="nil"/>
              <w:left w:val="nil"/>
              <w:bottom w:val="single" w:sz="8" w:space="0" w:color="auto"/>
              <w:right w:val="single" w:sz="8" w:space="0" w:color="auto"/>
            </w:tcBorders>
            <w:shd w:val="clear" w:color="auto" w:fill="auto"/>
            <w:noWrap/>
            <w:vAlign w:val="center"/>
            <w:hideMark/>
          </w:tcPr>
          <w:p w:rsidR="009B5A8F" w:rsidRPr="00A05698" w:rsidRDefault="009B5A8F" w:rsidP="0070386B">
            <w:pPr>
              <w:jc w:val="right"/>
              <w:rPr>
                <w:b/>
                <w:bCs/>
                <w:i/>
                <w:iCs/>
                <w:sz w:val="22"/>
                <w:szCs w:val="22"/>
                <w:lang w:val="pt-PT" w:eastAsia="pt-PT"/>
              </w:rPr>
            </w:pPr>
            <w:r w:rsidRPr="00A05698">
              <w:rPr>
                <w:b/>
                <w:bCs/>
                <w:i/>
                <w:iCs/>
                <w:sz w:val="22"/>
                <w:szCs w:val="22"/>
              </w:rPr>
              <w:t>110905</w:t>
            </w:r>
          </w:p>
        </w:tc>
        <w:tc>
          <w:tcPr>
            <w:tcW w:w="1051" w:type="dxa"/>
            <w:tcBorders>
              <w:top w:val="single" w:sz="8" w:space="0" w:color="auto"/>
              <w:left w:val="nil"/>
              <w:bottom w:val="single" w:sz="8" w:space="0" w:color="auto"/>
              <w:right w:val="single" w:sz="8" w:space="0" w:color="auto"/>
            </w:tcBorders>
            <w:vAlign w:val="center"/>
          </w:tcPr>
          <w:p w:rsidR="009B5A8F" w:rsidRPr="00A05698" w:rsidRDefault="009B5A8F" w:rsidP="0070386B">
            <w:pPr>
              <w:jc w:val="right"/>
              <w:rPr>
                <w:i/>
                <w:sz w:val="22"/>
                <w:szCs w:val="22"/>
              </w:rPr>
            </w:pPr>
            <w:r w:rsidRPr="00A05698">
              <w:rPr>
                <w:i/>
                <w:sz w:val="22"/>
                <w:szCs w:val="22"/>
              </w:rPr>
              <w:t>6,0</w:t>
            </w:r>
          </w:p>
        </w:tc>
      </w:tr>
      <w:tr w:rsidR="009B5A8F" w:rsidRPr="00A05698" w:rsidTr="003E7907">
        <w:trPr>
          <w:trHeight w:val="315"/>
          <w:jc w:val="center"/>
        </w:trPr>
        <w:tc>
          <w:tcPr>
            <w:tcW w:w="2977" w:type="dxa"/>
            <w:tcBorders>
              <w:top w:val="single" w:sz="4" w:space="0" w:color="auto"/>
              <w:left w:val="single" w:sz="8" w:space="0" w:color="auto"/>
              <w:bottom w:val="single" w:sz="4" w:space="0" w:color="auto"/>
              <w:right w:val="nil"/>
            </w:tcBorders>
            <w:shd w:val="clear" w:color="auto" w:fill="auto"/>
            <w:noWrap/>
            <w:vAlign w:val="center"/>
            <w:hideMark/>
          </w:tcPr>
          <w:p w:rsidR="009B5A8F" w:rsidRPr="00A05698" w:rsidRDefault="009B5A8F" w:rsidP="0070386B">
            <w:pPr>
              <w:jc w:val="both"/>
              <w:rPr>
                <w:i/>
                <w:sz w:val="22"/>
                <w:szCs w:val="22"/>
              </w:rPr>
            </w:pPr>
            <w:r w:rsidRPr="00A05698">
              <w:rPr>
                <w:i/>
                <w:sz w:val="22"/>
                <w:szCs w:val="22"/>
              </w:rPr>
              <w:t>Arachide</w:t>
            </w:r>
          </w:p>
        </w:tc>
        <w:tc>
          <w:tcPr>
            <w:tcW w:w="2131" w:type="dxa"/>
            <w:tcBorders>
              <w:top w:val="nil"/>
              <w:left w:val="single" w:sz="8" w:space="0" w:color="auto"/>
              <w:bottom w:val="single" w:sz="8" w:space="0" w:color="auto"/>
              <w:right w:val="single" w:sz="8" w:space="0" w:color="auto"/>
            </w:tcBorders>
            <w:shd w:val="clear" w:color="auto" w:fill="auto"/>
            <w:noWrap/>
            <w:vAlign w:val="center"/>
          </w:tcPr>
          <w:p w:rsidR="009B5A8F" w:rsidRPr="00A05698" w:rsidRDefault="009B5A8F" w:rsidP="0070386B">
            <w:pPr>
              <w:jc w:val="right"/>
              <w:rPr>
                <w:i/>
                <w:iCs/>
                <w:sz w:val="22"/>
                <w:szCs w:val="22"/>
              </w:rPr>
            </w:pPr>
            <w:r w:rsidRPr="00A05698">
              <w:rPr>
                <w:i/>
                <w:iCs/>
                <w:sz w:val="22"/>
                <w:szCs w:val="22"/>
              </w:rPr>
              <w:t>115588</w:t>
            </w:r>
          </w:p>
        </w:tc>
        <w:tc>
          <w:tcPr>
            <w:tcW w:w="1355" w:type="dxa"/>
            <w:tcBorders>
              <w:top w:val="nil"/>
              <w:left w:val="nil"/>
              <w:bottom w:val="single" w:sz="8" w:space="0" w:color="auto"/>
              <w:right w:val="single" w:sz="8" w:space="0" w:color="auto"/>
            </w:tcBorders>
            <w:shd w:val="clear" w:color="auto" w:fill="auto"/>
            <w:noWrap/>
            <w:vAlign w:val="center"/>
            <w:hideMark/>
          </w:tcPr>
          <w:p w:rsidR="009B5A8F" w:rsidRPr="00A05698" w:rsidRDefault="009B5A8F" w:rsidP="0070386B">
            <w:pPr>
              <w:jc w:val="right"/>
              <w:rPr>
                <w:i/>
                <w:iCs/>
                <w:sz w:val="22"/>
                <w:szCs w:val="22"/>
              </w:rPr>
            </w:pPr>
            <w:r w:rsidRPr="00A05698">
              <w:rPr>
                <w:i/>
                <w:iCs/>
                <w:sz w:val="22"/>
                <w:szCs w:val="22"/>
              </w:rPr>
              <w:t>108905</w:t>
            </w:r>
          </w:p>
        </w:tc>
        <w:tc>
          <w:tcPr>
            <w:tcW w:w="1051" w:type="dxa"/>
            <w:tcBorders>
              <w:top w:val="single" w:sz="4" w:space="0" w:color="auto"/>
              <w:left w:val="nil"/>
              <w:bottom w:val="single" w:sz="4" w:space="0" w:color="auto"/>
              <w:right w:val="single" w:sz="8" w:space="0" w:color="auto"/>
            </w:tcBorders>
            <w:vAlign w:val="center"/>
          </w:tcPr>
          <w:p w:rsidR="009B5A8F" w:rsidRPr="00A05698" w:rsidRDefault="009B5A8F" w:rsidP="0070386B">
            <w:pPr>
              <w:jc w:val="right"/>
              <w:rPr>
                <w:i/>
                <w:sz w:val="22"/>
                <w:szCs w:val="22"/>
              </w:rPr>
            </w:pPr>
            <w:r w:rsidRPr="00A05698">
              <w:rPr>
                <w:i/>
                <w:sz w:val="22"/>
                <w:szCs w:val="22"/>
              </w:rPr>
              <w:t>6,1</w:t>
            </w:r>
          </w:p>
        </w:tc>
      </w:tr>
      <w:tr w:rsidR="009B5A8F" w:rsidRPr="00A05698" w:rsidTr="003E7907">
        <w:trPr>
          <w:trHeight w:val="330"/>
          <w:jc w:val="center"/>
        </w:trPr>
        <w:tc>
          <w:tcPr>
            <w:tcW w:w="2977" w:type="dxa"/>
            <w:tcBorders>
              <w:top w:val="nil"/>
              <w:left w:val="single" w:sz="8" w:space="0" w:color="auto"/>
              <w:bottom w:val="nil"/>
              <w:right w:val="nil"/>
            </w:tcBorders>
            <w:shd w:val="clear" w:color="auto" w:fill="auto"/>
            <w:noWrap/>
            <w:vAlign w:val="bottom"/>
            <w:hideMark/>
          </w:tcPr>
          <w:p w:rsidR="009B5A8F" w:rsidRPr="00A05698" w:rsidRDefault="009B5A8F" w:rsidP="0070386B">
            <w:pPr>
              <w:rPr>
                <w:i/>
                <w:sz w:val="22"/>
                <w:szCs w:val="22"/>
              </w:rPr>
            </w:pPr>
            <w:r w:rsidRPr="00A05698">
              <w:rPr>
                <w:i/>
                <w:sz w:val="22"/>
                <w:szCs w:val="22"/>
              </w:rPr>
              <w:t xml:space="preserve">Noix de palmiste        </w:t>
            </w:r>
          </w:p>
        </w:tc>
        <w:tc>
          <w:tcPr>
            <w:tcW w:w="2131" w:type="dxa"/>
            <w:tcBorders>
              <w:top w:val="nil"/>
              <w:left w:val="single" w:sz="8" w:space="0" w:color="auto"/>
              <w:bottom w:val="nil"/>
              <w:right w:val="single" w:sz="8" w:space="0" w:color="auto"/>
            </w:tcBorders>
            <w:shd w:val="clear" w:color="auto" w:fill="auto"/>
            <w:noWrap/>
            <w:vAlign w:val="center"/>
          </w:tcPr>
          <w:p w:rsidR="009B5A8F" w:rsidRPr="00A05698" w:rsidRDefault="009B5A8F" w:rsidP="0070386B">
            <w:pPr>
              <w:jc w:val="right"/>
              <w:rPr>
                <w:i/>
                <w:iCs/>
                <w:sz w:val="22"/>
                <w:szCs w:val="22"/>
              </w:rPr>
            </w:pPr>
            <w:r w:rsidRPr="00A05698">
              <w:rPr>
                <w:i/>
                <w:iCs/>
                <w:sz w:val="22"/>
                <w:szCs w:val="22"/>
              </w:rPr>
              <w:t>2000</w:t>
            </w:r>
          </w:p>
        </w:tc>
        <w:tc>
          <w:tcPr>
            <w:tcW w:w="1355" w:type="dxa"/>
            <w:tcBorders>
              <w:top w:val="nil"/>
              <w:left w:val="nil"/>
              <w:bottom w:val="single" w:sz="8" w:space="0" w:color="auto"/>
              <w:right w:val="single" w:sz="8" w:space="0" w:color="auto"/>
            </w:tcBorders>
            <w:shd w:val="clear" w:color="auto" w:fill="auto"/>
            <w:noWrap/>
            <w:vAlign w:val="center"/>
            <w:hideMark/>
          </w:tcPr>
          <w:p w:rsidR="009B5A8F" w:rsidRPr="00A05698" w:rsidRDefault="009B5A8F" w:rsidP="0070386B">
            <w:pPr>
              <w:jc w:val="right"/>
              <w:rPr>
                <w:i/>
                <w:iCs/>
                <w:sz w:val="22"/>
                <w:szCs w:val="22"/>
              </w:rPr>
            </w:pPr>
            <w:r w:rsidRPr="00A05698">
              <w:rPr>
                <w:i/>
                <w:iCs/>
                <w:sz w:val="22"/>
                <w:szCs w:val="22"/>
              </w:rPr>
              <w:t>2000</w:t>
            </w:r>
          </w:p>
        </w:tc>
        <w:tc>
          <w:tcPr>
            <w:tcW w:w="1051" w:type="dxa"/>
            <w:tcBorders>
              <w:top w:val="nil"/>
              <w:left w:val="nil"/>
              <w:bottom w:val="nil"/>
              <w:right w:val="single" w:sz="8" w:space="0" w:color="auto"/>
            </w:tcBorders>
            <w:vAlign w:val="center"/>
          </w:tcPr>
          <w:p w:rsidR="009B5A8F" w:rsidRPr="00A05698" w:rsidRDefault="009B5A8F" w:rsidP="0070386B">
            <w:pPr>
              <w:jc w:val="right"/>
              <w:rPr>
                <w:i/>
                <w:sz w:val="22"/>
                <w:szCs w:val="22"/>
              </w:rPr>
            </w:pPr>
            <w:r w:rsidRPr="00A05698">
              <w:rPr>
                <w:i/>
                <w:sz w:val="22"/>
                <w:szCs w:val="22"/>
              </w:rPr>
              <w:t>0,0</w:t>
            </w:r>
          </w:p>
        </w:tc>
      </w:tr>
      <w:tr w:rsidR="009B5A8F" w:rsidRPr="00A05698" w:rsidTr="003E7907">
        <w:trPr>
          <w:trHeight w:val="330"/>
          <w:jc w:val="center"/>
        </w:trPr>
        <w:tc>
          <w:tcPr>
            <w:tcW w:w="2977" w:type="dxa"/>
            <w:tcBorders>
              <w:top w:val="single" w:sz="8" w:space="0" w:color="auto"/>
              <w:left w:val="single" w:sz="8" w:space="0" w:color="auto"/>
              <w:bottom w:val="single" w:sz="8" w:space="0" w:color="auto"/>
              <w:right w:val="nil"/>
            </w:tcBorders>
            <w:shd w:val="clear" w:color="auto" w:fill="auto"/>
            <w:noWrap/>
            <w:vAlign w:val="center"/>
            <w:hideMark/>
          </w:tcPr>
          <w:p w:rsidR="009B5A8F" w:rsidRPr="00A05698" w:rsidRDefault="009B5A8F" w:rsidP="0070386B">
            <w:pPr>
              <w:rPr>
                <w:b/>
                <w:bCs/>
                <w:i/>
                <w:sz w:val="22"/>
                <w:szCs w:val="22"/>
              </w:rPr>
            </w:pPr>
            <w:r w:rsidRPr="00A05698">
              <w:rPr>
                <w:b/>
                <w:bCs/>
                <w:i/>
                <w:sz w:val="22"/>
                <w:szCs w:val="22"/>
              </w:rPr>
              <w:t xml:space="preserve">Légumes et légumineuses </w:t>
            </w:r>
          </w:p>
        </w:tc>
        <w:tc>
          <w:tcPr>
            <w:tcW w:w="213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9B5A8F" w:rsidRPr="00A05698" w:rsidRDefault="009B5A8F" w:rsidP="0070386B">
            <w:pPr>
              <w:jc w:val="right"/>
              <w:rPr>
                <w:b/>
                <w:bCs/>
                <w:i/>
                <w:iCs/>
                <w:sz w:val="22"/>
                <w:szCs w:val="22"/>
              </w:rPr>
            </w:pPr>
            <w:r w:rsidRPr="00A05698">
              <w:rPr>
                <w:b/>
                <w:bCs/>
                <w:i/>
                <w:iCs/>
                <w:sz w:val="22"/>
                <w:szCs w:val="22"/>
              </w:rPr>
              <w:t>1599307</w:t>
            </w:r>
          </w:p>
        </w:tc>
        <w:tc>
          <w:tcPr>
            <w:tcW w:w="1355" w:type="dxa"/>
            <w:tcBorders>
              <w:top w:val="nil"/>
              <w:left w:val="nil"/>
              <w:bottom w:val="single" w:sz="8" w:space="0" w:color="auto"/>
              <w:right w:val="single" w:sz="8" w:space="0" w:color="auto"/>
            </w:tcBorders>
            <w:shd w:val="clear" w:color="auto" w:fill="auto"/>
            <w:noWrap/>
            <w:vAlign w:val="center"/>
            <w:hideMark/>
          </w:tcPr>
          <w:p w:rsidR="009B5A8F" w:rsidRPr="00A05698" w:rsidRDefault="009B5A8F" w:rsidP="0070386B">
            <w:pPr>
              <w:jc w:val="right"/>
              <w:rPr>
                <w:b/>
                <w:bCs/>
                <w:i/>
                <w:iCs/>
                <w:sz w:val="22"/>
                <w:szCs w:val="22"/>
              </w:rPr>
            </w:pPr>
            <w:r w:rsidRPr="00A05698">
              <w:rPr>
                <w:b/>
                <w:bCs/>
                <w:i/>
                <w:iCs/>
                <w:sz w:val="22"/>
                <w:szCs w:val="22"/>
              </w:rPr>
              <w:t>1556903</w:t>
            </w:r>
          </w:p>
        </w:tc>
        <w:tc>
          <w:tcPr>
            <w:tcW w:w="1051" w:type="dxa"/>
            <w:tcBorders>
              <w:top w:val="single" w:sz="8" w:space="0" w:color="auto"/>
              <w:left w:val="nil"/>
              <w:bottom w:val="single" w:sz="8" w:space="0" w:color="auto"/>
              <w:right w:val="single" w:sz="8" w:space="0" w:color="auto"/>
            </w:tcBorders>
            <w:vAlign w:val="center"/>
          </w:tcPr>
          <w:p w:rsidR="009B5A8F" w:rsidRPr="00A05698" w:rsidRDefault="009B5A8F" w:rsidP="0070386B">
            <w:pPr>
              <w:jc w:val="right"/>
              <w:rPr>
                <w:i/>
                <w:sz w:val="22"/>
                <w:szCs w:val="22"/>
              </w:rPr>
            </w:pPr>
            <w:r w:rsidRPr="00A05698">
              <w:rPr>
                <w:i/>
                <w:sz w:val="22"/>
                <w:szCs w:val="22"/>
              </w:rPr>
              <w:t>2,7</w:t>
            </w:r>
          </w:p>
        </w:tc>
      </w:tr>
      <w:tr w:rsidR="009B5A8F" w:rsidRPr="00A05698" w:rsidTr="003E7907">
        <w:trPr>
          <w:trHeight w:val="315"/>
          <w:jc w:val="center"/>
        </w:trPr>
        <w:tc>
          <w:tcPr>
            <w:tcW w:w="2977" w:type="dxa"/>
            <w:tcBorders>
              <w:top w:val="single" w:sz="4" w:space="0" w:color="auto"/>
              <w:left w:val="single" w:sz="8" w:space="0" w:color="auto"/>
              <w:bottom w:val="single" w:sz="4" w:space="0" w:color="auto"/>
              <w:right w:val="nil"/>
            </w:tcBorders>
            <w:shd w:val="clear" w:color="auto" w:fill="auto"/>
            <w:noWrap/>
            <w:vAlign w:val="center"/>
            <w:hideMark/>
          </w:tcPr>
          <w:p w:rsidR="009B5A8F" w:rsidRPr="00A05698" w:rsidRDefault="009B5A8F" w:rsidP="0070386B">
            <w:pPr>
              <w:jc w:val="both"/>
              <w:rPr>
                <w:i/>
                <w:sz w:val="22"/>
                <w:szCs w:val="22"/>
              </w:rPr>
            </w:pPr>
            <w:r w:rsidRPr="00A05698">
              <w:rPr>
                <w:i/>
                <w:sz w:val="22"/>
                <w:szCs w:val="22"/>
              </w:rPr>
              <w:t xml:space="preserve">Niébé  </w:t>
            </w:r>
          </w:p>
        </w:tc>
        <w:tc>
          <w:tcPr>
            <w:tcW w:w="2131" w:type="dxa"/>
            <w:tcBorders>
              <w:top w:val="nil"/>
              <w:left w:val="single" w:sz="8" w:space="0" w:color="auto"/>
              <w:bottom w:val="single" w:sz="8" w:space="0" w:color="auto"/>
              <w:right w:val="single" w:sz="8" w:space="0" w:color="auto"/>
            </w:tcBorders>
            <w:shd w:val="clear" w:color="auto" w:fill="auto"/>
            <w:noWrap/>
            <w:vAlign w:val="center"/>
          </w:tcPr>
          <w:p w:rsidR="009B5A8F" w:rsidRPr="00A05698" w:rsidRDefault="009B5A8F" w:rsidP="0070386B">
            <w:pPr>
              <w:jc w:val="right"/>
              <w:rPr>
                <w:i/>
                <w:iCs/>
                <w:sz w:val="22"/>
                <w:szCs w:val="22"/>
              </w:rPr>
            </w:pPr>
            <w:r w:rsidRPr="00A05698">
              <w:rPr>
                <w:i/>
                <w:iCs/>
                <w:sz w:val="22"/>
                <w:szCs w:val="22"/>
              </w:rPr>
              <w:t>1307</w:t>
            </w:r>
          </w:p>
        </w:tc>
        <w:tc>
          <w:tcPr>
            <w:tcW w:w="1355" w:type="dxa"/>
            <w:tcBorders>
              <w:top w:val="nil"/>
              <w:left w:val="nil"/>
              <w:bottom w:val="single" w:sz="8" w:space="0" w:color="auto"/>
              <w:right w:val="single" w:sz="8" w:space="0" w:color="auto"/>
            </w:tcBorders>
            <w:shd w:val="clear" w:color="auto" w:fill="auto"/>
            <w:noWrap/>
            <w:vAlign w:val="center"/>
            <w:hideMark/>
          </w:tcPr>
          <w:p w:rsidR="009B5A8F" w:rsidRPr="00A05698" w:rsidRDefault="009B5A8F" w:rsidP="0070386B">
            <w:pPr>
              <w:jc w:val="right"/>
              <w:rPr>
                <w:i/>
                <w:iCs/>
                <w:sz w:val="22"/>
                <w:szCs w:val="22"/>
              </w:rPr>
            </w:pPr>
            <w:r w:rsidRPr="00A05698">
              <w:rPr>
                <w:i/>
                <w:iCs/>
                <w:sz w:val="22"/>
                <w:szCs w:val="22"/>
              </w:rPr>
              <w:t>903</w:t>
            </w:r>
          </w:p>
        </w:tc>
        <w:tc>
          <w:tcPr>
            <w:tcW w:w="1051" w:type="dxa"/>
            <w:tcBorders>
              <w:top w:val="single" w:sz="4" w:space="0" w:color="auto"/>
              <w:left w:val="nil"/>
              <w:bottom w:val="single" w:sz="4" w:space="0" w:color="auto"/>
              <w:right w:val="single" w:sz="8" w:space="0" w:color="auto"/>
            </w:tcBorders>
            <w:vAlign w:val="center"/>
          </w:tcPr>
          <w:p w:rsidR="009B5A8F" w:rsidRPr="00A05698" w:rsidRDefault="009B5A8F" w:rsidP="0070386B">
            <w:pPr>
              <w:jc w:val="right"/>
              <w:rPr>
                <w:i/>
                <w:sz w:val="22"/>
                <w:szCs w:val="22"/>
              </w:rPr>
            </w:pPr>
            <w:r w:rsidRPr="00A05698">
              <w:rPr>
                <w:i/>
                <w:sz w:val="22"/>
                <w:szCs w:val="22"/>
              </w:rPr>
              <w:t>44,7</w:t>
            </w:r>
          </w:p>
        </w:tc>
      </w:tr>
      <w:tr w:rsidR="009B5A8F" w:rsidRPr="00A05698" w:rsidTr="003E7907">
        <w:trPr>
          <w:trHeight w:val="315"/>
          <w:jc w:val="center"/>
        </w:trPr>
        <w:tc>
          <w:tcPr>
            <w:tcW w:w="2977" w:type="dxa"/>
            <w:tcBorders>
              <w:top w:val="nil"/>
              <w:left w:val="single" w:sz="8" w:space="0" w:color="auto"/>
              <w:bottom w:val="single" w:sz="4" w:space="0" w:color="auto"/>
              <w:right w:val="nil"/>
            </w:tcBorders>
            <w:shd w:val="clear" w:color="auto" w:fill="auto"/>
            <w:noWrap/>
            <w:vAlign w:val="center"/>
            <w:hideMark/>
          </w:tcPr>
          <w:p w:rsidR="009B5A8F" w:rsidRPr="00A05698" w:rsidRDefault="009B5A8F" w:rsidP="0070386B">
            <w:pPr>
              <w:jc w:val="both"/>
              <w:rPr>
                <w:i/>
                <w:sz w:val="22"/>
                <w:szCs w:val="22"/>
              </w:rPr>
            </w:pPr>
            <w:r w:rsidRPr="00A05698">
              <w:rPr>
                <w:i/>
                <w:sz w:val="22"/>
                <w:szCs w:val="22"/>
              </w:rPr>
              <w:t xml:space="preserve">Tomates                          </w:t>
            </w:r>
          </w:p>
        </w:tc>
        <w:tc>
          <w:tcPr>
            <w:tcW w:w="2131" w:type="dxa"/>
            <w:tcBorders>
              <w:top w:val="nil"/>
              <w:left w:val="single" w:sz="8" w:space="0" w:color="auto"/>
              <w:bottom w:val="single" w:sz="8" w:space="0" w:color="auto"/>
              <w:right w:val="single" w:sz="8" w:space="0" w:color="auto"/>
            </w:tcBorders>
            <w:shd w:val="clear" w:color="auto" w:fill="auto"/>
            <w:noWrap/>
            <w:vAlign w:val="center"/>
          </w:tcPr>
          <w:p w:rsidR="009B5A8F" w:rsidRPr="00A05698" w:rsidRDefault="009B5A8F" w:rsidP="0070386B">
            <w:pPr>
              <w:jc w:val="right"/>
              <w:rPr>
                <w:i/>
                <w:iCs/>
                <w:sz w:val="22"/>
                <w:szCs w:val="22"/>
              </w:rPr>
            </w:pPr>
            <w:r w:rsidRPr="00A05698">
              <w:rPr>
                <w:i/>
                <w:iCs/>
                <w:sz w:val="22"/>
                <w:szCs w:val="22"/>
              </w:rPr>
              <w:t>42000</w:t>
            </w:r>
          </w:p>
        </w:tc>
        <w:tc>
          <w:tcPr>
            <w:tcW w:w="1355" w:type="dxa"/>
            <w:tcBorders>
              <w:top w:val="nil"/>
              <w:left w:val="nil"/>
              <w:bottom w:val="single" w:sz="8" w:space="0" w:color="auto"/>
              <w:right w:val="single" w:sz="8" w:space="0" w:color="auto"/>
            </w:tcBorders>
            <w:shd w:val="clear" w:color="auto" w:fill="auto"/>
            <w:noWrap/>
            <w:vAlign w:val="center"/>
            <w:hideMark/>
          </w:tcPr>
          <w:p w:rsidR="009B5A8F" w:rsidRPr="00A05698" w:rsidRDefault="009B5A8F" w:rsidP="0070386B">
            <w:pPr>
              <w:jc w:val="right"/>
              <w:rPr>
                <w:i/>
                <w:iCs/>
                <w:sz w:val="22"/>
                <w:szCs w:val="22"/>
              </w:rPr>
            </w:pPr>
            <w:r w:rsidRPr="00A05698">
              <w:rPr>
                <w:i/>
                <w:iCs/>
                <w:sz w:val="22"/>
                <w:szCs w:val="22"/>
              </w:rPr>
              <w:t>40000</w:t>
            </w:r>
          </w:p>
        </w:tc>
        <w:tc>
          <w:tcPr>
            <w:tcW w:w="1051" w:type="dxa"/>
            <w:tcBorders>
              <w:top w:val="nil"/>
              <w:left w:val="nil"/>
              <w:bottom w:val="single" w:sz="4" w:space="0" w:color="auto"/>
              <w:right w:val="single" w:sz="8" w:space="0" w:color="auto"/>
            </w:tcBorders>
            <w:vAlign w:val="center"/>
          </w:tcPr>
          <w:p w:rsidR="009B5A8F" w:rsidRPr="00A05698" w:rsidRDefault="009B5A8F" w:rsidP="0070386B">
            <w:pPr>
              <w:jc w:val="right"/>
              <w:rPr>
                <w:i/>
                <w:sz w:val="22"/>
                <w:szCs w:val="22"/>
              </w:rPr>
            </w:pPr>
            <w:r w:rsidRPr="00A05698">
              <w:rPr>
                <w:i/>
                <w:sz w:val="22"/>
                <w:szCs w:val="22"/>
              </w:rPr>
              <w:t>5,0</w:t>
            </w:r>
          </w:p>
        </w:tc>
      </w:tr>
      <w:tr w:rsidR="009B5A8F" w:rsidRPr="00A05698" w:rsidTr="003E7907">
        <w:trPr>
          <w:trHeight w:val="315"/>
          <w:jc w:val="center"/>
        </w:trPr>
        <w:tc>
          <w:tcPr>
            <w:tcW w:w="2977" w:type="dxa"/>
            <w:tcBorders>
              <w:top w:val="nil"/>
              <w:left w:val="single" w:sz="8" w:space="0" w:color="auto"/>
              <w:bottom w:val="single" w:sz="4" w:space="0" w:color="auto"/>
              <w:right w:val="nil"/>
            </w:tcBorders>
            <w:shd w:val="clear" w:color="auto" w:fill="auto"/>
            <w:noWrap/>
            <w:vAlign w:val="center"/>
            <w:hideMark/>
          </w:tcPr>
          <w:p w:rsidR="009B5A8F" w:rsidRPr="00A05698" w:rsidRDefault="009B5A8F" w:rsidP="0070386B">
            <w:pPr>
              <w:jc w:val="both"/>
              <w:rPr>
                <w:i/>
                <w:sz w:val="22"/>
                <w:szCs w:val="22"/>
              </w:rPr>
            </w:pPr>
            <w:r w:rsidRPr="00A05698">
              <w:rPr>
                <w:i/>
                <w:sz w:val="22"/>
                <w:szCs w:val="22"/>
              </w:rPr>
              <w:t xml:space="preserve">Oignon                          </w:t>
            </w:r>
          </w:p>
        </w:tc>
        <w:tc>
          <w:tcPr>
            <w:tcW w:w="2131" w:type="dxa"/>
            <w:tcBorders>
              <w:top w:val="nil"/>
              <w:left w:val="single" w:sz="8" w:space="0" w:color="auto"/>
              <w:bottom w:val="single" w:sz="8" w:space="0" w:color="auto"/>
              <w:right w:val="single" w:sz="8" w:space="0" w:color="auto"/>
            </w:tcBorders>
            <w:shd w:val="clear" w:color="auto" w:fill="auto"/>
            <w:noWrap/>
            <w:vAlign w:val="center"/>
          </w:tcPr>
          <w:p w:rsidR="009B5A8F" w:rsidRPr="00A05698" w:rsidRDefault="009B5A8F" w:rsidP="0070386B">
            <w:pPr>
              <w:jc w:val="right"/>
              <w:rPr>
                <w:i/>
                <w:iCs/>
                <w:sz w:val="22"/>
                <w:szCs w:val="22"/>
              </w:rPr>
            </w:pPr>
            <w:r w:rsidRPr="00A05698">
              <w:rPr>
                <w:i/>
                <w:iCs/>
                <w:sz w:val="22"/>
                <w:szCs w:val="22"/>
              </w:rPr>
              <w:t>120000</w:t>
            </w:r>
          </w:p>
        </w:tc>
        <w:tc>
          <w:tcPr>
            <w:tcW w:w="1355" w:type="dxa"/>
            <w:tcBorders>
              <w:top w:val="nil"/>
              <w:left w:val="nil"/>
              <w:bottom w:val="single" w:sz="8" w:space="0" w:color="auto"/>
              <w:right w:val="single" w:sz="8" w:space="0" w:color="auto"/>
            </w:tcBorders>
            <w:shd w:val="clear" w:color="auto" w:fill="auto"/>
            <w:noWrap/>
            <w:vAlign w:val="center"/>
            <w:hideMark/>
          </w:tcPr>
          <w:p w:rsidR="009B5A8F" w:rsidRPr="00A05698" w:rsidRDefault="009B5A8F" w:rsidP="0070386B">
            <w:pPr>
              <w:jc w:val="right"/>
              <w:rPr>
                <w:i/>
                <w:iCs/>
                <w:sz w:val="22"/>
                <w:szCs w:val="22"/>
              </w:rPr>
            </w:pPr>
            <w:r w:rsidRPr="00A05698">
              <w:rPr>
                <w:i/>
                <w:iCs/>
                <w:sz w:val="22"/>
                <w:szCs w:val="22"/>
              </w:rPr>
              <w:t>115000</w:t>
            </w:r>
          </w:p>
        </w:tc>
        <w:tc>
          <w:tcPr>
            <w:tcW w:w="1051" w:type="dxa"/>
            <w:tcBorders>
              <w:top w:val="nil"/>
              <w:left w:val="nil"/>
              <w:bottom w:val="single" w:sz="4" w:space="0" w:color="auto"/>
              <w:right w:val="single" w:sz="8" w:space="0" w:color="auto"/>
            </w:tcBorders>
            <w:vAlign w:val="center"/>
          </w:tcPr>
          <w:p w:rsidR="009B5A8F" w:rsidRPr="00A05698" w:rsidRDefault="009B5A8F" w:rsidP="0070386B">
            <w:pPr>
              <w:jc w:val="right"/>
              <w:rPr>
                <w:i/>
                <w:sz w:val="22"/>
                <w:szCs w:val="22"/>
              </w:rPr>
            </w:pPr>
            <w:r w:rsidRPr="00A05698">
              <w:rPr>
                <w:i/>
                <w:sz w:val="22"/>
                <w:szCs w:val="22"/>
              </w:rPr>
              <w:t>4,3</w:t>
            </w:r>
          </w:p>
        </w:tc>
      </w:tr>
      <w:tr w:rsidR="009B5A8F" w:rsidRPr="00A05698" w:rsidTr="003E7907">
        <w:trPr>
          <w:trHeight w:val="315"/>
          <w:jc w:val="center"/>
        </w:trPr>
        <w:tc>
          <w:tcPr>
            <w:tcW w:w="2977" w:type="dxa"/>
            <w:tcBorders>
              <w:top w:val="nil"/>
              <w:left w:val="single" w:sz="8" w:space="0" w:color="auto"/>
              <w:bottom w:val="single" w:sz="4" w:space="0" w:color="auto"/>
              <w:right w:val="nil"/>
            </w:tcBorders>
            <w:shd w:val="clear" w:color="auto" w:fill="auto"/>
            <w:noWrap/>
            <w:vAlign w:val="center"/>
            <w:hideMark/>
          </w:tcPr>
          <w:p w:rsidR="009B5A8F" w:rsidRPr="00A05698" w:rsidRDefault="009B5A8F" w:rsidP="0070386B">
            <w:pPr>
              <w:jc w:val="both"/>
              <w:rPr>
                <w:i/>
                <w:sz w:val="22"/>
                <w:szCs w:val="22"/>
              </w:rPr>
            </w:pPr>
            <w:r w:rsidRPr="00A05698">
              <w:rPr>
                <w:i/>
                <w:sz w:val="22"/>
                <w:szCs w:val="22"/>
              </w:rPr>
              <w:t xml:space="preserve">Carottes                         </w:t>
            </w:r>
          </w:p>
        </w:tc>
        <w:tc>
          <w:tcPr>
            <w:tcW w:w="2131" w:type="dxa"/>
            <w:tcBorders>
              <w:top w:val="nil"/>
              <w:left w:val="single" w:sz="8" w:space="0" w:color="auto"/>
              <w:bottom w:val="single" w:sz="8" w:space="0" w:color="auto"/>
              <w:right w:val="single" w:sz="8" w:space="0" w:color="auto"/>
            </w:tcBorders>
            <w:shd w:val="clear" w:color="auto" w:fill="auto"/>
            <w:noWrap/>
            <w:vAlign w:val="center"/>
          </w:tcPr>
          <w:p w:rsidR="009B5A8F" w:rsidRPr="00A05698" w:rsidRDefault="009B5A8F" w:rsidP="0070386B">
            <w:pPr>
              <w:jc w:val="right"/>
              <w:rPr>
                <w:i/>
                <w:iCs/>
                <w:sz w:val="22"/>
                <w:szCs w:val="22"/>
              </w:rPr>
            </w:pPr>
            <w:r w:rsidRPr="00A05698">
              <w:rPr>
                <w:i/>
                <w:iCs/>
                <w:sz w:val="22"/>
                <w:szCs w:val="22"/>
              </w:rPr>
              <w:t>25000</w:t>
            </w:r>
          </w:p>
        </w:tc>
        <w:tc>
          <w:tcPr>
            <w:tcW w:w="1355" w:type="dxa"/>
            <w:tcBorders>
              <w:top w:val="nil"/>
              <w:left w:val="nil"/>
              <w:bottom w:val="single" w:sz="8" w:space="0" w:color="auto"/>
              <w:right w:val="single" w:sz="8" w:space="0" w:color="auto"/>
            </w:tcBorders>
            <w:shd w:val="clear" w:color="auto" w:fill="auto"/>
            <w:noWrap/>
            <w:vAlign w:val="center"/>
            <w:hideMark/>
          </w:tcPr>
          <w:p w:rsidR="009B5A8F" w:rsidRPr="00A05698" w:rsidRDefault="009B5A8F" w:rsidP="0070386B">
            <w:pPr>
              <w:jc w:val="right"/>
              <w:rPr>
                <w:i/>
                <w:iCs/>
                <w:sz w:val="22"/>
                <w:szCs w:val="22"/>
              </w:rPr>
            </w:pPr>
            <w:r w:rsidRPr="00A05698">
              <w:rPr>
                <w:i/>
                <w:iCs/>
                <w:sz w:val="22"/>
                <w:szCs w:val="22"/>
              </w:rPr>
              <w:t>21000</w:t>
            </w:r>
          </w:p>
        </w:tc>
        <w:tc>
          <w:tcPr>
            <w:tcW w:w="1051" w:type="dxa"/>
            <w:tcBorders>
              <w:top w:val="nil"/>
              <w:left w:val="nil"/>
              <w:bottom w:val="single" w:sz="4" w:space="0" w:color="auto"/>
              <w:right w:val="single" w:sz="8" w:space="0" w:color="auto"/>
            </w:tcBorders>
            <w:vAlign w:val="center"/>
          </w:tcPr>
          <w:p w:rsidR="009B5A8F" w:rsidRPr="00A05698" w:rsidRDefault="009B5A8F" w:rsidP="0070386B">
            <w:pPr>
              <w:jc w:val="right"/>
              <w:rPr>
                <w:i/>
                <w:sz w:val="22"/>
                <w:szCs w:val="22"/>
              </w:rPr>
            </w:pPr>
            <w:r w:rsidRPr="00A05698">
              <w:rPr>
                <w:i/>
                <w:sz w:val="22"/>
                <w:szCs w:val="22"/>
              </w:rPr>
              <w:t>19,0</w:t>
            </w:r>
          </w:p>
        </w:tc>
      </w:tr>
      <w:tr w:rsidR="009B5A8F" w:rsidRPr="00A05698" w:rsidTr="003E7907">
        <w:trPr>
          <w:trHeight w:val="315"/>
          <w:jc w:val="center"/>
        </w:trPr>
        <w:tc>
          <w:tcPr>
            <w:tcW w:w="2977" w:type="dxa"/>
            <w:tcBorders>
              <w:top w:val="nil"/>
              <w:left w:val="single" w:sz="8" w:space="0" w:color="auto"/>
              <w:bottom w:val="single" w:sz="4" w:space="0" w:color="auto"/>
              <w:right w:val="nil"/>
            </w:tcBorders>
            <w:shd w:val="clear" w:color="auto" w:fill="auto"/>
            <w:noWrap/>
            <w:vAlign w:val="center"/>
            <w:hideMark/>
          </w:tcPr>
          <w:p w:rsidR="009B5A8F" w:rsidRPr="00A05698" w:rsidRDefault="009B5A8F" w:rsidP="0070386B">
            <w:pPr>
              <w:jc w:val="both"/>
              <w:rPr>
                <w:i/>
                <w:sz w:val="22"/>
                <w:szCs w:val="22"/>
              </w:rPr>
            </w:pPr>
            <w:r w:rsidRPr="00A05698">
              <w:rPr>
                <w:i/>
                <w:sz w:val="22"/>
                <w:szCs w:val="22"/>
              </w:rPr>
              <w:t xml:space="preserve">Aubergine                      </w:t>
            </w:r>
          </w:p>
        </w:tc>
        <w:tc>
          <w:tcPr>
            <w:tcW w:w="2131" w:type="dxa"/>
            <w:tcBorders>
              <w:top w:val="nil"/>
              <w:left w:val="single" w:sz="8" w:space="0" w:color="auto"/>
              <w:bottom w:val="single" w:sz="8" w:space="0" w:color="auto"/>
              <w:right w:val="single" w:sz="8" w:space="0" w:color="auto"/>
            </w:tcBorders>
            <w:shd w:val="clear" w:color="auto" w:fill="auto"/>
            <w:noWrap/>
            <w:vAlign w:val="center"/>
          </w:tcPr>
          <w:p w:rsidR="009B5A8F" w:rsidRPr="00A05698" w:rsidRDefault="009B5A8F" w:rsidP="0070386B">
            <w:pPr>
              <w:jc w:val="right"/>
              <w:rPr>
                <w:i/>
                <w:iCs/>
                <w:sz w:val="22"/>
                <w:szCs w:val="22"/>
              </w:rPr>
            </w:pPr>
            <w:r w:rsidRPr="00A05698">
              <w:rPr>
                <w:i/>
                <w:iCs/>
                <w:sz w:val="22"/>
                <w:szCs w:val="22"/>
              </w:rPr>
              <w:t>175000</w:t>
            </w:r>
          </w:p>
        </w:tc>
        <w:tc>
          <w:tcPr>
            <w:tcW w:w="1355" w:type="dxa"/>
            <w:tcBorders>
              <w:top w:val="nil"/>
              <w:left w:val="nil"/>
              <w:bottom w:val="single" w:sz="8" w:space="0" w:color="auto"/>
              <w:right w:val="single" w:sz="8" w:space="0" w:color="auto"/>
            </w:tcBorders>
            <w:shd w:val="clear" w:color="auto" w:fill="auto"/>
            <w:noWrap/>
            <w:vAlign w:val="center"/>
            <w:hideMark/>
          </w:tcPr>
          <w:p w:rsidR="009B5A8F" w:rsidRPr="00A05698" w:rsidRDefault="009B5A8F" w:rsidP="0070386B">
            <w:pPr>
              <w:jc w:val="right"/>
              <w:rPr>
                <w:i/>
                <w:iCs/>
                <w:sz w:val="22"/>
                <w:szCs w:val="22"/>
              </w:rPr>
            </w:pPr>
            <w:r w:rsidRPr="00A05698">
              <w:rPr>
                <w:i/>
                <w:iCs/>
                <w:sz w:val="22"/>
                <w:szCs w:val="22"/>
              </w:rPr>
              <w:t>170000</w:t>
            </w:r>
          </w:p>
        </w:tc>
        <w:tc>
          <w:tcPr>
            <w:tcW w:w="1051" w:type="dxa"/>
            <w:tcBorders>
              <w:top w:val="nil"/>
              <w:left w:val="nil"/>
              <w:bottom w:val="single" w:sz="4" w:space="0" w:color="auto"/>
              <w:right w:val="single" w:sz="8" w:space="0" w:color="auto"/>
            </w:tcBorders>
            <w:vAlign w:val="center"/>
          </w:tcPr>
          <w:p w:rsidR="009B5A8F" w:rsidRPr="00A05698" w:rsidRDefault="009B5A8F" w:rsidP="0070386B">
            <w:pPr>
              <w:jc w:val="right"/>
              <w:rPr>
                <w:i/>
                <w:sz w:val="22"/>
                <w:szCs w:val="22"/>
              </w:rPr>
            </w:pPr>
            <w:r w:rsidRPr="00A05698">
              <w:rPr>
                <w:i/>
                <w:sz w:val="22"/>
                <w:szCs w:val="22"/>
              </w:rPr>
              <w:t>2,9</w:t>
            </w:r>
          </w:p>
        </w:tc>
      </w:tr>
      <w:tr w:rsidR="009B5A8F" w:rsidRPr="00A05698" w:rsidTr="003E7907">
        <w:trPr>
          <w:trHeight w:val="315"/>
          <w:jc w:val="center"/>
        </w:trPr>
        <w:tc>
          <w:tcPr>
            <w:tcW w:w="2977" w:type="dxa"/>
            <w:tcBorders>
              <w:top w:val="nil"/>
              <w:left w:val="single" w:sz="8" w:space="0" w:color="auto"/>
              <w:bottom w:val="single" w:sz="4" w:space="0" w:color="auto"/>
              <w:right w:val="nil"/>
            </w:tcBorders>
            <w:shd w:val="clear" w:color="auto" w:fill="auto"/>
            <w:noWrap/>
            <w:vAlign w:val="center"/>
            <w:hideMark/>
          </w:tcPr>
          <w:p w:rsidR="009B5A8F" w:rsidRPr="00A05698" w:rsidRDefault="009B5A8F" w:rsidP="0070386B">
            <w:pPr>
              <w:jc w:val="both"/>
              <w:rPr>
                <w:i/>
                <w:sz w:val="22"/>
                <w:szCs w:val="22"/>
              </w:rPr>
            </w:pPr>
            <w:r w:rsidRPr="00A05698">
              <w:rPr>
                <w:i/>
                <w:sz w:val="22"/>
                <w:szCs w:val="22"/>
              </w:rPr>
              <w:t xml:space="preserve">Choux                                </w:t>
            </w:r>
          </w:p>
        </w:tc>
        <w:tc>
          <w:tcPr>
            <w:tcW w:w="2131" w:type="dxa"/>
            <w:tcBorders>
              <w:top w:val="nil"/>
              <w:left w:val="single" w:sz="8" w:space="0" w:color="auto"/>
              <w:bottom w:val="single" w:sz="8" w:space="0" w:color="auto"/>
              <w:right w:val="single" w:sz="8" w:space="0" w:color="auto"/>
            </w:tcBorders>
            <w:shd w:val="clear" w:color="auto" w:fill="auto"/>
            <w:noWrap/>
            <w:vAlign w:val="center"/>
          </w:tcPr>
          <w:p w:rsidR="009B5A8F" w:rsidRPr="00A05698" w:rsidRDefault="009B5A8F" w:rsidP="0070386B">
            <w:pPr>
              <w:jc w:val="right"/>
              <w:rPr>
                <w:i/>
                <w:iCs/>
                <w:sz w:val="22"/>
                <w:szCs w:val="22"/>
              </w:rPr>
            </w:pPr>
            <w:r w:rsidRPr="00A05698">
              <w:rPr>
                <w:i/>
                <w:iCs/>
                <w:sz w:val="22"/>
                <w:szCs w:val="22"/>
              </w:rPr>
              <w:t>76000</w:t>
            </w:r>
          </w:p>
        </w:tc>
        <w:tc>
          <w:tcPr>
            <w:tcW w:w="1355" w:type="dxa"/>
            <w:tcBorders>
              <w:top w:val="nil"/>
              <w:left w:val="nil"/>
              <w:bottom w:val="single" w:sz="8" w:space="0" w:color="auto"/>
              <w:right w:val="single" w:sz="8" w:space="0" w:color="auto"/>
            </w:tcBorders>
            <w:shd w:val="clear" w:color="auto" w:fill="auto"/>
            <w:noWrap/>
            <w:vAlign w:val="center"/>
            <w:hideMark/>
          </w:tcPr>
          <w:p w:rsidR="009B5A8F" w:rsidRPr="00A05698" w:rsidRDefault="009B5A8F" w:rsidP="0070386B">
            <w:pPr>
              <w:jc w:val="right"/>
              <w:rPr>
                <w:i/>
                <w:iCs/>
                <w:sz w:val="22"/>
                <w:szCs w:val="22"/>
              </w:rPr>
            </w:pPr>
            <w:r w:rsidRPr="00A05698">
              <w:rPr>
                <w:i/>
                <w:iCs/>
                <w:sz w:val="22"/>
                <w:szCs w:val="22"/>
              </w:rPr>
              <w:t>70000</w:t>
            </w:r>
          </w:p>
        </w:tc>
        <w:tc>
          <w:tcPr>
            <w:tcW w:w="1051" w:type="dxa"/>
            <w:tcBorders>
              <w:top w:val="nil"/>
              <w:left w:val="nil"/>
              <w:bottom w:val="single" w:sz="4" w:space="0" w:color="auto"/>
              <w:right w:val="single" w:sz="8" w:space="0" w:color="auto"/>
            </w:tcBorders>
            <w:vAlign w:val="center"/>
          </w:tcPr>
          <w:p w:rsidR="009B5A8F" w:rsidRPr="00A05698" w:rsidRDefault="009B5A8F" w:rsidP="0070386B">
            <w:pPr>
              <w:jc w:val="right"/>
              <w:rPr>
                <w:i/>
                <w:sz w:val="22"/>
                <w:szCs w:val="22"/>
              </w:rPr>
            </w:pPr>
            <w:r w:rsidRPr="00A05698">
              <w:rPr>
                <w:i/>
                <w:sz w:val="22"/>
                <w:szCs w:val="22"/>
              </w:rPr>
              <w:t>8,6</w:t>
            </w:r>
          </w:p>
        </w:tc>
      </w:tr>
      <w:tr w:rsidR="009B5A8F" w:rsidRPr="00A05698" w:rsidTr="003E7907">
        <w:trPr>
          <w:trHeight w:val="315"/>
          <w:jc w:val="center"/>
        </w:trPr>
        <w:tc>
          <w:tcPr>
            <w:tcW w:w="2977" w:type="dxa"/>
            <w:tcBorders>
              <w:top w:val="nil"/>
              <w:left w:val="single" w:sz="8" w:space="0" w:color="auto"/>
              <w:bottom w:val="single" w:sz="4" w:space="0" w:color="auto"/>
              <w:right w:val="nil"/>
            </w:tcBorders>
            <w:shd w:val="clear" w:color="auto" w:fill="auto"/>
            <w:noWrap/>
            <w:vAlign w:val="center"/>
            <w:hideMark/>
          </w:tcPr>
          <w:p w:rsidR="009B5A8F" w:rsidRPr="00A05698" w:rsidRDefault="009B5A8F" w:rsidP="0070386B">
            <w:pPr>
              <w:jc w:val="both"/>
              <w:rPr>
                <w:i/>
                <w:sz w:val="22"/>
                <w:szCs w:val="22"/>
              </w:rPr>
            </w:pPr>
            <w:r w:rsidRPr="00A05698">
              <w:rPr>
                <w:i/>
                <w:sz w:val="22"/>
                <w:szCs w:val="22"/>
              </w:rPr>
              <w:t xml:space="preserve">Haricot vert                     </w:t>
            </w:r>
          </w:p>
        </w:tc>
        <w:tc>
          <w:tcPr>
            <w:tcW w:w="2131" w:type="dxa"/>
            <w:tcBorders>
              <w:top w:val="nil"/>
              <w:left w:val="single" w:sz="8" w:space="0" w:color="auto"/>
              <w:bottom w:val="single" w:sz="8" w:space="0" w:color="auto"/>
              <w:right w:val="single" w:sz="8" w:space="0" w:color="auto"/>
            </w:tcBorders>
            <w:shd w:val="clear" w:color="auto" w:fill="auto"/>
            <w:noWrap/>
            <w:vAlign w:val="center"/>
          </w:tcPr>
          <w:p w:rsidR="009B5A8F" w:rsidRPr="00A05698" w:rsidRDefault="009B5A8F" w:rsidP="0070386B">
            <w:pPr>
              <w:jc w:val="right"/>
              <w:rPr>
                <w:i/>
                <w:iCs/>
                <w:sz w:val="22"/>
                <w:szCs w:val="22"/>
              </w:rPr>
            </w:pPr>
            <w:r w:rsidRPr="00A05698">
              <w:rPr>
                <w:i/>
                <w:iCs/>
                <w:sz w:val="22"/>
                <w:szCs w:val="22"/>
              </w:rPr>
              <w:t>42000</w:t>
            </w:r>
          </w:p>
        </w:tc>
        <w:tc>
          <w:tcPr>
            <w:tcW w:w="1355" w:type="dxa"/>
            <w:tcBorders>
              <w:top w:val="nil"/>
              <w:left w:val="nil"/>
              <w:bottom w:val="single" w:sz="8" w:space="0" w:color="auto"/>
              <w:right w:val="single" w:sz="8" w:space="0" w:color="auto"/>
            </w:tcBorders>
            <w:shd w:val="clear" w:color="auto" w:fill="auto"/>
            <w:noWrap/>
            <w:vAlign w:val="center"/>
            <w:hideMark/>
          </w:tcPr>
          <w:p w:rsidR="009B5A8F" w:rsidRPr="00A05698" w:rsidRDefault="009B5A8F" w:rsidP="0070386B">
            <w:pPr>
              <w:jc w:val="right"/>
              <w:rPr>
                <w:i/>
                <w:iCs/>
                <w:sz w:val="22"/>
                <w:szCs w:val="22"/>
              </w:rPr>
            </w:pPr>
            <w:r w:rsidRPr="00A05698">
              <w:rPr>
                <w:i/>
                <w:iCs/>
                <w:sz w:val="22"/>
                <w:szCs w:val="22"/>
              </w:rPr>
              <w:t>40000</w:t>
            </w:r>
          </w:p>
        </w:tc>
        <w:tc>
          <w:tcPr>
            <w:tcW w:w="1051" w:type="dxa"/>
            <w:tcBorders>
              <w:top w:val="nil"/>
              <w:left w:val="nil"/>
              <w:bottom w:val="single" w:sz="4" w:space="0" w:color="auto"/>
              <w:right w:val="single" w:sz="8" w:space="0" w:color="auto"/>
            </w:tcBorders>
            <w:vAlign w:val="center"/>
          </w:tcPr>
          <w:p w:rsidR="009B5A8F" w:rsidRPr="00A05698" w:rsidRDefault="009B5A8F" w:rsidP="0070386B">
            <w:pPr>
              <w:jc w:val="right"/>
              <w:rPr>
                <w:i/>
                <w:sz w:val="22"/>
                <w:szCs w:val="22"/>
              </w:rPr>
            </w:pPr>
            <w:r w:rsidRPr="00A05698">
              <w:rPr>
                <w:i/>
                <w:sz w:val="22"/>
                <w:szCs w:val="22"/>
              </w:rPr>
              <w:t>5,0</w:t>
            </w:r>
          </w:p>
        </w:tc>
      </w:tr>
      <w:tr w:rsidR="009B5A8F" w:rsidRPr="00A05698" w:rsidTr="003E7907">
        <w:trPr>
          <w:trHeight w:val="315"/>
          <w:jc w:val="center"/>
        </w:trPr>
        <w:tc>
          <w:tcPr>
            <w:tcW w:w="2977" w:type="dxa"/>
            <w:tcBorders>
              <w:top w:val="nil"/>
              <w:left w:val="single" w:sz="8" w:space="0" w:color="auto"/>
              <w:bottom w:val="single" w:sz="4" w:space="0" w:color="auto"/>
              <w:right w:val="nil"/>
            </w:tcBorders>
            <w:shd w:val="clear" w:color="auto" w:fill="auto"/>
            <w:noWrap/>
            <w:vAlign w:val="center"/>
            <w:hideMark/>
          </w:tcPr>
          <w:p w:rsidR="009B5A8F" w:rsidRPr="00A05698" w:rsidRDefault="009B5A8F" w:rsidP="0070386B">
            <w:pPr>
              <w:jc w:val="both"/>
              <w:rPr>
                <w:i/>
                <w:sz w:val="22"/>
                <w:szCs w:val="22"/>
              </w:rPr>
            </w:pPr>
            <w:r w:rsidRPr="00A05698">
              <w:rPr>
                <w:i/>
                <w:sz w:val="22"/>
                <w:szCs w:val="22"/>
              </w:rPr>
              <w:t xml:space="preserve">Concombre                    </w:t>
            </w:r>
          </w:p>
        </w:tc>
        <w:tc>
          <w:tcPr>
            <w:tcW w:w="2131" w:type="dxa"/>
            <w:tcBorders>
              <w:top w:val="nil"/>
              <w:left w:val="single" w:sz="8" w:space="0" w:color="auto"/>
              <w:bottom w:val="single" w:sz="8" w:space="0" w:color="auto"/>
              <w:right w:val="single" w:sz="8" w:space="0" w:color="auto"/>
            </w:tcBorders>
            <w:shd w:val="clear" w:color="auto" w:fill="auto"/>
            <w:noWrap/>
            <w:vAlign w:val="center"/>
          </w:tcPr>
          <w:p w:rsidR="009B5A8F" w:rsidRPr="00A05698" w:rsidRDefault="009B5A8F" w:rsidP="0070386B">
            <w:pPr>
              <w:jc w:val="right"/>
              <w:rPr>
                <w:i/>
                <w:iCs/>
                <w:sz w:val="22"/>
                <w:szCs w:val="22"/>
              </w:rPr>
            </w:pPr>
            <w:r w:rsidRPr="00A05698">
              <w:rPr>
                <w:i/>
                <w:iCs/>
                <w:sz w:val="22"/>
                <w:szCs w:val="22"/>
              </w:rPr>
              <w:t>708000</w:t>
            </w:r>
          </w:p>
        </w:tc>
        <w:tc>
          <w:tcPr>
            <w:tcW w:w="1355" w:type="dxa"/>
            <w:tcBorders>
              <w:top w:val="nil"/>
              <w:left w:val="nil"/>
              <w:bottom w:val="single" w:sz="8" w:space="0" w:color="auto"/>
              <w:right w:val="single" w:sz="8" w:space="0" w:color="auto"/>
            </w:tcBorders>
            <w:shd w:val="clear" w:color="auto" w:fill="auto"/>
            <w:noWrap/>
            <w:vAlign w:val="center"/>
            <w:hideMark/>
          </w:tcPr>
          <w:p w:rsidR="009B5A8F" w:rsidRPr="00A05698" w:rsidRDefault="009B5A8F" w:rsidP="0070386B">
            <w:pPr>
              <w:jc w:val="right"/>
              <w:rPr>
                <w:i/>
                <w:iCs/>
                <w:sz w:val="22"/>
                <w:szCs w:val="22"/>
              </w:rPr>
            </w:pPr>
            <w:r w:rsidRPr="00A05698">
              <w:rPr>
                <w:i/>
                <w:iCs/>
                <w:sz w:val="22"/>
                <w:szCs w:val="22"/>
              </w:rPr>
              <w:t>700000</w:t>
            </w:r>
          </w:p>
        </w:tc>
        <w:tc>
          <w:tcPr>
            <w:tcW w:w="1051" w:type="dxa"/>
            <w:tcBorders>
              <w:top w:val="nil"/>
              <w:left w:val="nil"/>
              <w:bottom w:val="single" w:sz="4" w:space="0" w:color="auto"/>
              <w:right w:val="single" w:sz="8" w:space="0" w:color="auto"/>
            </w:tcBorders>
            <w:vAlign w:val="center"/>
          </w:tcPr>
          <w:p w:rsidR="009B5A8F" w:rsidRPr="00A05698" w:rsidRDefault="009B5A8F" w:rsidP="0070386B">
            <w:pPr>
              <w:jc w:val="right"/>
              <w:rPr>
                <w:i/>
                <w:sz w:val="22"/>
                <w:szCs w:val="22"/>
              </w:rPr>
            </w:pPr>
            <w:r w:rsidRPr="00A05698">
              <w:rPr>
                <w:i/>
                <w:sz w:val="22"/>
                <w:szCs w:val="22"/>
              </w:rPr>
              <w:t>1,1</w:t>
            </w:r>
          </w:p>
        </w:tc>
      </w:tr>
      <w:tr w:rsidR="009B5A8F" w:rsidRPr="00A05698" w:rsidTr="003E7907">
        <w:trPr>
          <w:trHeight w:val="330"/>
          <w:jc w:val="center"/>
        </w:trPr>
        <w:tc>
          <w:tcPr>
            <w:tcW w:w="2977" w:type="dxa"/>
            <w:tcBorders>
              <w:top w:val="single" w:sz="4" w:space="0" w:color="auto"/>
              <w:left w:val="single" w:sz="4" w:space="0" w:color="auto"/>
              <w:bottom w:val="single" w:sz="4" w:space="0" w:color="auto"/>
              <w:right w:val="nil"/>
            </w:tcBorders>
            <w:shd w:val="clear" w:color="auto" w:fill="auto"/>
            <w:noWrap/>
            <w:vAlign w:val="center"/>
            <w:hideMark/>
          </w:tcPr>
          <w:p w:rsidR="009B5A8F" w:rsidRPr="00A05698" w:rsidRDefault="009B5A8F" w:rsidP="0070386B">
            <w:pPr>
              <w:jc w:val="both"/>
              <w:rPr>
                <w:i/>
                <w:sz w:val="22"/>
                <w:szCs w:val="22"/>
              </w:rPr>
            </w:pPr>
            <w:r w:rsidRPr="00A05698">
              <w:rPr>
                <w:i/>
                <w:sz w:val="22"/>
                <w:szCs w:val="22"/>
              </w:rPr>
              <w:t xml:space="preserve">Gombo                              </w:t>
            </w:r>
          </w:p>
        </w:tc>
        <w:tc>
          <w:tcPr>
            <w:tcW w:w="2131" w:type="dxa"/>
            <w:tcBorders>
              <w:top w:val="nil"/>
              <w:left w:val="single" w:sz="8" w:space="0" w:color="auto"/>
              <w:bottom w:val="single" w:sz="8" w:space="0" w:color="auto"/>
              <w:right w:val="single" w:sz="8" w:space="0" w:color="auto"/>
            </w:tcBorders>
            <w:shd w:val="clear" w:color="auto" w:fill="auto"/>
            <w:noWrap/>
            <w:vAlign w:val="center"/>
          </w:tcPr>
          <w:p w:rsidR="009B5A8F" w:rsidRPr="00A05698" w:rsidRDefault="009B5A8F" w:rsidP="0070386B">
            <w:pPr>
              <w:jc w:val="right"/>
              <w:rPr>
                <w:i/>
                <w:iCs/>
                <w:sz w:val="22"/>
                <w:szCs w:val="22"/>
              </w:rPr>
            </w:pPr>
            <w:r w:rsidRPr="00A05698">
              <w:rPr>
                <w:i/>
                <w:iCs/>
                <w:sz w:val="22"/>
                <w:szCs w:val="22"/>
              </w:rPr>
              <w:t>410000</w:t>
            </w:r>
          </w:p>
        </w:tc>
        <w:tc>
          <w:tcPr>
            <w:tcW w:w="1355" w:type="dxa"/>
            <w:tcBorders>
              <w:top w:val="nil"/>
              <w:left w:val="nil"/>
              <w:bottom w:val="single" w:sz="8" w:space="0" w:color="auto"/>
              <w:right w:val="single" w:sz="8" w:space="0" w:color="auto"/>
            </w:tcBorders>
            <w:shd w:val="clear" w:color="auto" w:fill="auto"/>
            <w:noWrap/>
            <w:vAlign w:val="center"/>
            <w:hideMark/>
          </w:tcPr>
          <w:p w:rsidR="009B5A8F" w:rsidRPr="00A05698" w:rsidRDefault="009B5A8F" w:rsidP="0070386B">
            <w:pPr>
              <w:jc w:val="right"/>
              <w:rPr>
                <w:i/>
                <w:iCs/>
                <w:sz w:val="22"/>
                <w:szCs w:val="22"/>
              </w:rPr>
            </w:pPr>
            <w:r w:rsidRPr="00A05698">
              <w:rPr>
                <w:i/>
                <w:iCs/>
                <w:sz w:val="22"/>
                <w:szCs w:val="22"/>
              </w:rPr>
              <w:t>400000</w:t>
            </w:r>
          </w:p>
        </w:tc>
        <w:tc>
          <w:tcPr>
            <w:tcW w:w="1051" w:type="dxa"/>
            <w:tcBorders>
              <w:top w:val="single" w:sz="4" w:space="0" w:color="auto"/>
              <w:left w:val="nil"/>
              <w:bottom w:val="single" w:sz="4" w:space="0" w:color="auto"/>
              <w:right w:val="single" w:sz="4" w:space="0" w:color="auto"/>
            </w:tcBorders>
            <w:vAlign w:val="center"/>
          </w:tcPr>
          <w:p w:rsidR="009B5A8F" w:rsidRPr="00A05698" w:rsidRDefault="009B5A8F" w:rsidP="0070386B">
            <w:pPr>
              <w:jc w:val="right"/>
              <w:rPr>
                <w:i/>
                <w:sz w:val="22"/>
                <w:szCs w:val="22"/>
              </w:rPr>
            </w:pPr>
            <w:r w:rsidRPr="00A05698">
              <w:rPr>
                <w:i/>
                <w:sz w:val="22"/>
                <w:szCs w:val="22"/>
              </w:rPr>
              <w:t>2,5</w:t>
            </w:r>
          </w:p>
        </w:tc>
      </w:tr>
    </w:tbl>
    <w:p w:rsidR="00A22110" w:rsidRPr="006277C4" w:rsidRDefault="00A22110" w:rsidP="00A22110">
      <w:pPr>
        <w:jc w:val="both"/>
        <w:rPr>
          <w:sz w:val="20"/>
          <w:szCs w:val="20"/>
        </w:rPr>
      </w:pPr>
      <w:r w:rsidRPr="006277C4">
        <w:rPr>
          <w:sz w:val="20"/>
          <w:szCs w:val="20"/>
        </w:rPr>
        <w:t>Source : Service de statistique agricole/MADR, 2021</w:t>
      </w:r>
    </w:p>
    <w:p w:rsidR="00BF7D87" w:rsidRPr="00A05698" w:rsidRDefault="00BF7D87" w:rsidP="009B5A8F">
      <w:pPr>
        <w:rPr>
          <w:b/>
          <w:i/>
          <w:color w:val="FF0000"/>
        </w:rPr>
      </w:pPr>
    </w:p>
    <w:p w:rsidR="009B5A8F" w:rsidRPr="00A05698" w:rsidRDefault="009B5A8F" w:rsidP="00E058CB">
      <w:pPr>
        <w:pStyle w:val="PargrafodaLista"/>
        <w:numPr>
          <w:ilvl w:val="0"/>
          <w:numId w:val="104"/>
        </w:numPr>
        <w:spacing w:after="0"/>
        <w:ind w:right="-851"/>
        <w:jc w:val="both"/>
        <w:rPr>
          <w:rFonts w:ascii="Times New Roman" w:hAnsi="Times New Roman"/>
          <w:b/>
          <w:sz w:val="24"/>
          <w:szCs w:val="24"/>
          <w:u w:val="single"/>
        </w:rPr>
      </w:pPr>
      <w:r w:rsidRPr="00A05698">
        <w:rPr>
          <w:rFonts w:ascii="Times New Roman" w:hAnsi="Times New Roman"/>
          <w:b/>
          <w:sz w:val="24"/>
          <w:szCs w:val="24"/>
          <w:u w:val="single"/>
        </w:rPr>
        <w:t xml:space="preserve">Production disponible </w:t>
      </w:r>
    </w:p>
    <w:p w:rsidR="009B5A8F" w:rsidRPr="00A05698" w:rsidRDefault="00480073" w:rsidP="00483462">
      <w:pPr>
        <w:jc w:val="both"/>
      </w:pPr>
      <w:r>
        <w:t>Le tableau 12</w:t>
      </w:r>
      <w:r w:rsidR="009B5A8F" w:rsidRPr="00A05698">
        <w:t xml:space="preserve"> ci-après illustre les productions alimentaires disponibles sur la base des productions brutes de chaque produit alimentair</w:t>
      </w:r>
      <w:r w:rsidR="00391EA0">
        <w:t>e attendu cette année 2020/2021</w:t>
      </w:r>
      <w:r w:rsidR="009B5A8F" w:rsidRPr="00A05698">
        <w:t>.</w:t>
      </w:r>
    </w:p>
    <w:p w:rsidR="009B5A8F" w:rsidRPr="00E61F6E" w:rsidRDefault="009B5A8F" w:rsidP="001E4596">
      <w:pPr>
        <w:pStyle w:val="Primeiroavanodecorpodetexto2"/>
        <w:spacing w:after="0" w:line="240" w:lineRule="auto"/>
        <w:jc w:val="center"/>
        <w:rPr>
          <w:rFonts w:ascii="Times New Roman" w:hAnsi="Times New Roman"/>
          <w:b/>
          <w:sz w:val="20"/>
          <w:szCs w:val="20"/>
        </w:rPr>
      </w:pPr>
      <w:r w:rsidRPr="00E61F6E">
        <w:rPr>
          <w:rFonts w:ascii="Times New Roman" w:hAnsi="Times New Roman"/>
          <w:b/>
          <w:sz w:val="20"/>
          <w:szCs w:val="20"/>
        </w:rPr>
        <w:t xml:space="preserve">                  </w:t>
      </w:r>
      <w:bookmarkStart w:id="260" w:name="_Toc75503446"/>
      <w:r w:rsidR="001E4596" w:rsidRPr="00E61F6E">
        <w:rPr>
          <w:rFonts w:ascii="Times New Roman" w:hAnsi="Times New Roman"/>
          <w:b/>
          <w:sz w:val="20"/>
          <w:szCs w:val="20"/>
        </w:rPr>
        <w:t xml:space="preserve">Tableau </w:t>
      </w:r>
      <w:r w:rsidR="001E4596" w:rsidRPr="00E61F6E">
        <w:rPr>
          <w:rFonts w:ascii="Times New Roman" w:hAnsi="Times New Roman"/>
          <w:b/>
          <w:sz w:val="20"/>
          <w:szCs w:val="20"/>
        </w:rPr>
        <w:fldChar w:fldCharType="begin"/>
      </w:r>
      <w:r w:rsidR="001E4596" w:rsidRPr="00E61F6E">
        <w:rPr>
          <w:rFonts w:ascii="Times New Roman" w:hAnsi="Times New Roman"/>
          <w:b/>
          <w:sz w:val="20"/>
          <w:szCs w:val="20"/>
        </w:rPr>
        <w:instrText xml:space="preserve"> </w:instrText>
      </w:r>
      <w:r w:rsidR="006C5620" w:rsidRPr="00E61F6E">
        <w:rPr>
          <w:rFonts w:ascii="Times New Roman" w:hAnsi="Times New Roman"/>
          <w:b/>
          <w:sz w:val="20"/>
          <w:szCs w:val="20"/>
        </w:rPr>
        <w:instrText>SEQ</w:instrText>
      </w:r>
      <w:r w:rsidR="001E4596" w:rsidRPr="00E61F6E">
        <w:rPr>
          <w:rFonts w:ascii="Times New Roman" w:hAnsi="Times New Roman"/>
          <w:b/>
          <w:sz w:val="20"/>
          <w:szCs w:val="20"/>
        </w:rPr>
        <w:instrText xml:space="preserve"> Tableau \* ARABIC </w:instrText>
      </w:r>
      <w:r w:rsidR="001E4596" w:rsidRPr="00E61F6E">
        <w:rPr>
          <w:rFonts w:ascii="Times New Roman" w:hAnsi="Times New Roman"/>
          <w:b/>
          <w:sz w:val="20"/>
          <w:szCs w:val="20"/>
        </w:rPr>
        <w:fldChar w:fldCharType="separate"/>
      </w:r>
      <w:r w:rsidR="00D51AB3" w:rsidRPr="00E61F6E">
        <w:rPr>
          <w:rFonts w:ascii="Times New Roman" w:hAnsi="Times New Roman"/>
          <w:b/>
          <w:noProof/>
          <w:sz w:val="20"/>
          <w:szCs w:val="20"/>
        </w:rPr>
        <w:t>12</w:t>
      </w:r>
      <w:r w:rsidR="001E4596" w:rsidRPr="00E61F6E">
        <w:rPr>
          <w:rFonts w:ascii="Times New Roman" w:hAnsi="Times New Roman"/>
          <w:b/>
          <w:sz w:val="20"/>
          <w:szCs w:val="20"/>
        </w:rPr>
        <w:fldChar w:fldCharType="end"/>
      </w:r>
      <w:r w:rsidR="001E4596" w:rsidRPr="00E61F6E">
        <w:rPr>
          <w:rFonts w:ascii="Times New Roman" w:hAnsi="Times New Roman"/>
          <w:b/>
          <w:sz w:val="20"/>
          <w:szCs w:val="20"/>
        </w:rPr>
        <w:t xml:space="preserve"> </w:t>
      </w:r>
      <w:r w:rsidRPr="00E61F6E">
        <w:rPr>
          <w:rFonts w:ascii="Times New Roman" w:hAnsi="Times New Roman"/>
          <w:b/>
          <w:sz w:val="20"/>
          <w:szCs w:val="20"/>
        </w:rPr>
        <w:t>: Productions nettes des produits alimentaires 2020/2021</w:t>
      </w:r>
      <w:bookmarkEnd w:id="260"/>
    </w:p>
    <w:tbl>
      <w:tblPr>
        <w:tblW w:w="849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70"/>
        <w:gridCol w:w="2736"/>
        <w:gridCol w:w="2693"/>
      </w:tblGrid>
      <w:tr w:rsidR="000F7EB2" w:rsidRPr="00A05698" w:rsidTr="000F7EB2">
        <w:trPr>
          <w:jc w:val="center"/>
        </w:trPr>
        <w:tc>
          <w:tcPr>
            <w:tcW w:w="3070" w:type="dxa"/>
            <w:tcBorders>
              <w:bottom w:val="nil"/>
            </w:tcBorders>
            <w:shd w:val="clear" w:color="auto" w:fill="DEEAF6" w:themeFill="accent1" w:themeFillTint="33"/>
          </w:tcPr>
          <w:p w:rsidR="009B5A8F" w:rsidRPr="00A05698" w:rsidRDefault="009B5A8F" w:rsidP="000F7EB2">
            <w:pPr>
              <w:pStyle w:val="Corpodetexto"/>
              <w:spacing w:before="0" w:after="0"/>
              <w:jc w:val="center"/>
              <w:rPr>
                <w:rFonts w:ascii="Times New Roman" w:hAnsi="Times New Roman"/>
                <w:b/>
                <w:i/>
                <w:color w:val="000000"/>
                <w:sz w:val="22"/>
                <w:szCs w:val="22"/>
              </w:rPr>
            </w:pPr>
            <w:r w:rsidRPr="00A05698">
              <w:rPr>
                <w:rFonts w:ascii="Times New Roman" w:hAnsi="Times New Roman"/>
                <w:i/>
                <w:color w:val="000000"/>
                <w:sz w:val="22"/>
                <w:szCs w:val="22"/>
              </w:rPr>
              <w:t xml:space="preserve">      </w:t>
            </w:r>
            <w:r w:rsidRPr="00A05698">
              <w:rPr>
                <w:rFonts w:ascii="Times New Roman" w:hAnsi="Times New Roman"/>
                <w:b/>
                <w:i/>
                <w:color w:val="000000"/>
                <w:sz w:val="22"/>
                <w:szCs w:val="22"/>
              </w:rPr>
              <w:t>Céréales</w:t>
            </w:r>
          </w:p>
        </w:tc>
        <w:tc>
          <w:tcPr>
            <w:tcW w:w="5429" w:type="dxa"/>
            <w:gridSpan w:val="2"/>
            <w:tcBorders>
              <w:bottom w:val="single" w:sz="4" w:space="0" w:color="auto"/>
            </w:tcBorders>
            <w:shd w:val="clear" w:color="auto" w:fill="DEEAF6" w:themeFill="accent1" w:themeFillTint="33"/>
          </w:tcPr>
          <w:p w:rsidR="009B5A8F" w:rsidRPr="00A05698" w:rsidRDefault="009B5A8F" w:rsidP="000F7EB2">
            <w:pPr>
              <w:pStyle w:val="Corpodetexto"/>
              <w:spacing w:before="0" w:after="0"/>
              <w:jc w:val="center"/>
              <w:rPr>
                <w:rFonts w:ascii="Times New Roman" w:hAnsi="Times New Roman"/>
                <w:b/>
                <w:i/>
                <w:color w:val="000000"/>
                <w:sz w:val="22"/>
                <w:szCs w:val="22"/>
              </w:rPr>
            </w:pPr>
            <w:r w:rsidRPr="00A05698">
              <w:rPr>
                <w:rFonts w:ascii="Times New Roman" w:hAnsi="Times New Roman"/>
                <w:b/>
                <w:i/>
                <w:color w:val="000000"/>
                <w:sz w:val="22"/>
                <w:szCs w:val="22"/>
              </w:rPr>
              <w:t>Production</w:t>
            </w:r>
          </w:p>
        </w:tc>
      </w:tr>
      <w:tr w:rsidR="000F7EB2" w:rsidRPr="00A05698" w:rsidTr="000F7EB2">
        <w:trPr>
          <w:trHeight w:val="152"/>
          <w:jc w:val="center"/>
        </w:trPr>
        <w:tc>
          <w:tcPr>
            <w:tcW w:w="3070" w:type="dxa"/>
            <w:tcBorders>
              <w:top w:val="nil"/>
            </w:tcBorders>
            <w:shd w:val="clear" w:color="auto" w:fill="DEEAF6" w:themeFill="accent1" w:themeFillTint="33"/>
          </w:tcPr>
          <w:p w:rsidR="009B5A8F" w:rsidRPr="00A05698" w:rsidRDefault="009B5A8F" w:rsidP="000F7EB2">
            <w:pPr>
              <w:pStyle w:val="Corpodetexto"/>
              <w:spacing w:before="0" w:after="0"/>
              <w:jc w:val="center"/>
              <w:rPr>
                <w:rFonts w:ascii="Times New Roman" w:hAnsi="Times New Roman"/>
                <w:b/>
                <w:i/>
                <w:color w:val="000000"/>
                <w:sz w:val="22"/>
                <w:szCs w:val="22"/>
              </w:rPr>
            </w:pPr>
          </w:p>
        </w:tc>
        <w:tc>
          <w:tcPr>
            <w:tcW w:w="2736" w:type="dxa"/>
            <w:tcBorders>
              <w:top w:val="single" w:sz="4" w:space="0" w:color="auto"/>
            </w:tcBorders>
            <w:shd w:val="clear" w:color="auto" w:fill="DEEAF6" w:themeFill="accent1" w:themeFillTint="33"/>
          </w:tcPr>
          <w:p w:rsidR="009B5A8F" w:rsidRPr="00A05698" w:rsidRDefault="009B5A8F" w:rsidP="000F7EB2">
            <w:pPr>
              <w:pStyle w:val="Corpodetexto"/>
              <w:spacing w:before="0" w:after="0"/>
              <w:jc w:val="center"/>
              <w:rPr>
                <w:rFonts w:ascii="Times New Roman" w:hAnsi="Times New Roman"/>
                <w:b/>
                <w:i/>
                <w:color w:val="000000"/>
                <w:sz w:val="22"/>
                <w:szCs w:val="22"/>
              </w:rPr>
            </w:pPr>
            <w:r w:rsidRPr="00A05698">
              <w:rPr>
                <w:rFonts w:ascii="Times New Roman" w:hAnsi="Times New Roman"/>
                <w:b/>
                <w:i/>
                <w:color w:val="000000"/>
                <w:sz w:val="22"/>
                <w:szCs w:val="22"/>
              </w:rPr>
              <w:t>Brute (tonnes)</w:t>
            </w:r>
          </w:p>
        </w:tc>
        <w:tc>
          <w:tcPr>
            <w:tcW w:w="2693" w:type="dxa"/>
            <w:tcBorders>
              <w:top w:val="single" w:sz="4" w:space="0" w:color="auto"/>
            </w:tcBorders>
            <w:shd w:val="clear" w:color="auto" w:fill="DEEAF6" w:themeFill="accent1" w:themeFillTint="33"/>
          </w:tcPr>
          <w:p w:rsidR="009B5A8F" w:rsidRPr="00A05698" w:rsidRDefault="009B5A8F" w:rsidP="000F7EB2">
            <w:pPr>
              <w:pStyle w:val="Corpodetexto"/>
              <w:spacing w:before="0" w:after="0"/>
              <w:jc w:val="center"/>
              <w:rPr>
                <w:rFonts w:ascii="Times New Roman" w:hAnsi="Times New Roman"/>
                <w:b/>
                <w:i/>
                <w:color w:val="000000"/>
                <w:sz w:val="22"/>
                <w:szCs w:val="22"/>
              </w:rPr>
            </w:pPr>
            <w:r w:rsidRPr="00A05698">
              <w:rPr>
                <w:rFonts w:ascii="Times New Roman" w:hAnsi="Times New Roman"/>
                <w:b/>
                <w:i/>
                <w:color w:val="000000"/>
                <w:sz w:val="22"/>
                <w:szCs w:val="22"/>
              </w:rPr>
              <w:t>Nette (tonnes)*</w:t>
            </w:r>
          </w:p>
        </w:tc>
      </w:tr>
      <w:tr w:rsidR="000F7EB2" w:rsidRPr="00A05698" w:rsidTr="000F7EB2">
        <w:trPr>
          <w:jc w:val="center"/>
        </w:trPr>
        <w:tc>
          <w:tcPr>
            <w:tcW w:w="3070" w:type="dxa"/>
          </w:tcPr>
          <w:p w:rsidR="009B5A8F" w:rsidRPr="00A05698" w:rsidRDefault="009B5A8F" w:rsidP="000F7EB2">
            <w:pPr>
              <w:pStyle w:val="Corpodetexto"/>
              <w:spacing w:before="0" w:after="0"/>
              <w:rPr>
                <w:rFonts w:ascii="Times New Roman" w:hAnsi="Times New Roman"/>
                <w:i/>
                <w:color w:val="000000"/>
                <w:sz w:val="22"/>
                <w:szCs w:val="22"/>
              </w:rPr>
            </w:pPr>
            <w:r w:rsidRPr="00A05698">
              <w:rPr>
                <w:rFonts w:ascii="Times New Roman" w:hAnsi="Times New Roman"/>
                <w:i/>
                <w:color w:val="000000"/>
                <w:sz w:val="22"/>
                <w:szCs w:val="22"/>
              </w:rPr>
              <w:t>Riz</w:t>
            </w:r>
          </w:p>
        </w:tc>
        <w:tc>
          <w:tcPr>
            <w:tcW w:w="2736" w:type="dxa"/>
          </w:tcPr>
          <w:p w:rsidR="009B5A8F" w:rsidRPr="00A05698" w:rsidRDefault="009B5A8F" w:rsidP="000F7EB2">
            <w:pPr>
              <w:pStyle w:val="Corpodetexto"/>
              <w:spacing w:before="0" w:after="0"/>
              <w:jc w:val="right"/>
              <w:rPr>
                <w:rFonts w:ascii="Times New Roman" w:hAnsi="Times New Roman"/>
                <w:i/>
                <w:sz w:val="22"/>
                <w:szCs w:val="22"/>
              </w:rPr>
            </w:pPr>
            <w:r w:rsidRPr="00A05698">
              <w:rPr>
                <w:rFonts w:ascii="Times New Roman" w:hAnsi="Times New Roman"/>
                <w:i/>
                <w:sz w:val="22"/>
                <w:szCs w:val="22"/>
              </w:rPr>
              <w:t>198.142</w:t>
            </w:r>
          </w:p>
        </w:tc>
        <w:tc>
          <w:tcPr>
            <w:tcW w:w="2693" w:type="dxa"/>
          </w:tcPr>
          <w:p w:rsidR="009B5A8F" w:rsidRPr="00A05698" w:rsidRDefault="009B5A8F" w:rsidP="000F7EB2">
            <w:pPr>
              <w:pStyle w:val="Corpodetexto"/>
              <w:spacing w:before="0" w:after="0"/>
              <w:jc w:val="right"/>
              <w:rPr>
                <w:rFonts w:ascii="Times New Roman" w:hAnsi="Times New Roman"/>
                <w:i/>
                <w:sz w:val="22"/>
                <w:szCs w:val="22"/>
              </w:rPr>
            </w:pPr>
            <w:r w:rsidRPr="00A05698">
              <w:rPr>
                <w:rFonts w:ascii="Times New Roman" w:hAnsi="Times New Roman"/>
                <w:i/>
                <w:sz w:val="22"/>
                <w:szCs w:val="22"/>
              </w:rPr>
              <w:t>118.885</w:t>
            </w:r>
          </w:p>
        </w:tc>
      </w:tr>
      <w:tr w:rsidR="000F7EB2" w:rsidRPr="00A05698" w:rsidTr="000F7EB2">
        <w:trPr>
          <w:jc w:val="center"/>
        </w:trPr>
        <w:tc>
          <w:tcPr>
            <w:tcW w:w="3070" w:type="dxa"/>
          </w:tcPr>
          <w:p w:rsidR="009B5A8F" w:rsidRPr="00A05698" w:rsidRDefault="009B5A8F" w:rsidP="000F7EB2">
            <w:pPr>
              <w:pStyle w:val="Corpodetexto"/>
              <w:spacing w:before="0" w:after="0"/>
              <w:rPr>
                <w:rFonts w:ascii="Times New Roman" w:hAnsi="Times New Roman"/>
                <w:i/>
                <w:color w:val="000000"/>
                <w:sz w:val="22"/>
                <w:szCs w:val="22"/>
              </w:rPr>
            </w:pPr>
            <w:r w:rsidRPr="00A05698">
              <w:rPr>
                <w:rFonts w:ascii="Times New Roman" w:hAnsi="Times New Roman"/>
                <w:i/>
                <w:color w:val="000000"/>
                <w:sz w:val="22"/>
                <w:szCs w:val="22"/>
              </w:rPr>
              <w:t>Céréales Sèches</w:t>
            </w:r>
          </w:p>
        </w:tc>
        <w:tc>
          <w:tcPr>
            <w:tcW w:w="2736" w:type="dxa"/>
          </w:tcPr>
          <w:p w:rsidR="009B5A8F" w:rsidRPr="00A05698" w:rsidRDefault="009B5A8F" w:rsidP="000F7EB2">
            <w:pPr>
              <w:pStyle w:val="Corpodetexto"/>
              <w:spacing w:before="0" w:after="0"/>
              <w:jc w:val="right"/>
              <w:rPr>
                <w:rFonts w:ascii="Times New Roman" w:hAnsi="Times New Roman"/>
                <w:i/>
                <w:sz w:val="22"/>
                <w:szCs w:val="22"/>
              </w:rPr>
            </w:pPr>
            <w:r w:rsidRPr="00A05698">
              <w:rPr>
                <w:rFonts w:ascii="Times New Roman" w:hAnsi="Times New Roman"/>
                <w:i/>
                <w:sz w:val="22"/>
                <w:szCs w:val="22"/>
              </w:rPr>
              <w:t>59.362</w:t>
            </w:r>
          </w:p>
        </w:tc>
        <w:tc>
          <w:tcPr>
            <w:tcW w:w="2693" w:type="dxa"/>
          </w:tcPr>
          <w:p w:rsidR="009B5A8F" w:rsidRPr="00A05698" w:rsidRDefault="009B5A8F" w:rsidP="000F7EB2">
            <w:pPr>
              <w:pStyle w:val="Corpodetexto"/>
              <w:spacing w:before="0" w:after="0"/>
              <w:jc w:val="right"/>
              <w:rPr>
                <w:rFonts w:ascii="Times New Roman" w:hAnsi="Times New Roman"/>
                <w:i/>
                <w:sz w:val="22"/>
                <w:szCs w:val="22"/>
              </w:rPr>
            </w:pPr>
            <w:r w:rsidRPr="00A05698">
              <w:rPr>
                <w:rFonts w:ascii="Times New Roman" w:hAnsi="Times New Roman"/>
                <w:i/>
                <w:sz w:val="22"/>
                <w:szCs w:val="22"/>
              </w:rPr>
              <w:t>50.458</w:t>
            </w:r>
          </w:p>
        </w:tc>
      </w:tr>
      <w:tr w:rsidR="000F7EB2" w:rsidRPr="00A05698" w:rsidTr="000F7EB2">
        <w:trPr>
          <w:jc w:val="center"/>
        </w:trPr>
        <w:tc>
          <w:tcPr>
            <w:tcW w:w="3070" w:type="dxa"/>
          </w:tcPr>
          <w:p w:rsidR="009B5A8F" w:rsidRPr="00A05698" w:rsidRDefault="009B5A8F" w:rsidP="000F7EB2">
            <w:pPr>
              <w:pStyle w:val="Corpodetexto"/>
              <w:spacing w:before="0" w:after="0"/>
              <w:rPr>
                <w:rFonts w:ascii="Times New Roman" w:hAnsi="Times New Roman"/>
                <w:b/>
                <w:i/>
                <w:color w:val="000000"/>
                <w:sz w:val="22"/>
                <w:szCs w:val="22"/>
              </w:rPr>
            </w:pPr>
            <w:r w:rsidRPr="00A05698">
              <w:rPr>
                <w:rFonts w:ascii="Times New Roman" w:hAnsi="Times New Roman"/>
                <w:b/>
                <w:i/>
                <w:color w:val="000000"/>
                <w:sz w:val="22"/>
                <w:szCs w:val="22"/>
              </w:rPr>
              <w:t>Total</w:t>
            </w:r>
          </w:p>
        </w:tc>
        <w:tc>
          <w:tcPr>
            <w:tcW w:w="2736" w:type="dxa"/>
          </w:tcPr>
          <w:p w:rsidR="009B5A8F" w:rsidRPr="00A05698" w:rsidRDefault="009B5A8F" w:rsidP="000F7EB2">
            <w:pPr>
              <w:pStyle w:val="Corpodetexto"/>
              <w:spacing w:before="0" w:after="0"/>
              <w:jc w:val="right"/>
              <w:rPr>
                <w:rFonts w:ascii="Times New Roman" w:hAnsi="Times New Roman"/>
                <w:b/>
                <w:i/>
                <w:sz w:val="22"/>
                <w:szCs w:val="22"/>
              </w:rPr>
            </w:pPr>
            <w:r w:rsidRPr="00A05698">
              <w:rPr>
                <w:rFonts w:ascii="Times New Roman" w:hAnsi="Times New Roman"/>
                <w:b/>
                <w:i/>
                <w:sz w:val="22"/>
                <w:szCs w:val="22"/>
              </w:rPr>
              <w:t>257.504</w:t>
            </w:r>
          </w:p>
        </w:tc>
        <w:tc>
          <w:tcPr>
            <w:tcW w:w="2693" w:type="dxa"/>
          </w:tcPr>
          <w:p w:rsidR="009B5A8F" w:rsidRPr="00A05698" w:rsidRDefault="009B5A8F" w:rsidP="000F7EB2">
            <w:pPr>
              <w:pStyle w:val="Corpodetexto"/>
              <w:spacing w:before="0" w:after="0"/>
              <w:jc w:val="right"/>
              <w:rPr>
                <w:rFonts w:ascii="Times New Roman" w:hAnsi="Times New Roman"/>
                <w:b/>
                <w:i/>
                <w:sz w:val="22"/>
                <w:szCs w:val="22"/>
              </w:rPr>
            </w:pPr>
            <w:r w:rsidRPr="00A05698">
              <w:rPr>
                <w:rFonts w:ascii="Times New Roman" w:hAnsi="Times New Roman"/>
                <w:b/>
                <w:i/>
                <w:sz w:val="22"/>
                <w:szCs w:val="22"/>
              </w:rPr>
              <w:t>169.343</w:t>
            </w:r>
          </w:p>
        </w:tc>
      </w:tr>
    </w:tbl>
    <w:p w:rsidR="00A22110" w:rsidRPr="00E61F6E" w:rsidRDefault="00A22110" w:rsidP="00A22110">
      <w:pPr>
        <w:jc w:val="both"/>
        <w:rPr>
          <w:i/>
          <w:sz w:val="20"/>
          <w:szCs w:val="20"/>
        </w:rPr>
      </w:pPr>
      <w:r w:rsidRPr="00E61F6E">
        <w:rPr>
          <w:i/>
          <w:sz w:val="20"/>
          <w:szCs w:val="20"/>
        </w:rPr>
        <w:t>Source : Service de statistique agricole/MADR, 2021</w:t>
      </w:r>
    </w:p>
    <w:p w:rsidR="00A22110" w:rsidRPr="00A22110" w:rsidRDefault="00A22110" w:rsidP="00A22110">
      <w:pPr>
        <w:jc w:val="both"/>
        <w:rPr>
          <w:i/>
        </w:rPr>
      </w:pPr>
    </w:p>
    <w:p w:rsidR="009B5A8F" w:rsidRPr="00A05698" w:rsidRDefault="00A22110" w:rsidP="00483462">
      <w:pPr>
        <w:jc w:val="both"/>
      </w:pPr>
      <w:r w:rsidRPr="00A05698" w:rsidDel="00A22110">
        <w:rPr>
          <w:b/>
          <w:color w:val="000000"/>
        </w:rPr>
        <w:t xml:space="preserve"> </w:t>
      </w:r>
      <w:r w:rsidR="009B5A8F" w:rsidRPr="00A05698">
        <w:t>(*) Production disponible en céréales sèches = Production brute x 85% (15% de pertes et semences) ;</w:t>
      </w:r>
    </w:p>
    <w:p w:rsidR="00E33F83" w:rsidRPr="00A05698" w:rsidRDefault="009B5A8F" w:rsidP="00483462">
      <w:pPr>
        <w:jc w:val="both"/>
      </w:pPr>
      <w:r w:rsidRPr="00A05698">
        <w:t>Production disponible en riz = Production brute x 60% (perte, semences et taux d’usinage).</w:t>
      </w:r>
      <w:bookmarkStart w:id="261" w:name="_Toc535396941"/>
      <w:bookmarkStart w:id="262" w:name="_Toc6310481"/>
      <w:bookmarkStart w:id="263" w:name="_Toc51084447"/>
    </w:p>
    <w:p w:rsidR="009F2191" w:rsidRPr="00A05698" w:rsidRDefault="009F2191" w:rsidP="009F2191">
      <w:pPr>
        <w:pStyle w:val="PargrafodaLista"/>
        <w:keepNext/>
        <w:spacing w:before="240" w:after="240" w:line="240" w:lineRule="auto"/>
        <w:ind w:left="1158" w:right="284" w:firstLine="258"/>
        <w:jc w:val="both"/>
        <w:outlineLvl w:val="2"/>
        <w:rPr>
          <w:rFonts w:ascii="Times New Roman" w:hAnsi="Times New Roman"/>
          <w:b/>
          <w:sz w:val="24"/>
          <w:szCs w:val="24"/>
        </w:rPr>
      </w:pPr>
      <w:r w:rsidRPr="00A05698">
        <w:rPr>
          <w:rFonts w:ascii="Times New Roman" w:hAnsi="Times New Roman"/>
          <w:b/>
          <w:sz w:val="24"/>
          <w:szCs w:val="24"/>
        </w:rPr>
        <w:lastRenderedPageBreak/>
        <w:t>4</w:t>
      </w:r>
      <w:r w:rsidR="007C0EBB" w:rsidRPr="00A05698">
        <w:rPr>
          <w:rFonts w:ascii="Times New Roman" w:hAnsi="Times New Roman"/>
          <w:b/>
          <w:sz w:val="24"/>
          <w:szCs w:val="24"/>
        </w:rPr>
        <w:t>.</w:t>
      </w:r>
      <w:r w:rsidR="00E058CB">
        <w:rPr>
          <w:rFonts w:ascii="Times New Roman" w:hAnsi="Times New Roman"/>
          <w:b/>
          <w:sz w:val="24"/>
          <w:szCs w:val="24"/>
        </w:rPr>
        <w:t>3</w:t>
      </w:r>
      <w:r w:rsidR="007C0EBB" w:rsidRPr="00A05698">
        <w:rPr>
          <w:rFonts w:ascii="Times New Roman" w:hAnsi="Times New Roman"/>
          <w:b/>
          <w:sz w:val="24"/>
          <w:szCs w:val="24"/>
        </w:rPr>
        <w:t>.5.  Ressources halieutiques</w:t>
      </w:r>
      <w:bookmarkEnd w:id="261"/>
      <w:bookmarkEnd w:id="262"/>
      <w:bookmarkEnd w:id="263"/>
    </w:p>
    <w:p w:rsidR="007C0EBB" w:rsidRPr="00A05698" w:rsidRDefault="007C0EBB" w:rsidP="00E058CB">
      <w:pPr>
        <w:pStyle w:val="PargrafodaLista"/>
        <w:numPr>
          <w:ilvl w:val="0"/>
          <w:numId w:val="57"/>
        </w:numPr>
        <w:spacing w:before="100" w:beforeAutospacing="1" w:after="0" w:line="240" w:lineRule="auto"/>
        <w:jc w:val="both"/>
        <w:rPr>
          <w:rFonts w:ascii="Times New Roman" w:eastAsia="Times New Roman" w:hAnsi="Times New Roman"/>
          <w:b/>
          <w:color w:val="000000"/>
          <w:sz w:val="24"/>
          <w:szCs w:val="24"/>
        </w:rPr>
      </w:pPr>
      <w:r w:rsidRPr="00A05698">
        <w:rPr>
          <w:rFonts w:ascii="Times New Roman" w:eastAsia="Times New Roman" w:hAnsi="Times New Roman"/>
          <w:b/>
          <w:color w:val="000000"/>
          <w:sz w:val="24"/>
          <w:szCs w:val="24"/>
        </w:rPr>
        <w:t xml:space="preserve">Potentialités du secteur </w:t>
      </w:r>
    </w:p>
    <w:p w:rsidR="007C0EBB" w:rsidRPr="00A05698" w:rsidRDefault="007C0EBB" w:rsidP="00483462">
      <w:pPr>
        <w:jc w:val="both"/>
      </w:pPr>
      <w:r w:rsidRPr="00A05698">
        <w:t>Le pays possède un plateau continental de 45 000 km² s’étendant au sud-est de l</w:t>
      </w:r>
      <w:r w:rsidR="00A05714" w:rsidRPr="00A05698">
        <w:t>’</w:t>
      </w:r>
      <w:r w:rsidRPr="00A05698">
        <w:t xml:space="preserve">archipel des Bijagos. Le long de celui-ci, il y a trois zones de pêche bien définies : (i) une zone avec des profondeurs inférieures à </w:t>
      </w:r>
      <w:r w:rsidR="005C21FC" w:rsidRPr="00A05698">
        <w:t>10 m, accessible aux petits bateaux de pêche artisanale ; (</w:t>
      </w:r>
      <w:r w:rsidRPr="00A05698">
        <w:t>ii</w:t>
      </w:r>
      <w:r w:rsidR="005C21FC" w:rsidRPr="00A05698">
        <w:t>) une zone avec des</w:t>
      </w:r>
      <w:r w:rsidRPr="00A05698">
        <w:t xml:space="preserve"> profondeurs de 10-20 m et (iii) une zone de 15 000 km², qui s’étend jusqu’à 120 miles nautiques, avec </w:t>
      </w:r>
      <w:r w:rsidR="005C21FC" w:rsidRPr="00A05698">
        <w:t xml:space="preserve">des </w:t>
      </w:r>
      <w:r w:rsidR="00681BD5" w:rsidRPr="00A05698">
        <w:t>profondeurs allant</w:t>
      </w:r>
      <w:r w:rsidRPr="00A05698">
        <w:t xml:space="preserve"> de </w:t>
      </w:r>
      <w:r w:rsidR="00BE0248" w:rsidRPr="00A05698">
        <w:t>20 à</w:t>
      </w:r>
      <w:r w:rsidRPr="00A05698">
        <w:t xml:space="preserve">  200  m,  dans laquelle  opère  la flotte industrielle  étrangère.  Avec un potentiel d’exploitation des ressources halieutiques estimé à 275 000 tonnes/an, le secteur de la pêche (industrielle, semi-industrielle et artisanale) emploie actuellement environ 10 000 personnes et contribue pour 4% du PIB5 et pour 40% du budget général de l’État. La grande productivité de la ZEE (notamment grâce aux importantes superficies de mangroves et à l’archipel des Bijagós) attire des pêcheurs étrangers, tant au niveau industriel qu’artisanal. </w:t>
      </w:r>
    </w:p>
    <w:p w:rsidR="007C0EBB" w:rsidRPr="00A05698" w:rsidRDefault="007C0EBB" w:rsidP="00E058CB">
      <w:pPr>
        <w:pStyle w:val="PargrafodaLista"/>
        <w:numPr>
          <w:ilvl w:val="0"/>
          <w:numId w:val="57"/>
        </w:numPr>
        <w:spacing w:before="100" w:beforeAutospacing="1" w:after="0" w:line="240" w:lineRule="auto"/>
        <w:jc w:val="both"/>
        <w:rPr>
          <w:rFonts w:ascii="Times New Roman" w:eastAsia="Times New Roman" w:hAnsi="Times New Roman"/>
          <w:b/>
          <w:color w:val="000000"/>
          <w:sz w:val="24"/>
          <w:szCs w:val="24"/>
        </w:rPr>
      </w:pPr>
      <w:r w:rsidRPr="00A05698">
        <w:rPr>
          <w:rFonts w:ascii="Times New Roman" w:eastAsia="Times New Roman" w:hAnsi="Times New Roman"/>
          <w:b/>
          <w:color w:val="000000"/>
          <w:sz w:val="24"/>
          <w:szCs w:val="24"/>
        </w:rPr>
        <w:t>Potentiel d’embarcations et de débarquements</w:t>
      </w:r>
    </w:p>
    <w:p w:rsidR="007C0EBB" w:rsidRDefault="007C0EBB" w:rsidP="00483462">
      <w:pPr>
        <w:jc w:val="both"/>
      </w:pPr>
      <w:r w:rsidRPr="00A05698">
        <w:t>Selon la Direction de la Pêche Artisanale, 1426 licences de pêche ont été émises en 2016 pour 1106 pirogues au total, toutes catégories confondues, réparties comme suit : Guinée-Bissau (75%), Sénégal (16), Guinée Conakry (8) et Brésil (1).  Pour l’année 2017, selon les données provisoirement disponibles de la Direction de la Pêche Artisanale, environ 350 licences ont été émises et concernent pour la majorité des embarcations étrangères.</w:t>
      </w:r>
    </w:p>
    <w:p w:rsidR="00E61F6E" w:rsidRPr="00A05698" w:rsidRDefault="00E61F6E" w:rsidP="00483462">
      <w:pPr>
        <w:jc w:val="both"/>
      </w:pPr>
    </w:p>
    <w:p w:rsidR="007C0EBB" w:rsidRPr="00A05698" w:rsidRDefault="007C0EBB" w:rsidP="00E058CB">
      <w:pPr>
        <w:pStyle w:val="PargrafodaLista"/>
        <w:numPr>
          <w:ilvl w:val="0"/>
          <w:numId w:val="57"/>
        </w:numPr>
        <w:spacing w:after="0" w:line="240" w:lineRule="auto"/>
        <w:jc w:val="both"/>
        <w:rPr>
          <w:rFonts w:ascii="Times New Roman" w:eastAsia="Times New Roman" w:hAnsi="Times New Roman"/>
          <w:b/>
          <w:color w:val="000000"/>
          <w:sz w:val="24"/>
          <w:szCs w:val="24"/>
        </w:rPr>
      </w:pPr>
      <w:r w:rsidRPr="00A05698">
        <w:rPr>
          <w:rFonts w:ascii="Times New Roman" w:eastAsia="Times New Roman" w:hAnsi="Times New Roman"/>
          <w:b/>
          <w:color w:val="000000"/>
          <w:sz w:val="24"/>
          <w:szCs w:val="24"/>
        </w:rPr>
        <w:t>Pêche industrielle</w:t>
      </w:r>
    </w:p>
    <w:p w:rsidR="007C0EBB" w:rsidRPr="00A05698" w:rsidRDefault="007C0EBB" w:rsidP="00483462">
      <w:pPr>
        <w:jc w:val="both"/>
      </w:pPr>
      <w:r w:rsidRPr="00A05698">
        <w:t>La pêche industrielle est surtout pratiquée par des embarcations étrangères, et la flottille est composée d’embarcations de pêche aux poissons, aux céphalopodes, aux crevettes et aux tons. Il existe aussi des embarcations de pélagiques et de pêche à la palangre. Les principales pressions imposées par la pêche industrielle sont :  la surpêche des espèces à valeur commerciale et les prises accidentelles d’autres espèces (non autorisée par le permis), l’utilisation d’équipements non conformes (comme des filets à petite maille), la violation de l’interdiction de la pêche industrielle à l’intérieur des 12 mN, la pêche sans permis et la repêche d’animaux marins rares tels que les tortues marines ou les lamantins. La surpêche menace aussi bien les ressources biologiques, essentielles aux communautés de la zone côtière, que la biodiversité.</w:t>
      </w:r>
    </w:p>
    <w:p w:rsidR="007C0EBB" w:rsidRPr="00A05698" w:rsidRDefault="007C0EBB" w:rsidP="00E058CB">
      <w:pPr>
        <w:pStyle w:val="PargrafodaLista"/>
        <w:numPr>
          <w:ilvl w:val="0"/>
          <w:numId w:val="57"/>
        </w:numPr>
        <w:spacing w:before="100" w:beforeAutospacing="1" w:after="0" w:line="240" w:lineRule="auto"/>
        <w:jc w:val="both"/>
        <w:rPr>
          <w:rFonts w:ascii="Times New Roman" w:eastAsia="Times New Roman" w:hAnsi="Times New Roman"/>
          <w:b/>
          <w:color w:val="000000"/>
          <w:sz w:val="24"/>
          <w:szCs w:val="24"/>
        </w:rPr>
      </w:pPr>
      <w:r w:rsidRPr="00A05698">
        <w:rPr>
          <w:rFonts w:ascii="Times New Roman" w:eastAsia="Times New Roman" w:hAnsi="Times New Roman"/>
          <w:b/>
          <w:color w:val="000000"/>
          <w:sz w:val="24"/>
          <w:szCs w:val="24"/>
        </w:rPr>
        <w:t>Pêche artisanale</w:t>
      </w:r>
    </w:p>
    <w:p w:rsidR="007C0EBB" w:rsidRPr="00A05698" w:rsidRDefault="007C0EBB" w:rsidP="00483462">
      <w:pPr>
        <w:jc w:val="both"/>
      </w:pPr>
      <w:r w:rsidRPr="00A05698">
        <w:t>La pêche artisanale se pratique dans les fleuves et les estuaires le long de la côte, en particulier dans l</w:t>
      </w:r>
      <w:r w:rsidR="00A05714" w:rsidRPr="00A05698">
        <w:t>’</w:t>
      </w:r>
      <w:r w:rsidRPr="00A05698">
        <w:t>archipel des Bijagos, Cacheu et Cacine, où sont exploités le mulet et des pélagiques djafal (Ethmalosa) qui constituent environ 80% des prises. Le droit de la pêche artisanale est réservé à 12 miles nautiques, y compris les eaux entre les îles et les estuaires.  La pêche artisanale joue un rôle important vis-à-vis du développement socio-économique du pays.  Elle est considérée comme une source d</w:t>
      </w:r>
      <w:r w:rsidR="00A05714" w:rsidRPr="00A05698">
        <w:t>’</w:t>
      </w:r>
      <w:r w:rsidRPr="00A05698">
        <w:t>approvisionnement de protéines animales pour la majorité de la population côtière et contribue à la fois la sécurité alimentaire, la nutrition, ainsi qu’à la création d</w:t>
      </w:r>
      <w:r w:rsidR="00A05714" w:rsidRPr="00A05698">
        <w:t>’</w:t>
      </w:r>
      <w:r w:rsidRPr="00A05698">
        <w:t>emplois.  En outre, elle fournit de la matière première aux activités transformatrices et aux petits commerces (surtout exercés par les femmes). Les pêcheurs artisanaux de la Guinée Bissau pratiquent surtout une pêche de subsistance et possèdent20% des embarcations motorisées existantes. Les pressions sur l’environnement exercées par les pêcheurs artisanaux en Guinée Bissau sont liées à l’utilisation de filets de plusieurs centaines de mètres installés sur toute la largeur des bras de rivières et à l’utilisation de filets de petites   mailles.</w:t>
      </w:r>
    </w:p>
    <w:p w:rsidR="007C0EBB" w:rsidRPr="00A05698" w:rsidRDefault="001B552C" w:rsidP="00E058CB">
      <w:pPr>
        <w:pStyle w:val="PargrafodaLista"/>
        <w:keepNext/>
        <w:spacing w:before="240" w:after="0" w:line="240" w:lineRule="auto"/>
        <w:ind w:left="1158" w:right="284" w:firstLine="258"/>
        <w:jc w:val="both"/>
        <w:outlineLvl w:val="2"/>
        <w:rPr>
          <w:rFonts w:ascii="Times New Roman" w:hAnsi="Times New Roman"/>
          <w:b/>
          <w:sz w:val="24"/>
          <w:szCs w:val="24"/>
        </w:rPr>
      </w:pPr>
      <w:bookmarkStart w:id="264" w:name="_Toc17385799"/>
      <w:bookmarkStart w:id="265" w:name="_Toc51084448"/>
      <w:r w:rsidRPr="00A05698">
        <w:rPr>
          <w:rFonts w:ascii="Times New Roman" w:hAnsi="Times New Roman"/>
          <w:b/>
          <w:sz w:val="24"/>
          <w:szCs w:val="24"/>
        </w:rPr>
        <w:lastRenderedPageBreak/>
        <w:t>4</w:t>
      </w:r>
      <w:r w:rsidR="007C0EBB" w:rsidRPr="00A05698">
        <w:rPr>
          <w:rFonts w:ascii="Times New Roman" w:hAnsi="Times New Roman"/>
          <w:b/>
          <w:sz w:val="24"/>
          <w:szCs w:val="24"/>
        </w:rPr>
        <w:t>.</w:t>
      </w:r>
      <w:r w:rsidR="00E058CB">
        <w:rPr>
          <w:rFonts w:ascii="Times New Roman" w:hAnsi="Times New Roman"/>
          <w:b/>
          <w:sz w:val="24"/>
          <w:szCs w:val="24"/>
        </w:rPr>
        <w:t>3</w:t>
      </w:r>
      <w:r w:rsidR="007C0EBB" w:rsidRPr="00A05698">
        <w:rPr>
          <w:rFonts w:ascii="Times New Roman" w:hAnsi="Times New Roman"/>
          <w:b/>
          <w:sz w:val="24"/>
          <w:szCs w:val="24"/>
        </w:rPr>
        <w:t>.6. Santé</w:t>
      </w:r>
      <w:bookmarkEnd w:id="264"/>
      <w:bookmarkEnd w:id="265"/>
      <w:r w:rsidR="007C0EBB" w:rsidRPr="00A05698">
        <w:rPr>
          <w:rFonts w:ascii="Times New Roman" w:hAnsi="Times New Roman"/>
          <w:b/>
          <w:sz w:val="24"/>
          <w:szCs w:val="24"/>
        </w:rPr>
        <w:t xml:space="preserve"> </w:t>
      </w:r>
    </w:p>
    <w:p w:rsidR="00F8229B" w:rsidRPr="00A05698" w:rsidRDefault="00F8229B" w:rsidP="00E61F6E">
      <w:pPr>
        <w:jc w:val="both"/>
      </w:pPr>
      <w:r w:rsidRPr="00A05698">
        <w:t>Le profil épidémiologique est toujours caractérisé par la prédominance des maladies transmissibles et non transmissibles avec émergence des nouvelles maladies, accentué par les conditions défavorables du milieu et la prédominance des comportements à risque comme le tabagisme, alcoolisme, consommation de la drogue et pratiques sexuelles à risque. Tous ces facteurs déterminants jouent aussi en interaction avec la présence d’une alimentation déséquilibrée. Ce profil est également aggravé par un système de santé déficient qui n’arrive pas à donner des réponses favorables aux exigences de la population, ayant pour conséquence un taux élevé de mortalité maternelle (5490 /000 naissances vivantes) et infantile (55,4</w:t>
      </w:r>
      <w:r w:rsidR="004530F9" w:rsidRPr="00A05698">
        <w:t>‰, MICS</w:t>
      </w:r>
      <w:r w:rsidRPr="00A05698">
        <w:t xml:space="preserve"> 2014) dont les causes principales sont les complications néonatales (23%), les IRA (23%), le paludisme (21%), les maladies diarrhéiques (19%) et la malnutrition (33%). L’Indice Synthétique de Fécondité (ISF) est de 4,9 enfants par femme en âge de procréer (15-49 ans). Le taux de fécondité est de 106% chez les 15-19 ans (MICS2014) du fait que la vie procréative des femmes commence tôt et se termine assez tardivement. Les causes sont : le mariage précoce et les rapports sexuels précoces surtout chez les jeunes filles en mariage intergénérationnel et le faible taux de prévalence contraceptive. Les mutilations génitales féminines touchent 49,7% des filles âgées de 0-14 ans (MICS 2014). Selon les résultats MICS 2014, 41,8% </w:t>
      </w:r>
      <w:r w:rsidR="005A530B" w:rsidRPr="009D1492">
        <w:t>filles</w:t>
      </w:r>
      <w:r w:rsidR="005A530B">
        <w:t xml:space="preserve"> et femmes de plus de 15 ans</w:t>
      </w:r>
      <w:r w:rsidR="00FE49EB">
        <w:t>.</w:t>
      </w:r>
    </w:p>
    <w:p w:rsidR="000461D6" w:rsidRPr="00E61F6E" w:rsidRDefault="000461D6" w:rsidP="00C87747">
      <w:pPr>
        <w:pStyle w:val="Primeiroavanodecorpodetexto2"/>
        <w:spacing w:after="0" w:line="240" w:lineRule="auto"/>
        <w:jc w:val="center"/>
        <w:rPr>
          <w:rFonts w:ascii="Times New Roman" w:hAnsi="Times New Roman"/>
          <w:b/>
          <w:sz w:val="20"/>
          <w:szCs w:val="20"/>
        </w:rPr>
      </w:pPr>
      <w:bookmarkStart w:id="266" w:name="_Toc51084847"/>
      <w:bookmarkStart w:id="267" w:name="_Toc75503447"/>
      <w:r w:rsidRPr="00E61F6E">
        <w:rPr>
          <w:rFonts w:ascii="Times New Roman" w:hAnsi="Times New Roman"/>
          <w:b/>
          <w:sz w:val="20"/>
          <w:szCs w:val="20"/>
        </w:rPr>
        <w:t xml:space="preserve">Tableau </w:t>
      </w:r>
      <w:r w:rsidR="00121744" w:rsidRPr="00E61F6E">
        <w:rPr>
          <w:rFonts w:ascii="Times New Roman" w:hAnsi="Times New Roman"/>
          <w:b/>
          <w:sz w:val="20"/>
          <w:szCs w:val="20"/>
        </w:rPr>
        <w:fldChar w:fldCharType="begin"/>
      </w:r>
      <w:r w:rsidR="00121744" w:rsidRPr="00E61F6E">
        <w:rPr>
          <w:rFonts w:ascii="Times New Roman" w:hAnsi="Times New Roman"/>
          <w:b/>
          <w:sz w:val="20"/>
          <w:szCs w:val="20"/>
        </w:rPr>
        <w:instrText xml:space="preserve"> </w:instrText>
      </w:r>
      <w:r w:rsidR="006C5620" w:rsidRPr="00E61F6E">
        <w:rPr>
          <w:rFonts w:ascii="Times New Roman" w:hAnsi="Times New Roman"/>
          <w:b/>
          <w:sz w:val="20"/>
          <w:szCs w:val="20"/>
        </w:rPr>
        <w:instrText>SEQ</w:instrText>
      </w:r>
      <w:r w:rsidR="00121744" w:rsidRPr="00E61F6E">
        <w:rPr>
          <w:rFonts w:ascii="Times New Roman" w:hAnsi="Times New Roman"/>
          <w:b/>
          <w:sz w:val="20"/>
          <w:szCs w:val="20"/>
        </w:rPr>
        <w:instrText xml:space="preserve"> Tableau \* ARABIC </w:instrText>
      </w:r>
      <w:r w:rsidR="00121744" w:rsidRPr="00E61F6E">
        <w:rPr>
          <w:rFonts w:ascii="Times New Roman" w:hAnsi="Times New Roman"/>
          <w:b/>
          <w:sz w:val="20"/>
          <w:szCs w:val="20"/>
        </w:rPr>
        <w:fldChar w:fldCharType="separate"/>
      </w:r>
      <w:r w:rsidR="00D51AB3" w:rsidRPr="00E61F6E">
        <w:rPr>
          <w:rFonts w:ascii="Times New Roman" w:hAnsi="Times New Roman"/>
          <w:b/>
          <w:noProof/>
          <w:sz w:val="20"/>
          <w:szCs w:val="20"/>
        </w:rPr>
        <w:t>13</w:t>
      </w:r>
      <w:r w:rsidR="00121744" w:rsidRPr="00E61F6E">
        <w:rPr>
          <w:rFonts w:ascii="Times New Roman" w:hAnsi="Times New Roman"/>
          <w:b/>
          <w:sz w:val="20"/>
          <w:szCs w:val="20"/>
        </w:rPr>
        <w:fldChar w:fldCharType="end"/>
      </w:r>
      <w:r w:rsidRPr="00E61F6E">
        <w:rPr>
          <w:rFonts w:ascii="Times New Roman" w:hAnsi="Times New Roman"/>
          <w:b/>
          <w:sz w:val="20"/>
          <w:szCs w:val="20"/>
        </w:rPr>
        <w:t>: Indicateurs de santé</w:t>
      </w:r>
      <w:bookmarkEnd w:id="266"/>
      <w:bookmarkEnd w:id="267"/>
    </w:p>
    <w:p w:rsidR="000461D6" w:rsidRPr="00A05698" w:rsidRDefault="000461D6" w:rsidP="00743186">
      <w:pPr>
        <w:ind w:left="-284" w:right="-851"/>
        <w:jc w:val="both"/>
      </w:pPr>
    </w:p>
    <w:p w:rsidR="007C0EBB" w:rsidRPr="00F0119C" w:rsidRDefault="000461D6" w:rsidP="007D11CE">
      <w:pPr>
        <w:ind w:left="-284" w:right="-851"/>
        <w:jc w:val="center"/>
        <w:rPr>
          <w:rFonts w:eastAsia="Times New Roman"/>
          <w:i/>
          <w:sz w:val="20"/>
          <w:szCs w:val="20"/>
        </w:rPr>
      </w:pPr>
      <w:r w:rsidRPr="00F0119C">
        <w:rPr>
          <w:i/>
          <w:noProof/>
          <w:sz w:val="20"/>
          <w:szCs w:val="20"/>
          <w:lang w:val="pt-PT" w:eastAsia="pt-PT"/>
        </w:rPr>
        <w:drawing>
          <wp:anchor distT="0" distB="0" distL="114300" distR="114300" simplePos="0" relativeHeight="251658273" behindDoc="0" locked="0" layoutInCell="1" allowOverlap="1" wp14:anchorId="04B6F328" wp14:editId="799AFE53">
            <wp:simplePos x="0" y="0"/>
            <wp:positionH relativeFrom="column">
              <wp:posOffset>3145155</wp:posOffset>
            </wp:positionH>
            <wp:positionV relativeFrom="paragraph">
              <wp:posOffset>4445</wp:posOffset>
            </wp:positionV>
            <wp:extent cx="3233420" cy="3212465"/>
            <wp:effectExtent l="0" t="0" r="0" b="0"/>
            <wp:wrapTight wrapText="bothSides">
              <wp:wrapPolygon edited="0">
                <wp:start x="0" y="0"/>
                <wp:lineTo x="0" y="21348"/>
                <wp:lineTo x="21379" y="21348"/>
                <wp:lineTo x="21379" y="0"/>
                <wp:lineTo x="0" y="0"/>
              </wp:wrapPolygon>
            </wp:wrapTight>
            <wp:docPr id="458" name="Imag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 name="gt.jpeg"/>
                    <pic:cNvPicPr/>
                  </pic:nvPicPr>
                  <pic:blipFill>
                    <a:blip r:embed="rId51">
                      <a:extLst>
                        <a:ext uri="{28A0092B-C50C-407E-A947-70E740481C1C}">
                          <a14:useLocalDpi xmlns:a14="http://schemas.microsoft.com/office/drawing/2010/main" val="0"/>
                        </a:ext>
                      </a:extLst>
                    </a:blip>
                    <a:stretch>
                      <a:fillRect/>
                    </a:stretch>
                  </pic:blipFill>
                  <pic:spPr>
                    <a:xfrm>
                      <a:off x="0" y="0"/>
                      <a:ext cx="3233420" cy="3212465"/>
                    </a:xfrm>
                    <a:prstGeom prst="rect">
                      <a:avLst/>
                    </a:prstGeom>
                  </pic:spPr>
                </pic:pic>
              </a:graphicData>
            </a:graphic>
            <wp14:sizeRelH relativeFrom="page">
              <wp14:pctWidth>0</wp14:pctWidth>
            </wp14:sizeRelH>
            <wp14:sizeRelV relativeFrom="page">
              <wp14:pctHeight>0</wp14:pctHeight>
            </wp14:sizeRelV>
          </wp:anchor>
        </w:drawing>
      </w:r>
      <w:r w:rsidRPr="00F0119C">
        <w:rPr>
          <w:i/>
          <w:noProof/>
          <w:sz w:val="20"/>
          <w:szCs w:val="20"/>
          <w:lang w:val="pt-PT" w:eastAsia="pt-PT"/>
        </w:rPr>
        <w:drawing>
          <wp:anchor distT="0" distB="0" distL="114300" distR="114300" simplePos="0" relativeHeight="251658268" behindDoc="0" locked="0" layoutInCell="1" allowOverlap="1" wp14:anchorId="4A1BAA37" wp14:editId="225DE7C2">
            <wp:simplePos x="0" y="0"/>
            <wp:positionH relativeFrom="column">
              <wp:posOffset>-353695</wp:posOffset>
            </wp:positionH>
            <wp:positionV relativeFrom="paragraph">
              <wp:posOffset>16510</wp:posOffset>
            </wp:positionV>
            <wp:extent cx="3459480" cy="3212465"/>
            <wp:effectExtent l="0" t="0" r="0" b="0"/>
            <wp:wrapTight wrapText="bothSides">
              <wp:wrapPolygon edited="0">
                <wp:start x="0" y="0"/>
                <wp:lineTo x="0" y="21348"/>
                <wp:lineTo x="21410" y="21348"/>
                <wp:lineTo x="21410" y="0"/>
                <wp:lineTo x="0" y="0"/>
              </wp:wrapPolygon>
            </wp:wrapTight>
            <wp:docPr id="457" name="Imag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 name="de.jpeg"/>
                    <pic:cNvPicPr/>
                  </pic:nvPicPr>
                  <pic:blipFill>
                    <a:blip r:embed="rId52">
                      <a:extLst>
                        <a:ext uri="{28A0092B-C50C-407E-A947-70E740481C1C}">
                          <a14:useLocalDpi xmlns:a14="http://schemas.microsoft.com/office/drawing/2010/main" val="0"/>
                        </a:ext>
                      </a:extLst>
                    </a:blip>
                    <a:stretch>
                      <a:fillRect/>
                    </a:stretch>
                  </pic:blipFill>
                  <pic:spPr>
                    <a:xfrm>
                      <a:off x="0" y="0"/>
                      <a:ext cx="3459480" cy="3212465"/>
                    </a:xfrm>
                    <a:prstGeom prst="rect">
                      <a:avLst/>
                    </a:prstGeom>
                  </pic:spPr>
                </pic:pic>
              </a:graphicData>
            </a:graphic>
            <wp14:sizeRelH relativeFrom="page">
              <wp14:pctWidth>0</wp14:pctWidth>
            </wp14:sizeRelH>
            <wp14:sizeRelV relativeFrom="page">
              <wp14:pctHeight>0</wp14:pctHeight>
            </wp14:sizeRelV>
          </wp:anchor>
        </w:drawing>
      </w:r>
      <w:r w:rsidR="00DC0923" w:rsidRPr="00F0119C">
        <w:rPr>
          <w:rFonts w:eastAsia="Times New Roman"/>
          <w:i/>
          <w:sz w:val="20"/>
          <w:szCs w:val="20"/>
        </w:rPr>
        <w:t xml:space="preserve">Source de </w:t>
      </w:r>
      <w:r w:rsidR="004530F9" w:rsidRPr="00F0119C">
        <w:rPr>
          <w:rFonts w:eastAsia="Times New Roman"/>
          <w:i/>
          <w:sz w:val="20"/>
          <w:szCs w:val="20"/>
        </w:rPr>
        <w:t>données :</w:t>
      </w:r>
      <w:r w:rsidR="00DC0923" w:rsidRPr="00F0119C">
        <w:rPr>
          <w:rFonts w:eastAsia="Times New Roman"/>
          <w:i/>
          <w:sz w:val="20"/>
          <w:szCs w:val="20"/>
        </w:rPr>
        <w:t xml:space="preserve"> Observatoire mondial de la santé, 2017</w:t>
      </w:r>
    </w:p>
    <w:p w:rsidR="00BB71BA" w:rsidRDefault="00BB71BA" w:rsidP="007D11CE">
      <w:pPr>
        <w:ind w:left="-284" w:right="-851"/>
        <w:jc w:val="center"/>
        <w:rPr>
          <w:rFonts w:eastAsia="Times New Roman"/>
        </w:rPr>
      </w:pPr>
    </w:p>
    <w:p w:rsidR="00B53D8D" w:rsidRDefault="00B53D8D" w:rsidP="0011468A">
      <w:pPr>
        <w:jc w:val="both"/>
        <w:rPr>
          <w:rFonts w:eastAsia="Times New Roman"/>
        </w:rPr>
      </w:pPr>
      <w:r>
        <w:rPr>
          <w:rFonts w:eastAsia="Times New Roman"/>
        </w:rPr>
        <w:t xml:space="preserve">Ainsi, concernant les données par rapport à la situation de la Covid 19 </w:t>
      </w:r>
      <w:r w:rsidR="00C914CF">
        <w:rPr>
          <w:rFonts w:eastAsia="Times New Roman"/>
        </w:rPr>
        <w:t xml:space="preserve">dans les régions </w:t>
      </w:r>
      <w:r w:rsidR="00A82844">
        <w:rPr>
          <w:rFonts w:eastAsia="Times New Roman"/>
        </w:rPr>
        <w:t xml:space="preserve">n’est </w:t>
      </w:r>
      <w:r w:rsidR="00C914CF">
        <w:rPr>
          <w:rFonts w:eastAsia="Times New Roman"/>
        </w:rPr>
        <w:t xml:space="preserve">pas </w:t>
      </w:r>
      <w:r w:rsidR="00A82844">
        <w:rPr>
          <w:rFonts w:eastAsia="Times New Roman"/>
        </w:rPr>
        <w:t>encore</w:t>
      </w:r>
      <w:r w:rsidR="00C914CF">
        <w:rPr>
          <w:rFonts w:eastAsia="Times New Roman"/>
        </w:rPr>
        <w:t xml:space="preserve"> disponible. Mais la situati</w:t>
      </w:r>
      <w:r w:rsidR="00DC7FF8">
        <w:rPr>
          <w:rFonts w:eastAsia="Times New Roman"/>
        </w:rPr>
        <w:t xml:space="preserve">on </w:t>
      </w:r>
      <w:r w:rsidR="007E1FCA">
        <w:rPr>
          <w:rFonts w:eastAsia="Times New Roman"/>
        </w:rPr>
        <w:t>du 22 Mars 2021</w:t>
      </w:r>
      <w:r w:rsidR="00DC7FF8">
        <w:rPr>
          <w:rFonts w:eastAsia="Times New Roman"/>
        </w:rPr>
        <w:t xml:space="preserve"> est </w:t>
      </w:r>
      <w:r w:rsidR="004549AE">
        <w:rPr>
          <w:rFonts w:eastAsia="Times New Roman"/>
        </w:rPr>
        <w:t>représentée</w:t>
      </w:r>
      <w:r w:rsidR="00DC7FF8">
        <w:rPr>
          <w:rFonts w:eastAsia="Times New Roman"/>
        </w:rPr>
        <w:t xml:space="preserve"> ci-dessous</w:t>
      </w:r>
      <w:r w:rsidR="004549AE">
        <w:rPr>
          <w:rFonts w:eastAsia="Times New Roman"/>
        </w:rPr>
        <w:t> :</w:t>
      </w:r>
    </w:p>
    <w:p w:rsidR="00E058CB" w:rsidRDefault="00E058CB" w:rsidP="00B53D8D">
      <w:pPr>
        <w:ind w:left="-284" w:right="-851"/>
        <w:rPr>
          <w:rFonts w:eastAsia="Times New Roman"/>
        </w:rPr>
      </w:pPr>
    </w:p>
    <w:tbl>
      <w:tblPr>
        <w:tblStyle w:val="Tabelacomgrelha"/>
        <w:tblW w:w="0" w:type="auto"/>
        <w:jc w:val="center"/>
        <w:tblLook w:val="04A0" w:firstRow="1" w:lastRow="0" w:firstColumn="1" w:lastColumn="0" w:noHBand="0" w:noVBand="1"/>
      </w:tblPr>
      <w:tblGrid>
        <w:gridCol w:w="2367"/>
        <w:gridCol w:w="2029"/>
        <w:gridCol w:w="1902"/>
        <w:gridCol w:w="1728"/>
      </w:tblGrid>
      <w:tr w:rsidR="005B7680" w:rsidRPr="00E61F6E" w:rsidTr="00BB0741">
        <w:trPr>
          <w:jc w:val="center"/>
        </w:trPr>
        <w:tc>
          <w:tcPr>
            <w:tcW w:w="2367" w:type="dxa"/>
            <w:shd w:val="clear" w:color="auto" w:fill="auto"/>
            <w:vAlign w:val="center"/>
          </w:tcPr>
          <w:p w:rsidR="00F347E4" w:rsidRPr="00E61F6E" w:rsidRDefault="005B7680" w:rsidP="00BB074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202124"/>
              </w:rPr>
            </w:pPr>
            <w:r w:rsidRPr="00E61F6E">
              <w:rPr>
                <w:b/>
                <w:color w:val="202124"/>
              </w:rPr>
              <w:t>Nombre</w:t>
            </w:r>
            <w:r w:rsidR="00F347E4" w:rsidRPr="00E61F6E">
              <w:rPr>
                <w:b/>
                <w:color w:val="202124"/>
              </w:rPr>
              <w:t xml:space="preserve"> total de cas confirmés</w:t>
            </w:r>
          </w:p>
        </w:tc>
        <w:tc>
          <w:tcPr>
            <w:tcW w:w="2029" w:type="dxa"/>
            <w:shd w:val="clear" w:color="auto" w:fill="auto"/>
            <w:vAlign w:val="center"/>
          </w:tcPr>
          <w:p w:rsidR="00F347E4" w:rsidRPr="00E61F6E" w:rsidRDefault="005B7680" w:rsidP="00BB074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202124"/>
              </w:rPr>
            </w:pPr>
            <w:r w:rsidRPr="00E61F6E">
              <w:rPr>
                <w:b/>
                <w:color w:val="202124"/>
              </w:rPr>
              <w:t>Total</w:t>
            </w:r>
            <w:r w:rsidR="00F347E4" w:rsidRPr="00E61F6E">
              <w:rPr>
                <w:b/>
                <w:color w:val="202124"/>
              </w:rPr>
              <w:t xml:space="preserve"> des cas actifs</w:t>
            </w:r>
          </w:p>
        </w:tc>
        <w:tc>
          <w:tcPr>
            <w:tcW w:w="1902" w:type="dxa"/>
            <w:shd w:val="clear" w:color="auto" w:fill="auto"/>
            <w:vAlign w:val="center"/>
          </w:tcPr>
          <w:p w:rsidR="00F347E4" w:rsidRPr="00E61F6E" w:rsidRDefault="005B7680" w:rsidP="00BB074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202124"/>
              </w:rPr>
            </w:pPr>
            <w:r w:rsidRPr="00E61F6E">
              <w:rPr>
                <w:b/>
                <w:color w:val="202124"/>
              </w:rPr>
              <w:t>Total</w:t>
            </w:r>
            <w:r w:rsidR="00F347E4" w:rsidRPr="00E61F6E">
              <w:rPr>
                <w:b/>
                <w:color w:val="202124"/>
              </w:rPr>
              <w:t xml:space="preserve"> récupéré</w:t>
            </w:r>
          </w:p>
        </w:tc>
        <w:tc>
          <w:tcPr>
            <w:tcW w:w="1728" w:type="dxa"/>
            <w:shd w:val="clear" w:color="auto" w:fill="auto"/>
            <w:vAlign w:val="center"/>
          </w:tcPr>
          <w:p w:rsidR="00F347E4" w:rsidRPr="00E61F6E" w:rsidRDefault="005B7680" w:rsidP="00BB074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202124"/>
              </w:rPr>
            </w:pPr>
            <w:r w:rsidRPr="00E61F6E">
              <w:rPr>
                <w:b/>
                <w:color w:val="202124"/>
              </w:rPr>
              <w:t>Nombre</w:t>
            </w:r>
            <w:r w:rsidR="00F347E4" w:rsidRPr="00E61F6E">
              <w:rPr>
                <w:b/>
                <w:color w:val="202124"/>
              </w:rPr>
              <w:t xml:space="preserve"> total de décès</w:t>
            </w:r>
          </w:p>
        </w:tc>
      </w:tr>
      <w:tr w:rsidR="005B7680" w:rsidRPr="00E61F6E" w:rsidTr="005B7680">
        <w:trPr>
          <w:jc w:val="center"/>
        </w:trPr>
        <w:tc>
          <w:tcPr>
            <w:tcW w:w="2367" w:type="dxa"/>
          </w:tcPr>
          <w:p w:rsidR="00F347E4" w:rsidRPr="00E61F6E" w:rsidRDefault="00F347E4" w:rsidP="00BB0741">
            <w:pPr>
              <w:ind w:right="-144"/>
              <w:jc w:val="center"/>
              <w:rPr>
                <w:rFonts w:eastAsia="Times New Roman"/>
                <w:b/>
              </w:rPr>
            </w:pPr>
            <w:r w:rsidRPr="00E61F6E">
              <w:rPr>
                <w:rFonts w:eastAsia="Times New Roman"/>
                <w:b/>
              </w:rPr>
              <w:t>3568</w:t>
            </w:r>
          </w:p>
        </w:tc>
        <w:tc>
          <w:tcPr>
            <w:tcW w:w="2029" w:type="dxa"/>
          </w:tcPr>
          <w:p w:rsidR="00F347E4" w:rsidRPr="00E61F6E" w:rsidRDefault="00F347E4" w:rsidP="00BB0741">
            <w:pPr>
              <w:ind w:right="-144"/>
              <w:jc w:val="center"/>
              <w:rPr>
                <w:rFonts w:eastAsia="Times New Roman"/>
                <w:b/>
              </w:rPr>
            </w:pPr>
            <w:r w:rsidRPr="00E61F6E">
              <w:rPr>
                <w:rFonts w:eastAsia="Times New Roman"/>
                <w:b/>
              </w:rPr>
              <w:t>637</w:t>
            </w:r>
          </w:p>
        </w:tc>
        <w:tc>
          <w:tcPr>
            <w:tcW w:w="1902" w:type="dxa"/>
          </w:tcPr>
          <w:p w:rsidR="00F347E4" w:rsidRPr="00E61F6E" w:rsidRDefault="00F347E4" w:rsidP="00BB0741">
            <w:pPr>
              <w:ind w:right="-144"/>
              <w:jc w:val="center"/>
              <w:rPr>
                <w:rFonts w:eastAsia="Times New Roman"/>
                <w:b/>
              </w:rPr>
            </w:pPr>
            <w:r w:rsidRPr="00E61F6E">
              <w:rPr>
                <w:rFonts w:eastAsia="Times New Roman"/>
                <w:b/>
              </w:rPr>
              <w:t>2780</w:t>
            </w:r>
          </w:p>
        </w:tc>
        <w:tc>
          <w:tcPr>
            <w:tcW w:w="1728" w:type="dxa"/>
          </w:tcPr>
          <w:p w:rsidR="00F347E4" w:rsidRPr="00E61F6E" w:rsidRDefault="00F347E4" w:rsidP="00BB0741">
            <w:pPr>
              <w:ind w:right="-144"/>
              <w:jc w:val="center"/>
              <w:rPr>
                <w:rFonts w:eastAsia="Times New Roman"/>
                <w:b/>
              </w:rPr>
            </w:pPr>
            <w:r w:rsidRPr="00E61F6E">
              <w:rPr>
                <w:rFonts w:eastAsia="Times New Roman"/>
                <w:b/>
              </w:rPr>
              <w:t>55</w:t>
            </w:r>
          </w:p>
        </w:tc>
      </w:tr>
    </w:tbl>
    <w:p w:rsidR="007C0EBB" w:rsidRPr="00A05698" w:rsidRDefault="007C0EBB" w:rsidP="00F41C03">
      <w:pPr>
        <w:pStyle w:val="PargrafodaLista"/>
        <w:numPr>
          <w:ilvl w:val="0"/>
          <w:numId w:val="57"/>
        </w:numPr>
        <w:spacing w:before="100" w:beforeAutospacing="1" w:after="0" w:line="240" w:lineRule="auto"/>
        <w:jc w:val="both"/>
        <w:rPr>
          <w:rFonts w:ascii="Times New Roman" w:eastAsia="Times New Roman" w:hAnsi="Times New Roman"/>
          <w:b/>
          <w:color w:val="000000"/>
          <w:sz w:val="24"/>
          <w:szCs w:val="24"/>
        </w:rPr>
      </w:pPr>
      <w:r w:rsidRPr="00A05698">
        <w:rPr>
          <w:rFonts w:ascii="Times New Roman" w:eastAsia="Times New Roman" w:hAnsi="Times New Roman"/>
          <w:b/>
          <w:color w:val="000000"/>
          <w:sz w:val="24"/>
          <w:szCs w:val="24"/>
        </w:rPr>
        <w:t>Indice de pauvreté</w:t>
      </w:r>
    </w:p>
    <w:p w:rsidR="00F0119C" w:rsidRPr="00A05698" w:rsidRDefault="007C0EBB" w:rsidP="0011468A">
      <w:pPr>
        <w:jc w:val="both"/>
      </w:pPr>
      <w:r w:rsidRPr="00A05698">
        <w:t>La Guinée Bissau est l’un des pays les plus pauvres au monde : 80% de la population vivent en dessous du seuil de pauvreté. Selon l’</w:t>
      </w:r>
      <w:hyperlink r:id="rId53" w:tgtFrame="_blank" w:history="1">
        <w:r w:rsidRPr="00A05698">
          <w:t>Indice de Développement Humain</w:t>
        </w:r>
      </w:hyperlink>
      <w:r w:rsidRPr="00A05698">
        <w:t xml:space="preserve"> des Nations Unies, </w:t>
      </w:r>
      <w:r w:rsidRPr="00A05698">
        <w:lastRenderedPageBreak/>
        <w:t>la Guinée Bissau figure parmi les pays les plus mal classés (178e sur 188 pays). Il doit aussi affronter un défi démographique important, alors que la population devrait doubler d’ici 2050 et que le pays fait face à des inégalités croissantes.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5853"/>
        <w:gridCol w:w="592"/>
        <w:gridCol w:w="659"/>
        <w:gridCol w:w="659"/>
        <w:gridCol w:w="1000"/>
        <w:gridCol w:w="730"/>
      </w:tblGrid>
      <w:tr w:rsidR="007C0EBB" w:rsidRPr="00A05698" w:rsidTr="00242A77">
        <w:trPr>
          <w:tblHeader/>
        </w:trPr>
        <w:tc>
          <w:tcPr>
            <w:tcW w:w="5853"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bottom w:w="15" w:type="dxa"/>
              <w:right w:w="15" w:type="dxa"/>
            </w:tcMar>
            <w:vAlign w:val="center"/>
            <w:hideMark/>
          </w:tcPr>
          <w:p w:rsidR="007C0EBB" w:rsidRPr="00A05698" w:rsidRDefault="007C0EBB" w:rsidP="004F4212">
            <w:pPr>
              <w:rPr>
                <w:b/>
                <w:bCs/>
                <w:sz w:val="20"/>
                <w:szCs w:val="20"/>
              </w:rPr>
            </w:pPr>
            <w:r w:rsidRPr="00A05698">
              <w:rPr>
                <w:b/>
                <w:bCs/>
                <w:sz w:val="20"/>
                <w:szCs w:val="20"/>
              </w:rPr>
              <w:t>Indicateurs de croissance</w:t>
            </w:r>
          </w:p>
        </w:tc>
        <w:tc>
          <w:tcPr>
            <w:tcW w:w="592"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bottom w:w="15" w:type="dxa"/>
              <w:right w:w="15" w:type="dxa"/>
            </w:tcMar>
            <w:vAlign w:val="center"/>
            <w:hideMark/>
          </w:tcPr>
          <w:p w:rsidR="007C0EBB" w:rsidRPr="00A05698" w:rsidRDefault="007C0EBB" w:rsidP="004F4212">
            <w:pPr>
              <w:jc w:val="center"/>
              <w:rPr>
                <w:b/>
                <w:bCs/>
                <w:sz w:val="20"/>
                <w:szCs w:val="20"/>
              </w:rPr>
            </w:pPr>
            <w:r w:rsidRPr="00A05698">
              <w:rPr>
                <w:b/>
                <w:bCs/>
                <w:sz w:val="20"/>
                <w:szCs w:val="20"/>
              </w:rPr>
              <w:t>2015</w:t>
            </w:r>
          </w:p>
        </w:tc>
        <w:tc>
          <w:tcPr>
            <w:tcW w:w="659"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bottom w:w="15" w:type="dxa"/>
              <w:right w:w="15" w:type="dxa"/>
            </w:tcMar>
            <w:vAlign w:val="center"/>
            <w:hideMark/>
          </w:tcPr>
          <w:p w:rsidR="007C0EBB" w:rsidRPr="00A05698" w:rsidRDefault="007C0EBB" w:rsidP="004F4212">
            <w:pPr>
              <w:jc w:val="center"/>
              <w:rPr>
                <w:b/>
                <w:bCs/>
                <w:sz w:val="20"/>
                <w:szCs w:val="20"/>
              </w:rPr>
            </w:pPr>
            <w:r w:rsidRPr="00A05698">
              <w:rPr>
                <w:b/>
                <w:bCs/>
                <w:sz w:val="20"/>
                <w:szCs w:val="20"/>
              </w:rPr>
              <w:t>2016</w:t>
            </w:r>
          </w:p>
        </w:tc>
        <w:tc>
          <w:tcPr>
            <w:tcW w:w="659"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bottom w:w="15" w:type="dxa"/>
              <w:right w:w="15" w:type="dxa"/>
            </w:tcMar>
            <w:vAlign w:val="center"/>
            <w:hideMark/>
          </w:tcPr>
          <w:p w:rsidR="007C0EBB" w:rsidRPr="00A05698" w:rsidRDefault="007C0EBB" w:rsidP="004F4212">
            <w:pPr>
              <w:jc w:val="center"/>
              <w:rPr>
                <w:b/>
                <w:bCs/>
                <w:sz w:val="20"/>
                <w:szCs w:val="20"/>
              </w:rPr>
            </w:pPr>
            <w:r w:rsidRPr="00A05698">
              <w:rPr>
                <w:b/>
                <w:bCs/>
                <w:sz w:val="20"/>
                <w:szCs w:val="20"/>
              </w:rPr>
              <w:t>2017</w:t>
            </w:r>
          </w:p>
        </w:tc>
        <w:tc>
          <w:tcPr>
            <w:tcW w:w="1000"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bottom w:w="15" w:type="dxa"/>
              <w:right w:w="15" w:type="dxa"/>
            </w:tcMar>
            <w:vAlign w:val="center"/>
            <w:hideMark/>
          </w:tcPr>
          <w:p w:rsidR="007C0EBB" w:rsidRPr="00A05698" w:rsidRDefault="007C0EBB" w:rsidP="004F4212">
            <w:pPr>
              <w:jc w:val="center"/>
              <w:rPr>
                <w:b/>
                <w:bCs/>
                <w:sz w:val="20"/>
                <w:szCs w:val="20"/>
              </w:rPr>
            </w:pPr>
            <w:r w:rsidRPr="00A05698">
              <w:rPr>
                <w:b/>
                <w:bCs/>
                <w:sz w:val="20"/>
                <w:szCs w:val="20"/>
              </w:rPr>
              <w:t>2018 (e)</w:t>
            </w:r>
          </w:p>
        </w:tc>
        <w:tc>
          <w:tcPr>
            <w:tcW w:w="730"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15" w:type="dxa"/>
              <w:left w:w="15" w:type="dxa"/>
              <w:bottom w:w="15" w:type="dxa"/>
              <w:right w:w="15" w:type="dxa"/>
            </w:tcMar>
            <w:vAlign w:val="center"/>
            <w:hideMark/>
          </w:tcPr>
          <w:p w:rsidR="007C0EBB" w:rsidRPr="00A05698" w:rsidRDefault="007C0EBB" w:rsidP="004F4212">
            <w:pPr>
              <w:jc w:val="center"/>
              <w:rPr>
                <w:b/>
                <w:bCs/>
                <w:sz w:val="20"/>
                <w:szCs w:val="20"/>
              </w:rPr>
            </w:pPr>
            <w:r w:rsidRPr="00A05698">
              <w:rPr>
                <w:b/>
                <w:bCs/>
                <w:sz w:val="20"/>
                <w:szCs w:val="20"/>
              </w:rPr>
              <w:t>2019 (e)</w:t>
            </w:r>
          </w:p>
        </w:tc>
      </w:tr>
      <w:tr w:rsidR="007C0EBB" w:rsidRPr="00A05698" w:rsidTr="00242A77">
        <w:tc>
          <w:tcPr>
            <w:tcW w:w="0" w:type="auto"/>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hideMark/>
          </w:tcPr>
          <w:p w:rsidR="007C0EBB" w:rsidRPr="00A05698" w:rsidRDefault="007C0EBB" w:rsidP="004F4212">
            <w:pPr>
              <w:rPr>
                <w:bCs/>
                <w:sz w:val="20"/>
                <w:szCs w:val="20"/>
              </w:rPr>
            </w:pPr>
            <w:r w:rsidRPr="00A05698">
              <w:rPr>
                <w:bCs/>
                <w:sz w:val="20"/>
                <w:szCs w:val="20"/>
              </w:rPr>
              <w:t>PIB (milliards USD)</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1,04</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1,15</w:t>
            </w:r>
            <w:r w:rsidRPr="00A05698">
              <w:rPr>
                <w:sz w:val="20"/>
                <w:szCs w:val="20"/>
                <w:bdr w:val="none" w:sz="0" w:space="0" w:color="auto" w:frame="1"/>
                <w:vertAlign w:val="superscript"/>
              </w:rPr>
              <w:t>e</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1,30</w:t>
            </w:r>
            <w:r w:rsidRPr="00A05698">
              <w:rPr>
                <w:sz w:val="20"/>
                <w:szCs w:val="20"/>
                <w:bdr w:val="none" w:sz="0" w:space="0" w:color="auto" w:frame="1"/>
                <w:vertAlign w:val="superscript"/>
              </w:rPr>
              <w:t>e</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1,45</w:t>
            </w:r>
          </w:p>
        </w:tc>
        <w:tc>
          <w:tcPr>
            <w:tcW w:w="730"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1,56</w:t>
            </w:r>
          </w:p>
        </w:tc>
      </w:tr>
      <w:tr w:rsidR="007C0EBB" w:rsidRPr="00A05698" w:rsidTr="00242A77">
        <w:tc>
          <w:tcPr>
            <w:tcW w:w="0" w:type="auto"/>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hideMark/>
          </w:tcPr>
          <w:p w:rsidR="007C0EBB" w:rsidRPr="00A05698" w:rsidRDefault="007C0EBB" w:rsidP="004F4212">
            <w:pPr>
              <w:rPr>
                <w:bCs/>
                <w:sz w:val="20"/>
                <w:szCs w:val="20"/>
              </w:rPr>
            </w:pPr>
            <w:r w:rsidRPr="00A05698">
              <w:rPr>
                <w:bCs/>
                <w:sz w:val="20"/>
                <w:szCs w:val="20"/>
              </w:rPr>
              <w:t>PIB (croissance annuelle en %, prix constant)</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5,1</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5,1</w:t>
            </w:r>
            <w:r w:rsidRPr="00A05698">
              <w:rPr>
                <w:sz w:val="20"/>
                <w:szCs w:val="20"/>
                <w:bdr w:val="none" w:sz="0" w:space="0" w:color="auto" w:frame="1"/>
                <w:vertAlign w:val="superscript"/>
              </w:rPr>
              <w:t>e</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5,0</w:t>
            </w:r>
            <w:r w:rsidRPr="00A05698">
              <w:rPr>
                <w:sz w:val="20"/>
                <w:szCs w:val="20"/>
                <w:bdr w:val="none" w:sz="0" w:space="0" w:color="auto" w:frame="1"/>
                <w:vertAlign w:val="superscript"/>
              </w:rPr>
              <w:t>e</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5,0</w:t>
            </w:r>
          </w:p>
        </w:tc>
        <w:tc>
          <w:tcPr>
            <w:tcW w:w="730"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5,0</w:t>
            </w:r>
          </w:p>
        </w:tc>
      </w:tr>
      <w:tr w:rsidR="007C0EBB" w:rsidRPr="00A05698" w:rsidTr="00242A77">
        <w:tc>
          <w:tcPr>
            <w:tcW w:w="0" w:type="auto"/>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hideMark/>
          </w:tcPr>
          <w:p w:rsidR="007C0EBB" w:rsidRPr="00A05698" w:rsidRDefault="007C0EBB" w:rsidP="004F4212">
            <w:pPr>
              <w:rPr>
                <w:bCs/>
                <w:sz w:val="20"/>
                <w:szCs w:val="20"/>
              </w:rPr>
            </w:pPr>
            <w:r w:rsidRPr="00A05698">
              <w:rPr>
                <w:bCs/>
                <w:sz w:val="20"/>
                <w:szCs w:val="20"/>
              </w:rPr>
              <w:t>PIB par habitant (USD)</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640</w:t>
            </w:r>
            <w:r w:rsidRPr="00A05698">
              <w:rPr>
                <w:sz w:val="20"/>
                <w:szCs w:val="20"/>
                <w:bdr w:val="none" w:sz="0" w:space="0" w:color="auto" w:frame="1"/>
                <w:vertAlign w:val="superscript"/>
              </w:rPr>
              <w:t>e</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692</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761</w:t>
            </w:r>
            <w:r w:rsidRPr="00A05698">
              <w:rPr>
                <w:sz w:val="20"/>
                <w:szCs w:val="20"/>
                <w:bdr w:val="none" w:sz="0" w:space="0" w:color="auto" w:frame="1"/>
                <w:vertAlign w:val="superscript"/>
              </w:rPr>
              <w:t>e</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832</w:t>
            </w:r>
          </w:p>
        </w:tc>
        <w:tc>
          <w:tcPr>
            <w:tcW w:w="730"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877</w:t>
            </w:r>
          </w:p>
        </w:tc>
      </w:tr>
      <w:tr w:rsidR="007C0EBB" w:rsidRPr="00A05698" w:rsidTr="00242A77">
        <w:tc>
          <w:tcPr>
            <w:tcW w:w="0" w:type="auto"/>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hideMark/>
          </w:tcPr>
          <w:p w:rsidR="007C0EBB" w:rsidRPr="00A05698" w:rsidRDefault="007C0EBB" w:rsidP="004F4212">
            <w:pPr>
              <w:rPr>
                <w:bCs/>
                <w:sz w:val="20"/>
                <w:szCs w:val="20"/>
              </w:rPr>
            </w:pPr>
            <w:r w:rsidRPr="00A05698">
              <w:rPr>
                <w:bCs/>
                <w:sz w:val="20"/>
                <w:szCs w:val="20"/>
              </w:rPr>
              <w:t>Endettement de l</w:t>
            </w:r>
            <w:r w:rsidR="00A05714" w:rsidRPr="00A05698">
              <w:rPr>
                <w:bCs/>
                <w:sz w:val="20"/>
                <w:szCs w:val="20"/>
              </w:rPr>
              <w:t>’</w:t>
            </w:r>
            <w:r w:rsidRPr="00A05698">
              <w:rPr>
                <w:bCs/>
                <w:sz w:val="20"/>
                <w:szCs w:val="20"/>
              </w:rPr>
              <w:t>Etat (en % du PIB)</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49,0</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47,3</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43,3</w:t>
            </w:r>
            <w:r w:rsidRPr="00A05698">
              <w:rPr>
                <w:sz w:val="20"/>
                <w:szCs w:val="20"/>
                <w:bdr w:val="none" w:sz="0" w:space="0" w:color="auto" w:frame="1"/>
                <w:vertAlign w:val="superscript"/>
              </w:rPr>
              <w:t>e</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42,1</w:t>
            </w:r>
          </w:p>
        </w:tc>
        <w:tc>
          <w:tcPr>
            <w:tcW w:w="730"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40,8</w:t>
            </w:r>
          </w:p>
        </w:tc>
      </w:tr>
      <w:tr w:rsidR="007C0EBB" w:rsidRPr="00A05698" w:rsidTr="00242A77">
        <w:tc>
          <w:tcPr>
            <w:tcW w:w="0" w:type="auto"/>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hideMark/>
          </w:tcPr>
          <w:p w:rsidR="007C0EBB" w:rsidRPr="00A05698" w:rsidRDefault="007C0EBB" w:rsidP="004F4212">
            <w:pPr>
              <w:rPr>
                <w:bCs/>
                <w:sz w:val="20"/>
                <w:szCs w:val="20"/>
              </w:rPr>
            </w:pPr>
            <w:r w:rsidRPr="00A05698">
              <w:rPr>
                <w:bCs/>
                <w:sz w:val="20"/>
                <w:szCs w:val="20"/>
              </w:rPr>
              <w:t>Taux d</w:t>
            </w:r>
            <w:r w:rsidR="00A05714" w:rsidRPr="00A05698">
              <w:rPr>
                <w:bCs/>
                <w:sz w:val="20"/>
                <w:szCs w:val="20"/>
              </w:rPr>
              <w:t>’</w:t>
            </w:r>
            <w:r w:rsidRPr="00A05698">
              <w:rPr>
                <w:bCs/>
                <w:sz w:val="20"/>
                <w:szCs w:val="20"/>
              </w:rPr>
              <w:t>inflation (%)</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1,5</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1,5</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2,8</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2,5</w:t>
            </w:r>
          </w:p>
        </w:tc>
        <w:tc>
          <w:tcPr>
            <w:tcW w:w="730"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2,5</w:t>
            </w:r>
          </w:p>
        </w:tc>
      </w:tr>
      <w:tr w:rsidR="007C0EBB" w:rsidRPr="00A05698" w:rsidTr="00242A77">
        <w:tc>
          <w:tcPr>
            <w:tcW w:w="0" w:type="auto"/>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hideMark/>
          </w:tcPr>
          <w:p w:rsidR="007C0EBB" w:rsidRPr="00A05698" w:rsidRDefault="007C0EBB" w:rsidP="004F4212">
            <w:pPr>
              <w:rPr>
                <w:bCs/>
                <w:sz w:val="20"/>
                <w:szCs w:val="20"/>
              </w:rPr>
            </w:pPr>
            <w:r w:rsidRPr="00A05698">
              <w:rPr>
                <w:bCs/>
                <w:sz w:val="20"/>
                <w:szCs w:val="20"/>
              </w:rPr>
              <w:t>Balance des transactions courantes (milliards USD)</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0,02</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0,01</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0,00</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-0,01</w:t>
            </w:r>
          </w:p>
        </w:tc>
        <w:tc>
          <w:tcPr>
            <w:tcW w:w="730"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-0,02</w:t>
            </w:r>
          </w:p>
        </w:tc>
      </w:tr>
      <w:tr w:rsidR="007C0EBB" w:rsidRPr="00A05698" w:rsidTr="00242A77">
        <w:tc>
          <w:tcPr>
            <w:tcW w:w="0" w:type="auto"/>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hideMark/>
          </w:tcPr>
          <w:p w:rsidR="007C0EBB" w:rsidRPr="00A05698" w:rsidRDefault="007C0EBB" w:rsidP="004F4212">
            <w:pPr>
              <w:rPr>
                <w:bCs/>
                <w:sz w:val="20"/>
                <w:szCs w:val="20"/>
              </w:rPr>
            </w:pPr>
            <w:r w:rsidRPr="00A05698">
              <w:rPr>
                <w:bCs/>
                <w:sz w:val="20"/>
                <w:szCs w:val="20"/>
              </w:rPr>
              <w:t>Balance des transactions courantes (en % du PIB)</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2,0</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0,9</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0,1</w:t>
            </w:r>
          </w:p>
        </w:tc>
        <w:tc>
          <w:tcPr>
            <w:tcW w:w="0" w:type="auto"/>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-0,6</w:t>
            </w:r>
          </w:p>
        </w:tc>
        <w:tc>
          <w:tcPr>
            <w:tcW w:w="730" w:type="dxa"/>
            <w:tcBorders>
              <w:top w:val="single" w:sz="4" w:space="0" w:color="auto"/>
              <w:left w:val="single" w:sz="4" w:space="0" w:color="auto"/>
              <w:bottom w:val="single" w:sz="4" w:space="0" w:color="auto"/>
              <w:right w:val="single" w:sz="4" w:space="0" w:color="auto"/>
            </w:tcBorders>
            <w:shd w:val="clear" w:color="auto" w:fill="auto"/>
            <w:tcMar>
              <w:top w:w="60" w:type="dxa"/>
              <w:left w:w="60" w:type="dxa"/>
              <w:bottom w:w="60" w:type="dxa"/>
              <w:right w:w="60" w:type="dxa"/>
            </w:tcMar>
            <w:vAlign w:val="center"/>
            <w:hideMark/>
          </w:tcPr>
          <w:p w:rsidR="007C0EBB" w:rsidRPr="00A05698" w:rsidRDefault="007C0EBB" w:rsidP="004F4212">
            <w:pPr>
              <w:jc w:val="center"/>
              <w:rPr>
                <w:sz w:val="20"/>
                <w:szCs w:val="20"/>
              </w:rPr>
            </w:pPr>
            <w:r w:rsidRPr="00A05698">
              <w:rPr>
                <w:sz w:val="20"/>
                <w:szCs w:val="20"/>
              </w:rPr>
              <w:t>-0,9</w:t>
            </w:r>
          </w:p>
        </w:tc>
      </w:tr>
    </w:tbl>
    <w:p w:rsidR="007C0EBB" w:rsidRDefault="007C0EBB" w:rsidP="004F4212">
      <w:pPr>
        <w:pStyle w:val="Legenda"/>
      </w:pPr>
      <w:r w:rsidRPr="00A05698">
        <w:t xml:space="preserve">Source : FMI - World Economic Outlook </w:t>
      </w:r>
      <w:r w:rsidR="0060580B" w:rsidRPr="00A05698">
        <w:t>Data base</w:t>
      </w:r>
      <w:r w:rsidRPr="00A05698">
        <w:t xml:space="preserve"> - Dernières données disponibles (septembre 2018).</w:t>
      </w:r>
    </w:p>
    <w:p w:rsidR="00ED1558" w:rsidRDefault="00ED1558" w:rsidP="0011468A"/>
    <w:p w:rsidR="00ED1558" w:rsidRPr="0011468A" w:rsidRDefault="00ED1558" w:rsidP="0011468A"/>
    <w:p w:rsidR="00A10969" w:rsidRPr="00A05698" w:rsidRDefault="00A10969" w:rsidP="0011468A">
      <w:pPr>
        <w:pStyle w:val="PargrafodaLista"/>
        <w:keepNext/>
        <w:keepLines/>
        <w:numPr>
          <w:ilvl w:val="0"/>
          <w:numId w:val="99"/>
        </w:numPr>
        <w:pBdr>
          <w:bottom w:val="thickThinSmallGap" w:sz="24" w:space="1" w:color="auto"/>
        </w:pBdr>
        <w:shd w:val="clear" w:color="auto" w:fill="DEEAF6" w:themeFill="accent1" w:themeFillTint="33"/>
        <w:spacing w:after="0" w:line="240" w:lineRule="auto"/>
        <w:ind w:left="0" w:firstLine="0"/>
        <w:jc w:val="center"/>
        <w:outlineLvl w:val="0"/>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05698">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bookmarkStart w:id="268" w:name="_Toc75432294"/>
      <w:r w:rsidRPr="00A05698">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ENJEU</w:t>
      </w:r>
      <w:r w:rsidR="00212D92" w:rsidRPr="00A05698">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X ENVIRONNEMENTAUX ET SOCIAUX</w:t>
      </w:r>
      <w:bookmarkEnd w:id="268"/>
      <w:r w:rsidR="00212D92" w:rsidRPr="00A05698">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p>
    <w:p w:rsidR="0011468A" w:rsidRDefault="0011468A" w:rsidP="007E6E2A">
      <w:pPr>
        <w:ind w:left="-284" w:right="-851"/>
        <w:jc w:val="both"/>
      </w:pPr>
    </w:p>
    <w:p w:rsidR="001856F5" w:rsidRPr="00A05698" w:rsidRDefault="003B38C6" w:rsidP="00B372FC">
      <w:pPr>
        <w:jc w:val="both"/>
      </w:pPr>
      <w:r w:rsidRPr="00A05698">
        <w:t>Le projet de sécurité alimentaire</w:t>
      </w:r>
      <w:r w:rsidR="00006D52">
        <w:t xml:space="preserve"> </w:t>
      </w:r>
      <w:r w:rsidR="00006D52" w:rsidRPr="00A05698">
        <w:t>d’urgence</w:t>
      </w:r>
      <w:r w:rsidRPr="00A05698">
        <w:t xml:space="preserve"> en Guinée Bissau </w:t>
      </w:r>
      <w:r w:rsidR="00B23026" w:rsidRPr="00A05698">
        <w:t xml:space="preserve">est </w:t>
      </w:r>
      <w:r w:rsidRPr="00A05698">
        <w:t>l’un des piliers de la stratégie de développement de la Guinée Bissau avec le « Terra Ranka »</w:t>
      </w:r>
      <w:r w:rsidR="00F74279" w:rsidRPr="00A05698">
        <w:t xml:space="preserve">. </w:t>
      </w:r>
      <w:r w:rsidR="00681BD5" w:rsidRPr="00A05698">
        <w:t>Il joue</w:t>
      </w:r>
      <w:r w:rsidRPr="00A05698">
        <w:t xml:space="preserve"> un rôle moteur du développement dans le secteur de l’agriculture et</w:t>
      </w:r>
      <w:r w:rsidR="00B23026" w:rsidRPr="00A05698">
        <w:t xml:space="preserve"> </w:t>
      </w:r>
      <w:r w:rsidR="00A75049" w:rsidRPr="00A05698">
        <w:t xml:space="preserve">notamment à travers </w:t>
      </w:r>
      <w:r w:rsidR="001856F5" w:rsidRPr="00A05698">
        <w:t>l</w:t>
      </w:r>
      <w:r w:rsidR="00A05714" w:rsidRPr="00A05698">
        <w:t>’</w:t>
      </w:r>
      <w:r w:rsidR="001856F5" w:rsidRPr="00A05698">
        <w:t xml:space="preserve">amélioration de la valeur ajoutée agricole créée au niveau local et </w:t>
      </w:r>
      <w:r w:rsidR="00B2564C" w:rsidRPr="00A05698">
        <w:t xml:space="preserve">de lutter contre les effets négatifs causés par la </w:t>
      </w:r>
      <w:r w:rsidR="001702DB" w:rsidRPr="00A05698">
        <w:t>pandémie</w:t>
      </w:r>
      <w:r w:rsidR="00B2564C" w:rsidRPr="00A05698">
        <w:t xml:space="preserve"> de la Covid 19 dans le pays</w:t>
      </w:r>
      <w:r w:rsidR="00F74279" w:rsidRPr="00A05698">
        <w:t xml:space="preserve">. De </w:t>
      </w:r>
      <w:r w:rsidR="004530F9" w:rsidRPr="00A05698">
        <w:t>plus, il</w:t>
      </w:r>
      <w:r w:rsidR="00F74279" w:rsidRPr="00A05698">
        <w:t xml:space="preserve"> </w:t>
      </w:r>
      <w:r w:rsidR="004530F9" w:rsidRPr="00A05698">
        <w:t>permet de</w:t>
      </w:r>
      <w:r w:rsidR="001856F5" w:rsidRPr="00A05698">
        <w:t xml:space="preserve"> lutte</w:t>
      </w:r>
      <w:r w:rsidR="006C2F2F" w:rsidRPr="00A05698">
        <w:t>r</w:t>
      </w:r>
      <w:r w:rsidR="001856F5" w:rsidRPr="00A05698">
        <w:t xml:space="preserve"> contre la pauvreté au niveau rural recèle d</w:t>
      </w:r>
      <w:r w:rsidR="00A05714" w:rsidRPr="00A05698">
        <w:t>’</w:t>
      </w:r>
      <w:r w:rsidR="001856F5" w:rsidRPr="00A05698">
        <w:t>importants enjeux de développement durable, de lutte contre les effets pervers des changements climatiques et pour une plus grande stabilité sociale.</w:t>
      </w:r>
    </w:p>
    <w:p w:rsidR="001116F6" w:rsidRPr="00A05698" w:rsidRDefault="008959F1" w:rsidP="00B372FC">
      <w:pPr>
        <w:jc w:val="both"/>
      </w:pPr>
      <w:r w:rsidRPr="00A05698">
        <w:t xml:space="preserve">Les principaux enjeux environnementaux sont associés aux activités de </w:t>
      </w:r>
      <w:r w:rsidR="003F01EA" w:rsidRPr="00A05698">
        <w:t>s</w:t>
      </w:r>
      <w:r w:rsidR="008529AC" w:rsidRPr="00A05698">
        <w:t>outien à la production agricole</w:t>
      </w:r>
      <w:r w:rsidR="00727A60" w:rsidRPr="00A05698">
        <w:t xml:space="preserve">, de </w:t>
      </w:r>
      <w:r w:rsidR="009960C1" w:rsidRPr="00A05698">
        <w:t>s</w:t>
      </w:r>
      <w:r w:rsidR="00727A60" w:rsidRPr="00A05698">
        <w:t xml:space="preserve">outien aux Filets de Sécurité communautaires et de </w:t>
      </w:r>
      <w:r w:rsidR="009960C1" w:rsidRPr="00A05698">
        <w:t>s</w:t>
      </w:r>
      <w:r w:rsidR="00727A60" w:rsidRPr="00A05698">
        <w:t>outien à l</w:t>
      </w:r>
      <w:r w:rsidR="00A05714" w:rsidRPr="00A05698">
        <w:t>’</w:t>
      </w:r>
      <w:r w:rsidR="00727A60" w:rsidRPr="00A05698">
        <w:t xml:space="preserve">atténuation des risques </w:t>
      </w:r>
      <w:r w:rsidR="009960C1" w:rsidRPr="00A05698">
        <w:t>engendr</w:t>
      </w:r>
      <w:r w:rsidR="0056242F">
        <w:t>és</w:t>
      </w:r>
      <w:r w:rsidR="009960C1" w:rsidRPr="00A05698">
        <w:t xml:space="preserve"> par la </w:t>
      </w:r>
      <w:r w:rsidR="00085BEA" w:rsidRPr="00A05698">
        <w:t>pandémie</w:t>
      </w:r>
      <w:r w:rsidR="009960C1" w:rsidRPr="00A05698">
        <w:t xml:space="preserve"> de la Covid 19 dans le</w:t>
      </w:r>
      <w:r w:rsidR="001116F6" w:rsidRPr="00A05698">
        <w:t xml:space="preserve"> secteur de l’agriculture</w:t>
      </w:r>
      <w:r w:rsidRPr="00A05698">
        <w:t xml:space="preserve"> de façon à promouvoir et assurer une exploitation rationnelle des ressources, sans dommages irréversibles pour l’environnement et les autres ressources naturelles. </w:t>
      </w:r>
    </w:p>
    <w:p w:rsidR="008959F1" w:rsidRPr="00A05698" w:rsidRDefault="008959F1" w:rsidP="00B372FC">
      <w:pPr>
        <w:jc w:val="both"/>
      </w:pPr>
      <w:r w:rsidRPr="00A05698">
        <w:t xml:space="preserve">Sur le plan socio-économique, les enjeux relèvent surtout dans le secteur de la production agricole, </w:t>
      </w:r>
      <w:r w:rsidR="00FC676D" w:rsidRPr="00A05698">
        <w:t xml:space="preserve">de la commercialisation </w:t>
      </w:r>
      <w:r w:rsidR="00E54E4D" w:rsidRPr="00A05698">
        <w:t>des produits agricole</w:t>
      </w:r>
      <w:r w:rsidR="00D46F6B">
        <w:t>s</w:t>
      </w:r>
      <w:r w:rsidR="00E54E4D" w:rsidRPr="00A05698">
        <w:t xml:space="preserve"> (noix de cajou, </w:t>
      </w:r>
      <w:r w:rsidR="00FB2EAA" w:rsidRPr="00A05698">
        <w:t xml:space="preserve">riz, légumes, etc.), les manques de moyens </w:t>
      </w:r>
      <w:r w:rsidR="007A4E64" w:rsidRPr="00A05698">
        <w:t>de production,</w:t>
      </w:r>
      <w:r w:rsidR="00FB2EAA" w:rsidRPr="00A05698">
        <w:t xml:space="preserve"> </w:t>
      </w:r>
      <w:r w:rsidR="00362B2D" w:rsidRPr="00A05698">
        <w:t>des conflits entre ac</w:t>
      </w:r>
      <w:r w:rsidRPr="00A05698">
        <w:t xml:space="preserve">teurs économiques, </w:t>
      </w:r>
      <w:r w:rsidR="00362B2D" w:rsidRPr="00A05698">
        <w:t>les manques d’infrastructures, l</w:t>
      </w:r>
      <w:r w:rsidRPr="00A05698">
        <w:t>es coûts de production, de transformation et de la commercialisation</w:t>
      </w:r>
      <w:r w:rsidR="00CE5AF9" w:rsidRPr="00A05698">
        <w:t xml:space="preserve"> surtout avec la pandémie</w:t>
      </w:r>
      <w:r w:rsidRPr="00A05698">
        <w:t>.</w:t>
      </w:r>
    </w:p>
    <w:p w:rsidR="005C5010" w:rsidRPr="00A05698" w:rsidRDefault="005C5010" w:rsidP="007E6E2A">
      <w:pPr>
        <w:ind w:left="-284" w:right="-851"/>
        <w:jc w:val="both"/>
      </w:pPr>
    </w:p>
    <w:p w:rsidR="008959F1" w:rsidRPr="00A05698" w:rsidRDefault="00F41C03" w:rsidP="004F0DC1">
      <w:pPr>
        <w:pStyle w:val="PargrafodaLista"/>
        <w:numPr>
          <w:ilvl w:val="1"/>
          <w:numId w:val="99"/>
        </w:numPr>
        <w:spacing w:after="120" w:line="240" w:lineRule="auto"/>
        <w:outlineLvl w:val="1"/>
        <w:rPr>
          <w:rFonts w:ascii="Times New Roman" w:hAnsi="Times New Roman"/>
          <w:b/>
          <w:bCs/>
          <w:sz w:val="24"/>
          <w:szCs w:val="24"/>
        </w:rPr>
      </w:pPr>
      <w:bookmarkStart w:id="269" w:name="_Toc55460141"/>
      <w:bookmarkStart w:id="270" w:name="_Toc55465534"/>
      <w:bookmarkStart w:id="271" w:name="_Toc75432295"/>
      <w:r w:rsidRPr="00A05698">
        <w:rPr>
          <w:rFonts w:ascii="Times New Roman" w:hAnsi="Times New Roman"/>
          <w:b/>
          <w:bCs/>
          <w:sz w:val="24"/>
          <w:szCs w:val="24"/>
        </w:rPr>
        <w:t>LES ENJEUX POLITIQUES ET JURIDIQUES</w:t>
      </w:r>
      <w:bookmarkEnd w:id="269"/>
      <w:bookmarkEnd w:id="270"/>
      <w:bookmarkEnd w:id="271"/>
    </w:p>
    <w:p w:rsidR="008E3816" w:rsidRPr="00A05698" w:rsidRDefault="008959F1" w:rsidP="00B372FC">
      <w:pPr>
        <w:jc w:val="both"/>
      </w:pPr>
      <w:r w:rsidRPr="00A05698">
        <w:t>Les enjeux politiques et juridiques vont se mesurer à la dimension des chantiers politiques et stratégiques mis en œuvre en vue de répondr</w:t>
      </w:r>
      <w:r w:rsidR="00157DF9">
        <w:t>e aux attentes des populations en</w:t>
      </w:r>
      <w:r w:rsidRPr="00A05698">
        <w:t xml:space="preserve"> s’appuyant sur la spécif</w:t>
      </w:r>
      <w:r w:rsidR="00DB4B93" w:rsidRPr="00A05698">
        <w:t>icité fonctionnelle du projet PUSA</w:t>
      </w:r>
      <w:r w:rsidRPr="00A05698">
        <w:t xml:space="preserve"> pour le développement du secteur de</w:t>
      </w:r>
      <w:r w:rsidR="00E84DAB" w:rsidRPr="00A05698">
        <w:t xml:space="preserve"> </w:t>
      </w:r>
      <w:r w:rsidR="007569DD" w:rsidRPr="00A05698">
        <w:t>l’agriculture et</w:t>
      </w:r>
      <w:r w:rsidRPr="00A05698">
        <w:t xml:space="preserve"> de la vision du gouvernement par rapport aux ambitions de gestion et de conservation de la biodiversité. </w:t>
      </w:r>
    </w:p>
    <w:p w:rsidR="008E3816" w:rsidRPr="00A05698" w:rsidRDefault="00AE70C6" w:rsidP="00B372FC">
      <w:pPr>
        <w:jc w:val="both"/>
      </w:pPr>
      <w:r w:rsidRPr="00A05698">
        <w:t xml:space="preserve">De plus, il existe </w:t>
      </w:r>
      <w:r w:rsidR="008959F1" w:rsidRPr="00A05698">
        <w:t>de</w:t>
      </w:r>
      <w:r w:rsidRPr="00A05698">
        <w:t>s</w:t>
      </w:r>
      <w:r w:rsidR="00F30712" w:rsidRPr="00A05698">
        <w:t xml:space="preserve"> textes de loi </w:t>
      </w:r>
      <w:r w:rsidR="008959F1" w:rsidRPr="00A05698">
        <w:t>dans tous les secteurs d’activités du pays pour réglementer l’accès et l’utilisation durable et équitable des ressources naturelles.</w:t>
      </w:r>
    </w:p>
    <w:p w:rsidR="00434BF1" w:rsidRPr="00B372FC" w:rsidRDefault="00434BF1" w:rsidP="00B372FC">
      <w:pPr>
        <w:jc w:val="both"/>
      </w:pPr>
    </w:p>
    <w:p w:rsidR="005C5010" w:rsidRPr="00A05698" w:rsidRDefault="008959F1" w:rsidP="00B372FC">
      <w:pPr>
        <w:jc w:val="both"/>
      </w:pPr>
      <w:r w:rsidRPr="00A05698">
        <w:t>Cette volonté politique et juridique de sécurisation des productions et la commercialisation des produits agricoles, la sécurisation</w:t>
      </w:r>
      <w:r w:rsidR="00716A33" w:rsidRPr="00A05698">
        <w:t xml:space="preserve"> de la </w:t>
      </w:r>
      <w:r w:rsidR="002E5CB0" w:rsidRPr="00A05698">
        <w:t>biodiversité</w:t>
      </w:r>
      <w:r w:rsidRPr="00A05698">
        <w:t xml:space="preserve">, tous ces secteurs d’activités pourront être confrontés aux contraintes humaines, financières, matérielles, institutionnelles et </w:t>
      </w:r>
      <w:r w:rsidRPr="00A05698">
        <w:lastRenderedPageBreak/>
        <w:t>structurelles liées à l</w:t>
      </w:r>
      <w:r w:rsidR="00A05714" w:rsidRPr="00A05698">
        <w:t>’</w:t>
      </w:r>
      <w:r w:rsidRPr="00A05698">
        <w:t>insuffisance des moyens d</w:t>
      </w:r>
      <w:r w:rsidR="00A05714" w:rsidRPr="00A05698">
        <w:t>’</w:t>
      </w:r>
      <w:r w:rsidRPr="00A05698">
        <w:t xml:space="preserve">accompagnement des </w:t>
      </w:r>
      <w:r w:rsidR="00921F43" w:rsidRPr="00A05698">
        <w:t>services o</w:t>
      </w:r>
      <w:r w:rsidR="00902378" w:rsidRPr="00A05698">
        <w:t xml:space="preserve">u directions techniques de l’Etat et des </w:t>
      </w:r>
      <w:r w:rsidR="00011CE6" w:rsidRPr="00A05698">
        <w:t>secteurs.</w:t>
      </w:r>
    </w:p>
    <w:p w:rsidR="008959F1" w:rsidRPr="00A05698" w:rsidRDefault="008959F1" w:rsidP="00B372FC">
      <w:pPr>
        <w:jc w:val="both"/>
      </w:pPr>
      <w:r w:rsidRPr="00A05698">
        <w:t>La prise en compte de ces aspects politiques et juridiques dans le processus de mise en œuvre des activités i</w:t>
      </w:r>
      <w:r w:rsidR="00011CE6" w:rsidRPr="00A05698">
        <w:t>nscrites dans le projet de sécurité alimentaire</w:t>
      </w:r>
      <w:r w:rsidR="00006D52">
        <w:t xml:space="preserve"> </w:t>
      </w:r>
      <w:r w:rsidR="00006D52" w:rsidRPr="00A05698">
        <w:t>d’urgence</w:t>
      </w:r>
      <w:r w:rsidRPr="00A05698">
        <w:t xml:space="preserve"> favoriserait un ancrage institutionnel et juridique durable qui garantirait une meilleure appropriation du projet </w:t>
      </w:r>
      <w:r w:rsidR="00103A08" w:rsidRPr="00A05698">
        <w:t xml:space="preserve">PUSA </w:t>
      </w:r>
      <w:r w:rsidRPr="00A05698">
        <w:t>par les différentes catégories socioprofessionnelles intervenant dans le projet (bénéficiaires, services techniques, mairies, populations).</w:t>
      </w:r>
    </w:p>
    <w:p w:rsidR="005C5010" w:rsidRPr="00A05698" w:rsidRDefault="005C5010" w:rsidP="002036A0">
      <w:pPr>
        <w:ind w:right="-851"/>
        <w:jc w:val="both"/>
      </w:pPr>
    </w:p>
    <w:p w:rsidR="008959F1" w:rsidRPr="00A05698" w:rsidRDefault="00F41C03" w:rsidP="004F0DC1">
      <w:pPr>
        <w:pStyle w:val="PargrafodaLista"/>
        <w:numPr>
          <w:ilvl w:val="1"/>
          <w:numId w:val="99"/>
        </w:numPr>
        <w:spacing w:after="120" w:line="240" w:lineRule="auto"/>
        <w:outlineLvl w:val="1"/>
        <w:rPr>
          <w:rFonts w:ascii="Times New Roman" w:hAnsi="Times New Roman"/>
          <w:b/>
          <w:bCs/>
          <w:sz w:val="24"/>
          <w:szCs w:val="24"/>
        </w:rPr>
      </w:pPr>
      <w:bookmarkStart w:id="272" w:name="_Toc55460142"/>
      <w:bookmarkStart w:id="273" w:name="_Toc55465535"/>
      <w:bookmarkStart w:id="274" w:name="_Toc75432296"/>
      <w:r w:rsidRPr="00A05698">
        <w:rPr>
          <w:rFonts w:ascii="Times New Roman" w:hAnsi="Times New Roman"/>
          <w:b/>
          <w:bCs/>
          <w:sz w:val="24"/>
          <w:szCs w:val="24"/>
        </w:rPr>
        <w:t xml:space="preserve">ENJEUX DU PROJET </w:t>
      </w:r>
      <w:bookmarkEnd w:id="272"/>
      <w:bookmarkEnd w:id="273"/>
      <w:r w:rsidRPr="00A05698">
        <w:rPr>
          <w:rFonts w:ascii="Times New Roman" w:hAnsi="Times New Roman"/>
          <w:b/>
          <w:bCs/>
          <w:sz w:val="24"/>
          <w:szCs w:val="24"/>
        </w:rPr>
        <w:t>PUSA</w:t>
      </w:r>
      <w:bookmarkEnd w:id="274"/>
    </w:p>
    <w:p w:rsidR="001D3523" w:rsidRPr="00A05698" w:rsidRDefault="008959F1" w:rsidP="00B372FC">
      <w:pPr>
        <w:jc w:val="both"/>
      </w:pPr>
      <w:r w:rsidRPr="00A05698">
        <w:t xml:space="preserve">Sous des formes diverses, les activités </w:t>
      </w:r>
      <w:r w:rsidR="005B347F" w:rsidRPr="00A05698">
        <w:t>prévu</w:t>
      </w:r>
      <w:r w:rsidR="00E626BB" w:rsidRPr="00A05698">
        <w:t>e</w:t>
      </w:r>
      <w:r w:rsidR="005B347F" w:rsidRPr="00A05698">
        <w:t xml:space="preserve">s dans </w:t>
      </w:r>
      <w:r w:rsidR="003A2BE3" w:rsidRPr="00A05698">
        <w:t>la mise en œuvre du</w:t>
      </w:r>
      <w:r w:rsidRPr="00A05698">
        <w:t xml:space="preserve"> projet </w:t>
      </w:r>
      <w:r w:rsidR="003A2BE3" w:rsidRPr="00A05698">
        <w:t xml:space="preserve">PUSA </w:t>
      </w:r>
      <w:r w:rsidRPr="00A05698">
        <w:t xml:space="preserve">pourraient se confronter à des enjeux sur l’environnement et les activités socio-économiques. </w:t>
      </w:r>
    </w:p>
    <w:p w:rsidR="008959F1" w:rsidRPr="00A05698" w:rsidRDefault="008959F1" w:rsidP="00B372FC">
      <w:pPr>
        <w:jc w:val="both"/>
      </w:pPr>
      <w:r w:rsidRPr="00A05698">
        <w:t>On peut citer notamment des effets tels qu</w:t>
      </w:r>
      <w:r w:rsidR="00513170" w:rsidRPr="00A05698">
        <w:t>e le risque de bouleversement des activités agricoles</w:t>
      </w:r>
      <w:r w:rsidRPr="00A05698">
        <w:t xml:space="preserve">, </w:t>
      </w:r>
      <w:r w:rsidR="00616063" w:rsidRPr="00A05698">
        <w:t>le risque de</w:t>
      </w:r>
      <w:r w:rsidRPr="00A05698">
        <w:t xml:space="preserve"> dégradation avancée des terres agricole</w:t>
      </w:r>
      <w:r w:rsidR="00B37CB1" w:rsidRPr="00A05698">
        <w:t>s</w:t>
      </w:r>
      <w:r w:rsidR="0038308D" w:rsidRPr="00A05698">
        <w:t xml:space="preserve">, les </w:t>
      </w:r>
      <w:r w:rsidR="004A7DC6" w:rsidRPr="00A05698">
        <w:t xml:space="preserve">enjeux au niveau de la </w:t>
      </w:r>
      <w:r w:rsidR="0038308D" w:rsidRPr="00A05698">
        <w:t>commer</w:t>
      </w:r>
      <w:r w:rsidR="004A7DC6" w:rsidRPr="00A05698">
        <w:t>cialisation</w:t>
      </w:r>
      <w:r w:rsidR="00962B92" w:rsidRPr="00A05698">
        <w:t xml:space="preserve"> des noix de cajou</w:t>
      </w:r>
      <w:r w:rsidR="00077D5A" w:rsidRPr="00A05698">
        <w:t xml:space="preserve"> </w:t>
      </w:r>
      <w:r w:rsidR="008C3508" w:rsidRPr="00A05698">
        <w:t>et des produits vivrière avec la pandémie</w:t>
      </w:r>
      <w:r w:rsidRPr="00A05698">
        <w:t>, les pertes des ressources forestières considérables, les pratiques culturales inadaptées</w:t>
      </w:r>
      <w:r w:rsidR="00477AA3" w:rsidRPr="00A05698">
        <w:t xml:space="preserve"> avec utilisation des pesticides</w:t>
      </w:r>
      <w:r w:rsidRPr="00A05698">
        <w:t>, les phénomènes d’érosion hydrique, la gestion durable des ressources en eau, la disponibilité en qualité et e</w:t>
      </w:r>
      <w:r w:rsidR="003554B4" w:rsidRPr="00A05698">
        <w:t>n quantité des semences,</w:t>
      </w:r>
      <w:r w:rsidRPr="00A05698">
        <w:t xml:space="preserve"> les manques de moins des agriculteurs, la production de</w:t>
      </w:r>
      <w:r w:rsidR="004D414B" w:rsidRPr="00A05698">
        <w:t xml:space="preserve"> déchets (solides et liquides)</w:t>
      </w:r>
      <w:r w:rsidRPr="00A05698">
        <w:t xml:space="preserve">, </w:t>
      </w:r>
      <w:r w:rsidR="00616063" w:rsidRPr="00A05698">
        <w:t>les effets de chargement climatique</w:t>
      </w:r>
      <w:r w:rsidR="004D414B" w:rsidRPr="00A05698">
        <w:t>, etc.</w:t>
      </w:r>
    </w:p>
    <w:p w:rsidR="005C5010" w:rsidRPr="00A05698" w:rsidRDefault="005C5010" w:rsidP="00B372FC">
      <w:pPr>
        <w:jc w:val="both"/>
      </w:pPr>
    </w:p>
    <w:p w:rsidR="00AC4DBD" w:rsidRPr="00A05698" w:rsidRDefault="008959F1" w:rsidP="00B372FC">
      <w:pPr>
        <w:jc w:val="both"/>
      </w:pPr>
      <w:r w:rsidRPr="00A05698">
        <w:t xml:space="preserve">Ces enjeux, qui ne devront pas être ignorés pendant la mise en œuvre du projet </w:t>
      </w:r>
      <w:r w:rsidR="008C3508" w:rsidRPr="00A05698">
        <w:t xml:space="preserve">PUSA </w:t>
      </w:r>
      <w:r w:rsidRPr="00A05698">
        <w:t>sont analysés dans le tableau ci-dessous car des recherches de solutions innovantes contribuent de façon efficace à la préservation de l’équilibre de l’environnement.</w:t>
      </w:r>
    </w:p>
    <w:p w:rsidR="00AC4DBD" w:rsidRPr="00B372FC" w:rsidRDefault="00AC4DBD" w:rsidP="00B372FC">
      <w:pPr>
        <w:pStyle w:val="Primeiroavanodecorpodetexto2"/>
        <w:spacing w:line="240" w:lineRule="auto"/>
        <w:ind w:left="0" w:firstLine="0"/>
        <w:rPr>
          <w:rFonts w:ascii="Times New Roman" w:eastAsiaTheme="minorHAnsi" w:hAnsi="Times New Roman"/>
          <w:sz w:val="24"/>
          <w:szCs w:val="24"/>
        </w:rPr>
        <w:sectPr w:rsidR="00AC4DBD" w:rsidRPr="00B372FC" w:rsidSect="00333B95">
          <w:headerReference w:type="default" r:id="rId54"/>
          <w:footerReference w:type="default" r:id="rId55"/>
          <w:pgSz w:w="11906" w:h="16838"/>
          <w:pgMar w:top="1417" w:right="1417" w:bottom="1417" w:left="1417" w:header="316" w:footer="708" w:gutter="0"/>
          <w:cols w:space="708"/>
          <w:docGrid w:linePitch="360"/>
        </w:sectPr>
      </w:pPr>
    </w:p>
    <w:p w:rsidR="008959F1" w:rsidRPr="00A05698" w:rsidRDefault="008959F1" w:rsidP="00C87747">
      <w:pPr>
        <w:pStyle w:val="Primeiroavanodecorpodetexto2"/>
        <w:spacing w:after="0" w:line="240" w:lineRule="auto"/>
        <w:jc w:val="center"/>
        <w:rPr>
          <w:rFonts w:ascii="Times New Roman" w:hAnsi="Times New Roman"/>
          <w:b/>
        </w:rPr>
      </w:pPr>
      <w:bookmarkStart w:id="275" w:name="_Toc55460641"/>
      <w:bookmarkStart w:id="276" w:name="_Toc75503448"/>
      <w:r w:rsidRPr="00A05698">
        <w:rPr>
          <w:rFonts w:ascii="Times New Roman" w:hAnsi="Times New Roman"/>
          <w:b/>
        </w:rPr>
        <w:lastRenderedPageBreak/>
        <w:t xml:space="preserve">Tableau </w:t>
      </w:r>
      <w:r w:rsidRPr="00A05698">
        <w:rPr>
          <w:rFonts w:ascii="Times New Roman" w:hAnsi="Times New Roman"/>
          <w:b/>
        </w:rPr>
        <w:fldChar w:fldCharType="begin"/>
      </w:r>
      <w:r w:rsidRPr="00A05698">
        <w:rPr>
          <w:rFonts w:ascii="Times New Roman" w:hAnsi="Times New Roman"/>
          <w:b/>
        </w:rPr>
        <w:instrText xml:space="preserve"> </w:instrText>
      </w:r>
      <w:r w:rsidR="006C5620">
        <w:rPr>
          <w:rFonts w:ascii="Times New Roman" w:hAnsi="Times New Roman"/>
          <w:b/>
        </w:rPr>
        <w:instrText>SEQ</w:instrText>
      </w:r>
      <w:r w:rsidRPr="00A05698">
        <w:rPr>
          <w:rFonts w:ascii="Times New Roman" w:hAnsi="Times New Roman"/>
          <w:b/>
        </w:rPr>
        <w:instrText xml:space="preserve"> Tableau \* ARABIC </w:instrText>
      </w:r>
      <w:r w:rsidRPr="00A05698">
        <w:rPr>
          <w:rFonts w:ascii="Times New Roman" w:hAnsi="Times New Roman"/>
          <w:b/>
        </w:rPr>
        <w:fldChar w:fldCharType="separate"/>
      </w:r>
      <w:r w:rsidR="00E67CBC">
        <w:rPr>
          <w:rFonts w:ascii="Times New Roman" w:hAnsi="Times New Roman"/>
          <w:b/>
          <w:noProof/>
        </w:rPr>
        <w:t>14</w:t>
      </w:r>
      <w:r w:rsidRPr="00A05698">
        <w:rPr>
          <w:rFonts w:ascii="Times New Roman" w:hAnsi="Times New Roman"/>
          <w:b/>
        </w:rPr>
        <w:fldChar w:fldCharType="end"/>
      </w:r>
      <w:r w:rsidRPr="00A05698">
        <w:rPr>
          <w:rFonts w:ascii="Times New Roman" w:hAnsi="Times New Roman"/>
          <w:b/>
        </w:rPr>
        <w:t xml:space="preserve">. Analyse des enjeux du projet </w:t>
      </w:r>
      <w:bookmarkEnd w:id="275"/>
      <w:r w:rsidR="006B259C" w:rsidRPr="00A05698">
        <w:rPr>
          <w:rFonts w:ascii="Times New Roman" w:hAnsi="Times New Roman"/>
          <w:b/>
        </w:rPr>
        <w:t>PUSA</w:t>
      </w:r>
      <w:bookmarkEnd w:id="276"/>
    </w:p>
    <w:tbl>
      <w:tblPr>
        <w:tblStyle w:val="TableauGrille4-Accentuation11"/>
        <w:tblW w:w="5218" w:type="pct"/>
        <w:tblLayout w:type="fixed"/>
        <w:tblLook w:val="04A0" w:firstRow="1" w:lastRow="0" w:firstColumn="1" w:lastColumn="0" w:noHBand="0" w:noVBand="1"/>
      </w:tblPr>
      <w:tblGrid>
        <w:gridCol w:w="2790"/>
        <w:gridCol w:w="3979"/>
        <w:gridCol w:w="4164"/>
        <w:gridCol w:w="3907"/>
      </w:tblGrid>
      <w:tr w:rsidR="001D3523" w:rsidRPr="00A05698" w:rsidTr="00B372F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45" w:type="dxa"/>
            <w:vMerge w:val="restart"/>
            <w:shd w:val="clear" w:color="auto" w:fill="C5E0B3" w:themeFill="accent6" w:themeFillTint="66"/>
            <w:vAlign w:val="center"/>
          </w:tcPr>
          <w:p w:rsidR="008959F1" w:rsidRPr="00A05698" w:rsidRDefault="008B218B" w:rsidP="00C662B9">
            <w:pPr>
              <w:jc w:val="center"/>
            </w:pPr>
            <w:r>
              <w:t>Composantes</w:t>
            </w:r>
            <w:r w:rsidR="00CB64B8">
              <w:t xml:space="preserve"> du projet </w:t>
            </w:r>
          </w:p>
        </w:tc>
        <w:tc>
          <w:tcPr>
            <w:tcW w:w="11859" w:type="dxa"/>
            <w:gridSpan w:val="3"/>
            <w:shd w:val="clear" w:color="auto" w:fill="C5E0B3" w:themeFill="accent6" w:themeFillTint="66"/>
          </w:tcPr>
          <w:p w:rsidR="008959F1" w:rsidRPr="00A05698" w:rsidRDefault="008959F1" w:rsidP="004F4212">
            <w:pPr>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A05698">
              <w:rPr>
                <w:color w:val="000000" w:themeColor="text1"/>
              </w:rPr>
              <w:t>Enjeux</w:t>
            </w:r>
          </w:p>
        </w:tc>
      </w:tr>
      <w:tr w:rsidR="00C662B9" w:rsidRPr="00A05698" w:rsidTr="00B372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45" w:type="dxa"/>
            <w:vMerge/>
            <w:shd w:val="clear" w:color="auto" w:fill="C5E0B3" w:themeFill="accent6" w:themeFillTint="66"/>
          </w:tcPr>
          <w:p w:rsidR="008959F1" w:rsidRPr="00A05698" w:rsidRDefault="008959F1" w:rsidP="004F4212">
            <w:pPr>
              <w:jc w:val="center"/>
            </w:pPr>
          </w:p>
        </w:tc>
        <w:tc>
          <w:tcPr>
            <w:tcW w:w="3916" w:type="dxa"/>
          </w:tcPr>
          <w:p w:rsidR="008959F1" w:rsidRPr="00A05698" w:rsidRDefault="008959F1" w:rsidP="004F4212">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A05698">
              <w:rPr>
                <w:color w:val="000000" w:themeColor="text1"/>
              </w:rPr>
              <w:t>Environnementaux</w:t>
            </w:r>
          </w:p>
        </w:tc>
        <w:tc>
          <w:tcPr>
            <w:tcW w:w="4098" w:type="dxa"/>
          </w:tcPr>
          <w:p w:rsidR="008959F1" w:rsidRPr="00A05698" w:rsidRDefault="008959F1" w:rsidP="004F4212">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A05698">
              <w:rPr>
                <w:color w:val="000000" w:themeColor="text1"/>
              </w:rPr>
              <w:t>Sociaux</w:t>
            </w:r>
          </w:p>
        </w:tc>
        <w:tc>
          <w:tcPr>
            <w:tcW w:w="3845" w:type="dxa"/>
          </w:tcPr>
          <w:p w:rsidR="008959F1" w:rsidRPr="00A05698" w:rsidRDefault="008959F1" w:rsidP="004F4212">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A05698">
              <w:rPr>
                <w:color w:val="000000" w:themeColor="text1"/>
              </w:rPr>
              <w:t>Economiques</w:t>
            </w:r>
          </w:p>
        </w:tc>
      </w:tr>
      <w:tr w:rsidR="00C662B9" w:rsidRPr="00A05698" w:rsidTr="00B372FC">
        <w:tc>
          <w:tcPr>
            <w:cnfStyle w:val="001000000000" w:firstRow="0" w:lastRow="0" w:firstColumn="1" w:lastColumn="0" w:oddVBand="0" w:evenVBand="0" w:oddHBand="0" w:evenHBand="0" w:firstRowFirstColumn="0" w:firstRowLastColumn="0" w:lastRowFirstColumn="0" w:lastRowLastColumn="0"/>
            <w:tcW w:w="2745" w:type="dxa"/>
            <w:vAlign w:val="center"/>
          </w:tcPr>
          <w:p w:rsidR="008959F1" w:rsidRPr="00A05698" w:rsidRDefault="008959F1" w:rsidP="00C662B9">
            <w:pPr>
              <w:jc w:val="center"/>
              <w:rPr>
                <w:b w:val="0"/>
                <w:bCs w:val="0"/>
              </w:rPr>
            </w:pPr>
          </w:p>
          <w:p w:rsidR="008959F1" w:rsidRPr="00DF21DE" w:rsidRDefault="009B77C3" w:rsidP="00CB64B8">
            <w:pPr>
              <w:jc w:val="center"/>
              <w:rPr>
                <w:i/>
                <w:color w:val="000000"/>
                <w:sz w:val="28"/>
                <w:szCs w:val="28"/>
              </w:rPr>
            </w:pPr>
            <w:r w:rsidRPr="00CB64B8">
              <w:rPr>
                <w:i/>
                <w:sz w:val="28"/>
                <w:szCs w:val="28"/>
                <w:u w:val="single"/>
              </w:rPr>
              <w:t>Soutien à la production agricole</w:t>
            </w:r>
          </w:p>
        </w:tc>
        <w:tc>
          <w:tcPr>
            <w:tcW w:w="3916" w:type="dxa"/>
            <w:vAlign w:val="center"/>
          </w:tcPr>
          <w:p w:rsidR="008959F1" w:rsidRPr="004D1BD0" w:rsidRDefault="00211E1C" w:rsidP="00157035">
            <w:pPr>
              <w:pStyle w:val="PargrafodaLista"/>
              <w:numPr>
                <w:ilvl w:val="0"/>
                <w:numId w:val="51"/>
              </w:numPr>
              <w:spacing w:after="0" w:line="240" w:lineRule="auto"/>
              <w:ind w:left="320" w:hanging="283"/>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4D1BD0">
              <w:rPr>
                <w:rFonts w:ascii="Times New Roman" w:hAnsi="Times New Roman"/>
                <w:b/>
                <w:color w:val="000000"/>
              </w:rPr>
              <w:t>Risque de p</w:t>
            </w:r>
            <w:r w:rsidR="008959F1" w:rsidRPr="004D1BD0">
              <w:rPr>
                <w:rFonts w:ascii="Times New Roman" w:hAnsi="Times New Roman"/>
                <w:b/>
                <w:color w:val="000000"/>
              </w:rPr>
              <w:t>erte de couverts végétal</w:t>
            </w:r>
            <w:r w:rsidR="005E1927" w:rsidRPr="004D1BD0">
              <w:rPr>
                <w:rFonts w:ascii="Times New Roman" w:hAnsi="Times New Roman"/>
                <w:b/>
                <w:color w:val="000000"/>
              </w:rPr>
              <w:t xml:space="preserve"> </w:t>
            </w:r>
            <w:r w:rsidR="008959F1" w:rsidRPr="004D1BD0">
              <w:rPr>
                <w:rFonts w:ascii="Times New Roman" w:hAnsi="Times New Roman"/>
                <w:color w:val="000000"/>
              </w:rPr>
              <w:t>;</w:t>
            </w:r>
          </w:p>
          <w:p w:rsidR="008968F7" w:rsidRPr="004D1BD0" w:rsidRDefault="00E77109" w:rsidP="00157035">
            <w:pPr>
              <w:pStyle w:val="PargrafodaLista"/>
              <w:numPr>
                <w:ilvl w:val="0"/>
                <w:numId w:val="52"/>
              </w:numPr>
              <w:spacing w:line="240" w:lineRule="auto"/>
              <w:ind w:left="0" w:hanging="105"/>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4D1BD0">
              <w:rPr>
                <w:rFonts w:ascii="Times New Roman" w:hAnsi="Times New Roman"/>
                <w:color w:val="000000"/>
              </w:rPr>
              <w:t xml:space="preserve">- </w:t>
            </w:r>
            <w:r w:rsidR="008968F7" w:rsidRPr="004D1BD0">
              <w:rPr>
                <w:rFonts w:ascii="Times New Roman" w:hAnsi="Times New Roman"/>
                <w:color w:val="000000"/>
              </w:rPr>
              <w:t>A</w:t>
            </w:r>
            <w:r w:rsidR="00CB2DB4" w:rsidRPr="004D1BD0">
              <w:rPr>
                <w:rFonts w:ascii="Times New Roman" w:hAnsi="Times New Roman"/>
                <w:color w:val="000000"/>
              </w:rPr>
              <w:t>ugmentation de</w:t>
            </w:r>
            <w:r w:rsidR="008968F7" w:rsidRPr="004D1BD0">
              <w:rPr>
                <w:rFonts w:ascii="Times New Roman" w:hAnsi="Times New Roman"/>
                <w:color w:val="000000"/>
              </w:rPr>
              <w:t xml:space="preserve"> la dégradation</w:t>
            </w:r>
            <w:r w:rsidR="00CB2DB4" w:rsidRPr="004D1BD0">
              <w:rPr>
                <w:rFonts w:ascii="Times New Roman" w:hAnsi="Times New Roman"/>
                <w:color w:val="000000"/>
              </w:rPr>
              <w:t xml:space="preserve"> </w:t>
            </w:r>
            <w:r w:rsidR="008968F7" w:rsidRPr="004D1BD0">
              <w:rPr>
                <w:rFonts w:ascii="Times New Roman" w:hAnsi="Times New Roman"/>
                <w:color w:val="000000"/>
              </w:rPr>
              <w:t xml:space="preserve">de l’écosystème </w:t>
            </w:r>
            <w:r w:rsidR="00F82DD9" w:rsidRPr="004D1BD0">
              <w:rPr>
                <w:rFonts w:ascii="Times New Roman" w:hAnsi="Times New Roman"/>
                <w:color w:val="000000"/>
              </w:rPr>
              <w:t>terrestre</w:t>
            </w:r>
            <w:r w:rsidR="00AA2A99" w:rsidRPr="004D1BD0">
              <w:rPr>
                <w:rFonts w:ascii="Times New Roman" w:hAnsi="Times New Roman"/>
                <w:color w:val="000000"/>
              </w:rPr>
              <w:t xml:space="preserve"> à cause du système traditionnel de pratique agricole itinérante</w:t>
            </w:r>
            <w:r w:rsidR="008968F7" w:rsidRPr="004D1BD0">
              <w:rPr>
                <w:rFonts w:ascii="Times New Roman" w:hAnsi="Times New Roman"/>
                <w:color w:val="000000"/>
              </w:rPr>
              <w:t> ;</w:t>
            </w:r>
          </w:p>
          <w:p w:rsidR="00DC2458" w:rsidRPr="004D1BD0" w:rsidRDefault="008968F7" w:rsidP="00157035">
            <w:pPr>
              <w:pStyle w:val="PargrafodaLista"/>
              <w:numPr>
                <w:ilvl w:val="0"/>
                <w:numId w:val="52"/>
              </w:numPr>
              <w:spacing w:line="240" w:lineRule="auto"/>
              <w:ind w:left="0" w:hanging="105"/>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4D1BD0">
              <w:rPr>
                <w:rFonts w:ascii="Times New Roman" w:hAnsi="Times New Roman"/>
                <w:color w:val="000000"/>
              </w:rPr>
              <w:t xml:space="preserve">- </w:t>
            </w:r>
            <w:r w:rsidR="00DC2458" w:rsidRPr="004D1BD0">
              <w:rPr>
                <w:rFonts w:ascii="Times New Roman" w:hAnsi="Times New Roman"/>
                <w:color w:val="000000"/>
              </w:rPr>
              <w:t xml:space="preserve">Augmentation des </w:t>
            </w:r>
            <w:r w:rsidR="006727A6" w:rsidRPr="004D1BD0">
              <w:rPr>
                <w:rFonts w:ascii="Times New Roman" w:hAnsi="Times New Roman"/>
                <w:color w:val="000000"/>
              </w:rPr>
              <w:t>phénomènes</w:t>
            </w:r>
            <w:r w:rsidR="00DC2458" w:rsidRPr="004D1BD0">
              <w:rPr>
                <w:rFonts w:ascii="Times New Roman" w:hAnsi="Times New Roman"/>
                <w:color w:val="000000"/>
              </w:rPr>
              <w:t xml:space="preserve"> de </w:t>
            </w:r>
            <w:r w:rsidR="006727A6" w:rsidRPr="004D1BD0">
              <w:rPr>
                <w:rFonts w:ascii="Times New Roman" w:hAnsi="Times New Roman"/>
                <w:color w:val="000000"/>
              </w:rPr>
              <w:t>d</w:t>
            </w:r>
            <w:r w:rsidR="00DC2458" w:rsidRPr="004D1BD0">
              <w:rPr>
                <w:rFonts w:ascii="Times New Roman" w:hAnsi="Times New Roman"/>
                <w:color w:val="000000"/>
              </w:rPr>
              <w:t xml:space="preserve">éfrichement </w:t>
            </w:r>
            <w:r w:rsidR="001E32D8" w:rsidRPr="004D1BD0">
              <w:rPr>
                <w:rFonts w:ascii="Times New Roman" w:hAnsi="Times New Roman"/>
                <w:color w:val="000000"/>
              </w:rPr>
              <w:t xml:space="preserve">et de déboisement </w:t>
            </w:r>
            <w:r w:rsidR="00DC2458" w:rsidRPr="004D1BD0">
              <w:rPr>
                <w:rFonts w:ascii="Times New Roman" w:hAnsi="Times New Roman"/>
                <w:color w:val="000000"/>
              </w:rPr>
              <w:t>de</w:t>
            </w:r>
            <w:r w:rsidR="005B1C12" w:rsidRPr="004D1BD0">
              <w:rPr>
                <w:rFonts w:ascii="Times New Roman" w:hAnsi="Times New Roman"/>
                <w:color w:val="000000"/>
              </w:rPr>
              <w:t>s</w:t>
            </w:r>
            <w:r w:rsidR="00DC2458" w:rsidRPr="004D1BD0">
              <w:rPr>
                <w:rFonts w:ascii="Times New Roman" w:hAnsi="Times New Roman"/>
                <w:color w:val="000000"/>
              </w:rPr>
              <w:t xml:space="preserve"> nouvelles terres de </w:t>
            </w:r>
            <w:r w:rsidR="005B1C12" w:rsidRPr="004D1BD0">
              <w:rPr>
                <w:rFonts w:ascii="Times New Roman" w:hAnsi="Times New Roman"/>
                <w:color w:val="000000"/>
              </w:rPr>
              <w:t>culture,</w:t>
            </w:r>
            <w:r w:rsidR="00DC2458" w:rsidRPr="004D1BD0">
              <w:rPr>
                <w:rFonts w:ascii="Times New Roman" w:hAnsi="Times New Roman"/>
                <w:color w:val="000000"/>
              </w:rPr>
              <w:t xml:space="preserve"> </w:t>
            </w:r>
          </w:p>
          <w:p w:rsidR="008959F1" w:rsidRPr="004D1BD0" w:rsidRDefault="005B1C12" w:rsidP="00157035">
            <w:pPr>
              <w:pStyle w:val="PargrafodaLista"/>
              <w:numPr>
                <w:ilvl w:val="0"/>
                <w:numId w:val="52"/>
              </w:numPr>
              <w:spacing w:after="0" w:line="240" w:lineRule="auto"/>
              <w:ind w:left="0" w:hanging="105"/>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4D1BD0">
              <w:rPr>
                <w:rFonts w:ascii="Times New Roman" w:hAnsi="Times New Roman"/>
                <w:color w:val="000000"/>
              </w:rPr>
              <w:t>-</w:t>
            </w:r>
            <w:r w:rsidR="00E77109" w:rsidRPr="004D1BD0">
              <w:rPr>
                <w:rFonts w:ascii="Times New Roman" w:hAnsi="Times New Roman"/>
                <w:color w:val="000000"/>
              </w:rPr>
              <w:t xml:space="preserve"> </w:t>
            </w:r>
            <w:r w:rsidR="000B7BFE">
              <w:rPr>
                <w:rFonts w:ascii="Times New Roman" w:hAnsi="Times New Roman"/>
                <w:color w:val="000000"/>
              </w:rPr>
              <w:t>Dispari</w:t>
            </w:r>
            <w:r w:rsidR="000B7BFE" w:rsidRPr="004D1BD0">
              <w:rPr>
                <w:rFonts w:ascii="Times New Roman" w:hAnsi="Times New Roman"/>
                <w:color w:val="000000"/>
              </w:rPr>
              <w:t>tion</w:t>
            </w:r>
            <w:r w:rsidR="008959F1" w:rsidRPr="004D1BD0">
              <w:rPr>
                <w:rFonts w:ascii="Times New Roman" w:hAnsi="Times New Roman"/>
                <w:color w:val="000000"/>
              </w:rPr>
              <w:t xml:space="preserve"> de certaine espèce végétale locale ;</w:t>
            </w:r>
          </w:p>
          <w:p w:rsidR="008959F1" w:rsidRPr="004D1BD0" w:rsidRDefault="005B1C12" w:rsidP="00157035">
            <w:pPr>
              <w:pStyle w:val="PargrafodaLista"/>
              <w:numPr>
                <w:ilvl w:val="0"/>
                <w:numId w:val="52"/>
              </w:numPr>
              <w:spacing w:after="0" w:line="240" w:lineRule="auto"/>
              <w:ind w:left="0" w:hanging="105"/>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4D1BD0">
              <w:rPr>
                <w:rFonts w:ascii="Times New Roman" w:hAnsi="Times New Roman"/>
                <w:color w:val="000000"/>
              </w:rPr>
              <w:t>-</w:t>
            </w:r>
            <w:r w:rsidR="00E77109" w:rsidRPr="004D1BD0">
              <w:rPr>
                <w:rFonts w:ascii="Times New Roman" w:hAnsi="Times New Roman"/>
                <w:color w:val="000000"/>
              </w:rPr>
              <w:t xml:space="preserve"> </w:t>
            </w:r>
            <w:r w:rsidR="008959F1" w:rsidRPr="004D1BD0">
              <w:rPr>
                <w:rFonts w:ascii="Times New Roman" w:hAnsi="Times New Roman"/>
                <w:color w:val="000000"/>
              </w:rPr>
              <w:t xml:space="preserve">Pression sur le bois </w:t>
            </w:r>
            <w:r w:rsidR="006D1758" w:rsidRPr="004D1BD0">
              <w:rPr>
                <w:rFonts w:ascii="Times New Roman" w:hAnsi="Times New Roman"/>
                <w:color w:val="000000"/>
              </w:rPr>
              <w:t>d’œuvre et le bois d’artisanat </w:t>
            </w:r>
            <w:r w:rsidR="008959F1" w:rsidRPr="004D1BD0">
              <w:rPr>
                <w:rFonts w:ascii="Times New Roman" w:hAnsi="Times New Roman"/>
                <w:color w:val="000000"/>
              </w:rPr>
              <w:t>;</w:t>
            </w:r>
          </w:p>
          <w:p w:rsidR="008959F1" w:rsidRPr="004D1BD0" w:rsidRDefault="00F26F72" w:rsidP="00157035">
            <w:pPr>
              <w:pStyle w:val="PargrafodaLista"/>
              <w:numPr>
                <w:ilvl w:val="0"/>
                <w:numId w:val="52"/>
              </w:numPr>
              <w:spacing w:after="0" w:line="240" w:lineRule="auto"/>
              <w:ind w:left="0" w:hanging="105"/>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4D1BD0">
              <w:rPr>
                <w:rFonts w:ascii="Times New Roman" w:hAnsi="Times New Roman"/>
                <w:color w:val="000000"/>
              </w:rPr>
              <w:t>- R</w:t>
            </w:r>
            <w:r w:rsidR="009C7227" w:rsidRPr="004D1BD0">
              <w:rPr>
                <w:rFonts w:ascii="Times New Roman" w:hAnsi="Times New Roman"/>
                <w:color w:val="000000"/>
              </w:rPr>
              <w:t xml:space="preserve">isque d’augmentation des </w:t>
            </w:r>
            <w:r w:rsidR="008959F1" w:rsidRPr="004D1BD0">
              <w:rPr>
                <w:rFonts w:ascii="Times New Roman" w:hAnsi="Times New Roman"/>
                <w:color w:val="000000"/>
              </w:rPr>
              <w:t>Feux de brousse ;</w:t>
            </w:r>
          </w:p>
          <w:p w:rsidR="002755B4" w:rsidRPr="004D1BD0" w:rsidRDefault="002755B4" w:rsidP="00D71F39">
            <w:pPr>
              <w:pStyle w:val="PargrafodaLista"/>
              <w:spacing w:after="0"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p>
          <w:p w:rsidR="008959F1" w:rsidRPr="004D1BD0" w:rsidRDefault="008959F1" w:rsidP="00157035">
            <w:pPr>
              <w:pStyle w:val="PargrafodaLista"/>
              <w:numPr>
                <w:ilvl w:val="0"/>
                <w:numId w:val="51"/>
              </w:numPr>
              <w:spacing w:after="0" w:line="240" w:lineRule="auto"/>
              <w:ind w:left="320" w:hanging="283"/>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rPr>
            </w:pPr>
            <w:r w:rsidRPr="004D1BD0">
              <w:rPr>
                <w:rFonts w:ascii="Times New Roman" w:hAnsi="Times New Roman"/>
                <w:b/>
                <w:color w:val="000000"/>
              </w:rPr>
              <w:t>Perte de biodiversité</w:t>
            </w:r>
          </w:p>
          <w:p w:rsidR="006069E3" w:rsidRDefault="001F3684" w:rsidP="00083B97">
            <w:pPr>
              <w:cnfStyle w:val="000000000000" w:firstRow="0" w:lastRow="0" w:firstColumn="0" w:lastColumn="0" w:oddVBand="0" w:evenVBand="0" w:oddHBand="0" w:evenHBand="0" w:firstRowFirstColumn="0" w:firstRowLastColumn="0" w:lastRowFirstColumn="0" w:lastRowLastColumn="0"/>
              <w:rPr>
                <w:color w:val="000000"/>
              </w:rPr>
            </w:pPr>
            <w:r w:rsidRPr="004D1BD0">
              <w:rPr>
                <w:rFonts w:eastAsia="Calibri"/>
                <w:color w:val="000000"/>
                <w:sz w:val="20"/>
                <w:szCs w:val="20"/>
              </w:rPr>
              <w:t xml:space="preserve">- </w:t>
            </w:r>
            <w:r w:rsidR="008959F1" w:rsidRPr="004D1BD0">
              <w:rPr>
                <w:rFonts w:eastAsia="Calibri"/>
                <w:color w:val="000000"/>
                <w:sz w:val="20"/>
                <w:szCs w:val="20"/>
              </w:rPr>
              <w:t xml:space="preserve">Sans les pratiques agro écologiques qui consistent à restaurer le couvert végétal avec l’aide </w:t>
            </w:r>
            <w:r w:rsidR="00DF01E2" w:rsidRPr="004D1BD0">
              <w:rPr>
                <w:rFonts w:eastAsia="Calibri"/>
                <w:color w:val="000000"/>
                <w:sz w:val="20"/>
                <w:szCs w:val="20"/>
              </w:rPr>
              <w:t xml:space="preserve">de </w:t>
            </w:r>
            <w:r w:rsidR="00CC017B" w:rsidRPr="004D1BD0">
              <w:rPr>
                <w:rFonts w:eastAsia="Calibri"/>
                <w:color w:val="000000"/>
                <w:sz w:val="20"/>
                <w:szCs w:val="20"/>
              </w:rPr>
              <w:t>certaines espèces</w:t>
            </w:r>
            <w:r w:rsidR="008959F1" w:rsidRPr="004D1BD0">
              <w:rPr>
                <w:rFonts w:eastAsia="Calibri"/>
                <w:color w:val="000000"/>
                <w:sz w:val="20"/>
                <w:szCs w:val="20"/>
              </w:rPr>
              <w:t xml:space="preserve"> telles que : </w:t>
            </w:r>
            <w:r w:rsidR="00300349" w:rsidRPr="004D1BD0">
              <w:rPr>
                <w:rFonts w:eastAsia="Calibri"/>
                <w:color w:val="000000"/>
                <w:sz w:val="20"/>
                <w:szCs w:val="20"/>
              </w:rPr>
              <w:t xml:space="preserve">les mangroves, les palmiers, </w:t>
            </w:r>
            <w:r w:rsidR="00507FDB" w:rsidRPr="004D1BD0">
              <w:rPr>
                <w:rFonts w:eastAsia="Calibri"/>
                <w:color w:val="000000"/>
                <w:sz w:val="20"/>
                <w:szCs w:val="20"/>
              </w:rPr>
              <w:t>les Albizzia acanthifolia</w:t>
            </w:r>
            <w:r w:rsidR="00CC017B" w:rsidRPr="004D1BD0">
              <w:rPr>
                <w:rFonts w:eastAsia="Calibri"/>
                <w:color w:val="000000"/>
                <w:sz w:val="20"/>
                <w:szCs w:val="20"/>
              </w:rPr>
              <w:t xml:space="preserve">, </w:t>
            </w:r>
            <w:r w:rsidR="00E32904" w:rsidRPr="004D1BD0">
              <w:rPr>
                <w:rFonts w:eastAsia="Calibri"/>
                <w:color w:val="000000"/>
                <w:sz w:val="20"/>
                <w:szCs w:val="20"/>
              </w:rPr>
              <w:t>le Diallium guineensis</w:t>
            </w:r>
            <w:r w:rsidR="00CC017B" w:rsidRPr="004D1BD0">
              <w:rPr>
                <w:rFonts w:eastAsia="Calibri"/>
                <w:color w:val="000000"/>
                <w:sz w:val="20"/>
                <w:szCs w:val="20"/>
              </w:rPr>
              <w:t xml:space="preserve">, </w:t>
            </w:r>
            <w:r w:rsidR="00E96BBC" w:rsidRPr="004D1BD0">
              <w:rPr>
                <w:rFonts w:eastAsia="Calibri"/>
                <w:color w:val="000000"/>
                <w:sz w:val="20"/>
                <w:szCs w:val="20"/>
              </w:rPr>
              <w:t xml:space="preserve">Antiaris africana, Chlorophora regia, etc… </w:t>
            </w:r>
            <w:r w:rsidR="008959F1" w:rsidRPr="004D1BD0">
              <w:rPr>
                <w:rFonts w:eastAsia="Calibri"/>
                <w:color w:val="000000"/>
                <w:sz w:val="20"/>
                <w:szCs w:val="20"/>
              </w:rPr>
              <w:t>l’environnement continuera de se dégrader vis-à-vis des changements climatiques. Ainsi la résilience des écosystèmes face à la vulnérabilité climatique est tributaire de notre capacité à restaurer le couvert végétal</w:t>
            </w:r>
            <w:r w:rsidR="00AB4F26">
              <w:rPr>
                <w:rFonts w:eastAsia="Calibri"/>
                <w:color w:val="000000"/>
                <w:sz w:val="20"/>
                <w:szCs w:val="20"/>
              </w:rPr>
              <w:t xml:space="preserve"> </w:t>
            </w:r>
          </w:p>
          <w:p w:rsidR="0036609D" w:rsidRPr="008371D1" w:rsidRDefault="0036609D" w:rsidP="00157035">
            <w:pPr>
              <w:pStyle w:val="PargrafodaLista"/>
              <w:numPr>
                <w:ilvl w:val="0"/>
                <w:numId w:val="51"/>
              </w:numPr>
              <w:spacing w:after="0" w:line="240" w:lineRule="auto"/>
              <w:ind w:left="320" w:hanging="283"/>
              <w:cnfStyle w:val="000000000000" w:firstRow="0" w:lastRow="0" w:firstColumn="0" w:lastColumn="0" w:oddVBand="0" w:evenVBand="0" w:oddHBand="0" w:evenHBand="0" w:firstRowFirstColumn="0" w:firstRowLastColumn="0" w:lastRowFirstColumn="0" w:lastRowLastColumn="0"/>
              <w:rPr>
                <w:rFonts w:eastAsia="Times New Roman"/>
              </w:rPr>
            </w:pPr>
            <w:r w:rsidRPr="00C40727">
              <w:rPr>
                <w:rFonts w:ascii="Times New Roman" w:hAnsi="Times New Roman"/>
                <w:b/>
                <w:color w:val="000000"/>
              </w:rPr>
              <w:t>R</w:t>
            </w:r>
            <w:r w:rsidRPr="001F1F65">
              <w:rPr>
                <w:rFonts w:ascii="Times New Roman" w:hAnsi="Times New Roman"/>
                <w:b/>
                <w:color w:val="000000"/>
              </w:rPr>
              <w:t>isque d’augmentation des pratiques du défrichement et des feux de brousse (surtout pour la culture du riz de mangrove et du riz de plateau)</w:t>
            </w:r>
          </w:p>
          <w:p w:rsidR="008959F1" w:rsidRPr="004D1BD0" w:rsidRDefault="001C14F7" w:rsidP="00157035">
            <w:pPr>
              <w:pStyle w:val="PargrafodaLista"/>
              <w:numPr>
                <w:ilvl w:val="0"/>
                <w:numId w:val="51"/>
              </w:numPr>
              <w:spacing w:after="0" w:line="240" w:lineRule="auto"/>
              <w:ind w:left="320" w:hanging="283"/>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rPr>
            </w:pPr>
            <w:r w:rsidRPr="004D1BD0">
              <w:rPr>
                <w:rFonts w:ascii="Times New Roman" w:hAnsi="Times New Roman"/>
                <w:b/>
                <w:color w:val="000000"/>
              </w:rPr>
              <w:t xml:space="preserve">Dégradation ou </w:t>
            </w:r>
            <w:r w:rsidR="008959F1" w:rsidRPr="004D1BD0">
              <w:rPr>
                <w:rFonts w:ascii="Times New Roman" w:hAnsi="Times New Roman"/>
                <w:b/>
                <w:color w:val="000000"/>
              </w:rPr>
              <w:t xml:space="preserve">Pollution des sols </w:t>
            </w:r>
          </w:p>
          <w:p w:rsidR="00D612CF" w:rsidRPr="004D1BD0" w:rsidRDefault="006149F3" w:rsidP="00010BAB">
            <w:pPr>
              <w:cnfStyle w:val="000000000000" w:firstRow="0" w:lastRow="0" w:firstColumn="0" w:lastColumn="0" w:oddVBand="0" w:evenVBand="0" w:oddHBand="0" w:evenHBand="0" w:firstRowFirstColumn="0" w:firstRowLastColumn="0" w:lastRowFirstColumn="0" w:lastRowLastColumn="0"/>
              <w:rPr>
                <w:rFonts w:eastAsia="Calibri"/>
                <w:color w:val="000000"/>
                <w:sz w:val="20"/>
                <w:szCs w:val="20"/>
              </w:rPr>
            </w:pPr>
            <w:r w:rsidRPr="004D1BD0">
              <w:rPr>
                <w:rFonts w:eastAsia="Calibri"/>
                <w:color w:val="000000"/>
                <w:sz w:val="20"/>
                <w:szCs w:val="20"/>
              </w:rPr>
              <w:t xml:space="preserve">- </w:t>
            </w:r>
            <w:r w:rsidR="008709ED" w:rsidRPr="004D1BD0">
              <w:rPr>
                <w:rFonts w:eastAsia="Calibri"/>
                <w:color w:val="000000"/>
                <w:sz w:val="20"/>
                <w:szCs w:val="20"/>
              </w:rPr>
              <w:t xml:space="preserve">Avec l´extension de la monoculture de l´anacardier, le </w:t>
            </w:r>
            <w:r w:rsidR="00D612CF" w:rsidRPr="004D1BD0">
              <w:rPr>
                <w:rFonts w:eastAsia="Calibri"/>
                <w:color w:val="000000"/>
                <w:sz w:val="20"/>
                <w:szCs w:val="20"/>
              </w:rPr>
              <w:t>défrichement de la couverture vé</w:t>
            </w:r>
            <w:r w:rsidR="00177E0B" w:rsidRPr="004D1BD0">
              <w:rPr>
                <w:rFonts w:eastAsia="Calibri"/>
                <w:color w:val="000000"/>
                <w:sz w:val="20"/>
                <w:szCs w:val="20"/>
              </w:rPr>
              <w:t xml:space="preserve">gétale, les feux de brousse, </w:t>
            </w:r>
            <w:r w:rsidR="000F67FA" w:rsidRPr="004D1BD0">
              <w:rPr>
                <w:rFonts w:eastAsia="Calibri"/>
                <w:color w:val="000000"/>
                <w:sz w:val="20"/>
                <w:szCs w:val="20"/>
              </w:rPr>
              <w:t>continuent de</w:t>
            </w:r>
            <w:r w:rsidR="00D612CF" w:rsidRPr="004D1BD0">
              <w:rPr>
                <w:rFonts w:eastAsia="Calibri"/>
                <w:color w:val="000000"/>
                <w:sz w:val="20"/>
                <w:szCs w:val="20"/>
              </w:rPr>
              <w:t xml:space="preserve"> provoque</w:t>
            </w:r>
            <w:r w:rsidR="000F67FA" w:rsidRPr="004D1BD0">
              <w:rPr>
                <w:rFonts w:eastAsia="Calibri"/>
                <w:color w:val="000000"/>
                <w:sz w:val="20"/>
                <w:szCs w:val="20"/>
              </w:rPr>
              <w:t>r</w:t>
            </w:r>
            <w:r w:rsidR="00D612CF" w:rsidRPr="004D1BD0">
              <w:rPr>
                <w:rFonts w:eastAsia="Calibri"/>
                <w:color w:val="000000"/>
                <w:sz w:val="20"/>
                <w:szCs w:val="20"/>
              </w:rPr>
              <w:t xml:space="preserve"> la destruction de la structure du sol. </w:t>
            </w:r>
          </w:p>
          <w:p w:rsidR="00152136" w:rsidRPr="004D1BD0" w:rsidRDefault="00D1466F" w:rsidP="00010BAB">
            <w:pPr>
              <w:cnfStyle w:val="000000000000" w:firstRow="0" w:lastRow="0" w:firstColumn="0" w:lastColumn="0" w:oddVBand="0" w:evenVBand="0" w:oddHBand="0" w:evenHBand="0" w:firstRowFirstColumn="0" w:firstRowLastColumn="0" w:lastRowFirstColumn="0" w:lastRowLastColumn="0"/>
              <w:rPr>
                <w:rFonts w:eastAsia="Calibri"/>
                <w:color w:val="000000"/>
                <w:sz w:val="20"/>
                <w:szCs w:val="20"/>
              </w:rPr>
            </w:pPr>
            <w:r w:rsidRPr="004D1BD0">
              <w:rPr>
                <w:rFonts w:eastAsia="Calibri"/>
                <w:color w:val="000000"/>
                <w:sz w:val="20"/>
                <w:szCs w:val="20"/>
              </w:rPr>
              <w:t>-</w:t>
            </w:r>
            <w:r w:rsidR="00223C38" w:rsidRPr="004D1BD0">
              <w:rPr>
                <w:rFonts w:eastAsia="Calibri"/>
                <w:color w:val="000000"/>
                <w:sz w:val="20"/>
                <w:szCs w:val="20"/>
              </w:rPr>
              <w:t xml:space="preserve"> </w:t>
            </w:r>
            <w:r w:rsidR="00434BF1" w:rsidRPr="00434BF1">
              <w:rPr>
                <w:rFonts w:eastAsia="Calibri"/>
                <w:color w:val="000000"/>
                <w:sz w:val="20"/>
                <w:szCs w:val="20"/>
              </w:rPr>
              <w:t xml:space="preserve">L’utilisation irrationnelle des pesticides et </w:t>
            </w:r>
            <w:r w:rsidR="00434BF1" w:rsidRPr="00434BF1">
              <w:rPr>
                <w:rFonts w:eastAsia="Calibri"/>
                <w:color w:val="000000"/>
                <w:sz w:val="20"/>
                <w:szCs w:val="20"/>
              </w:rPr>
              <w:lastRenderedPageBreak/>
              <w:t>engrais</w:t>
            </w:r>
            <w:r w:rsidR="00223C38" w:rsidRPr="004D1BD0">
              <w:rPr>
                <w:rFonts w:eastAsia="Calibri"/>
                <w:color w:val="000000"/>
                <w:sz w:val="20"/>
                <w:szCs w:val="20"/>
              </w:rPr>
              <w:t>;</w:t>
            </w:r>
          </w:p>
          <w:p w:rsidR="00B93ADB" w:rsidRPr="00A05698" w:rsidRDefault="00B93ADB" w:rsidP="00157035">
            <w:pPr>
              <w:pStyle w:val="PargrafodaLista"/>
              <w:numPr>
                <w:ilvl w:val="0"/>
                <w:numId w:val="51"/>
              </w:numPr>
              <w:spacing w:after="0" w:line="240" w:lineRule="auto"/>
              <w:ind w:left="320" w:hanging="283"/>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A05698">
              <w:rPr>
                <w:rFonts w:ascii="Times New Roman" w:hAnsi="Times New Roman"/>
                <w:color w:val="000000"/>
              </w:rPr>
              <w:t>Difficultés d’accès à l’eau et à la gestion des ressources en eau</w:t>
            </w:r>
          </w:p>
          <w:p w:rsidR="005449B2" w:rsidRPr="004D1BD0" w:rsidRDefault="00ED2AE3" w:rsidP="00010BAB">
            <w:pPr>
              <w:cnfStyle w:val="000000000000" w:firstRow="0" w:lastRow="0" w:firstColumn="0" w:lastColumn="0" w:oddVBand="0" w:evenVBand="0" w:oddHBand="0" w:evenHBand="0" w:firstRowFirstColumn="0" w:firstRowLastColumn="0" w:lastRowFirstColumn="0" w:lastRowLastColumn="0"/>
              <w:rPr>
                <w:rFonts w:eastAsia="Calibri"/>
                <w:color w:val="000000"/>
                <w:sz w:val="20"/>
                <w:szCs w:val="20"/>
              </w:rPr>
            </w:pPr>
            <w:r w:rsidRPr="004D1BD0">
              <w:rPr>
                <w:rFonts w:eastAsia="Calibri"/>
                <w:color w:val="000000"/>
                <w:sz w:val="20"/>
                <w:szCs w:val="20"/>
              </w:rPr>
              <w:t xml:space="preserve">- </w:t>
            </w:r>
            <w:r w:rsidR="005449B2" w:rsidRPr="004D1BD0">
              <w:rPr>
                <w:rFonts w:eastAsia="Calibri"/>
                <w:color w:val="000000"/>
                <w:sz w:val="20"/>
                <w:szCs w:val="20"/>
              </w:rPr>
              <w:t>Tendance de la baisse pluviométrie caractérisée par une variabilité inter et intra annuelle ;</w:t>
            </w:r>
          </w:p>
          <w:p w:rsidR="005449B2" w:rsidRPr="004D1BD0" w:rsidRDefault="00ED2AE3" w:rsidP="00010BAB">
            <w:pPr>
              <w:cnfStyle w:val="000000000000" w:firstRow="0" w:lastRow="0" w:firstColumn="0" w:lastColumn="0" w:oddVBand="0" w:evenVBand="0" w:oddHBand="0" w:evenHBand="0" w:firstRowFirstColumn="0" w:firstRowLastColumn="0" w:lastRowFirstColumn="0" w:lastRowLastColumn="0"/>
              <w:rPr>
                <w:rFonts w:eastAsia="Calibri"/>
                <w:color w:val="000000"/>
                <w:sz w:val="20"/>
                <w:szCs w:val="20"/>
              </w:rPr>
            </w:pPr>
            <w:r w:rsidRPr="004D1BD0">
              <w:rPr>
                <w:rFonts w:eastAsia="Calibri"/>
                <w:color w:val="000000"/>
                <w:sz w:val="20"/>
                <w:szCs w:val="20"/>
              </w:rPr>
              <w:t>-</w:t>
            </w:r>
            <w:r w:rsidR="005449B2" w:rsidRPr="004D1BD0">
              <w:rPr>
                <w:rFonts w:eastAsia="Calibri"/>
                <w:color w:val="000000"/>
                <w:sz w:val="20"/>
                <w:szCs w:val="20"/>
              </w:rPr>
              <w:t>Par une baisse drastique des écoulements des cours d’eau en période de basses eaux ;</w:t>
            </w:r>
          </w:p>
          <w:p w:rsidR="00B93ADB" w:rsidRPr="004D1BD0" w:rsidRDefault="00ED2AE3" w:rsidP="00010BAB">
            <w:pPr>
              <w:cnfStyle w:val="000000000000" w:firstRow="0" w:lastRow="0" w:firstColumn="0" w:lastColumn="0" w:oddVBand="0" w:evenVBand="0" w:oddHBand="0" w:evenHBand="0" w:firstRowFirstColumn="0" w:firstRowLastColumn="0" w:lastRowFirstColumn="0" w:lastRowLastColumn="0"/>
              <w:rPr>
                <w:rFonts w:eastAsia="Calibri"/>
                <w:color w:val="000000"/>
                <w:sz w:val="20"/>
                <w:szCs w:val="20"/>
              </w:rPr>
            </w:pPr>
            <w:r w:rsidRPr="004D1BD0">
              <w:rPr>
                <w:rFonts w:eastAsia="Calibri"/>
                <w:color w:val="000000"/>
                <w:sz w:val="20"/>
                <w:szCs w:val="20"/>
              </w:rPr>
              <w:t>-</w:t>
            </w:r>
            <w:r w:rsidR="005449B2" w:rsidRPr="004D1BD0">
              <w:rPr>
                <w:rFonts w:eastAsia="Calibri"/>
                <w:color w:val="000000"/>
                <w:sz w:val="20"/>
                <w:szCs w:val="20"/>
              </w:rPr>
              <w:t xml:space="preserve">Par la multiplicité des usages </w:t>
            </w:r>
            <w:r w:rsidR="00467215" w:rsidRPr="004D1BD0">
              <w:rPr>
                <w:rFonts w:eastAsia="Calibri"/>
                <w:color w:val="000000"/>
                <w:sz w:val="20"/>
                <w:szCs w:val="20"/>
              </w:rPr>
              <w:t xml:space="preserve">agricole qui </w:t>
            </w:r>
            <w:r w:rsidR="005449B2" w:rsidRPr="004D1BD0">
              <w:rPr>
                <w:rFonts w:eastAsia="Calibri"/>
                <w:color w:val="000000"/>
                <w:sz w:val="20"/>
                <w:szCs w:val="20"/>
              </w:rPr>
              <w:t>augmente les besoins et en</w:t>
            </w:r>
            <w:r w:rsidR="00467215" w:rsidRPr="004D1BD0">
              <w:rPr>
                <w:rFonts w:eastAsia="Calibri"/>
                <w:color w:val="000000"/>
                <w:sz w:val="20"/>
                <w:szCs w:val="20"/>
              </w:rPr>
              <w:t>gendre une forte pression sur les</w:t>
            </w:r>
            <w:r w:rsidR="005449B2" w:rsidRPr="004D1BD0">
              <w:rPr>
                <w:rFonts w:eastAsia="Calibri"/>
                <w:color w:val="000000"/>
                <w:sz w:val="20"/>
                <w:szCs w:val="20"/>
              </w:rPr>
              <w:t xml:space="preserve"> ressource</w:t>
            </w:r>
            <w:r w:rsidR="00467215" w:rsidRPr="004D1BD0">
              <w:rPr>
                <w:rFonts w:eastAsia="Calibri"/>
                <w:color w:val="000000"/>
                <w:sz w:val="20"/>
                <w:szCs w:val="20"/>
              </w:rPr>
              <w:t>s</w:t>
            </w:r>
            <w:r w:rsidR="005449B2" w:rsidRPr="004D1BD0">
              <w:rPr>
                <w:rFonts w:eastAsia="Calibri"/>
                <w:color w:val="000000"/>
                <w:sz w:val="20"/>
                <w:szCs w:val="20"/>
              </w:rPr>
              <w:t> ;</w:t>
            </w:r>
          </w:p>
          <w:p w:rsidR="008959F1" w:rsidRPr="004D1BD0" w:rsidRDefault="008959F1" w:rsidP="00157035">
            <w:pPr>
              <w:pStyle w:val="PargrafodaLista"/>
              <w:numPr>
                <w:ilvl w:val="0"/>
                <w:numId w:val="51"/>
              </w:numPr>
              <w:spacing w:after="0" w:line="240" w:lineRule="auto"/>
              <w:ind w:left="320" w:hanging="283"/>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rPr>
            </w:pPr>
            <w:r w:rsidRPr="004D1BD0">
              <w:rPr>
                <w:rFonts w:ascii="Times New Roman" w:hAnsi="Times New Roman"/>
                <w:b/>
                <w:color w:val="000000"/>
              </w:rPr>
              <w:t>Pollution de l’eau</w:t>
            </w:r>
          </w:p>
          <w:p w:rsidR="00B92B7A" w:rsidRPr="004D1BD0" w:rsidRDefault="005209B7" w:rsidP="00010BAB">
            <w:pPr>
              <w:cnfStyle w:val="000000000000" w:firstRow="0" w:lastRow="0" w:firstColumn="0" w:lastColumn="0" w:oddVBand="0" w:evenVBand="0" w:oddHBand="0" w:evenHBand="0" w:firstRowFirstColumn="0" w:firstRowLastColumn="0" w:lastRowFirstColumn="0" w:lastRowLastColumn="0"/>
              <w:rPr>
                <w:rFonts w:eastAsia="Calibri"/>
                <w:color w:val="000000"/>
                <w:sz w:val="20"/>
                <w:szCs w:val="20"/>
              </w:rPr>
            </w:pPr>
            <w:r w:rsidRPr="004D1BD0">
              <w:rPr>
                <w:rFonts w:eastAsia="Calibri"/>
                <w:color w:val="000000"/>
                <w:sz w:val="20"/>
                <w:szCs w:val="20"/>
              </w:rPr>
              <w:t>-</w:t>
            </w:r>
            <w:r w:rsidR="00970ABF" w:rsidRPr="004D1BD0">
              <w:rPr>
                <w:rFonts w:eastAsia="Calibri"/>
                <w:color w:val="000000"/>
                <w:sz w:val="20"/>
                <w:szCs w:val="20"/>
              </w:rPr>
              <w:t>Usage des pesticides</w:t>
            </w:r>
            <w:r w:rsidR="0079471A">
              <w:rPr>
                <w:rFonts w:eastAsia="Calibri"/>
                <w:color w:val="000000"/>
                <w:sz w:val="20"/>
                <w:szCs w:val="20"/>
              </w:rPr>
              <w:t xml:space="preserve"> et des engrais</w:t>
            </w:r>
            <w:r w:rsidR="00970ABF" w:rsidRPr="004D1BD0">
              <w:rPr>
                <w:rFonts w:eastAsia="Calibri"/>
                <w:color w:val="000000"/>
                <w:sz w:val="20"/>
                <w:szCs w:val="20"/>
              </w:rPr>
              <w:t xml:space="preserve"> dans les exploitations ; </w:t>
            </w:r>
          </w:p>
          <w:p w:rsidR="00B92B7A" w:rsidRPr="004D1BD0" w:rsidRDefault="00B92B7A" w:rsidP="00010BAB">
            <w:pPr>
              <w:cnfStyle w:val="000000000000" w:firstRow="0" w:lastRow="0" w:firstColumn="0" w:lastColumn="0" w:oddVBand="0" w:evenVBand="0" w:oddHBand="0" w:evenHBand="0" w:firstRowFirstColumn="0" w:firstRowLastColumn="0" w:lastRowFirstColumn="0" w:lastRowLastColumn="0"/>
              <w:rPr>
                <w:rFonts w:eastAsia="Calibri"/>
                <w:color w:val="000000"/>
                <w:sz w:val="20"/>
                <w:szCs w:val="20"/>
              </w:rPr>
            </w:pPr>
            <w:r w:rsidRPr="004D1BD0">
              <w:rPr>
                <w:rFonts w:eastAsia="Calibri"/>
                <w:color w:val="000000"/>
                <w:sz w:val="20"/>
                <w:szCs w:val="20"/>
              </w:rPr>
              <w:t>-Présence de fer au niveau des nappes dans certaines régions ;</w:t>
            </w:r>
          </w:p>
          <w:p w:rsidR="008D12DC" w:rsidRPr="004D1BD0" w:rsidRDefault="001B542A" w:rsidP="00157035">
            <w:pPr>
              <w:pStyle w:val="PargrafodaLista"/>
              <w:numPr>
                <w:ilvl w:val="0"/>
                <w:numId w:val="51"/>
              </w:numPr>
              <w:spacing w:after="0" w:line="240" w:lineRule="auto"/>
              <w:ind w:left="320" w:hanging="283"/>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rPr>
            </w:pPr>
            <w:r w:rsidRPr="004D1BD0">
              <w:rPr>
                <w:rFonts w:ascii="Times New Roman" w:hAnsi="Times New Roman"/>
                <w:b/>
                <w:color w:val="000000"/>
              </w:rPr>
              <w:t>L’agriculture de plateau, itinérante et centrée sur la conquête de nouvelles terres grâce au défrichage, n’est pas durable</w:t>
            </w:r>
            <w:r w:rsidR="00444365" w:rsidRPr="004D1BD0">
              <w:rPr>
                <w:rFonts w:ascii="Times New Roman" w:hAnsi="Times New Roman"/>
                <w:b/>
                <w:color w:val="000000"/>
              </w:rPr>
              <w:t xml:space="preserve"> </w:t>
            </w:r>
            <w:r w:rsidR="004A1098" w:rsidRPr="004D1BD0">
              <w:rPr>
                <w:rFonts w:ascii="Times New Roman" w:hAnsi="Times New Roman"/>
                <w:b/>
                <w:color w:val="000000"/>
              </w:rPr>
              <w:t>ce qui constitue un enjeu majeur</w:t>
            </w:r>
            <w:r w:rsidRPr="004D1BD0">
              <w:rPr>
                <w:rFonts w:ascii="Times New Roman" w:hAnsi="Times New Roman"/>
                <w:b/>
                <w:color w:val="000000"/>
              </w:rPr>
              <w:t>.</w:t>
            </w:r>
          </w:p>
          <w:p w:rsidR="008959F1" w:rsidRDefault="001B542A" w:rsidP="002218A2">
            <w:pPr>
              <w:jc w:val="both"/>
              <w:cnfStyle w:val="000000000000" w:firstRow="0" w:lastRow="0" w:firstColumn="0" w:lastColumn="0" w:oddVBand="0" w:evenVBand="0" w:oddHBand="0" w:evenHBand="0" w:firstRowFirstColumn="0" w:firstRowLastColumn="0" w:lastRowFirstColumn="0" w:lastRowLastColumn="0"/>
              <w:rPr>
                <w:rFonts w:eastAsia="Calibri"/>
                <w:color w:val="000000"/>
                <w:sz w:val="20"/>
                <w:szCs w:val="20"/>
              </w:rPr>
            </w:pPr>
            <w:r w:rsidRPr="00A05698">
              <w:rPr>
                <w:rFonts w:eastAsia="Times New Roman"/>
                <w:sz w:val="20"/>
                <w:szCs w:val="20"/>
              </w:rPr>
              <w:t xml:space="preserve"> </w:t>
            </w:r>
            <w:r w:rsidR="008D12DC" w:rsidRPr="004D1BD0">
              <w:rPr>
                <w:rFonts w:eastAsia="Calibri"/>
                <w:color w:val="000000"/>
                <w:sz w:val="20"/>
                <w:szCs w:val="20"/>
              </w:rPr>
              <w:t>-</w:t>
            </w:r>
            <w:r w:rsidR="004A1098" w:rsidRPr="004D1BD0">
              <w:rPr>
                <w:rFonts w:eastAsia="Calibri"/>
                <w:color w:val="000000"/>
                <w:sz w:val="20"/>
                <w:szCs w:val="20"/>
              </w:rPr>
              <w:t>Car e</w:t>
            </w:r>
            <w:r w:rsidRPr="004D1BD0">
              <w:rPr>
                <w:rFonts w:eastAsia="Calibri"/>
                <w:color w:val="000000"/>
                <w:sz w:val="20"/>
                <w:szCs w:val="20"/>
              </w:rPr>
              <w:t xml:space="preserve">lle </w:t>
            </w:r>
            <w:r w:rsidR="00E10125" w:rsidRPr="004D1BD0">
              <w:rPr>
                <w:rFonts w:eastAsia="Calibri"/>
                <w:color w:val="000000"/>
                <w:sz w:val="20"/>
                <w:szCs w:val="20"/>
              </w:rPr>
              <w:t>engendre :</w:t>
            </w:r>
            <w:r w:rsidRPr="004D1BD0">
              <w:rPr>
                <w:rFonts w:eastAsia="Calibri"/>
                <w:color w:val="000000"/>
                <w:sz w:val="20"/>
                <w:szCs w:val="20"/>
              </w:rPr>
              <w:t xml:space="preserve"> i) la déposition de sédiments alluviaux et colluviaux dans les zones basses des petites vallées et des mangroves, colmatant ainsi les canaux naturels et artificiels de drainage, sédiments qui sont à l’origine d’inondations </w:t>
            </w:r>
            <w:r w:rsidR="00E10125" w:rsidRPr="004D1BD0">
              <w:rPr>
                <w:rFonts w:eastAsia="Calibri"/>
                <w:color w:val="000000"/>
                <w:sz w:val="20"/>
                <w:szCs w:val="20"/>
              </w:rPr>
              <w:t>périodiques ;</w:t>
            </w:r>
            <w:r w:rsidRPr="004D1BD0">
              <w:rPr>
                <w:rFonts w:eastAsia="Calibri"/>
                <w:color w:val="000000"/>
                <w:sz w:val="20"/>
                <w:szCs w:val="20"/>
              </w:rPr>
              <w:t xml:space="preserve"> ii) la dégradation des rizières par l’avancement des marées occasionnant leur abandon au détriment de l’agriculture itinérante.</w:t>
            </w:r>
          </w:p>
          <w:p w:rsidR="004804FF" w:rsidRPr="008371D1" w:rsidRDefault="004804FF" w:rsidP="00157035">
            <w:pPr>
              <w:pStyle w:val="PargrafodaLista"/>
              <w:numPr>
                <w:ilvl w:val="0"/>
                <w:numId w:val="51"/>
              </w:numPr>
              <w:spacing w:after="0" w:line="240" w:lineRule="auto"/>
              <w:ind w:left="320" w:hanging="283"/>
              <w:cnfStyle w:val="000000000000" w:firstRow="0" w:lastRow="0" w:firstColumn="0" w:lastColumn="0" w:oddVBand="0" w:evenVBand="0" w:oddHBand="0" w:evenHBand="0" w:firstRowFirstColumn="0" w:firstRowLastColumn="0" w:lastRowFirstColumn="0" w:lastRowLastColumn="0"/>
              <w:rPr>
                <w:color w:val="000000"/>
              </w:rPr>
            </w:pPr>
            <w:r w:rsidRPr="005D4E8C">
              <w:rPr>
                <w:rFonts w:ascii="Times New Roman" w:hAnsi="Times New Roman"/>
                <w:b/>
                <w:color w:val="000000"/>
              </w:rPr>
              <w:t>La production de déchets et les émissions de gaz</w:t>
            </w:r>
            <w:r w:rsidR="008D382E" w:rsidRPr="005D4E8C">
              <w:rPr>
                <w:rFonts w:ascii="Times New Roman" w:hAnsi="Times New Roman"/>
                <w:b/>
                <w:color w:val="000000"/>
              </w:rPr>
              <w:t xml:space="preserve"> à effet de serre sont </w:t>
            </w:r>
            <w:r w:rsidR="00685385" w:rsidRPr="00685385">
              <w:rPr>
                <w:rFonts w:ascii="Times New Roman" w:hAnsi="Times New Roman"/>
                <w:b/>
                <w:color w:val="000000"/>
              </w:rPr>
              <w:t>des enjeux majeurs</w:t>
            </w:r>
            <w:r w:rsidR="008D382E" w:rsidRPr="005D4E8C">
              <w:rPr>
                <w:rFonts w:ascii="Times New Roman" w:hAnsi="Times New Roman"/>
                <w:b/>
                <w:color w:val="000000"/>
              </w:rPr>
              <w:t xml:space="preserve"> qui faudra prendre en compte lors des </w:t>
            </w:r>
            <w:r w:rsidR="00685385" w:rsidRPr="00685385">
              <w:rPr>
                <w:rFonts w:ascii="Times New Roman" w:hAnsi="Times New Roman"/>
                <w:b/>
                <w:color w:val="000000"/>
              </w:rPr>
              <w:t>activités</w:t>
            </w:r>
            <w:r w:rsidR="008D382E" w:rsidRPr="005D4E8C">
              <w:rPr>
                <w:rFonts w:ascii="Times New Roman" w:hAnsi="Times New Roman"/>
                <w:b/>
                <w:color w:val="000000"/>
              </w:rPr>
              <w:t xml:space="preserve"> du Projet.</w:t>
            </w:r>
          </w:p>
          <w:p w:rsidR="00187FE0" w:rsidRPr="004D1BD0" w:rsidRDefault="00187FE0" w:rsidP="00157035">
            <w:pPr>
              <w:pStyle w:val="PargrafodaLista"/>
              <w:numPr>
                <w:ilvl w:val="0"/>
                <w:numId w:val="51"/>
              </w:numPr>
              <w:spacing w:after="0" w:line="240" w:lineRule="auto"/>
              <w:ind w:left="320" w:hanging="283"/>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t xml:space="preserve">Les effets induits liés à l’utilisation d’intrants agricoles (engrais, pesticides) pourraient entraîner une dégradation des terres cultivable et des ressources en eau en termes de salinité, </w:t>
            </w:r>
            <w:r w:rsidRPr="004D1BD0">
              <w:rPr>
                <w:rFonts w:ascii="Times New Roman" w:hAnsi="Times New Roman"/>
                <w:b/>
                <w:color w:val="000000"/>
                <w:szCs w:val="22"/>
              </w:rPr>
              <w:lastRenderedPageBreak/>
              <w:t xml:space="preserve">d’augmentation de la teneur d’éléments nutritifs (azote et phosphore) et de micropolluants chimiques. </w:t>
            </w:r>
          </w:p>
          <w:p w:rsidR="00187FE0" w:rsidRPr="004D1BD0" w:rsidRDefault="00187FE0" w:rsidP="00157035">
            <w:pPr>
              <w:pStyle w:val="PargrafodaLista"/>
              <w:numPr>
                <w:ilvl w:val="0"/>
                <w:numId w:val="51"/>
              </w:numPr>
              <w:spacing w:after="0" w:line="240" w:lineRule="auto"/>
              <w:ind w:left="320" w:hanging="283"/>
              <w:cnfStyle w:val="000000000000" w:firstRow="0" w:lastRow="0" w:firstColumn="0" w:lastColumn="0" w:oddVBand="0" w:evenVBand="0" w:oddHBand="0" w:evenHBand="0" w:firstRowFirstColumn="0" w:firstRowLastColumn="0" w:lastRowFirstColumn="0" w:lastRowLastColumn="0"/>
              <w:rPr>
                <w:color w:val="000000"/>
              </w:rPr>
            </w:pPr>
            <w:r w:rsidRPr="004D1BD0">
              <w:rPr>
                <w:rFonts w:ascii="Times New Roman" w:hAnsi="Times New Roman"/>
                <w:b/>
                <w:color w:val="000000"/>
                <w:szCs w:val="22"/>
              </w:rPr>
              <w:t xml:space="preserve">La dégradation des terres dans la zone centre (absence d’enrichissement des sols, disparition jachère) entraine d’énorme pression sur les ressources forestières ; </w:t>
            </w:r>
          </w:p>
        </w:tc>
        <w:tc>
          <w:tcPr>
            <w:tcW w:w="4098" w:type="dxa"/>
            <w:vAlign w:val="center"/>
          </w:tcPr>
          <w:p w:rsidR="008959F1" w:rsidRPr="004D1BD0" w:rsidRDefault="008959F1" w:rsidP="00157035">
            <w:pPr>
              <w:pStyle w:val="PargrafodaLista"/>
              <w:numPr>
                <w:ilvl w:val="0"/>
                <w:numId w:val="51"/>
              </w:numPr>
              <w:spacing w:after="0" w:line="240" w:lineRule="auto"/>
              <w:ind w:left="312"/>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lastRenderedPageBreak/>
              <w:t>Lutte contre la pauvreté et à l’insécurité alimentaire</w:t>
            </w:r>
          </w:p>
          <w:p w:rsidR="008959F1" w:rsidRPr="008371D1" w:rsidRDefault="008959F1" w:rsidP="00157035">
            <w:pPr>
              <w:pStyle w:val="PargrafodaLista"/>
              <w:numPr>
                <w:ilvl w:val="0"/>
                <w:numId w:val="52"/>
              </w:numPr>
              <w:spacing w:after="0" w:line="240" w:lineRule="auto"/>
              <w:ind w:left="0" w:hanging="105"/>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8371D1">
              <w:rPr>
                <w:rFonts w:ascii="Times New Roman" w:hAnsi="Times New Roman"/>
                <w:color w:val="000000"/>
              </w:rPr>
              <w:t>Certaine</w:t>
            </w:r>
            <w:r w:rsidR="0070095D" w:rsidRPr="008371D1">
              <w:rPr>
                <w:rFonts w:ascii="Times New Roman" w:hAnsi="Times New Roman"/>
                <w:color w:val="000000"/>
              </w:rPr>
              <w:t>s</w:t>
            </w:r>
            <w:r w:rsidRPr="008371D1">
              <w:rPr>
                <w:rFonts w:ascii="Times New Roman" w:hAnsi="Times New Roman"/>
                <w:color w:val="000000"/>
              </w:rPr>
              <w:t xml:space="preserve"> filière</w:t>
            </w:r>
            <w:r w:rsidR="0070095D" w:rsidRPr="008371D1">
              <w:rPr>
                <w:rFonts w:ascii="Times New Roman" w:hAnsi="Times New Roman"/>
                <w:color w:val="000000"/>
              </w:rPr>
              <w:t>s</w:t>
            </w:r>
            <w:r w:rsidRPr="008371D1">
              <w:rPr>
                <w:rFonts w:ascii="Times New Roman" w:hAnsi="Times New Roman"/>
                <w:color w:val="000000"/>
              </w:rPr>
              <w:t xml:space="preserve"> comme le </w:t>
            </w:r>
            <w:r w:rsidR="006E2059" w:rsidRPr="008371D1">
              <w:rPr>
                <w:rFonts w:ascii="Times New Roman" w:hAnsi="Times New Roman"/>
                <w:color w:val="000000"/>
              </w:rPr>
              <w:t xml:space="preserve">riz, </w:t>
            </w:r>
            <w:r w:rsidR="0070095D" w:rsidRPr="008371D1">
              <w:rPr>
                <w:rFonts w:ascii="Times New Roman" w:hAnsi="Times New Roman"/>
                <w:color w:val="000000"/>
              </w:rPr>
              <w:t xml:space="preserve">le </w:t>
            </w:r>
            <w:r w:rsidRPr="008371D1">
              <w:rPr>
                <w:rFonts w:ascii="Times New Roman" w:hAnsi="Times New Roman"/>
                <w:color w:val="000000"/>
              </w:rPr>
              <w:t>mil</w:t>
            </w:r>
            <w:r w:rsidR="0070095D" w:rsidRPr="008371D1">
              <w:rPr>
                <w:rFonts w:ascii="Times New Roman" w:hAnsi="Times New Roman"/>
                <w:color w:val="000000"/>
              </w:rPr>
              <w:t xml:space="preserve">, le sorgho </w:t>
            </w:r>
            <w:r w:rsidR="00F22625" w:rsidRPr="008371D1">
              <w:rPr>
                <w:rFonts w:ascii="Times New Roman" w:hAnsi="Times New Roman"/>
                <w:color w:val="000000"/>
              </w:rPr>
              <w:t>etc.</w:t>
            </w:r>
            <w:r w:rsidR="00811A88" w:rsidRPr="008371D1">
              <w:rPr>
                <w:rFonts w:ascii="Times New Roman" w:hAnsi="Times New Roman"/>
                <w:color w:val="000000"/>
              </w:rPr>
              <w:t xml:space="preserve">, </w:t>
            </w:r>
            <w:r w:rsidR="00157DF9" w:rsidRPr="008371D1">
              <w:rPr>
                <w:rFonts w:ascii="Times New Roman" w:hAnsi="Times New Roman"/>
                <w:color w:val="000000"/>
              </w:rPr>
              <w:t>sont</w:t>
            </w:r>
            <w:r w:rsidRPr="008371D1">
              <w:rPr>
                <w:rFonts w:ascii="Times New Roman" w:hAnsi="Times New Roman"/>
                <w:color w:val="000000"/>
              </w:rPr>
              <w:t xml:space="preserve"> souvent destiné</w:t>
            </w:r>
            <w:r w:rsidR="00157DF9" w:rsidRPr="008371D1">
              <w:rPr>
                <w:rFonts w:ascii="Times New Roman" w:hAnsi="Times New Roman"/>
                <w:color w:val="000000"/>
              </w:rPr>
              <w:t>es</w:t>
            </w:r>
            <w:r w:rsidRPr="008371D1">
              <w:rPr>
                <w:rFonts w:ascii="Times New Roman" w:hAnsi="Times New Roman"/>
                <w:color w:val="000000"/>
              </w:rPr>
              <w:t xml:space="preserve"> à l’autoconsommation fam</w:t>
            </w:r>
            <w:r w:rsidR="0070095D" w:rsidRPr="008371D1">
              <w:rPr>
                <w:rFonts w:ascii="Times New Roman" w:hAnsi="Times New Roman"/>
                <w:color w:val="000000"/>
              </w:rPr>
              <w:t xml:space="preserve">iliale dans certaine zone de la guinée </w:t>
            </w:r>
            <w:r w:rsidR="00F22625" w:rsidRPr="008371D1">
              <w:rPr>
                <w:rFonts w:ascii="Times New Roman" w:hAnsi="Times New Roman"/>
                <w:color w:val="000000"/>
              </w:rPr>
              <w:t>Bissau</w:t>
            </w:r>
            <w:r w:rsidRPr="008371D1">
              <w:rPr>
                <w:rFonts w:ascii="Times New Roman" w:hAnsi="Times New Roman"/>
                <w:color w:val="000000"/>
              </w:rPr>
              <w:t xml:space="preserve"> ainsi </w:t>
            </w:r>
            <w:r w:rsidR="00811A88" w:rsidRPr="008371D1">
              <w:rPr>
                <w:rFonts w:ascii="Times New Roman" w:hAnsi="Times New Roman"/>
                <w:color w:val="000000"/>
              </w:rPr>
              <w:t xml:space="preserve">avec les manques de moyen </w:t>
            </w:r>
            <w:r w:rsidR="001B4DC1" w:rsidRPr="008371D1">
              <w:rPr>
                <w:rFonts w:ascii="Times New Roman" w:hAnsi="Times New Roman"/>
                <w:color w:val="000000"/>
              </w:rPr>
              <w:t>de production</w:t>
            </w:r>
            <w:r w:rsidR="00811A88" w:rsidRPr="008371D1">
              <w:rPr>
                <w:rFonts w:ascii="Times New Roman" w:hAnsi="Times New Roman"/>
                <w:color w:val="000000"/>
              </w:rPr>
              <w:t xml:space="preserve"> en grand quantité</w:t>
            </w:r>
            <w:r w:rsidRPr="008371D1">
              <w:rPr>
                <w:rFonts w:ascii="Times New Roman" w:hAnsi="Times New Roman"/>
                <w:color w:val="000000"/>
              </w:rPr>
              <w:t xml:space="preserve"> </w:t>
            </w:r>
            <w:r w:rsidR="001B4DC1" w:rsidRPr="008371D1">
              <w:rPr>
                <w:rFonts w:ascii="Times New Roman" w:hAnsi="Times New Roman"/>
                <w:color w:val="000000"/>
              </w:rPr>
              <w:t xml:space="preserve">pour la commercialisation </w:t>
            </w:r>
            <w:r w:rsidRPr="008371D1">
              <w:rPr>
                <w:rFonts w:ascii="Times New Roman" w:hAnsi="Times New Roman"/>
                <w:color w:val="000000"/>
              </w:rPr>
              <w:t xml:space="preserve">peut être un enjeu majeur à prendre en compte pour atteindre </w:t>
            </w:r>
            <w:r w:rsidR="001B4DC1" w:rsidRPr="008371D1">
              <w:rPr>
                <w:rFonts w:ascii="Times New Roman" w:hAnsi="Times New Roman"/>
                <w:color w:val="000000"/>
              </w:rPr>
              <w:t>les objecti</w:t>
            </w:r>
            <w:r w:rsidR="00E947E5" w:rsidRPr="008371D1">
              <w:rPr>
                <w:rFonts w:ascii="Times New Roman" w:hAnsi="Times New Roman"/>
                <w:color w:val="000000"/>
              </w:rPr>
              <w:t>fs du projet ;</w:t>
            </w:r>
          </w:p>
          <w:p w:rsidR="001E1262" w:rsidRPr="008371D1" w:rsidRDefault="00512A9E" w:rsidP="008371D1">
            <w:pPr>
              <w:cnfStyle w:val="000000000000" w:firstRow="0" w:lastRow="0" w:firstColumn="0" w:lastColumn="0" w:oddVBand="0" w:evenVBand="0" w:oddHBand="0" w:evenHBand="0" w:firstRowFirstColumn="0" w:firstRowLastColumn="0" w:lastRowFirstColumn="0" w:lastRowLastColumn="0"/>
              <w:rPr>
                <w:color w:val="000000"/>
                <w:szCs w:val="22"/>
              </w:rPr>
            </w:pPr>
            <w:r w:rsidRPr="008371D1">
              <w:rPr>
                <w:color w:val="000000"/>
                <w:szCs w:val="22"/>
              </w:rPr>
              <w:t>-</w:t>
            </w:r>
            <w:r w:rsidR="002A653D" w:rsidRPr="008371D1">
              <w:rPr>
                <w:rFonts w:eastAsia="Calibri"/>
                <w:color w:val="000000"/>
                <w:sz w:val="20"/>
                <w:szCs w:val="20"/>
              </w:rPr>
              <w:t xml:space="preserve">Avec les effets de la </w:t>
            </w:r>
            <w:r w:rsidR="00401FF6" w:rsidRPr="008371D1">
              <w:rPr>
                <w:rFonts w:eastAsia="Calibri"/>
                <w:color w:val="000000"/>
                <w:sz w:val="20"/>
                <w:szCs w:val="20"/>
              </w:rPr>
              <w:t>pandémie</w:t>
            </w:r>
            <w:r w:rsidR="009F5E42" w:rsidRPr="008371D1">
              <w:rPr>
                <w:rFonts w:eastAsia="Calibri"/>
                <w:color w:val="000000"/>
                <w:sz w:val="20"/>
                <w:szCs w:val="20"/>
              </w:rPr>
              <w:t xml:space="preserve"> de la</w:t>
            </w:r>
            <w:r w:rsidR="00401FF6" w:rsidRPr="008371D1">
              <w:rPr>
                <w:rFonts w:eastAsia="Calibri"/>
                <w:color w:val="000000"/>
                <w:sz w:val="20"/>
                <w:szCs w:val="20"/>
              </w:rPr>
              <w:t xml:space="preserve"> Covid </w:t>
            </w:r>
            <w:r w:rsidR="00F22625" w:rsidRPr="008371D1">
              <w:rPr>
                <w:rFonts w:eastAsia="Calibri"/>
                <w:color w:val="000000"/>
                <w:sz w:val="20"/>
                <w:szCs w:val="20"/>
              </w:rPr>
              <w:t xml:space="preserve">19 </w:t>
            </w:r>
            <w:r w:rsidR="005D4760" w:rsidRPr="008371D1">
              <w:rPr>
                <w:rFonts w:eastAsia="Calibri"/>
                <w:color w:val="000000"/>
                <w:sz w:val="20"/>
                <w:szCs w:val="20"/>
              </w:rPr>
              <w:t xml:space="preserve">dans le secteur de la </w:t>
            </w:r>
            <w:r w:rsidR="00F251E8" w:rsidRPr="008371D1">
              <w:rPr>
                <w:rFonts w:eastAsia="Calibri"/>
                <w:color w:val="000000"/>
                <w:sz w:val="20"/>
                <w:szCs w:val="20"/>
              </w:rPr>
              <w:t xml:space="preserve">commercialisation </w:t>
            </w:r>
            <w:r w:rsidR="00881C1A" w:rsidRPr="008371D1">
              <w:rPr>
                <w:rFonts w:eastAsia="Calibri"/>
                <w:color w:val="000000"/>
                <w:sz w:val="20"/>
                <w:szCs w:val="20"/>
              </w:rPr>
              <w:t>des noix de cajou (</w:t>
            </w:r>
            <w:r w:rsidR="00EF2A40" w:rsidRPr="008371D1">
              <w:rPr>
                <w:rFonts w:eastAsia="Calibri"/>
                <w:color w:val="000000"/>
                <w:sz w:val="20"/>
                <w:szCs w:val="20"/>
              </w:rPr>
              <w:t>seule source</w:t>
            </w:r>
            <w:r w:rsidR="00881C1A" w:rsidRPr="008371D1">
              <w:rPr>
                <w:rFonts w:eastAsia="Calibri"/>
                <w:color w:val="000000"/>
                <w:sz w:val="20"/>
                <w:szCs w:val="20"/>
              </w:rPr>
              <w:t xml:space="preserve"> de revenu pour beaucoup de famille) </w:t>
            </w:r>
            <w:r w:rsidR="00F251E8" w:rsidRPr="008371D1">
              <w:rPr>
                <w:rFonts w:eastAsia="Calibri"/>
                <w:color w:val="000000"/>
                <w:sz w:val="20"/>
                <w:szCs w:val="20"/>
              </w:rPr>
              <w:t xml:space="preserve">et les manques de </w:t>
            </w:r>
            <w:r w:rsidR="00E858F4" w:rsidRPr="008371D1">
              <w:rPr>
                <w:rFonts w:eastAsia="Calibri"/>
                <w:color w:val="000000"/>
                <w:sz w:val="20"/>
                <w:szCs w:val="20"/>
              </w:rPr>
              <w:t xml:space="preserve">moyen de la population </w:t>
            </w:r>
            <w:r w:rsidR="002A1FDF" w:rsidRPr="008371D1">
              <w:rPr>
                <w:rFonts w:eastAsia="Calibri"/>
                <w:color w:val="000000"/>
                <w:sz w:val="20"/>
                <w:szCs w:val="20"/>
              </w:rPr>
              <w:t>pour satisfaire l</w:t>
            </w:r>
            <w:r w:rsidR="00E61292" w:rsidRPr="008371D1">
              <w:rPr>
                <w:rFonts w:eastAsia="Calibri"/>
                <w:color w:val="000000"/>
                <w:sz w:val="20"/>
                <w:szCs w:val="20"/>
              </w:rPr>
              <w:t xml:space="preserve">eur besoin quotidien est l’un des enjeux majeurs qu’il </w:t>
            </w:r>
            <w:r w:rsidR="00A97414" w:rsidRPr="008371D1">
              <w:rPr>
                <w:rFonts w:eastAsia="Calibri"/>
                <w:color w:val="000000"/>
                <w:sz w:val="20"/>
                <w:szCs w:val="20"/>
              </w:rPr>
              <w:t>faudra relever par l’Etat et le projet PUSA.</w:t>
            </w:r>
            <w:r w:rsidR="00E61292" w:rsidRPr="008371D1">
              <w:rPr>
                <w:rFonts w:eastAsia="Calibri"/>
                <w:color w:val="000000"/>
                <w:sz w:val="20"/>
                <w:szCs w:val="20"/>
              </w:rPr>
              <w:t xml:space="preserve"> </w:t>
            </w:r>
            <w:r w:rsidR="00B0263C" w:rsidRPr="008371D1">
              <w:rPr>
                <w:rFonts w:eastAsia="Calibri"/>
                <w:color w:val="000000"/>
                <w:sz w:val="20"/>
                <w:szCs w:val="20"/>
              </w:rPr>
              <w:t xml:space="preserve"> </w:t>
            </w:r>
            <w:r w:rsidR="00F22625" w:rsidRPr="008371D1">
              <w:rPr>
                <w:rFonts w:eastAsia="Calibri"/>
                <w:color w:val="000000"/>
                <w:sz w:val="20"/>
                <w:szCs w:val="20"/>
              </w:rPr>
              <w:t>Par</w:t>
            </w:r>
            <w:r w:rsidR="008959F1" w:rsidRPr="008371D1">
              <w:rPr>
                <w:rFonts w:eastAsia="Calibri"/>
                <w:color w:val="000000"/>
                <w:sz w:val="20"/>
                <w:szCs w:val="20"/>
              </w:rPr>
              <w:t xml:space="preserve"> un appui de façon durable et soutenue aux populations vulnérables dans la zone d’intervention du projet ;</w:t>
            </w:r>
          </w:p>
          <w:p w:rsidR="008959F1" w:rsidRPr="008371D1" w:rsidRDefault="00EF2A40" w:rsidP="008371D1">
            <w:pPr>
              <w:cnfStyle w:val="000000000000" w:firstRow="0" w:lastRow="0" w:firstColumn="0" w:lastColumn="0" w:oddVBand="0" w:evenVBand="0" w:oddHBand="0" w:evenHBand="0" w:firstRowFirstColumn="0" w:firstRowLastColumn="0" w:lastRowFirstColumn="0" w:lastRowLastColumn="0"/>
              <w:rPr>
                <w:color w:val="000000"/>
                <w:szCs w:val="22"/>
              </w:rPr>
            </w:pPr>
            <w:r w:rsidRPr="008371D1">
              <w:rPr>
                <w:color w:val="000000"/>
                <w:szCs w:val="22"/>
              </w:rPr>
              <w:t>-</w:t>
            </w:r>
            <w:r w:rsidR="008959F1" w:rsidRPr="008371D1">
              <w:rPr>
                <w:rFonts w:eastAsia="Calibri"/>
                <w:color w:val="000000"/>
                <w:sz w:val="20"/>
                <w:szCs w:val="20"/>
              </w:rPr>
              <w:t>Détournement d</w:t>
            </w:r>
            <w:r w:rsidR="00A05714" w:rsidRPr="008371D1">
              <w:rPr>
                <w:rFonts w:eastAsia="Calibri"/>
                <w:color w:val="000000"/>
                <w:sz w:val="20"/>
                <w:szCs w:val="20"/>
              </w:rPr>
              <w:t>’</w:t>
            </w:r>
            <w:r w:rsidR="008959F1" w:rsidRPr="008371D1">
              <w:rPr>
                <w:rFonts w:eastAsia="Calibri"/>
                <w:color w:val="000000"/>
                <w:sz w:val="20"/>
                <w:szCs w:val="20"/>
              </w:rPr>
              <w:t>objectifs du projet au profit d</w:t>
            </w:r>
            <w:r w:rsidR="00A05714" w:rsidRPr="008371D1">
              <w:rPr>
                <w:rFonts w:eastAsia="Calibri"/>
                <w:color w:val="000000"/>
                <w:sz w:val="20"/>
                <w:szCs w:val="20"/>
              </w:rPr>
              <w:t>’</w:t>
            </w:r>
            <w:r w:rsidR="008959F1" w:rsidRPr="008371D1">
              <w:rPr>
                <w:rFonts w:eastAsia="Calibri"/>
                <w:color w:val="000000"/>
                <w:sz w:val="20"/>
                <w:szCs w:val="20"/>
              </w:rPr>
              <w:t xml:space="preserve">intérêt </w:t>
            </w:r>
            <w:r w:rsidR="00B24A75" w:rsidRPr="008371D1">
              <w:rPr>
                <w:rFonts w:eastAsia="Calibri"/>
                <w:color w:val="000000"/>
                <w:sz w:val="20"/>
                <w:szCs w:val="20"/>
              </w:rPr>
              <w:t xml:space="preserve">personnel ou </w:t>
            </w:r>
            <w:r w:rsidR="008959F1" w:rsidRPr="008371D1">
              <w:rPr>
                <w:rFonts w:eastAsia="Calibri"/>
                <w:color w:val="000000"/>
                <w:sz w:val="20"/>
                <w:szCs w:val="20"/>
              </w:rPr>
              <w:t>partisan ou politique au détriment des ayants droits légitimes.</w:t>
            </w:r>
          </w:p>
          <w:p w:rsidR="002F7F35" w:rsidRPr="008371D1" w:rsidRDefault="008959F1" w:rsidP="00157035">
            <w:pPr>
              <w:pStyle w:val="PargrafodaLista"/>
              <w:numPr>
                <w:ilvl w:val="0"/>
                <w:numId w:val="51"/>
              </w:numPr>
              <w:spacing w:after="0" w:line="240" w:lineRule="auto"/>
              <w:ind w:left="170" w:hanging="283"/>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t xml:space="preserve">Implication des </w:t>
            </w:r>
            <w:r w:rsidR="00A23519" w:rsidRPr="004D1BD0">
              <w:rPr>
                <w:rFonts w:ascii="Times New Roman" w:hAnsi="Times New Roman"/>
                <w:b/>
                <w:color w:val="000000"/>
                <w:szCs w:val="22"/>
              </w:rPr>
              <w:t xml:space="preserve">services ou des associations ou </w:t>
            </w:r>
            <w:r w:rsidR="00AE149C" w:rsidRPr="004D1BD0">
              <w:rPr>
                <w:rFonts w:ascii="Times New Roman" w:hAnsi="Times New Roman"/>
                <w:b/>
                <w:color w:val="000000"/>
                <w:szCs w:val="22"/>
              </w:rPr>
              <w:t>fédérations</w:t>
            </w:r>
            <w:r w:rsidR="00A23519" w:rsidRPr="004D1BD0">
              <w:rPr>
                <w:rFonts w:ascii="Times New Roman" w:hAnsi="Times New Roman"/>
                <w:b/>
                <w:color w:val="000000"/>
                <w:szCs w:val="22"/>
              </w:rPr>
              <w:t xml:space="preserve"> s’</w:t>
            </w:r>
            <w:r w:rsidRPr="004D1BD0">
              <w:rPr>
                <w:rFonts w:ascii="Times New Roman" w:hAnsi="Times New Roman"/>
                <w:b/>
                <w:color w:val="000000"/>
                <w:szCs w:val="22"/>
              </w:rPr>
              <w:t>activant dans le domaine de la</w:t>
            </w:r>
            <w:r w:rsidR="00AE149C" w:rsidRPr="004D1BD0">
              <w:rPr>
                <w:rFonts w:ascii="Times New Roman" w:hAnsi="Times New Roman"/>
                <w:b/>
                <w:color w:val="000000"/>
                <w:szCs w:val="22"/>
              </w:rPr>
              <w:t xml:space="preserve"> production ou de la </w:t>
            </w:r>
            <w:r w:rsidR="00B27BB7" w:rsidRPr="004D1BD0">
              <w:rPr>
                <w:rFonts w:ascii="Times New Roman" w:hAnsi="Times New Roman"/>
                <w:b/>
                <w:color w:val="000000"/>
                <w:szCs w:val="22"/>
              </w:rPr>
              <w:t xml:space="preserve">transformation ou de la commercialisation des productions agricoles surtout </w:t>
            </w:r>
            <w:r w:rsidR="00072782" w:rsidRPr="004D1BD0">
              <w:rPr>
                <w:rFonts w:ascii="Times New Roman" w:hAnsi="Times New Roman"/>
                <w:b/>
                <w:color w:val="000000"/>
                <w:szCs w:val="22"/>
              </w:rPr>
              <w:t>la noix</w:t>
            </w:r>
            <w:r w:rsidR="00B27BB7" w:rsidRPr="004D1BD0">
              <w:rPr>
                <w:rFonts w:ascii="Times New Roman" w:hAnsi="Times New Roman"/>
                <w:b/>
                <w:color w:val="000000"/>
                <w:szCs w:val="22"/>
              </w:rPr>
              <w:t xml:space="preserve"> de cajou reste un </w:t>
            </w:r>
            <w:r w:rsidR="002853E5" w:rsidRPr="004D1BD0">
              <w:rPr>
                <w:rFonts w:ascii="Times New Roman" w:hAnsi="Times New Roman"/>
                <w:b/>
                <w:color w:val="000000"/>
                <w:szCs w:val="22"/>
              </w:rPr>
              <w:t xml:space="preserve">enjeu </w:t>
            </w:r>
            <w:r w:rsidR="00072782" w:rsidRPr="004D1BD0">
              <w:rPr>
                <w:rFonts w:ascii="Times New Roman" w:hAnsi="Times New Roman"/>
                <w:b/>
                <w:color w:val="000000"/>
                <w:szCs w:val="22"/>
              </w:rPr>
              <w:t>très</w:t>
            </w:r>
            <w:r w:rsidR="002853E5" w:rsidRPr="004D1BD0">
              <w:rPr>
                <w:rFonts w:ascii="Times New Roman" w:hAnsi="Times New Roman"/>
                <w:b/>
                <w:color w:val="000000"/>
                <w:szCs w:val="22"/>
              </w:rPr>
              <w:t xml:space="preserve"> important au sien de la mise en œuvre du </w:t>
            </w:r>
            <w:r w:rsidR="00072782" w:rsidRPr="004D1BD0">
              <w:rPr>
                <w:rFonts w:ascii="Times New Roman" w:hAnsi="Times New Roman"/>
                <w:b/>
                <w:color w:val="000000"/>
                <w:szCs w:val="22"/>
              </w:rPr>
              <w:t>projet.</w:t>
            </w:r>
          </w:p>
          <w:p w:rsidR="00F11832" w:rsidRPr="008371D1" w:rsidRDefault="00072782" w:rsidP="00157035">
            <w:pPr>
              <w:pStyle w:val="PargrafodaLista"/>
              <w:numPr>
                <w:ilvl w:val="0"/>
                <w:numId w:val="51"/>
              </w:numPr>
              <w:spacing w:after="0" w:line="240" w:lineRule="auto"/>
              <w:ind w:left="170" w:hanging="283"/>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t>Risque de c</w:t>
            </w:r>
            <w:r w:rsidR="008959F1" w:rsidRPr="004D1BD0">
              <w:rPr>
                <w:rFonts w:ascii="Times New Roman" w:hAnsi="Times New Roman"/>
                <w:b/>
                <w:color w:val="000000"/>
                <w:szCs w:val="22"/>
              </w:rPr>
              <w:t>onflits au sein d’une même catégorie socioprofessionnelle où les litiges engagent des individus d’une même famille, d’une même communauté villageoise ou d’une même prof</w:t>
            </w:r>
            <w:r w:rsidR="00771D36" w:rsidRPr="004D1BD0">
              <w:rPr>
                <w:rFonts w:ascii="Times New Roman" w:hAnsi="Times New Roman"/>
                <w:b/>
                <w:color w:val="000000"/>
                <w:szCs w:val="22"/>
              </w:rPr>
              <w:t xml:space="preserve">ession portant sur les </w:t>
            </w:r>
            <w:r w:rsidR="00771D36" w:rsidRPr="004D1BD0">
              <w:rPr>
                <w:rFonts w:ascii="Times New Roman" w:hAnsi="Times New Roman"/>
                <w:b/>
                <w:color w:val="000000"/>
                <w:szCs w:val="22"/>
              </w:rPr>
              <w:lastRenderedPageBreak/>
              <w:t>q</w:t>
            </w:r>
            <w:r w:rsidR="00C61B73" w:rsidRPr="004D1BD0">
              <w:rPr>
                <w:rFonts w:ascii="Times New Roman" w:hAnsi="Times New Roman"/>
                <w:b/>
                <w:color w:val="000000"/>
                <w:szCs w:val="22"/>
              </w:rPr>
              <w:t xml:space="preserve">uantités ou </w:t>
            </w:r>
            <w:r w:rsidR="00AD77BB" w:rsidRPr="004D1BD0">
              <w:rPr>
                <w:rFonts w:ascii="Times New Roman" w:hAnsi="Times New Roman"/>
                <w:b/>
                <w:color w:val="000000"/>
                <w:szCs w:val="22"/>
              </w:rPr>
              <w:t xml:space="preserve">les </w:t>
            </w:r>
            <w:r w:rsidR="00C61B73" w:rsidRPr="004D1BD0">
              <w:rPr>
                <w:rFonts w:ascii="Times New Roman" w:hAnsi="Times New Roman"/>
                <w:b/>
                <w:color w:val="000000"/>
                <w:szCs w:val="22"/>
              </w:rPr>
              <w:t xml:space="preserve">qualités </w:t>
            </w:r>
            <w:r w:rsidR="0056754D" w:rsidRPr="004D1BD0">
              <w:rPr>
                <w:rFonts w:ascii="Times New Roman" w:hAnsi="Times New Roman"/>
                <w:b/>
                <w:color w:val="000000"/>
                <w:szCs w:val="22"/>
              </w:rPr>
              <w:t>des semences</w:t>
            </w:r>
            <w:r w:rsidR="00014F3D" w:rsidRPr="004D1BD0">
              <w:rPr>
                <w:rFonts w:ascii="Times New Roman" w:hAnsi="Times New Roman"/>
                <w:b/>
                <w:color w:val="000000"/>
                <w:szCs w:val="22"/>
              </w:rPr>
              <w:t xml:space="preserve"> ou </w:t>
            </w:r>
            <w:r w:rsidR="006030EB" w:rsidRPr="004D1BD0">
              <w:rPr>
                <w:rFonts w:ascii="Times New Roman" w:hAnsi="Times New Roman"/>
                <w:b/>
                <w:color w:val="000000"/>
                <w:szCs w:val="22"/>
              </w:rPr>
              <w:t>des e</w:t>
            </w:r>
            <w:r w:rsidR="00AD77BB" w:rsidRPr="004D1BD0">
              <w:rPr>
                <w:rFonts w:ascii="Times New Roman" w:hAnsi="Times New Roman"/>
                <w:b/>
                <w:color w:val="000000"/>
                <w:szCs w:val="22"/>
              </w:rPr>
              <w:t xml:space="preserve">ngrais </w:t>
            </w:r>
            <w:r w:rsidR="0056754D" w:rsidRPr="004D1BD0">
              <w:rPr>
                <w:rFonts w:ascii="Times New Roman" w:hAnsi="Times New Roman"/>
                <w:b/>
                <w:color w:val="000000"/>
                <w:szCs w:val="22"/>
              </w:rPr>
              <w:t xml:space="preserve">ou des matériels à </w:t>
            </w:r>
            <w:r w:rsidR="002D7D99" w:rsidRPr="004D1BD0">
              <w:rPr>
                <w:rFonts w:ascii="Times New Roman" w:hAnsi="Times New Roman"/>
                <w:b/>
                <w:color w:val="000000"/>
                <w:szCs w:val="22"/>
              </w:rPr>
              <w:t>acheter</w:t>
            </w:r>
            <w:r w:rsidR="00C87356" w:rsidRPr="004D1BD0">
              <w:rPr>
                <w:rFonts w:ascii="Times New Roman" w:hAnsi="Times New Roman"/>
                <w:b/>
                <w:color w:val="000000"/>
                <w:szCs w:val="22"/>
              </w:rPr>
              <w:t xml:space="preserve"> et à distribuer.</w:t>
            </w:r>
          </w:p>
          <w:p w:rsidR="002F7F35" w:rsidRPr="008371D1" w:rsidRDefault="005326BD" w:rsidP="00157035">
            <w:pPr>
              <w:pStyle w:val="PargrafodaLista"/>
              <w:numPr>
                <w:ilvl w:val="0"/>
                <w:numId w:val="51"/>
              </w:numPr>
              <w:spacing w:after="0" w:line="240" w:lineRule="auto"/>
              <w:ind w:left="170" w:hanging="283"/>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Cs w:val="22"/>
              </w:rPr>
            </w:pPr>
            <w:r w:rsidRPr="00083B97">
              <w:rPr>
                <w:rFonts w:ascii="Times New Roman" w:hAnsi="Times New Roman"/>
                <w:b/>
                <w:color w:val="000000"/>
                <w:szCs w:val="22"/>
              </w:rPr>
              <w:t xml:space="preserve">Manque et non-respect des lois pour reconnaitre les femmes à l’accès à la terre pourra être </w:t>
            </w:r>
            <w:r w:rsidR="00003032" w:rsidRPr="00083B97">
              <w:rPr>
                <w:rFonts w:ascii="Times New Roman" w:hAnsi="Times New Roman"/>
                <w:b/>
                <w:color w:val="000000"/>
                <w:szCs w:val="22"/>
              </w:rPr>
              <w:t>une source importante</w:t>
            </w:r>
            <w:r w:rsidRPr="00083B97">
              <w:rPr>
                <w:rFonts w:ascii="Times New Roman" w:hAnsi="Times New Roman"/>
                <w:b/>
                <w:color w:val="000000"/>
                <w:szCs w:val="22"/>
              </w:rPr>
              <w:t xml:space="preserve"> des actes de VBG  </w:t>
            </w:r>
          </w:p>
          <w:p w:rsidR="002F7F35" w:rsidRPr="008371D1" w:rsidRDefault="008959F1" w:rsidP="00157035">
            <w:pPr>
              <w:pStyle w:val="PargrafodaLista"/>
              <w:numPr>
                <w:ilvl w:val="0"/>
                <w:numId w:val="51"/>
              </w:numPr>
              <w:spacing w:after="0" w:line="240" w:lineRule="auto"/>
              <w:ind w:left="170" w:hanging="283"/>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t>Augmentation des difficultés des éleveurs pour atteindre les zones de pâturage ou d’abreuvoir des animaux</w:t>
            </w:r>
            <w:r w:rsidR="0021317C" w:rsidRPr="004D1BD0">
              <w:rPr>
                <w:rFonts w:ascii="Times New Roman" w:hAnsi="Times New Roman"/>
                <w:b/>
                <w:color w:val="000000"/>
                <w:szCs w:val="22"/>
              </w:rPr>
              <w:t xml:space="preserve"> due à augmentation des espaces cultivé</w:t>
            </w:r>
            <w:r w:rsidR="007274D8" w:rsidRPr="004D1BD0">
              <w:rPr>
                <w:rFonts w:ascii="Times New Roman" w:hAnsi="Times New Roman"/>
                <w:b/>
                <w:color w:val="000000"/>
                <w:szCs w:val="22"/>
              </w:rPr>
              <w:t>e</w:t>
            </w:r>
            <w:r w:rsidR="0021317C" w:rsidRPr="004D1BD0">
              <w:rPr>
                <w:rFonts w:ascii="Times New Roman" w:hAnsi="Times New Roman"/>
                <w:b/>
                <w:color w:val="000000"/>
                <w:szCs w:val="22"/>
              </w:rPr>
              <w:t>s</w:t>
            </w:r>
            <w:r w:rsidRPr="004D1BD0">
              <w:rPr>
                <w:rFonts w:ascii="Times New Roman" w:hAnsi="Times New Roman"/>
                <w:b/>
                <w:color w:val="000000"/>
                <w:szCs w:val="22"/>
              </w:rPr>
              <w:t>.</w:t>
            </w:r>
          </w:p>
          <w:p w:rsidR="008959F1" w:rsidRPr="004D1BD0" w:rsidRDefault="008959F1" w:rsidP="00157035">
            <w:pPr>
              <w:pStyle w:val="PargrafodaLista"/>
              <w:numPr>
                <w:ilvl w:val="0"/>
                <w:numId w:val="51"/>
              </w:numPr>
              <w:spacing w:after="0" w:line="240" w:lineRule="auto"/>
              <w:ind w:left="170" w:hanging="283"/>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t xml:space="preserve">Aspect sécuritaire </w:t>
            </w:r>
            <w:r w:rsidR="007274D8" w:rsidRPr="004D1BD0">
              <w:rPr>
                <w:rFonts w:ascii="Times New Roman" w:hAnsi="Times New Roman"/>
                <w:b/>
                <w:color w:val="000000"/>
                <w:szCs w:val="22"/>
              </w:rPr>
              <w:t xml:space="preserve">et sanitaire dans </w:t>
            </w:r>
            <w:r w:rsidR="00EB7917" w:rsidRPr="004D1BD0">
              <w:rPr>
                <w:rFonts w:ascii="Times New Roman" w:hAnsi="Times New Roman"/>
                <w:b/>
                <w:color w:val="000000"/>
                <w:szCs w:val="22"/>
              </w:rPr>
              <w:t>les différentes zones</w:t>
            </w:r>
            <w:r w:rsidR="007274D8" w:rsidRPr="004D1BD0">
              <w:rPr>
                <w:rFonts w:ascii="Times New Roman" w:hAnsi="Times New Roman"/>
                <w:b/>
                <w:color w:val="000000"/>
                <w:szCs w:val="22"/>
              </w:rPr>
              <w:t xml:space="preserve"> d’intervention </w:t>
            </w:r>
            <w:r w:rsidRPr="004D1BD0">
              <w:rPr>
                <w:rFonts w:ascii="Times New Roman" w:hAnsi="Times New Roman"/>
                <w:b/>
                <w:color w:val="000000"/>
                <w:szCs w:val="22"/>
              </w:rPr>
              <w:t>du projet</w:t>
            </w:r>
          </w:p>
          <w:p w:rsidR="007802D8" w:rsidRPr="008371D1" w:rsidRDefault="001D4337" w:rsidP="008371D1">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8371D1">
              <w:rPr>
                <w:color w:val="000000"/>
                <w:sz w:val="20"/>
                <w:szCs w:val="20"/>
              </w:rPr>
              <w:t>-</w:t>
            </w:r>
            <w:r w:rsidR="008959F1" w:rsidRPr="008371D1">
              <w:rPr>
                <w:color w:val="000000"/>
                <w:sz w:val="20"/>
                <w:szCs w:val="20"/>
              </w:rPr>
              <w:t>Les respects des normes sanitaires, d’hygiène, et sécuritaire</w:t>
            </w:r>
            <w:r w:rsidR="001C5593" w:rsidRPr="008371D1">
              <w:rPr>
                <w:color w:val="000000"/>
                <w:sz w:val="20"/>
                <w:szCs w:val="20"/>
              </w:rPr>
              <w:t xml:space="preserve"> par rapport à l’utilisation des pesticides</w:t>
            </w:r>
            <w:r w:rsidR="007802D8" w:rsidRPr="008371D1">
              <w:rPr>
                <w:color w:val="000000"/>
                <w:sz w:val="20"/>
                <w:szCs w:val="20"/>
              </w:rPr>
              <w:t> ;</w:t>
            </w:r>
          </w:p>
          <w:p w:rsidR="00473743" w:rsidRPr="008371D1" w:rsidRDefault="001D4337" w:rsidP="008371D1">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8371D1">
              <w:rPr>
                <w:color w:val="000000"/>
                <w:sz w:val="20"/>
                <w:szCs w:val="20"/>
              </w:rPr>
              <w:t>-</w:t>
            </w:r>
            <w:r w:rsidR="007802D8" w:rsidRPr="008371D1">
              <w:rPr>
                <w:color w:val="000000"/>
                <w:sz w:val="20"/>
                <w:szCs w:val="20"/>
              </w:rPr>
              <w:t>Les maladies d’origine hydrique sont responsables d’environ 9 pour cent des décès et de presque 50 pour cent de la mortalité infantile. Ces chiffres sont dus aux conditions sanitaires et à l’utilisation des eaux de surface pour la boisson.</w:t>
            </w:r>
          </w:p>
          <w:p w:rsidR="00473743" w:rsidRPr="008371D1" w:rsidRDefault="001D4337" w:rsidP="008371D1">
            <w:pP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rPr>
              <w:t>-</w:t>
            </w:r>
            <w:r w:rsidR="00473743" w:rsidRPr="008371D1">
              <w:rPr>
                <w:color w:val="000000"/>
                <w:sz w:val="20"/>
                <w:szCs w:val="20"/>
              </w:rPr>
              <w:t xml:space="preserve">Découragement de la population à cause </w:t>
            </w:r>
            <w:r w:rsidR="005F570E" w:rsidRPr="008371D1">
              <w:rPr>
                <w:color w:val="000000"/>
                <w:sz w:val="20"/>
                <w:szCs w:val="20"/>
              </w:rPr>
              <w:t xml:space="preserve">des </w:t>
            </w:r>
            <w:r w:rsidR="00E65679" w:rsidRPr="008371D1">
              <w:rPr>
                <w:color w:val="000000"/>
                <w:sz w:val="20"/>
                <w:szCs w:val="20"/>
              </w:rPr>
              <w:t>inondations</w:t>
            </w:r>
            <w:r w:rsidR="005F570E" w:rsidRPr="008371D1">
              <w:rPr>
                <w:color w:val="000000"/>
                <w:sz w:val="20"/>
                <w:szCs w:val="20"/>
              </w:rPr>
              <w:t xml:space="preserve"> ou de </w:t>
            </w:r>
            <w:r w:rsidR="00E65679" w:rsidRPr="008371D1">
              <w:rPr>
                <w:color w:val="000000"/>
                <w:sz w:val="20"/>
                <w:szCs w:val="20"/>
              </w:rPr>
              <w:t>la salinisation</w:t>
            </w:r>
            <w:r w:rsidR="00473743" w:rsidRPr="008371D1">
              <w:rPr>
                <w:color w:val="000000"/>
                <w:sz w:val="20"/>
                <w:szCs w:val="20"/>
              </w:rPr>
              <w:t xml:space="preserve"> des terres rizicoles </w:t>
            </w:r>
            <w:r w:rsidR="005F570E" w:rsidRPr="008371D1">
              <w:rPr>
                <w:color w:val="000000"/>
                <w:sz w:val="20"/>
                <w:szCs w:val="20"/>
              </w:rPr>
              <w:t>dans</w:t>
            </w:r>
            <w:r w:rsidR="00E65679" w:rsidRPr="008371D1">
              <w:rPr>
                <w:color w:val="000000"/>
                <w:sz w:val="20"/>
                <w:szCs w:val="20"/>
              </w:rPr>
              <w:t xml:space="preserve"> l’intérieur du pays</w:t>
            </w:r>
            <w:r w:rsidR="005F570E" w:rsidRPr="008371D1">
              <w:rPr>
                <w:color w:val="000000"/>
                <w:sz w:val="20"/>
                <w:szCs w:val="20"/>
              </w:rPr>
              <w:t xml:space="preserve"> </w:t>
            </w:r>
            <w:r w:rsidR="00E65679" w:rsidRPr="008371D1">
              <w:rPr>
                <w:color w:val="000000"/>
                <w:sz w:val="20"/>
                <w:szCs w:val="20"/>
              </w:rPr>
              <w:t>(Tomboli, Gabu, Quinara, etc.) ;</w:t>
            </w:r>
          </w:p>
          <w:p w:rsidR="006763EA" w:rsidRPr="008371D1" w:rsidRDefault="001D4337" w:rsidP="008371D1">
            <w:pPr>
              <w:jc w:val="both"/>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w:t>
            </w:r>
            <w:r w:rsidR="006763EA" w:rsidRPr="008371D1">
              <w:rPr>
                <w:color w:val="000000"/>
                <w:sz w:val="20"/>
                <w:szCs w:val="20"/>
              </w:rPr>
              <w:t>Risque de discrimination des femmes pourrait être noter avec la situation du pays ;</w:t>
            </w:r>
          </w:p>
          <w:p w:rsidR="00E04B7D" w:rsidRPr="008371D1" w:rsidRDefault="00187EBE" w:rsidP="00157035">
            <w:pPr>
              <w:pStyle w:val="PargrafodaLista"/>
              <w:numPr>
                <w:ilvl w:val="0"/>
                <w:numId w:val="51"/>
              </w:numPr>
              <w:ind w:left="170" w:hanging="142"/>
              <w:jc w:val="both"/>
              <w:cnfStyle w:val="000000000000" w:firstRow="0" w:lastRow="0" w:firstColumn="0" w:lastColumn="0" w:oddVBand="0" w:evenVBand="0" w:oddHBand="0" w:evenHBand="0" w:firstRowFirstColumn="0" w:firstRowLastColumn="0" w:lastRowFirstColumn="0" w:lastRowLastColumn="0"/>
              <w:rPr>
                <w:b/>
                <w:color w:val="000000"/>
                <w:szCs w:val="22"/>
              </w:rPr>
            </w:pPr>
            <w:r w:rsidRPr="004D1BD0">
              <w:rPr>
                <w:rFonts w:ascii="Times New Roman" w:hAnsi="Times New Roman"/>
                <w:b/>
                <w:color w:val="000000"/>
                <w:szCs w:val="22"/>
              </w:rPr>
              <w:t>Augmentation des difficultés des éleveurs</w:t>
            </w:r>
            <w:r>
              <w:rPr>
                <w:rFonts w:ascii="Times New Roman" w:hAnsi="Times New Roman"/>
                <w:b/>
                <w:color w:val="000000"/>
                <w:szCs w:val="22"/>
              </w:rPr>
              <w:t xml:space="preserve"> par rapport à la </w:t>
            </w:r>
            <w:r w:rsidR="004C4208">
              <w:rPr>
                <w:rFonts w:ascii="Times New Roman" w:hAnsi="Times New Roman"/>
                <w:b/>
                <w:color w:val="000000"/>
                <w:szCs w:val="22"/>
              </w:rPr>
              <w:t>santé</w:t>
            </w:r>
            <w:r>
              <w:rPr>
                <w:rFonts w:ascii="Times New Roman" w:hAnsi="Times New Roman"/>
                <w:b/>
                <w:color w:val="000000"/>
                <w:szCs w:val="22"/>
              </w:rPr>
              <w:t xml:space="preserve"> des animaux </w:t>
            </w:r>
            <w:r w:rsidR="002664E1">
              <w:rPr>
                <w:rFonts w:ascii="Times New Roman" w:hAnsi="Times New Roman"/>
                <w:b/>
                <w:color w:val="000000"/>
                <w:szCs w:val="22"/>
              </w:rPr>
              <w:t>(</w:t>
            </w:r>
            <w:r w:rsidR="002664E1" w:rsidRPr="002664E1">
              <w:rPr>
                <w:b/>
                <w:color w:val="000000"/>
                <w:szCs w:val="22"/>
              </w:rPr>
              <w:t>notamment</w:t>
            </w:r>
            <w:r w:rsidR="002664E1">
              <w:rPr>
                <w:b/>
                <w:color w:val="000000"/>
                <w:szCs w:val="22"/>
              </w:rPr>
              <w:t xml:space="preserve"> </w:t>
            </w:r>
            <w:r w:rsidR="002664E1" w:rsidRPr="008371D1">
              <w:rPr>
                <w:rFonts w:ascii="Times New Roman" w:hAnsi="Times New Roman"/>
                <w:b/>
                <w:color w:val="000000"/>
                <w:szCs w:val="22"/>
              </w:rPr>
              <w:t xml:space="preserve">la vaccination, la </w:t>
            </w:r>
            <w:r w:rsidR="002664E1" w:rsidRPr="002664E1">
              <w:rPr>
                <w:rFonts w:ascii="Times New Roman" w:hAnsi="Times New Roman"/>
                <w:b/>
                <w:color w:val="000000"/>
                <w:szCs w:val="22"/>
              </w:rPr>
              <w:t>vermification</w:t>
            </w:r>
            <w:r w:rsidR="002664E1">
              <w:rPr>
                <w:rFonts w:ascii="Times New Roman" w:hAnsi="Times New Roman"/>
                <w:b/>
                <w:color w:val="000000"/>
                <w:szCs w:val="22"/>
              </w:rPr>
              <w:t>)</w:t>
            </w:r>
          </w:p>
          <w:p w:rsidR="00104F51" w:rsidRPr="008371D1" w:rsidRDefault="008822CA" w:rsidP="008371D1">
            <w:pP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w:t>
            </w:r>
            <w:r w:rsidR="00104F51" w:rsidRPr="008371D1">
              <w:rPr>
                <w:color w:val="000000"/>
                <w:sz w:val="20"/>
                <w:szCs w:val="20"/>
              </w:rPr>
              <w:t xml:space="preserve">Risque de développement de </w:t>
            </w:r>
            <w:r w:rsidR="003A0620" w:rsidRPr="008371D1">
              <w:rPr>
                <w:color w:val="000000"/>
                <w:sz w:val="20"/>
                <w:szCs w:val="20"/>
              </w:rPr>
              <w:t xml:space="preserve">maladies parasitoses chez les animaux </w:t>
            </w:r>
          </w:p>
          <w:p w:rsidR="00104F51" w:rsidRPr="008371D1" w:rsidRDefault="008822CA" w:rsidP="008371D1">
            <w:pP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w:t>
            </w:r>
            <w:r w:rsidR="00104F51" w:rsidRPr="008371D1">
              <w:rPr>
                <w:color w:val="000000"/>
                <w:sz w:val="20"/>
                <w:szCs w:val="20"/>
              </w:rPr>
              <w:t>Risque d’exposition à des agents pathogènes contenus dans les déchets organiques et autres zoonoses ;</w:t>
            </w:r>
          </w:p>
          <w:p w:rsidR="00104F51" w:rsidRPr="008371D1" w:rsidRDefault="008822CA" w:rsidP="008371D1">
            <w:pP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lastRenderedPageBreak/>
              <w:t>-</w:t>
            </w:r>
            <w:r w:rsidR="00104F51" w:rsidRPr="008371D1">
              <w:rPr>
                <w:color w:val="000000"/>
                <w:sz w:val="20"/>
                <w:szCs w:val="20"/>
              </w:rPr>
              <w:t>Augmentation de la pression sur les parcours naturels (surpâturage) ;</w:t>
            </w:r>
          </w:p>
          <w:p w:rsidR="00104F51" w:rsidRPr="008371D1" w:rsidRDefault="008822CA" w:rsidP="008371D1">
            <w:pP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w:t>
            </w:r>
            <w:r w:rsidR="00104F51" w:rsidRPr="008371D1">
              <w:rPr>
                <w:color w:val="000000"/>
                <w:sz w:val="20"/>
                <w:szCs w:val="20"/>
              </w:rPr>
              <w:t xml:space="preserve">Les problèmes d’interdiction d’accès aux puits ou mares ; </w:t>
            </w:r>
          </w:p>
          <w:p w:rsidR="00104F51" w:rsidRPr="008371D1" w:rsidRDefault="008822CA" w:rsidP="008371D1">
            <w:pP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w:t>
            </w:r>
            <w:r w:rsidR="00104F51" w:rsidRPr="008371D1">
              <w:rPr>
                <w:color w:val="000000"/>
                <w:sz w:val="20"/>
                <w:szCs w:val="20"/>
              </w:rPr>
              <w:t>Risque de blessure des animaux s’abreuvant au niveau des mares ;</w:t>
            </w:r>
          </w:p>
          <w:p w:rsidR="00104F51" w:rsidRPr="008371D1" w:rsidRDefault="008822CA" w:rsidP="008371D1">
            <w:pP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w:t>
            </w:r>
            <w:r w:rsidR="00104F51" w:rsidRPr="008371D1">
              <w:rPr>
                <w:color w:val="000000"/>
                <w:sz w:val="20"/>
                <w:szCs w:val="20"/>
              </w:rPr>
              <w:t>Amélioration contre le vol de bétail et au banditisme</w:t>
            </w:r>
          </w:p>
          <w:p w:rsidR="00473743" w:rsidRPr="004D1BD0" w:rsidRDefault="008822CA" w:rsidP="008371D1">
            <w:pPr>
              <w:cnfStyle w:val="000000000000" w:firstRow="0" w:lastRow="0" w:firstColumn="0" w:lastColumn="0" w:oddVBand="0" w:evenVBand="0" w:oddHBand="0" w:evenHBand="0" w:firstRowFirstColumn="0" w:firstRowLastColumn="0" w:lastRowFirstColumn="0" w:lastRowLastColumn="0"/>
              <w:rPr>
                <w:color w:val="000000"/>
                <w:szCs w:val="22"/>
              </w:rPr>
            </w:pPr>
            <w:r>
              <w:rPr>
                <w:color w:val="000000"/>
                <w:sz w:val="20"/>
                <w:szCs w:val="20"/>
              </w:rPr>
              <w:t>-</w:t>
            </w:r>
            <w:r w:rsidR="00104F51" w:rsidRPr="008371D1">
              <w:rPr>
                <w:color w:val="000000"/>
                <w:sz w:val="20"/>
                <w:szCs w:val="20"/>
              </w:rPr>
              <w:t>Réduction des problèmes d'accès à l'eau pour l’abreuvage du bétail</w:t>
            </w:r>
          </w:p>
        </w:tc>
        <w:tc>
          <w:tcPr>
            <w:tcW w:w="3845" w:type="dxa"/>
            <w:vAlign w:val="center"/>
          </w:tcPr>
          <w:p w:rsidR="00980057" w:rsidRPr="00A05698" w:rsidRDefault="00980057" w:rsidP="00157035">
            <w:pPr>
              <w:pStyle w:val="PargrafodaLista"/>
              <w:numPr>
                <w:ilvl w:val="0"/>
                <w:numId w:val="51"/>
              </w:numPr>
              <w:spacing w:after="0" w:line="240" w:lineRule="auto"/>
              <w:ind w:left="320" w:hanging="283"/>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rPr>
            </w:pPr>
            <w:r w:rsidRPr="00A05698">
              <w:rPr>
                <w:rFonts w:ascii="Times New Roman" w:hAnsi="Times New Roman"/>
                <w:color w:val="000000"/>
              </w:rPr>
              <w:lastRenderedPageBreak/>
              <w:t>Coûts élevés de production dans certaines filières ;</w:t>
            </w:r>
          </w:p>
          <w:p w:rsidR="00327103" w:rsidRPr="00A05698" w:rsidRDefault="00327103" w:rsidP="00010BAB">
            <w:pPr>
              <w:contextualSpacing/>
              <w:cnfStyle w:val="000000000000" w:firstRow="0" w:lastRow="0" w:firstColumn="0" w:lastColumn="0" w:oddVBand="0" w:evenVBand="0" w:oddHBand="0" w:evenHBand="0" w:firstRowFirstColumn="0" w:firstRowLastColumn="0" w:lastRowFirstColumn="0" w:lastRowLastColumn="0"/>
              <w:rPr>
                <w:rFonts w:eastAsia="Calibri"/>
                <w:iCs/>
                <w:color w:val="000000"/>
                <w:sz w:val="20"/>
                <w:szCs w:val="20"/>
              </w:rPr>
            </w:pPr>
            <w:r w:rsidRPr="00A05698">
              <w:rPr>
                <w:rFonts w:eastAsia="Calibri"/>
                <w:iCs/>
                <w:color w:val="000000"/>
                <w:sz w:val="20"/>
                <w:szCs w:val="20"/>
              </w:rPr>
              <w:t>-Liés aux facteurs de production (eau, motopompe, gasoil, etc.)</w:t>
            </w:r>
          </w:p>
          <w:p w:rsidR="00327103" w:rsidRPr="00A05698" w:rsidRDefault="00327103" w:rsidP="00010BAB">
            <w:pPr>
              <w:contextualSpacing/>
              <w:cnfStyle w:val="000000000000" w:firstRow="0" w:lastRow="0" w:firstColumn="0" w:lastColumn="0" w:oddVBand="0" w:evenVBand="0" w:oddHBand="0" w:evenHBand="0" w:firstRowFirstColumn="0" w:firstRowLastColumn="0" w:lastRowFirstColumn="0" w:lastRowLastColumn="0"/>
              <w:rPr>
                <w:rFonts w:eastAsia="Calibri"/>
                <w:iCs/>
                <w:color w:val="000000"/>
                <w:sz w:val="20"/>
                <w:szCs w:val="20"/>
              </w:rPr>
            </w:pPr>
            <w:r w:rsidRPr="00A05698">
              <w:rPr>
                <w:rFonts w:eastAsia="Calibri"/>
                <w:iCs/>
                <w:color w:val="000000"/>
                <w:sz w:val="20"/>
                <w:szCs w:val="20"/>
              </w:rPr>
              <w:t xml:space="preserve">-Lies aux prix d’achat des intrants par la population </w:t>
            </w:r>
          </w:p>
          <w:p w:rsidR="00327103" w:rsidRPr="00A05698" w:rsidRDefault="00327103" w:rsidP="00010BAB">
            <w:pPr>
              <w:contextualSpacing/>
              <w:cnfStyle w:val="000000000000" w:firstRow="0" w:lastRow="0" w:firstColumn="0" w:lastColumn="0" w:oddVBand="0" w:evenVBand="0" w:oddHBand="0" w:evenHBand="0" w:firstRowFirstColumn="0" w:firstRowLastColumn="0" w:lastRowFirstColumn="0" w:lastRowLastColumn="0"/>
              <w:rPr>
                <w:rFonts w:eastAsia="Calibri"/>
                <w:iCs/>
                <w:color w:val="000000"/>
                <w:sz w:val="20"/>
                <w:szCs w:val="20"/>
              </w:rPr>
            </w:pPr>
            <w:r w:rsidRPr="00A05698">
              <w:rPr>
                <w:rFonts w:eastAsia="Calibri"/>
                <w:iCs/>
                <w:color w:val="000000"/>
                <w:sz w:val="20"/>
                <w:szCs w:val="20"/>
              </w:rPr>
              <w:t>-Les délais de payement des prêts des agriculteurs trop peut.</w:t>
            </w:r>
          </w:p>
          <w:p w:rsidR="00980057" w:rsidRPr="004D1BD0" w:rsidRDefault="00980057" w:rsidP="00010BAB">
            <w:pPr>
              <w:cnfStyle w:val="000000000000" w:firstRow="0" w:lastRow="0" w:firstColumn="0" w:lastColumn="0" w:oddVBand="0" w:evenVBand="0" w:oddHBand="0" w:evenHBand="0" w:firstRowFirstColumn="0" w:firstRowLastColumn="0" w:lastRowFirstColumn="0" w:lastRowLastColumn="0"/>
              <w:rPr>
                <w:b/>
                <w:color w:val="000000"/>
                <w:szCs w:val="22"/>
              </w:rPr>
            </w:pPr>
          </w:p>
          <w:p w:rsidR="008959F1" w:rsidRPr="004D1BD0" w:rsidRDefault="008959F1" w:rsidP="00157035">
            <w:pPr>
              <w:pStyle w:val="PargrafodaLista"/>
              <w:numPr>
                <w:ilvl w:val="0"/>
                <w:numId w:val="51"/>
              </w:numPr>
              <w:spacing w:after="0" w:line="240" w:lineRule="auto"/>
              <w:ind w:left="320" w:hanging="283"/>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t>Commercialisation des produits</w:t>
            </w:r>
            <w:r w:rsidR="00E27C49" w:rsidRPr="004D1BD0">
              <w:rPr>
                <w:rFonts w:ascii="Times New Roman" w:hAnsi="Times New Roman"/>
                <w:b/>
                <w:color w:val="000000"/>
                <w:szCs w:val="22"/>
              </w:rPr>
              <w:t xml:space="preserve"> </w:t>
            </w:r>
            <w:r w:rsidR="00C92C17" w:rsidRPr="004D1BD0">
              <w:rPr>
                <w:rFonts w:ascii="Times New Roman" w:hAnsi="Times New Roman"/>
                <w:b/>
                <w:color w:val="000000"/>
                <w:szCs w:val="22"/>
              </w:rPr>
              <w:t>agricole</w:t>
            </w:r>
            <w:r w:rsidR="006961C9" w:rsidRPr="004D1BD0">
              <w:rPr>
                <w:rFonts w:ascii="Times New Roman" w:hAnsi="Times New Roman"/>
                <w:b/>
                <w:color w:val="000000"/>
                <w:szCs w:val="22"/>
              </w:rPr>
              <w:t>s</w:t>
            </w:r>
          </w:p>
          <w:p w:rsidR="008959F1" w:rsidRPr="004D1BD0" w:rsidRDefault="00FC7F19" w:rsidP="00157035">
            <w:pPr>
              <w:pStyle w:val="PargrafodaLista"/>
              <w:numPr>
                <w:ilvl w:val="0"/>
                <w:numId w:val="52"/>
              </w:numPr>
              <w:spacing w:after="0" w:line="240" w:lineRule="auto"/>
              <w:ind w:left="0" w:hanging="105"/>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Cs w:val="22"/>
              </w:rPr>
            </w:pPr>
            <w:r w:rsidRPr="004D1BD0">
              <w:rPr>
                <w:rFonts w:ascii="Times New Roman" w:hAnsi="Times New Roman"/>
                <w:color w:val="000000"/>
                <w:szCs w:val="22"/>
              </w:rPr>
              <w:t xml:space="preserve">- </w:t>
            </w:r>
            <w:r w:rsidR="008959F1" w:rsidRPr="004D1BD0">
              <w:rPr>
                <w:rFonts w:ascii="Times New Roman" w:hAnsi="Times New Roman"/>
                <w:color w:val="000000"/>
                <w:szCs w:val="22"/>
              </w:rPr>
              <w:t>Les marchés</w:t>
            </w:r>
            <w:r w:rsidR="006961C9" w:rsidRPr="004D1BD0">
              <w:rPr>
                <w:rFonts w:ascii="Times New Roman" w:hAnsi="Times New Roman"/>
                <w:color w:val="000000"/>
                <w:szCs w:val="22"/>
              </w:rPr>
              <w:t xml:space="preserve"> nationales et internationale</w:t>
            </w:r>
            <w:r w:rsidR="008959F1" w:rsidRPr="004D1BD0">
              <w:rPr>
                <w:rFonts w:ascii="Times New Roman" w:hAnsi="Times New Roman"/>
                <w:color w:val="000000"/>
                <w:szCs w:val="22"/>
              </w:rPr>
              <w:t xml:space="preserve"> ne semblent pas être maîtrisés au moins pour certaines filières </w:t>
            </w:r>
            <w:r w:rsidR="006961C9" w:rsidRPr="004D1BD0">
              <w:rPr>
                <w:rFonts w:ascii="Times New Roman" w:hAnsi="Times New Roman"/>
                <w:color w:val="000000"/>
                <w:szCs w:val="22"/>
              </w:rPr>
              <w:t xml:space="preserve">par les producteurs et </w:t>
            </w:r>
            <w:r w:rsidR="008E2DFA" w:rsidRPr="004D1BD0">
              <w:rPr>
                <w:rFonts w:ascii="Times New Roman" w:hAnsi="Times New Roman"/>
                <w:color w:val="000000"/>
                <w:szCs w:val="22"/>
              </w:rPr>
              <w:t xml:space="preserve">commerçants surtout </w:t>
            </w:r>
            <w:r w:rsidR="00F22341" w:rsidRPr="004D1BD0">
              <w:rPr>
                <w:rFonts w:ascii="Times New Roman" w:hAnsi="Times New Roman"/>
                <w:color w:val="000000"/>
                <w:szCs w:val="22"/>
              </w:rPr>
              <w:t xml:space="preserve">pour </w:t>
            </w:r>
            <w:r w:rsidR="008E2DFA" w:rsidRPr="004D1BD0">
              <w:rPr>
                <w:rFonts w:ascii="Times New Roman" w:hAnsi="Times New Roman"/>
                <w:color w:val="000000"/>
                <w:szCs w:val="22"/>
              </w:rPr>
              <w:t xml:space="preserve">le secteur </w:t>
            </w:r>
            <w:r w:rsidR="00F22341" w:rsidRPr="004D1BD0">
              <w:rPr>
                <w:rFonts w:ascii="Times New Roman" w:hAnsi="Times New Roman"/>
                <w:color w:val="000000"/>
                <w:szCs w:val="22"/>
              </w:rPr>
              <w:t>de la noix</w:t>
            </w:r>
            <w:r w:rsidR="008E2DFA" w:rsidRPr="004D1BD0">
              <w:rPr>
                <w:rFonts w:ascii="Times New Roman" w:hAnsi="Times New Roman"/>
                <w:color w:val="000000"/>
                <w:szCs w:val="22"/>
              </w:rPr>
              <w:t xml:space="preserve"> de cajou </w:t>
            </w:r>
            <w:r w:rsidR="00F22341" w:rsidRPr="004D1BD0">
              <w:rPr>
                <w:rFonts w:ascii="Times New Roman" w:hAnsi="Times New Roman"/>
                <w:color w:val="000000"/>
                <w:szCs w:val="22"/>
              </w:rPr>
              <w:t>avec l’existence de la pandémie C</w:t>
            </w:r>
            <w:r w:rsidRPr="004D1BD0">
              <w:rPr>
                <w:rFonts w:ascii="Times New Roman" w:hAnsi="Times New Roman"/>
                <w:color w:val="000000"/>
                <w:szCs w:val="22"/>
              </w:rPr>
              <w:t>ovid 19 ;</w:t>
            </w:r>
          </w:p>
          <w:p w:rsidR="008959F1" w:rsidRPr="004D1BD0" w:rsidRDefault="00FC7F19" w:rsidP="00157035">
            <w:pPr>
              <w:pStyle w:val="PargrafodaLista"/>
              <w:numPr>
                <w:ilvl w:val="0"/>
                <w:numId w:val="52"/>
              </w:numPr>
              <w:spacing w:after="0" w:line="240" w:lineRule="auto"/>
              <w:ind w:left="0" w:hanging="105"/>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Cs w:val="22"/>
              </w:rPr>
            </w:pPr>
            <w:r w:rsidRPr="004D1BD0">
              <w:rPr>
                <w:rFonts w:ascii="Times New Roman" w:hAnsi="Times New Roman"/>
                <w:color w:val="000000"/>
                <w:szCs w:val="22"/>
              </w:rPr>
              <w:t xml:space="preserve">- </w:t>
            </w:r>
            <w:r w:rsidR="008959F1" w:rsidRPr="004D1BD0">
              <w:rPr>
                <w:rFonts w:ascii="Times New Roman" w:hAnsi="Times New Roman"/>
                <w:color w:val="000000"/>
                <w:szCs w:val="22"/>
              </w:rPr>
              <w:t>Les problèmes et difficultés d’accès au</w:t>
            </w:r>
            <w:r w:rsidRPr="004D1BD0">
              <w:rPr>
                <w:rFonts w:ascii="Times New Roman" w:hAnsi="Times New Roman"/>
                <w:color w:val="000000"/>
                <w:szCs w:val="22"/>
              </w:rPr>
              <w:t>x</w:t>
            </w:r>
            <w:r w:rsidR="008959F1" w:rsidRPr="004D1BD0">
              <w:rPr>
                <w:rFonts w:ascii="Times New Roman" w:hAnsi="Times New Roman"/>
                <w:color w:val="000000"/>
                <w:szCs w:val="22"/>
              </w:rPr>
              <w:t xml:space="preserve"> marché</w:t>
            </w:r>
            <w:r w:rsidRPr="004D1BD0">
              <w:rPr>
                <w:rFonts w:ascii="Times New Roman" w:hAnsi="Times New Roman"/>
                <w:color w:val="000000"/>
                <w:szCs w:val="22"/>
              </w:rPr>
              <w:t>s</w:t>
            </w:r>
            <w:r w:rsidR="008959F1" w:rsidRPr="004D1BD0">
              <w:rPr>
                <w:rFonts w:ascii="Times New Roman" w:hAnsi="Times New Roman"/>
                <w:color w:val="000000"/>
                <w:szCs w:val="22"/>
              </w:rPr>
              <w:t> </w:t>
            </w:r>
            <w:r w:rsidRPr="004D1BD0">
              <w:rPr>
                <w:rFonts w:ascii="Times New Roman" w:hAnsi="Times New Roman"/>
                <w:color w:val="000000"/>
                <w:szCs w:val="22"/>
              </w:rPr>
              <w:t xml:space="preserve">locales </w:t>
            </w:r>
            <w:r w:rsidR="00090315" w:rsidRPr="004D1BD0">
              <w:rPr>
                <w:rFonts w:ascii="Times New Roman" w:hAnsi="Times New Roman"/>
                <w:color w:val="000000"/>
                <w:szCs w:val="22"/>
              </w:rPr>
              <w:t>ou sous régionale pa</w:t>
            </w:r>
            <w:r w:rsidR="005E393E" w:rsidRPr="004D1BD0">
              <w:rPr>
                <w:rFonts w:ascii="Times New Roman" w:hAnsi="Times New Roman"/>
                <w:color w:val="000000"/>
                <w:szCs w:val="22"/>
              </w:rPr>
              <w:t xml:space="preserve">r les producteurs </w:t>
            </w:r>
            <w:r w:rsidR="00090315" w:rsidRPr="004D1BD0">
              <w:rPr>
                <w:rFonts w:ascii="Times New Roman" w:hAnsi="Times New Roman"/>
                <w:color w:val="000000"/>
                <w:szCs w:val="22"/>
              </w:rPr>
              <w:t xml:space="preserve">pour écouler leurs produits </w:t>
            </w:r>
            <w:r w:rsidR="00AF79EB" w:rsidRPr="004D1BD0">
              <w:rPr>
                <w:rFonts w:ascii="Times New Roman" w:hAnsi="Times New Roman"/>
                <w:color w:val="000000"/>
                <w:szCs w:val="22"/>
              </w:rPr>
              <w:t>agricoles ;</w:t>
            </w:r>
            <w:r w:rsidR="008959F1" w:rsidRPr="004D1BD0">
              <w:rPr>
                <w:rFonts w:ascii="Times New Roman" w:hAnsi="Times New Roman"/>
                <w:color w:val="000000"/>
                <w:szCs w:val="22"/>
              </w:rPr>
              <w:t xml:space="preserve"> </w:t>
            </w:r>
          </w:p>
          <w:p w:rsidR="008C2CE0" w:rsidRPr="004D1BD0" w:rsidRDefault="008C2CE0" w:rsidP="00157035">
            <w:pPr>
              <w:pStyle w:val="PargrafodaLista"/>
              <w:numPr>
                <w:ilvl w:val="0"/>
                <w:numId w:val="52"/>
              </w:numPr>
              <w:spacing w:after="0" w:line="240" w:lineRule="auto"/>
              <w:ind w:left="0" w:hanging="105"/>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szCs w:val="22"/>
              </w:rPr>
            </w:pPr>
          </w:p>
          <w:p w:rsidR="008959F1" w:rsidRPr="004D1BD0" w:rsidRDefault="008959F1" w:rsidP="00157035">
            <w:pPr>
              <w:pStyle w:val="PargrafodaLista"/>
              <w:numPr>
                <w:ilvl w:val="0"/>
                <w:numId w:val="51"/>
              </w:numPr>
              <w:spacing w:after="0" w:line="240" w:lineRule="auto"/>
              <w:ind w:left="320" w:hanging="283"/>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t>La qualit</w:t>
            </w:r>
            <w:r w:rsidR="004D3811" w:rsidRPr="004D1BD0">
              <w:rPr>
                <w:rFonts w:ascii="Times New Roman" w:hAnsi="Times New Roman"/>
                <w:b/>
                <w:color w:val="000000"/>
                <w:szCs w:val="22"/>
              </w:rPr>
              <w:t>é de</w:t>
            </w:r>
            <w:r w:rsidRPr="004D1BD0">
              <w:rPr>
                <w:rFonts w:ascii="Times New Roman" w:hAnsi="Times New Roman"/>
                <w:b/>
                <w:color w:val="000000"/>
                <w:szCs w:val="22"/>
              </w:rPr>
              <w:t xml:space="preserve"> transformations des produits </w:t>
            </w:r>
            <w:r w:rsidR="00AF79EB" w:rsidRPr="004D1BD0">
              <w:rPr>
                <w:rFonts w:ascii="Times New Roman" w:hAnsi="Times New Roman"/>
                <w:b/>
                <w:color w:val="000000"/>
                <w:szCs w:val="22"/>
              </w:rPr>
              <w:t xml:space="preserve">agricoles </w:t>
            </w:r>
            <w:r w:rsidR="006F7D7C" w:rsidRPr="004D1BD0">
              <w:rPr>
                <w:rFonts w:ascii="Times New Roman" w:hAnsi="Times New Roman"/>
                <w:b/>
                <w:color w:val="000000"/>
                <w:szCs w:val="22"/>
              </w:rPr>
              <w:t xml:space="preserve">par les associations, GIE ou </w:t>
            </w:r>
            <w:r w:rsidR="00980057" w:rsidRPr="004D1BD0">
              <w:rPr>
                <w:rFonts w:ascii="Times New Roman" w:hAnsi="Times New Roman"/>
                <w:b/>
                <w:color w:val="000000"/>
                <w:szCs w:val="22"/>
              </w:rPr>
              <w:t xml:space="preserve">fédérations </w:t>
            </w:r>
            <w:r w:rsidR="00AF79EB" w:rsidRPr="004D1BD0">
              <w:rPr>
                <w:rFonts w:ascii="Times New Roman" w:hAnsi="Times New Roman"/>
                <w:b/>
                <w:color w:val="000000"/>
                <w:szCs w:val="22"/>
              </w:rPr>
              <w:t>pour la</w:t>
            </w:r>
            <w:r w:rsidRPr="004D1BD0">
              <w:rPr>
                <w:rFonts w:ascii="Times New Roman" w:hAnsi="Times New Roman"/>
                <w:b/>
                <w:color w:val="000000"/>
                <w:szCs w:val="22"/>
              </w:rPr>
              <w:t xml:space="preserve"> commercialisation (nationale et/ou internationale) qui répondent aux normes et conditions sanitaires requises </w:t>
            </w:r>
            <w:r w:rsidR="004D3811" w:rsidRPr="004D1BD0">
              <w:rPr>
                <w:rFonts w:ascii="Times New Roman" w:hAnsi="Times New Roman"/>
                <w:b/>
                <w:color w:val="000000"/>
                <w:szCs w:val="22"/>
              </w:rPr>
              <w:t>pour concurrencer les produits importés ;</w:t>
            </w:r>
          </w:p>
          <w:p w:rsidR="008959F1" w:rsidRPr="004D1BD0" w:rsidRDefault="008959F1" w:rsidP="00010BAB">
            <w:pPr>
              <w:pStyle w:val="PargrafodaLista"/>
              <w:spacing w:line="240" w:lineRule="auto"/>
              <w:ind w:left="320"/>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Cs w:val="22"/>
              </w:rPr>
            </w:pPr>
          </w:p>
          <w:p w:rsidR="008959F1" w:rsidRPr="004D1BD0" w:rsidRDefault="00AF79EB" w:rsidP="00157035">
            <w:pPr>
              <w:pStyle w:val="PargrafodaLista"/>
              <w:numPr>
                <w:ilvl w:val="0"/>
                <w:numId w:val="51"/>
              </w:numPr>
              <w:spacing w:after="0" w:line="240" w:lineRule="auto"/>
              <w:ind w:left="320" w:hanging="283"/>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t xml:space="preserve">Exploitation des </w:t>
            </w:r>
            <w:r w:rsidR="00B27D18" w:rsidRPr="004D1BD0">
              <w:rPr>
                <w:rFonts w:ascii="Times New Roman" w:hAnsi="Times New Roman"/>
                <w:b/>
                <w:color w:val="000000"/>
                <w:szCs w:val="22"/>
              </w:rPr>
              <w:t>périmètres</w:t>
            </w:r>
            <w:r w:rsidRPr="004D1BD0">
              <w:rPr>
                <w:rFonts w:ascii="Times New Roman" w:hAnsi="Times New Roman"/>
                <w:b/>
                <w:color w:val="000000"/>
                <w:szCs w:val="22"/>
              </w:rPr>
              <w:t xml:space="preserve"> maraichers </w:t>
            </w:r>
            <w:r w:rsidR="008959F1" w:rsidRPr="004D1BD0">
              <w:rPr>
                <w:rFonts w:ascii="Times New Roman" w:hAnsi="Times New Roman"/>
                <w:b/>
                <w:color w:val="000000"/>
                <w:szCs w:val="22"/>
              </w:rPr>
              <w:t>pourraient constituer un en</w:t>
            </w:r>
            <w:r w:rsidR="00EA366C" w:rsidRPr="004D1BD0">
              <w:rPr>
                <w:rFonts w:ascii="Times New Roman" w:hAnsi="Times New Roman"/>
                <w:b/>
                <w:color w:val="000000"/>
                <w:szCs w:val="22"/>
              </w:rPr>
              <w:t>jeu majeur pour ces jeunes des</w:t>
            </w:r>
            <w:r w:rsidR="008959F1" w:rsidRPr="004D1BD0">
              <w:rPr>
                <w:rFonts w:ascii="Times New Roman" w:hAnsi="Times New Roman"/>
                <w:b/>
                <w:color w:val="000000"/>
                <w:szCs w:val="22"/>
              </w:rPr>
              <w:t xml:space="preserve"> localité</w:t>
            </w:r>
            <w:r w:rsidR="00EA366C" w:rsidRPr="004D1BD0">
              <w:rPr>
                <w:rFonts w:ascii="Times New Roman" w:hAnsi="Times New Roman"/>
                <w:b/>
                <w:color w:val="000000"/>
                <w:szCs w:val="22"/>
              </w:rPr>
              <w:t>s</w:t>
            </w:r>
            <w:r w:rsidR="00D802F0" w:rsidRPr="004D1BD0">
              <w:rPr>
                <w:rFonts w:ascii="Times New Roman" w:hAnsi="Times New Roman"/>
                <w:b/>
                <w:color w:val="000000"/>
                <w:szCs w:val="22"/>
              </w:rPr>
              <w:t xml:space="preserve"> concernées</w:t>
            </w:r>
            <w:r w:rsidR="008959F1" w:rsidRPr="004D1BD0">
              <w:rPr>
                <w:rFonts w:ascii="Times New Roman" w:hAnsi="Times New Roman"/>
                <w:b/>
                <w:color w:val="000000"/>
                <w:szCs w:val="22"/>
              </w:rPr>
              <w:t xml:space="preserve"> en ce qu’il peut </w:t>
            </w:r>
            <w:r w:rsidR="008959F1" w:rsidRPr="004D1BD0">
              <w:rPr>
                <w:rFonts w:ascii="Times New Roman" w:hAnsi="Times New Roman"/>
                <w:b/>
                <w:color w:val="000000"/>
                <w:szCs w:val="22"/>
              </w:rPr>
              <w:lastRenderedPageBreak/>
              <w:t>offrir des emplois directs et permanents ;</w:t>
            </w:r>
          </w:p>
          <w:p w:rsidR="008959F1" w:rsidRPr="004D1BD0" w:rsidRDefault="008959F1" w:rsidP="00010BAB">
            <w:pPr>
              <w:pStyle w:val="PargrafodaLista"/>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Cs w:val="22"/>
              </w:rPr>
            </w:pPr>
          </w:p>
          <w:p w:rsidR="008959F1" w:rsidRPr="004D1BD0" w:rsidRDefault="008959F1" w:rsidP="00157035">
            <w:pPr>
              <w:pStyle w:val="PargrafodaLista"/>
              <w:numPr>
                <w:ilvl w:val="0"/>
                <w:numId w:val="51"/>
              </w:numPr>
              <w:spacing w:after="0" w:line="240" w:lineRule="auto"/>
              <w:ind w:left="320" w:hanging="283"/>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t>Développement de l</w:t>
            </w:r>
            <w:r w:rsidR="00A05714" w:rsidRPr="004D1BD0">
              <w:rPr>
                <w:rFonts w:ascii="Times New Roman" w:hAnsi="Times New Roman"/>
                <w:b/>
                <w:color w:val="000000"/>
                <w:szCs w:val="22"/>
              </w:rPr>
              <w:t>’</w:t>
            </w:r>
            <w:r w:rsidRPr="004D1BD0">
              <w:rPr>
                <w:rFonts w:ascii="Times New Roman" w:hAnsi="Times New Roman"/>
                <w:b/>
                <w:color w:val="000000"/>
                <w:szCs w:val="22"/>
              </w:rPr>
              <w:t>entreprenariat rural dans le domaine des PME-PMI ;</w:t>
            </w:r>
          </w:p>
          <w:p w:rsidR="00D92271" w:rsidRPr="004D1BD0" w:rsidRDefault="00D92271" w:rsidP="00010BAB">
            <w:pPr>
              <w:cnfStyle w:val="000000000000" w:firstRow="0" w:lastRow="0" w:firstColumn="0" w:lastColumn="0" w:oddVBand="0" w:evenVBand="0" w:oddHBand="0" w:evenHBand="0" w:firstRowFirstColumn="0" w:firstRowLastColumn="0" w:lastRowFirstColumn="0" w:lastRowLastColumn="0"/>
              <w:rPr>
                <w:b/>
                <w:color w:val="000000"/>
                <w:szCs w:val="22"/>
              </w:rPr>
            </w:pPr>
          </w:p>
          <w:p w:rsidR="00D92271" w:rsidRPr="004D1BD0" w:rsidRDefault="00D92271" w:rsidP="00010BAB">
            <w:pPr>
              <w:pStyle w:val="PargrafodaLista"/>
              <w:spacing w:after="0" w:line="240" w:lineRule="auto"/>
              <w:ind w:left="320"/>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Cs w:val="22"/>
              </w:rPr>
            </w:pPr>
          </w:p>
          <w:p w:rsidR="00CA648E" w:rsidRPr="004D1BD0" w:rsidRDefault="008959F1" w:rsidP="00157035">
            <w:pPr>
              <w:pStyle w:val="PargrafodaLista"/>
              <w:numPr>
                <w:ilvl w:val="0"/>
                <w:numId w:val="51"/>
              </w:numPr>
              <w:spacing w:after="0" w:line="240" w:lineRule="auto"/>
              <w:ind w:left="320" w:hanging="283"/>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t>Améliorati</w:t>
            </w:r>
            <w:r w:rsidR="00FB5F1D" w:rsidRPr="004D1BD0">
              <w:rPr>
                <w:rFonts w:ascii="Times New Roman" w:hAnsi="Times New Roman"/>
                <w:b/>
                <w:color w:val="000000"/>
                <w:szCs w:val="22"/>
              </w:rPr>
              <w:t xml:space="preserve">on des revenus des </w:t>
            </w:r>
            <w:r w:rsidR="005F73E7" w:rsidRPr="004D1BD0">
              <w:rPr>
                <w:rFonts w:ascii="Times New Roman" w:hAnsi="Times New Roman"/>
                <w:b/>
                <w:color w:val="000000"/>
                <w:szCs w:val="22"/>
              </w:rPr>
              <w:t xml:space="preserve">agriculteurs </w:t>
            </w:r>
            <w:r w:rsidR="00362E8C" w:rsidRPr="004D1BD0">
              <w:rPr>
                <w:rFonts w:ascii="Times New Roman" w:hAnsi="Times New Roman"/>
                <w:b/>
                <w:color w:val="000000"/>
                <w:szCs w:val="22"/>
              </w:rPr>
              <w:t>grâce</w:t>
            </w:r>
            <w:r w:rsidR="005F73E7" w:rsidRPr="004D1BD0">
              <w:rPr>
                <w:rFonts w:ascii="Times New Roman" w:hAnsi="Times New Roman"/>
                <w:b/>
                <w:color w:val="000000"/>
                <w:szCs w:val="22"/>
              </w:rPr>
              <w:t xml:space="preserve"> au </w:t>
            </w:r>
            <w:r w:rsidR="00362E8C" w:rsidRPr="004D1BD0">
              <w:rPr>
                <w:rFonts w:ascii="Times New Roman" w:hAnsi="Times New Roman"/>
                <w:b/>
                <w:color w:val="000000"/>
                <w:szCs w:val="22"/>
              </w:rPr>
              <w:t xml:space="preserve">renforcement des capacité techniques </w:t>
            </w:r>
            <w:r w:rsidR="00542272" w:rsidRPr="004D1BD0">
              <w:rPr>
                <w:rFonts w:ascii="Times New Roman" w:hAnsi="Times New Roman"/>
                <w:b/>
                <w:color w:val="000000"/>
                <w:szCs w:val="22"/>
              </w:rPr>
              <w:t xml:space="preserve">et </w:t>
            </w:r>
            <w:r w:rsidR="00C76D5B" w:rsidRPr="004D1BD0">
              <w:rPr>
                <w:rFonts w:ascii="Times New Roman" w:hAnsi="Times New Roman"/>
                <w:b/>
                <w:color w:val="000000"/>
                <w:szCs w:val="22"/>
              </w:rPr>
              <w:t>matériels</w:t>
            </w:r>
            <w:r w:rsidR="00542272" w:rsidRPr="004D1BD0">
              <w:rPr>
                <w:rFonts w:ascii="Times New Roman" w:hAnsi="Times New Roman"/>
                <w:b/>
                <w:color w:val="000000"/>
                <w:szCs w:val="22"/>
              </w:rPr>
              <w:t xml:space="preserve"> </w:t>
            </w:r>
            <w:r w:rsidR="00C76D5B" w:rsidRPr="004D1BD0">
              <w:rPr>
                <w:rFonts w:ascii="Times New Roman" w:hAnsi="Times New Roman"/>
                <w:b/>
                <w:color w:val="000000"/>
                <w:szCs w:val="22"/>
              </w:rPr>
              <w:t xml:space="preserve">qu’offrira le projet PUSA </w:t>
            </w:r>
            <w:r w:rsidR="00362E8C" w:rsidRPr="004D1BD0">
              <w:rPr>
                <w:rFonts w:ascii="Times New Roman" w:hAnsi="Times New Roman"/>
                <w:b/>
                <w:color w:val="000000"/>
                <w:szCs w:val="22"/>
              </w:rPr>
              <w:t>;</w:t>
            </w:r>
          </w:p>
          <w:p w:rsidR="00CA648E" w:rsidRPr="004D1BD0" w:rsidRDefault="00CA648E" w:rsidP="00010BAB">
            <w:pPr>
              <w:pStyle w:val="PargrafodaLista"/>
              <w:spacing w:after="0" w:line="240" w:lineRule="auto"/>
              <w:ind w:left="320"/>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Cs w:val="22"/>
              </w:rPr>
            </w:pPr>
          </w:p>
          <w:p w:rsidR="00CA648E" w:rsidRPr="004D1BD0" w:rsidRDefault="00351DD2" w:rsidP="00157035">
            <w:pPr>
              <w:pStyle w:val="PargrafodaLista"/>
              <w:numPr>
                <w:ilvl w:val="0"/>
                <w:numId w:val="51"/>
              </w:numPr>
              <w:spacing w:after="0" w:line="240" w:lineRule="auto"/>
              <w:ind w:left="320" w:hanging="283"/>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Cs w:val="22"/>
              </w:rPr>
            </w:pPr>
            <w:r>
              <w:rPr>
                <w:rFonts w:ascii="Times New Roman" w:hAnsi="Times New Roman"/>
                <w:b/>
                <w:iCs/>
                <w:color w:val="000000"/>
                <w:szCs w:val="22"/>
              </w:rPr>
              <w:t>La présence et l</w:t>
            </w:r>
            <w:r w:rsidR="007E1919">
              <w:rPr>
                <w:rFonts w:ascii="Times New Roman" w:hAnsi="Times New Roman"/>
                <w:b/>
                <w:iCs/>
                <w:color w:val="000000"/>
                <w:szCs w:val="22"/>
              </w:rPr>
              <w:t xml:space="preserve">’augmentation </w:t>
            </w:r>
            <w:r>
              <w:rPr>
                <w:rFonts w:ascii="Times New Roman" w:hAnsi="Times New Roman"/>
                <w:b/>
                <w:iCs/>
                <w:color w:val="000000"/>
                <w:szCs w:val="22"/>
              </w:rPr>
              <w:t>des importateurs de la noix de cajou</w:t>
            </w:r>
            <w:r w:rsidR="00CA648E" w:rsidRPr="004D1BD0">
              <w:rPr>
                <w:rFonts w:ascii="Times New Roman" w:hAnsi="Times New Roman"/>
                <w:b/>
                <w:iCs/>
                <w:color w:val="000000"/>
                <w:szCs w:val="22"/>
              </w:rPr>
              <w:t xml:space="preserve"> simultanée</w:t>
            </w:r>
            <w:r w:rsidR="00B43051">
              <w:rPr>
                <w:rFonts w:ascii="Times New Roman" w:hAnsi="Times New Roman"/>
                <w:b/>
                <w:iCs/>
                <w:color w:val="000000"/>
                <w:szCs w:val="22"/>
              </w:rPr>
              <w:t xml:space="preserve"> au niveau des</w:t>
            </w:r>
            <w:r w:rsidR="00CA648E" w:rsidRPr="004D1BD0">
              <w:rPr>
                <w:rFonts w:ascii="Times New Roman" w:hAnsi="Times New Roman"/>
                <w:b/>
                <w:iCs/>
                <w:color w:val="000000"/>
                <w:szCs w:val="22"/>
              </w:rPr>
              <w:t xml:space="preserve"> marchés </w:t>
            </w:r>
            <w:r w:rsidR="00B43051">
              <w:rPr>
                <w:rFonts w:ascii="Times New Roman" w:hAnsi="Times New Roman"/>
                <w:b/>
                <w:iCs/>
                <w:color w:val="000000"/>
                <w:szCs w:val="22"/>
              </w:rPr>
              <w:t xml:space="preserve">constituer </w:t>
            </w:r>
            <w:r w:rsidR="0073132A">
              <w:rPr>
                <w:rFonts w:ascii="Times New Roman" w:hAnsi="Times New Roman"/>
                <w:b/>
                <w:iCs/>
                <w:color w:val="000000"/>
                <w:szCs w:val="22"/>
              </w:rPr>
              <w:t>un enjeu économique important qu’il faudra réglementer pour permettre au</w:t>
            </w:r>
            <w:r w:rsidR="00AB040F">
              <w:rPr>
                <w:rFonts w:ascii="Times New Roman" w:hAnsi="Times New Roman"/>
                <w:b/>
                <w:iCs/>
                <w:color w:val="000000"/>
                <w:szCs w:val="22"/>
              </w:rPr>
              <w:t>x</w:t>
            </w:r>
            <w:r w:rsidR="0073132A">
              <w:rPr>
                <w:rFonts w:ascii="Times New Roman" w:hAnsi="Times New Roman"/>
                <w:b/>
                <w:iCs/>
                <w:color w:val="000000"/>
                <w:szCs w:val="22"/>
              </w:rPr>
              <w:t xml:space="preserve"> producteur</w:t>
            </w:r>
            <w:r w:rsidR="00AB040F">
              <w:rPr>
                <w:rFonts w:ascii="Times New Roman" w:hAnsi="Times New Roman"/>
                <w:b/>
                <w:iCs/>
                <w:color w:val="000000"/>
                <w:szCs w:val="22"/>
              </w:rPr>
              <w:t xml:space="preserve">s d’accroitre leurs </w:t>
            </w:r>
            <w:r w:rsidR="00434BF1">
              <w:rPr>
                <w:rFonts w:ascii="Times New Roman" w:hAnsi="Times New Roman"/>
                <w:b/>
                <w:iCs/>
                <w:color w:val="000000"/>
                <w:szCs w:val="22"/>
              </w:rPr>
              <w:t>revenus</w:t>
            </w:r>
            <w:r w:rsidR="00434BF1" w:rsidRPr="004D1BD0">
              <w:rPr>
                <w:rFonts w:ascii="Times New Roman" w:hAnsi="Times New Roman"/>
                <w:b/>
                <w:iCs/>
                <w:color w:val="000000"/>
                <w:szCs w:val="22"/>
              </w:rPr>
              <w:t xml:space="preserve"> ;</w:t>
            </w:r>
          </w:p>
          <w:p w:rsidR="00CA648E" w:rsidRPr="004D1BD0" w:rsidRDefault="00CA648E" w:rsidP="00010BAB">
            <w:pPr>
              <w:cnfStyle w:val="000000000000" w:firstRow="0" w:lastRow="0" w:firstColumn="0" w:lastColumn="0" w:oddVBand="0" w:evenVBand="0" w:oddHBand="0" w:evenHBand="0" w:firstRowFirstColumn="0" w:firstRowLastColumn="0" w:lastRowFirstColumn="0" w:lastRowLastColumn="0"/>
              <w:rPr>
                <w:b/>
                <w:color w:val="000000"/>
                <w:szCs w:val="22"/>
              </w:rPr>
            </w:pPr>
          </w:p>
        </w:tc>
      </w:tr>
      <w:tr w:rsidR="00C662B9" w:rsidRPr="00A05698" w:rsidTr="00B372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45" w:type="dxa"/>
            <w:shd w:val="clear" w:color="auto" w:fill="FFFFFF" w:themeFill="background1"/>
            <w:vAlign w:val="center"/>
          </w:tcPr>
          <w:p w:rsidR="008959F1" w:rsidRPr="00A05698" w:rsidRDefault="00EA70EE" w:rsidP="00C662B9">
            <w:pPr>
              <w:jc w:val="center"/>
              <w:rPr>
                <w:bCs w:val="0"/>
                <w:i/>
                <w:sz w:val="28"/>
                <w:szCs w:val="28"/>
              </w:rPr>
            </w:pPr>
            <w:r w:rsidRPr="00A05698">
              <w:rPr>
                <w:bCs w:val="0"/>
                <w:i/>
                <w:sz w:val="28"/>
                <w:szCs w:val="28"/>
              </w:rPr>
              <w:lastRenderedPageBreak/>
              <w:t xml:space="preserve">Soutien aux Filets de Sécurité communautaires </w:t>
            </w:r>
          </w:p>
        </w:tc>
        <w:tc>
          <w:tcPr>
            <w:tcW w:w="3916" w:type="dxa"/>
            <w:shd w:val="clear" w:color="auto" w:fill="FFFFFF" w:themeFill="background1"/>
            <w:vAlign w:val="center"/>
          </w:tcPr>
          <w:p w:rsidR="008959F1" w:rsidRPr="004D1BD0" w:rsidRDefault="008959F1" w:rsidP="00157035">
            <w:pPr>
              <w:pStyle w:val="PargrafodaLista"/>
              <w:numPr>
                <w:ilvl w:val="0"/>
                <w:numId w:val="51"/>
              </w:numPr>
              <w:spacing w:after="0" w:line="240" w:lineRule="auto"/>
              <w:ind w:left="320" w:hanging="283"/>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t xml:space="preserve">Perte de couverts végétal et </w:t>
            </w:r>
            <w:r w:rsidR="00F36227" w:rsidRPr="00F36227">
              <w:rPr>
                <w:rFonts w:ascii="Times New Roman" w:hAnsi="Times New Roman"/>
                <w:b/>
                <w:color w:val="000000"/>
                <w:szCs w:val="22"/>
              </w:rPr>
              <w:t>d'habitats critiques, naturels ou</w:t>
            </w:r>
            <w:r w:rsidR="007B48B1">
              <w:rPr>
                <w:rFonts w:ascii="Times New Roman" w:hAnsi="Times New Roman"/>
                <w:b/>
                <w:color w:val="000000"/>
                <w:szCs w:val="22"/>
              </w:rPr>
              <w:t xml:space="preserve"> de haute valeur</w:t>
            </w:r>
            <w:r w:rsidRPr="004D1BD0">
              <w:rPr>
                <w:rFonts w:ascii="Times New Roman" w:hAnsi="Times New Roman"/>
                <w:b/>
                <w:color w:val="000000"/>
                <w:szCs w:val="22"/>
              </w:rPr>
              <w:t xml:space="preserve"> pour la faune</w:t>
            </w:r>
            <w:r w:rsidR="004C6A2A" w:rsidRPr="004D1BD0">
              <w:rPr>
                <w:rFonts w:ascii="Times New Roman" w:hAnsi="Times New Roman"/>
                <w:b/>
                <w:color w:val="000000"/>
                <w:szCs w:val="22"/>
              </w:rPr>
              <w:t> ;</w:t>
            </w:r>
          </w:p>
          <w:p w:rsidR="008959F1" w:rsidRPr="004D1BD0" w:rsidRDefault="008959F1" w:rsidP="00157035">
            <w:pPr>
              <w:pStyle w:val="PargrafodaLista"/>
              <w:numPr>
                <w:ilvl w:val="0"/>
                <w:numId w:val="51"/>
              </w:numPr>
              <w:spacing w:after="0" w:line="240" w:lineRule="auto"/>
              <w:ind w:left="320" w:hanging="283"/>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t>Phénomènes de déboisement pour les activités de libération des emprises ;</w:t>
            </w:r>
          </w:p>
          <w:p w:rsidR="008959F1" w:rsidRPr="004D1BD0" w:rsidRDefault="008959F1" w:rsidP="00157035">
            <w:pPr>
              <w:pStyle w:val="PargrafodaLista"/>
              <w:numPr>
                <w:ilvl w:val="0"/>
                <w:numId w:val="51"/>
              </w:numPr>
              <w:spacing w:after="0" w:line="240" w:lineRule="auto"/>
              <w:ind w:left="320" w:hanging="283"/>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t>Disparation de certaine espèce végétale locale ;</w:t>
            </w:r>
          </w:p>
          <w:p w:rsidR="008959F1" w:rsidRPr="004D1BD0" w:rsidRDefault="008959F1" w:rsidP="00157035">
            <w:pPr>
              <w:pStyle w:val="PargrafodaLista"/>
              <w:numPr>
                <w:ilvl w:val="0"/>
                <w:numId w:val="51"/>
              </w:numPr>
              <w:spacing w:after="0" w:line="240" w:lineRule="auto"/>
              <w:ind w:left="320" w:hanging="283"/>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t>Pollution des eaux de surface et sous souterraine</w:t>
            </w:r>
            <w:r w:rsidR="004C6A2A" w:rsidRPr="004D1BD0">
              <w:rPr>
                <w:rFonts w:ascii="Times New Roman" w:hAnsi="Times New Roman"/>
                <w:b/>
                <w:color w:val="000000"/>
                <w:szCs w:val="22"/>
              </w:rPr>
              <w:t> ;</w:t>
            </w:r>
          </w:p>
          <w:p w:rsidR="002B747A" w:rsidRPr="004D1BD0" w:rsidRDefault="004C6A2A" w:rsidP="00157035">
            <w:pPr>
              <w:pStyle w:val="PargrafodaLista"/>
              <w:numPr>
                <w:ilvl w:val="0"/>
                <w:numId w:val="51"/>
              </w:numPr>
              <w:spacing w:after="0" w:line="240" w:lineRule="auto"/>
              <w:ind w:left="320" w:hanging="283"/>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t>Dégradation des sols ou sous-sols ;</w:t>
            </w:r>
          </w:p>
          <w:p w:rsidR="008959F1" w:rsidRPr="004D1BD0" w:rsidRDefault="008959F1" w:rsidP="00157035">
            <w:pPr>
              <w:pStyle w:val="PargrafodaLista"/>
              <w:numPr>
                <w:ilvl w:val="0"/>
                <w:numId w:val="51"/>
              </w:numPr>
              <w:spacing w:after="0" w:line="240" w:lineRule="auto"/>
              <w:ind w:left="320" w:hanging="283"/>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t>Une mauvaise utilisation et de gestion de ces sources peut polluer les eaux</w:t>
            </w:r>
            <w:r w:rsidR="004C6A2A" w:rsidRPr="004D1BD0">
              <w:rPr>
                <w:rFonts w:ascii="Times New Roman" w:hAnsi="Times New Roman"/>
                <w:b/>
                <w:color w:val="000000"/>
                <w:szCs w:val="22"/>
              </w:rPr>
              <w:t> ;</w:t>
            </w:r>
          </w:p>
          <w:p w:rsidR="008959F1" w:rsidRPr="004D1BD0" w:rsidRDefault="008959F1" w:rsidP="00157035">
            <w:pPr>
              <w:pStyle w:val="PargrafodaLista"/>
              <w:numPr>
                <w:ilvl w:val="0"/>
                <w:numId w:val="51"/>
              </w:numPr>
              <w:spacing w:after="0" w:line="240" w:lineRule="auto"/>
              <w:ind w:left="320" w:hanging="283"/>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Cs w:val="22"/>
              </w:rPr>
            </w:pPr>
            <w:r w:rsidRPr="004D1BD0">
              <w:rPr>
                <w:rFonts w:ascii="Times New Roman" w:hAnsi="Times New Roman"/>
                <w:b/>
                <w:color w:val="000000"/>
                <w:szCs w:val="22"/>
              </w:rPr>
              <w:t>Par rapport à la fragilisation et l’imperméabilisation du sol</w:t>
            </w:r>
            <w:r w:rsidR="004C6A2A" w:rsidRPr="004D1BD0">
              <w:rPr>
                <w:rFonts w:ascii="Times New Roman" w:hAnsi="Times New Roman"/>
                <w:b/>
                <w:color w:val="000000"/>
                <w:szCs w:val="22"/>
              </w:rPr>
              <w:t> ;</w:t>
            </w:r>
          </w:p>
        </w:tc>
        <w:tc>
          <w:tcPr>
            <w:tcW w:w="4098" w:type="dxa"/>
            <w:shd w:val="clear" w:color="auto" w:fill="FFFFFF" w:themeFill="background1"/>
            <w:vAlign w:val="center"/>
          </w:tcPr>
          <w:p w:rsidR="008959F1" w:rsidRPr="004D1BD0" w:rsidRDefault="008959F1" w:rsidP="00157035">
            <w:pPr>
              <w:pStyle w:val="PargrafodaLista"/>
              <w:numPr>
                <w:ilvl w:val="0"/>
                <w:numId w:val="51"/>
              </w:numPr>
              <w:spacing w:after="0" w:line="240" w:lineRule="auto"/>
              <w:ind w:left="320" w:hanging="283"/>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t>Besoin en infrastructures agricoles</w:t>
            </w:r>
          </w:p>
          <w:p w:rsidR="008959F1" w:rsidRPr="004D1BD0" w:rsidRDefault="00865147" w:rsidP="00157035">
            <w:pPr>
              <w:pStyle w:val="PargrafodaLista"/>
              <w:numPr>
                <w:ilvl w:val="0"/>
                <w:numId w:val="52"/>
              </w:numPr>
              <w:spacing w:after="0" w:line="240" w:lineRule="auto"/>
              <w:ind w:left="0" w:hanging="105"/>
              <w:cnfStyle w:val="000000100000" w:firstRow="0" w:lastRow="0" w:firstColumn="0" w:lastColumn="0" w:oddVBand="0" w:evenVBand="0" w:oddHBand="1" w:evenHBand="0" w:firstRowFirstColumn="0" w:firstRowLastColumn="0" w:lastRowFirstColumn="0" w:lastRowLastColumn="0"/>
              <w:rPr>
                <w:rFonts w:ascii="Times New Roman" w:hAnsi="Times New Roman"/>
                <w:iCs/>
                <w:color w:val="000000"/>
                <w:szCs w:val="22"/>
              </w:rPr>
            </w:pPr>
            <w:r w:rsidRPr="004D1BD0">
              <w:rPr>
                <w:rFonts w:ascii="Times New Roman" w:hAnsi="Times New Roman"/>
                <w:iCs/>
                <w:color w:val="000000"/>
                <w:szCs w:val="22"/>
              </w:rPr>
              <w:t>-</w:t>
            </w:r>
            <w:r w:rsidR="00541C71" w:rsidRPr="004D1BD0">
              <w:rPr>
                <w:rFonts w:ascii="Times New Roman" w:hAnsi="Times New Roman"/>
                <w:iCs/>
                <w:color w:val="000000"/>
                <w:szCs w:val="22"/>
              </w:rPr>
              <w:t xml:space="preserve"> </w:t>
            </w:r>
            <w:r w:rsidR="008959F1" w:rsidRPr="004D1BD0">
              <w:rPr>
                <w:rFonts w:ascii="Times New Roman" w:hAnsi="Times New Roman"/>
                <w:iCs/>
                <w:color w:val="000000"/>
                <w:szCs w:val="22"/>
              </w:rPr>
              <w:t>Obtention en nombre des infrastructures de stockage des semences</w:t>
            </w:r>
            <w:r w:rsidR="0001211A" w:rsidRPr="004D1BD0">
              <w:rPr>
                <w:rFonts w:ascii="Times New Roman" w:hAnsi="Times New Roman"/>
                <w:iCs/>
                <w:color w:val="000000"/>
                <w:szCs w:val="22"/>
              </w:rPr>
              <w:t>, des engrais</w:t>
            </w:r>
            <w:r w:rsidR="008959F1" w:rsidRPr="004D1BD0">
              <w:rPr>
                <w:rFonts w:ascii="Times New Roman" w:hAnsi="Times New Roman"/>
                <w:iCs/>
                <w:color w:val="000000"/>
                <w:szCs w:val="22"/>
              </w:rPr>
              <w:t xml:space="preserve"> et des récoltes</w:t>
            </w:r>
            <w:r w:rsidR="0001211A" w:rsidRPr="004D1BD0">
              <w:rPr>
                <w:rFonts w:ascii="Times New Roman" w:hAnsi="Times New Roman"/>
                <w:iCs/>
                <w:color w:val="000000"/>
                <w:szCs w:val="22"/>
              </w:rPr>
              <w:t xml:space="preserve"> (noix de cajou, riz, mil,</w:t>
            </w:r>
            <w:r w:rsidR="00B3145B" w:rsidRPr="004D1BD0">
              <w:rPr>
                <w:rFonts w:ascii="Times New Roman" w:hAnsi="Times New Roman"/>
                <w:iCs/>
                <w:color w:val="000000"/>
                <w:szCs w:val="22"/>
              </w:rPr>
              <w:t xml:space="preserve"> maïs, etc.)</w:t>
            </w:r>
            <w:r w:rsidR="008959F1" w:rsidRPr="004D1BD0">
              <w:rPr>
                <w:rFonts w:ascii="Times New Roman" w:hAnsi="Times New Roman"/>
                <w:iCs/>
                <w:color w:val="000000"/>
                <w:szCs w:val="22"/>
              </w:rPr>
              <w:t xml:space="preserve"> so</w:t>
            </w:r>
            <w:r w:rsidR="002222DD" w:rsidRPr="004D1BD0">
              <w:rPr>
                <w:rFonts w:ascii="Times New Roman" w:hAnsi="Times New Roman"/>
                <w:iCs/>
                <w:color w:val="000000"/>
                <w:szCs w:val="22"/>
              </w:rPr>
              <w:t>nt les principaux enjeux dans le pays ;</w:t>
            </w:r>
          </w:p>
          <w:p w:rsidR="008959F1" w:rsidRPr="004D1BD0" w:rsidRDefault="00230F38" w:rsidP="00157035">
            <w:pPr>
              <w:pStyle w:val="PargrafodaLista"/>
              <w:numPr>
                <w:ilvl w:val="0"/>
                <w:numId w:val="52"/>
              </w:numPr>
              <w:spacing w:after="0" w:line="240" w:lineRule="auto"/>
              <w:ind w:left="0" w:hanging="105"/>
              <w:cnfStyle w:val="000000100000" w:firstRow="0" w:lastRow="0" w:firstColumn="0" w:lastColumn="0" w:oddVBand="0" w:evenVBand="0" w:oddHBand="1" w:evenHBand="0" w:firstRowFirstColumn="0" w:firstRowLastColumn="0" w:lastRowFirstColumn="0" w:lastRowLastColumn="0"/>
              <w:rPr>
                <w:rFonts w:ascii="Times New Roman" w:hAnsi="Times New Roman"/>
                <w:iCs/>
                <w:color w:val="000000"/>
                <w:szCs w:val="22"/>
              </w:rPr>
            </w:pPr>
            <w:r w:rsidRPr="004D1BD0">
              <w:rPr>
                <w:rFonts w:ascii="Times New Roman" w:hAnsi="Times New Roman"/>
                <w:iCs/>
                <w:color w:val="000000"/>
                <w:szCs w:val="22"/>
              </w:rPr>
              <w:t>-Les</w:t>
            </w:r>
            <w:r w:rsidR="008959F1" w:rsidRPr="004D1BD0">
              <w:rPr>
                <w:rFonts w:ascii="Times New Roman" w:hAnsi="Times New Roman"/>
                <w:iCs/>
                <w:color w:val="000000"/>
                <w:szCs w:val="22"/>
              </w:rPr>
              <w:t xml:space="preserve"> capacité</w:t>
            </w:r>
            <w:r w:rsidRPr="004D1BD0">
              <w:rPr>
                <w:rFonts w:ascii="Times New Roman" w:hAnsi="Times New Roman"/>
                <w:iCs/>
                <w:color w:val="000000"/>
                <w:szCs w:val="22"/>
              </w:rPr>
              <w:t>s</w:t>
            </w:r>
            <w:r w:rsidR="008959F1" w:rsidRPr="004D1BD0">
              <w:rPr>
                <w:rFonts w:ascii="Times New Roman" w:hAnsi="Times New Roman"/>
                <w:iCs/>
                <w:color w:val="000000"/>
                <w:szCs w:val="22"/>
              </w:rPr>
              <w:t xml:space="preserve"> </w:t>
            </w:r>
            <w:r w:rsidR="00B739F6" w:rsidRPr="004D1BD0">
              <w:rPr>
                <w:rFonts w:ascii="Times New Roman" w:hAnsi="Times New Roman"/>
                <w:iCs/>
                <w:color w:val="000000"/>
                <w:szCs w:val="22"/>
              </w:rPr>
              <w:t>stockage</w:t>
            </w:r>
            <w:r w:rsidRPr="004D1BD0">
              <w:rPr>
                <w:rFonts w:ascii="Times New Roman" w:hAnsi="Times New Roman"/>
                <w:iCs/>
                <w:color w:val="000000"/>
                <w:szCs w:val="22"/>
              </w:rPr>
              <w:t>s</w:t>
            </w:r>
            <w:r w:rsidR="00B739F6" w:rsidRPr="004D1BD0">
              <w:rPr>
                <w:rFonts w:ascii="Times New Roman" w:hAnsi="Times New Roman"/>
                <w:iCs/>
                <w:color w:val="000000"/>
                <w:szCs w:val="22"/>
              </w:rPr>
              <w:t xml:space="preserve"> font</w:t>
            </w:r>
            <w:r w:rsidR="008959F1" w:rsidRPr="004D1BD0">
              <w:rPr>
                <w:rFonts w:ascii="Times New Roman" w:hAnsi="Times New Roman"/>
                <w:iCs/>
                <w:color w:val="000000"/>
                <w:szCs w:val="22"/>
              </w:rPr>
              <w:t xml:space="preserve"> partie des enjeux à prendre en compte dans </w:t>
            </w:r>
            <w:r w:rsidR="00BA1FDA" w:rsidRPr="004D1BD0">
              <w:rPr>
                <w:rFonts w:ascii="Times New Roman" w:hAnsi="Times New Roman"/>
                <w:iCs/>
                <w:color w:val="000000"/>
                <w:szCs w:val="22"/>
              </w:rPr>
              <w:t>les futures réhabilitations</w:t>
            </w:r>
            <w:r w:rsidR="005F57F1" w:rsidRPr="004D1BD0">
              <w:rPr>
                <w:rFonts w:ascii="Times New Roman" w:hAnsi="Times New Roman"/>
                <w:iCs/>
                <w:color w:val="000000"/>
                <w:szCs w:val="22"/>
              </w:rPr>
              <w:t xml:space="preserve"> car certaines</w:t>
            </w:r>
            <w:r w:rsidR="008959F1" w:rsidRPr="004D1BD0">
              <w:rPr>
                <w:rFonts w:ascii="Times New Roman" w:hAnsi="Times New Roman"/>
                <w:iCs/>
                <w:color w:val="000000"/>
                <w:szCs w:val="22"/>
              </w:rPr>
              <w:t xml:space="preserve"> zone</w:t>
            </w:r>
            <w:r w:rsidR="005F57F1" w:rsidRPr="004D1BD0">
              <w:rPr>
                <w:rFonts w:ascii="Times New Roman" w:hAnsi="Times New Roman"/>
                <w:iCs/>
                <w:color w:val="000000"/>
                <w:szCs w:val="22"/>
              </w:rPr>
              <w:t>s</w:t>
            </w:r>
            <w:r w:rsidR="008959F1" w:rsidRPr="004D1BD0">
              <w:rPr>
                <w:rFonts w:ascii="Times New Roman" w:hAnsi="Times New Roman"/>
                <w:iCs/>
                <w:color w:val="000000"/>
                <w:szCs w:val="22"/>
              </w:rPr>
              <w:t xml:space="preserve"> rencontre</w:t>
            </w:r>
            <w:r w:rsidR="005F57F1" w:rsidRPr="004D1BD0">
              <w:rPr>
                <w:rFonts w:ascii="Times New Roman" w:hAnsi="Times New Roman"/>
                <w:iCs/>
                <w:color w:val="000000"/>
                <w:szCs w:val="22"/>
              </w:rPr>
              <w:t>nt</w:t>
            </w:r>
            <w:r w:rsidRPr="004D1BD0">
              <w:rPr>
                <w:rFonts w:ascii="Times New Roman" w:hAnsi="Times New Roman"/>
                <w:iCs/>
                <w:color w:val="000000"/>
                <w:szCs w:val="22"/>
              </w:rPr>
              <w:t xml:space="preserve"> </w:t>
            </w:r>
            <w:r w:rsidR="00007C07" w:rsidRPr="004D1BD0">
              <w:rPr>
                <w:rFonts w:ascii="Times New Roman" w:hAnsi="Times New Roman"/>
                <w:iCs/>
                <w:color w:val="000000"/>
                <w:szCs w:val="22"/>
              </w:rPr>
              <w:t>des problèmes</w:t>
            </w:r>
            <w:r w:rsidR="00AC250D" w:rsidRPr="004D1BD0">
              <w:rPr>
                <w:rFonts w:ascii="Times New Roman" w:hAnsi="Times New Roman"/>
                <w:iCs/>
                <w:color w:val="000000"/>
                <w:szCs w:val="22"/>
              </w:rPr>
              <w:t xml:space="preserve"> de capacité</w:t>
            </w:r>
            <w:r w:rsidR="008959F1" w:rsidRPr="004D1BD0">
              <w:rPr>
                <w:rFonts w:ascii="Times New Roman" w:hAnsi="Times New Roman"/>
                <w:iCs/>
                <w:color w:val="000000"/>
                <w:szCs w:val="22"/>
              </w:rPr>
              <w:t xml:space="preserve"> </w:t>
            </w:r>
            <w:r w:rsidR="00AC250D" w:rsidRPr="004D1BD0">
              <w:rPr>
                <w:rFonts w:ascii="Times New Roman" w:hAnsi="Times New Roman"/>
                <w:iCs/>
                <w:color w:val="000000"/>
                <w:szCs w:val="22"/>
              </w:rPr>
              <w:t>stockage</w:t>
            </w:r>
            <w:r w:rsidR="005F57F1" w:rsidRPr="004D1BD0">
              <w:rPr>
                <w:rFonts w:ascii="Times New Roman" w:hAnsi="Times New Roman"/>
                <w:iCs/>
                <w:color w:val="000000"/>
                <w:szCs w:val="22"/>
              </w:rPr>
              <w:t xml:space="preserve"> des produits agricoles surtout </w:t>
            </w:r>
            <w:r w:rsidR="00AC250D" w:rsidRPr="004D1BD0">
              <w:rPr>
                <w:rFonts w:ascii="Times New Roman" w:hAnsi="Times New Roman"/>
                <w:iCs/>
                <w:color w:val="000000"/>
                <w:szCs w:val="22"/>
              </w:rPr>
              <w:t xml:space="preserve">pour </w:t>
            </w:r>
            <w:r w:rsidR="005F57F1" w:rsidRPr="004D1BD0">
              <w:rPr>
                <w:rFonts w:ascii="Times New Roman" w:hAnsi="Times New Roman"/>
                <w:iCs/>
                <w:color w:val="000000"/>
                <w:szCs w:val="22"/>
              </w:rPr>
              <w:t xml:space="preserve">les noix de </w:t>
            </w:r>
            <w:r w:rsidR="00BA1FDA" w:rsidRPr="004D1BD0">
              <w:rPr>
                <w:rFonts w:ascii="Times New Roman" w:hAnsi="Times New Roman"/>
                <w:iCs/>
                <w:color w:val="000000"/>
                <w:szCs w:val="22"/>
              </w:rPr>
              <w:t>cajou ;</w:t>
            </w:r>
          </w:p>
          <w:p w:rsidR="00960EC4" w:rsidRPr="004D1BD0" w:rsidRDefault="00960EC4" w:rsidP="00157035">
            <w:pPr>
              <w:pStyle w:val="PargrafodaLista"/>
              <w:numPr>
                <w:ilvl w:val="0"/>
                <w:numId w:val="52"/>
              </w:numPr>
              <w:spacing w:after="0" w:line="240" w:lineRule="auto"/>
              <w:ind w:left="0" w:hanging="105"/>
              <w:cnfStyle w:val="000000100000" w:firstRow="0" w:lastRow="0" w:firstColumn="0" w:lastColumn="0" w:oddVBand="0" w:evenVBand="0" w:oddHBand="1" w:evenHBand="0" w:firstRowFirstColumn="0" w:firstRowLastColumn="0" w:lastRowFirstColumn="0" w:lastRowLastColumn="0"/>
              <w:rPr>
                <w:rFonts w:ascii="Times New Roman" w:hAnsi="Times New Roman"/>
                <w:iCs/>
                <w:color w:val="000000"/>
                <w:szCs w:val="22"/>
              </w:rPr>
            </w:pPr>
            <w:r w:rsidRPr="004D1BD0">
              <w:rPr>
                <w:rFonts w:ascii="Times New Roman" w:hAnsi="Times New Roman"/>
                <w:iCs/>
                <w:color w:val="000000"/>
                <w:szCs w:val="22"/>
              </w:rPr>
              <w:t>-Informer et sensibiliser les agricultures par rapport à la présence des plateformes stockages et leur utilité pour bonifier les impacts positives ;</w:t>
            </w:r>
          </w:p>
          <w:p w:rsidR="005121C8" w:rsidRPr="004D1BD0" w:rsidRDefault="00DA7E2E" w:rsidP="00157035">
            <w:pPr>
              <w:pStyle w:val="PargrafodaLista"/>
              <w:numPr>
                <w:ilvl w:val="0"/>
                <w:numId w:val="51"/>
              </w:numPr>
              <w:spacing w:after="0" w:line="240" w:lineRule="auto"/>
              <w:ind w:left="320" w:hanging="283"/>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t xml:space="preserve">Besoin en </w:t>
            </w:r>
            <w:r w:rsidR="001358D8" w:rsidRPr="004D1BD0">
              <w:rPr>
                <w:rFonts w:ascii="Times New Roman" w:hAnsi="Times New Roman"/>
                <w:b/>
                <w:color w:val="000000"/>
                <w:szCs w:val="22"/>
              </w:rPr>
              <w:t>infrastructure</w:t>
            </w:r>
            <w:r w:rsidR="00F87E89" w:rsidRPr="004D1BD0">
              <w:rPr>
                <w:rFonts w:ascii="Times New Roman" w:hAnsi="Times New Roman"/>
                <w:b/>
                <w:color w:val="000000"/>
                <w:szCs w:val="22"/>
              </w:rPr>
              <w:t xml:space="preserve"> d</w:t>
            </w:r>
            <w:r w:rsidR="00670493" w:rsidRPr="004D1BD0">
              <w:rPr>
                <w:rFonts w:ascii="Times New Roman" w:hAnsi="Times New Roman"/>
                <w:b/>
                <w:color w:val="000000"/>
                <w:szCs w:val="22"/>
              </w:rPr>
              <w:t>’</w:t>
            </w:r>
            <w:r w:rsidR="001479DE" w:rsidRPr="004D1BD0">
              <w:rPr>
                <w:rFonts w:ascii="Times New Roman" w:hAnsi="Times New Roman"/>
                <w:b/>
                <w:color w:val="000000"/>
                <w:szCs w:val="22"/>
              </w:rPr>
              <w:t>espace</w:t>
            </w:r>
            <w:r w:rsidR="006D150C" w:rsidRPr="004D1BD0">
              <w:rPr>
                <w:rFonts w:ascii="Times New Roman" w:hAnsi="Times New Roman"/>
                <w:b/>
                <w:color w:val="000000"/>
                <w:szCs w:val="22"/>
              </w:rPr>
              <w:t xml:space="preserve"> de </w:t>
            </w:r>
            <w:r w:rsidR="007B01FE" w:rsidRPr="004D1BD0">
              <w:rPr>
                <w:rFonts w:ascii="Times New Roman" w:hAnsi="Times New Roman"/>
                <w:b/>
                <w:color w:val="000000"/>
                <w:szCs w:val="22"/>
              </w:rPr>
              <w:t xml:space="preserve">commercialisation </w:t>
            </w:r>
            <w:r w:rsidR="005D01B0" w:rsidRPr="004D1BD0">
              <w:rPr>
                <w:rFonts w:ascii="Times New Roman" w:hAnsi="Times New Roman"/>
                <w:b/>
                <w:color w:val="000000"/>
                <w:szCs w:val="22"/>
              </w:rPr>
              <w:t>des produits d’agricole</w:t>
            </w:r>
          </w:p>
          <w:p w:rsidR="00DA7E2E" w:rsidRPr="004D1BD0" w:rsidRDefault="00B4580A" w:rsidP="00010BAB">
            <w:pPr>
              <w:cnfStyle w:val="000000100000" w:firstRow="0" w:lastRow="0" w:firstColumn="0" w:lastColumn="0" w:oddVBand="0" w:evenVBand="0" w:oddHBand="1" w:evenHBand="0" w:firstRowFirstColumn="0" w:firstRowLastColumn="0" w:lastRowFirstColumn="0" w:lastRowLastColumn="0"/>
              <w:rPr>
                <w:rFonts w:eastAsia="Calibri"/>
                <w:iCs/>
                <w:color w:val="000000"/>
                <w:sz w:val="20"/>
                <w:szCs w:val="22"/>
              </w:rPr>
            </w:pPr>
            <w:r w:rsidRPr="004D1BD0">
              <w:rPr>
                <w:iCs/>
                <w:color w:val="000000"/>
                <w:szCs w:val="22"/>
              </w:rPr>
              <w:t>-</w:t>
            </w:r>
            <w:r w:rsidR="00E764D5" w:rsidRPr="004D1BD0">
              <w:rPr>
                <w:rFonts w:eastAsia="Calibri"/>
                <w:iCs/>
                <w:color w:val="000000"/>
                <w:sz w:val="20"/>
                <w:szCs w:val="22"/>
              </w:rPr>
              <w:t>L</w:t>
            </w:r>
            <w:r w:rsidR="000E2378" w:rsidRPr="004D1BD0">
              <w:rPr>
                <w:rFonts w:eastAsia="Calibri"/>
                <w:iCs/>
                <w:color w:val="000000"/>
                <w:sz w:val="20"/>
                <w:szCs w:val="22"/>
              </w:rPr>
              <w:t xml:space="preserve">es manques de marché </w:t>
            </w:r>
            <w:r w:rsidR="0013562A" w:rsidRPr="004D1BD0">
              <w:rPr>
                <w:rFonts w:eastAsia="Calibri"/>
                <w:iCs/>
                <w:color w:val="000000"/>
                <w:sz w:val="20"/>
                <w:szCs w:val="22"/>
              </w:rPr>
              <w:t>loca</w:t>
            </w:r>
            <w:r w:rsidR="00D30360" w:rsidRPr="004D1BD0">
              <w:rPr>
                <w:rFonts w:eastAsia="Calibri"/>
                <w:iCs/>
                <w:color w:val="000000"/>
                <w:sz w:val="20"/>
                <w:szCs w:val="22"/>
              </w:rPr>
              <w:t xml:space="preserve">le, </w:t>
            </w:r>
            <w:r w:rsidR="00124CEB" w:rsidRPr="004D1BD0">
              <w:rPr>
                <w:rFonts w:eastAsia="Calibri"/>
                <w:iCs/>
                <w:color w:val="000000"/>
                <w:sz w:val="20"/>
                <w:szCs w:val="22"/>
              </w:rPr>
              <w:t>régionale</w:t>
            </w:r>
            <w:r w:rsidR="003F75BF" w:rsidRPr="004D1BD0">
              <w:rPr>
                <w:rFonts w:eastAsia="Calibri"/>
                <w:iCs/>
                <w:color w:val="000000"/>
                <w:sz w:val="20"/>
                <w:szCs w:val="22"/>
              </w:rPr>
              <w:t xml:space="preserve"> et </w:t>
            </w:r>
            <w:r w:rsidR="006D62FD" w:rsidRPr="004D1BD0">
              <w:rPr>
                <w:rFonts w:eastAsia="Calibri"/>
                <w:iCs/>
                <w:color w:val="000000"/>
                <w:sz w:val="20"/>
                <w:szCs w:val="22"/>
              </w:rPr>
              <w:t xml:space="preserve">sous régionale au niveau </w:t>
            </w:r>
            <w:r w:rsidR="003F75BF" w:rsidRPr="004D1BD0">
              <w:rPr>
                <w:rFonts w:eastAsia="Calibri"/>
                <w:iCs/>
                <w:color w:val="000000"/>
                <w:sz w:val="20"/>
                <w:szCs w:val="22"/>
              </w:rPr>
              <w:t>de la</w:t>
            </w:r>
            <w:r w:rsidR="00AB4163" w:rsidRPr="004D1BD0">
              <w:rPr>
                <w:rFonts w:eastAsia="Calibri"/>
                <w:iCs/>
                <w:color w:val="000000"/>
                <w:sz w:val="20"/>
                <w:szCs w:val="22"/>
              </w:rPr>
              <w:t xml:space="preserve"> G</w:t>
            </w:r>
            <w:r w:rsidR="0057710F" w:rsidRPr="004D1BD0">
              <w:rPr>
                <w:rFonts w:eastAsia="Calibri"/>
                <w:iCs/>
                <w:color w:val="000000"/>
                <w:sz w:val="20"/>
                <w:szCs w:val="22"/>
              </w:rPr>
              <w:t xml:space="preserve">uinée </w:t>
            </w:r>
            <w:r w:rsidR="00AB4163" w:rsidRPr="004D1BD0">
              <w:rPr>
                <w:rFonts w:eastAsia="Calibri"/>
                <w:iCs/>
                <w:color w:val="000000"/>
                <w:sz w:val="20"/>
                <w:szCs w:val="22"/>
              </w:rPr>
              <w:t>Bissau</w:t>
            </w:r>
            <w:r w:rsidR="00F327F6" w:rsidRPr="004D1BD0">
              <w:rPr>
                <w:rFonts w:eastAsia="Calibri"/>
                <w:iCs/>
                <w:color w:val="000000"/>
                <w:sz w:val="20"/>
                <w:szCs w:val="22"/>
              </w:rPr>
              <w:t xml:space="preserve"> </w:t>
            </w:r>
            <w:r w:rsidR="00AB4163" w:rsidRPr="004D1BD0">
              <w:rPr>
                <w:rFonts w:eastAsia="Calibri"/>
                <w:iCs/>
                <w:color w:val="000000"/>
                <w:sz w:val="20"/>
                <w:szCs w:val="22"/>
              </w:rPr>
              <w:t>constitue</w:t>
            </w:r>
            <w:r w:rsidR="00F327F6" w:rsidRPr="004D1BD0">
              <w:rPr>
                <w:rFonts w:eastAsia="Calibri"/>
                <w:iCs/>
                <w:color w:val="000000"/>
                <w:sz w:val="20"/>
                <w:szCs w:val="22"/>
              </w:rPr>
              <w:t xml:space="preserve"> </w:t>
            </w:r>
            <w:r w:rsidR="003C66D1" w:rsidRPr="004D1BD0">
              <w:rPr>
                <w:rFonts w:eastAsia="Calibri"/>
                <w:iCs/>
                <w:color w:val="000000"/>
                <w:sz w:val="20"/>
                <w:szCs w:val="22"/>
              </w:rPr>
              <w:t xml:space="preserve">l’un des enjeux </w:t>
            </w:r>
            <w:r w:rsidR="003F5652" w:rsidRPr="004D1BD0">
              <w:rPr>
                <w:rFonts w:eastAsia="Calibri"/>
                <w:iCs/>
                <w:color w:val="000000"/>
                <w:sz w:val="20"/>
                <w:szCs w:val="22"/>
              </w:rPr>
              <w:t>dans la lutte</w:t>
            </w:r>
            <w:r w:rsidR="00715CFF" w:rsidRPr="004D1BD0">
              <w:rPr>
                <w:rFonts w:eastAsia="Calibri"/>
                <w:iCs/>
                <w:color w:val="000000"/>
                <w:sz w:val="20"/>
                <w:szCs w:val="22"/>
              </w:rPr>
              <w:t xml:space="preserve"> contre la pauvreté</w:t>
            </w:r>
            <w:r w:rsidR="006528CB" w:rsidRPr="004D1BD0">
              <w:rPr>
                <w:rFonts w:eastAsia="Calibri"/>
                <w:iCs/>
                <w:color w:val="000000"/>
                <w:sz w:val="20"/>
                <w:szCs w:val="22"/>
              </w:rPr>
              <w:t xml:space="preserve"> et le </w:t>
            </w:r>
            <w:r w:rsidR="00AA7D8F" w:rsidRPr="004D1BD0">
              <w:rPr>
                <w:rFonts w:eastAsia="Calibri"/>
                <w:iCs/>
                <w:color w:val="000000"/>
                <w:sz w:val="20"/>
                <w:szCs w:val="22"/>
              </w:rPr>
              <w:t>développement</w:t>
            </w:r>
            <w:r w:rsidR="008E38E8" w:rsidRPr="004D1BD0">
              <w:rPr>
                <w:rFonts w:eastAsia="Calibri"/>
                <w:iCs/>
                <w:color w:val="000000"/>
                <w:sz w:val="20"/>
                <w:szCs w:val="22"/>
              </w:rPr>
              <w:t xml:space="preserve"> de l’agriculture ;</w:t>
            </w:r>
          </w:p>
          <w:p w:rsidR="008E38E8" w:rsidRPr="004D1BD0" w:rsidRDefault="008E38E8" w:rsidP="00010BAB">
            <w:pPr>
              <w:cnfStyle w:val="000000100000" w:firstRow="0" w:lastRow="0" w:firstColumn="0" w:lastColumn="0" w:oddVBand="0" w:evenVBand="0" w:oddHBand="1" w:evenHBand="0" w:firstRowFirstColumn="0" w:firstRowLastColumn="0" w:lastRowFirstColumn="0" w:lastRowLastColumn="0"/>
              <w:rPr>
                <w:rFonts w:eastAsia="Calibri"/>
                <w:iCs/>
                <w:color w:val="000000"/>
                <w:sz w:val="20"/>
                <w:szCs w:val="22"/>
              </w:rPr>
            </w:pPr>
            <w:r w:rsidRPr="004D1BD0">
              <w:rPr>
                <w:rFonts w:eastAsia="Calibri"/>
                <w:iCs/>
                <w:color w:val="000000"/>
                <w:sz w:val="20"/>
                <w:szCs w:val="22"/>
              </w:rPr>
              <w:t>-</w:t>
            </w:r>
            <w:r w:rsidR="00681CAA" w:rsidRPr="004D1BD0">
              <w:rPr>
                <w:rFonts w:eastAsia="Calibri"/>
                <w:iCs/>
                <w:color w:val="000000"/>
                <w:sz w:val="20"/>
                <w:szCs w:val="22"/>
              </w:rPr>
              <w:t>S</w:t>
            </w:r>
            <w:r w:rsidR="00E6470D" w:rsidRPr="004D1BD0">
              <w:rPr>
                <w:rFonts w:eastAsia="Calibri"/>
                <w:iCs/>
                <w:color w:val="000000"/>
                <w:sz w:val="20"/>
                <w:szCs w:val="22"/>
              </w:rPr>
              <w:t xml:space="preserve">tructuration des </w:t>
            </w:r>
            <w:r w:rsidR="0040739B" w:rsidRPr="004D1BD0">
              <w:rPr>
                <w:rFonts w:eastAsia="Calibri"/>
                <w:iCs/>
                <w:color w:val="000000"/>
                <w:sz w:val="20"/>
                <w:szCs w:val="22"/>
              </w:rPr>
              <w:t>futures constructions</w:t>
            </w:r>
            <w:r w:rsidR="00F94A2E" w:rsidRPr="004D1BD0">
              <w:rPr>
                <w:rFonts w:eastAsia="Calibri"/>
                <w:iCs/>
                <w:color w:val="000000"/>
                <w:sz w:val="20"/>
                <w:szCs w:val="22"/>
              </w:rPr>
              <w:t xml:space="preserve"> </w:t>
            </w:r>
            <w:r w:rsidR="00A06E7A" w:rsidRPr="004D1BD0">
              <w:rPr>
                <w:rFonts w:eastAsia="Calibri"/>
                <w:iCs/>
                <w:color w:val="000000"/>
                <w:sz w:val="20"/>
                <w:szCs w:val="22"/>
              </w:rPr>
              <w:t>des marchés lo</w:t>
            </w:r>
            <w:r w:rsidR="00116B85" w:rsidRPr="004D1BD0">
              <w:rPr>
                <w:rFonts w:eastAsia="Calibri"/>
                <w:iCs/>
                <w:color w:val="000000"/>
                <w:sz w:val="20"/>
                <w:szCs w:val="22"/>
              </w:rPr>
              <w:t>caux</w:t>
            </w:r>
            <w:r w:rsidR="00D912F6" w:rsidRPr="004D1BD0">
              <w:rPr>
                <w:rFonts w:eastAsia="Calibri"/>
                <w:iCs/>
                <w:color w:val="000000"/>
                <w:sz w:val="20"/>
                <w:szCs w:val="22"/>
              </w:rPr>
              <w:t xml:space="preserve"> </w:t>
            </w:r>
            <w:r w:rsidR="00A16C7C" w:rsidRPr="004D1BD0">
              <w:rPr>
                <w:rFonts w:eastAsia="Calibri"/>
                <w:iCs/>
                <w:color w:val="000000"/>
                <w:sz w:val="20"/>
                <w:szCs w:val="22"/>
              </w:rPr>
              <w:t xml:space="preserve">doit </w:t>
            </w:r>
            <w:r w:rsidR="00183B93" w:rsidRPr="004D1BD0">
              <w:rPr>
                <w:rFonts w:eastAsia="Calibri"/>
                <w:iCs/>
                <w:color w:val="000000"/>
                <w:sz w:val="20"/>
                <w:szCs w:val="22"/>
              </w:rPr>
              <w:t xml:space="preserve">respecter les aspects </w:t>
            </w:r>
            <w:r w:rsidR="00451627" w:rsidRPr="004D1BD0">
              <w:rPr>
                <w:rFonts w:eastAsia="Calibri"/>
                <w:iCs/>
                <w:color w:val="000000"/>
                <w:sz w:val="20"/>
                <w:szCs w:val="22"/>
              </w:rPr>
              <w:t xml:space="preserve">d’emploi des jeunes, </w:t>
            </w:r>
            <w:r w:rsidR="00A01FCB" w:rsidRPr="004D1BD0">
              <w:rPr>
                <w:rFonts w:eastAsia="Calibri"/>
                <w:iCs/>
                <w:color w:val="000000"/>
                <w:sz w:val="20"/>
                <w:szCs w:val="22"/>
              </w:rPr>
              <w:t>d’</w:t>
            </w:r>
            <w:r w:rsidR="00F67114" w:rsidRPr="004D1BD0">
              <w:rPr>
                <w:rFonts w:eastAsia="Calibri"/>
                <w:iCs/>
                <w:color w:val="000000"/>
                <w:sz w:val="20"/>
                <w:szCs w:val="22"/>
              </w:rPr>
              <w:t>hygiène</w:t>
            </w:r>
            <w:r w:rsidR="00451627" w:rsidRPr="004D1BD0">
              <w:rPr>
                <w:rFonts w:eastAsia="Calibri"/>
                <w:iCs/>
                <w:color w:val="000000"/>
                <w:sz w:val="20"/>
                <w:szCs w:val="22"/>
              </w:rPr>
              <w:t xml:space="preserve">, de sécurité et </w:t>
            </w:r>
            <w:r w:rsidR="00A01FCB" w:rsidRPr="004D1BD0">
              <w:rPr>
                <w:rFonts w:eastAsia="Calibri"/>
                <w:iCs/>
                <w:color w:val="000000"/>
                <w:sz w:val="20"/>
                <w:szCs w:val="22"/>
              </w:rPr>
              <w:t>de santé</w:t>
            </w:r>
            <w:r w:rsidR="00802593" w:rsidRPr="004D1BD0">
              <w:rPr>
                <w:rFonts w:eastAsia="Calibri"/>
                <w:iCs/>
                <w:color w:val="000000"/>
                <w:sz w:val="20"/>
                <w:szCs w:val="22"/>
              </w:rPr>
              <w:t xml:space="preserve"> ce qui </w:t>
            </w:r>
            <w:r w:rsidR="00F02223" w:rsidRPr="004D1BD0">
              <w:rPr>
                <w:rFonts w:eastAsia="Calibri"/>
                <w:iCs/>
                <w:color w:val="000000"/>
                <w:sz w:val="20"/>
                <w:szCs w:val="22"/>
              </w:rPr>
              <w:t xml:space="preserve">est </w:t>
            </w:r>
            <w:r w:rsidR="0095080F" w:rsidRPr="004D1BD0">
              <w:rPr>
                <w:rFonts w:eastAsia="Calibri"/>
                <w:iCs/>
                <w:color w:val="000000"/>
                <w:sz w:val="20"/>
                <w:szCs w:val="22"/>
              </w:rPr>
              <w:t xml:space="preserve">un enjeu </w:t>
            </w:r>
            <w:r w:rsidR="005C02FA" w:rsidRPr="004D1BD0">
              <w:rPr>
                <w:rFonts w:eastAsia="Calibri"/>
                <w:iCs/>
                <w:color w:val="000000"/>
                <w:sz w:val="20"/>
                <w:szCs w:val="22"/>
              </w:rPr>
              <w:t>à prendre en compte par les entreprises BTP</w:t>
            </w:r>
            <w:r w:rsidR="005D3BDD" w:rsidRPr="004D1BD0">
              <w:rPr>
                <w:rFonts w:eastAsia="Calibri"/>
                <w:iCs/>
                <w:color w:val="000000"/>
                <w:sz w:val="20"/>
                <w:szCs w:val="22"/>
              </w:rPr>
              <w:t> ;</w:t>
            </w:r>
          </w:p>
          <w:p w:rsidR="00630A98" w:rsidRDefault="002F431A" w:rsidP="00010BAB">
            <w:pPr>
              <w:cnfStyle w:val="000000100000" w:firstRow="0" w:lastRow="0" w:firstColumn="0" w:lastColumn="0" w:oddVBand="0" w:evenVBand="0" w:oddHBand="1" w:evenHBand="0" w:firstRowFirstColumn="0" w:firstRowLastColumn="0" w:lastRowFirstColumn="0" w:lastRowLastColumn="0"/>
              <w:rPr>
                <w:rFonts w:eastAsia="Calibri"/>
                <w:iCs/>
                <w:color w:val="000000"/>
                <w:sz w:val="20"/>
                <w:szCs w:val="22"/>
              </w:rPr>
            </w:pPr>
            <w:r w:rsidRPr="004D1BD0">
              <w:rPr>
                <w:rFonts w:eastAsia="Calibri"/>
                <w:iCs/>
                <w:color w:val="000000"/>
                <w:sz w:val="20"/>
                <w:szCs w:val="22"/>
              </w:rPr>
              <w:t>-Détournement d</w:t>
            </w:r>
            <w:r w:rsidR="00A05714" w:rsidRPr="004D1BD0">
              <w:rPr>
                <w:rFonts w:eastAsia="Calibri"/>
                <w:iCs/>
                <w:color w:val="000000"/>
                <w:sz w:val="20"/>
                <w:szCs w:val="22"/>
              </w:rPr>
              <w:t>’</w:t>
            </w:r>
            <w:r w:rsidRPr="004D1BD0">
              <w:rPr>
                <w:rFonts w:eastAsia="Calibri"/>
                <w:iCs/>
                <w:color w:val="000000"/>
                <w:sz w:val="20"/>
                <w:szCs w:val="22"/>
              </w:rPr>
              <w:t>objectifs du projet par rapport au</w:t>
            </w:r>
            <w:r w:rsidR="001742DD" w:rsidRPr="004D1BD0">
              <w:rPr>
                <w:rFonts w:eastAsia="Calibri"/>
                <w:iCs/>
                <w:color w:val="000000"/>
                <w:sz w:val="20"/>
                <w:szCs w:val="22"/>
              </w:rPr>
              <w:t xml:space="preserve"> activités </w:t>
            </w:r>
            <w:r w:rsidR="00A05714" w:rsidRPr="004D1BD0">
              <w:rPr>
                <w:rFonts w:eastAsia="Calibri"/>
                <w:iCs/>
                <w:color w:val="000000"/>
                <w:sz w:val="20"/>
                <w:szCs w:val="22"/>
              </w:rPr>
              <w:t>« </w:t>
            </w:r>
            <w:r w:rsidR="001742DD" w:rsidRPr="004D1BD0">
              <w:rPr>
                <w:rFonts w:eastAsia="Calibri"/>
                <w:iCs/>
                <w:color w:val="000000"/>
                <w:sz w:val="20"/>
                <w:szCs w:val="22"/>
              </w:rPr>
              <w:t>argent c</w:t>
            </w:r>
            <w:r w:rsidR="00F75028" w:rsidRPr="004D1BD0">
              <w:rPr>
                <w:rFonts w:eastAsia="Calibri"/>
                <w:iCs/>
                <w:color w:val="000000"/>
                <w:sz w:val="20"/>
                <w:szCs w:val="22"/>
              </w:rPr>
              <w:t>ontre travail</w:t>
            </w:r>
            <w:r w:rsidR="00A05714" w:rsidRPr="004D1BD0">
              <w:rPr>
                <w:rFonts w:eastAsia="Calibri"/>
                <w:iCs/>
                <w:color w:val="000000"/>
                <w:sz w:val="20"/>
                <w:szCs w:val="22"/>
              </w:rPr>
              <w:t> »</w:t>
            </w:r>
            <w:r w:rsidR="00F75028" w:rsidRPr="004D1BD0">
              <w:rPr>
                <w:rFonts w:eastAsia="Calibri"/>
                <w:iCs/>
                <w:color w:val="000000"/>
                <w:sz w:val="20"/>
                <w:szCs w:val="22"/>
              </w:rPr>
              <w:t xml:space="preserve"> </w:t>
            </w:r>
            <w:r w:rsidRPr="004D1BD0">
              <w:rPr>
                <w:rFonts w:eastAsia="Calibri"/>
                <w:iCs/>
                <w:color w:val="000000"/>
                <w:sz w:val="20"/>
                <w:szCs w:val="22"/>
              </w:rPr>
              <w:t>au profit d</w:t>
            </w:r>
            <w:r w:rsidR="00A05714" w:rsidRPr="004D1BD0">
              <w:rPr>
                <w:rFonts w:eastAsia="Calibri"/>
                <w:iCs/>
                <w:color w:val="000000"/>
                <w:sz w:val="20"/>
                <w:szCs w:val="22"/>
              </w:rPr>
              <w:t>’</w:t>
            </w:r>
            <w:r w:rsidRPr="004D1BD0">
              <w:rPr>
                <w:rFonts w:eastAsia="Calibri"/>
                <w:iCs/>
                <w:color w:val="000000"/>
                <w:sz w:val="20"/>
                <w:szCs w:val="22"/>
              </w:rPr>
              <w:t xml:space="preserve">intérêt </w:t>
            </w:r>
            <w:r w:rsidR="00630A98" w:rsidRPr="004D1BD0">
              <w:rPr>
                <w:rFonts w:eastAsia="Calibri"/>
                <w:iCs/>
                <w:color w:val="000000"/>
                <w:sz w:val="20"/>
                <w:szCs w:val="22"/>
              </w:rPr>
              <w:t>personnel</w:t>
            </w:r>
            <w:r w:rsidR="005E063D" w:rsidRPr="004D1BD0">
              <w:rPr>
                <w:rFonts w:eastAsia="Calibri"/>
                <w:iCs/>
                <w:color w:val="000000"/>
                <w:sz w:val="20"/>
                <w:szCs w:val="22"/>
              </w:rPr>
              <w:t xml:space="preserve"> ou pour </w:t>
            </w:r>
            <w:r w:rsidR="000A0D5C" w:rsidRPr="004D1BD0">
              <w:rPr>
                <w:rFonts w:eastAsia="Calibri"/>
                <w:iCs/>
                <w:color w:val="000000"/>
                <w:sz w:val="20"/>
                <w:szCs w:val="22"/>
              </w:rPr>
              <w:t>d’</w:t>
            </w:r>
            <w:r w:rsidR="005E063D" w:rsidRPr="004D1BD0">
              <w:rPr>
                <w:rFonts w:eastAsia="Calibri"/>
                <w:iCs/>
                <w:color w:val="000000"/>
                <w:sz w:val="20"/>
                <w:szCs w:val="22"/>
              </w:rPr>
              <w:t>une seule communauté</w:t>
            </w:r>
            <w:r w:rsidR="000A0D5C" w:rsidRPr="004D1BD0">
              <w:rPr>
                <w:rFonts w:eastAsia="Calibri"/>
                <w:iCs/>
                <w:color w:val="000000"/>
                <w:sz w:val="20"/>
                <w:szCs w:val="22"/>
              </w:rPr>
              <w:t> ;</w:t>
            </w:r>
          </w:p>
          <w:p w:rsidR="00A16B5E" w:rsidRPr="008371D1" w:rsidRDefault="00A16B5E"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iCs/>
                <w:color w:val="000000"/>
                <w:szCs w:val="22"/>
              </w:rPr>
            </w:pPr>
            <w:r>
              <w:rPr>
                <w:rFonts w:ascii="Times New Roman" w:hAnsi="Times New Roman"/>
                <w:sz w:val="22"/>
                <w:szCs w:val="22"/>
              </w:rPr>
              <w:lastRenderedPageBreak/>
              <w:t>Risque de discrimination des femmes pourrait être noter avec la situation du pays ;</w:t>
            </w:r>
          </w:p>
          <w:p w:rsidR="008959F1" w:rsidRPr="004D1BD0" w:rsidRDefault="008959F1" w:rsidP="00010BAB">
            <w:pPr>
              <w:cnfStyle w:val="000000100000" w:firstRow="0" w:lastRow="0" w:firstColumn="0" w:lastColumn="0" w:oddVBand="0" w:evenVBand="0" w:oddHBand="1" w:evenHBand="0" w:firstRowFirstColumn="0" w:firstRowLastColumn="0" w:lastRowFirstColumn="0" w:lastRowLastColumn="0"/>
              <w:rPr>
                <w:color w:val="000000"/>
                <w:szCs w:val="22"/>
              </w:rPr>
            </w:pPr>
            <w:r w:rsidRPr="004D1BD0">
              <w:rPr>
                <w:b/>
                <w:color w:val="000000"/>
                <w:szCs w:val="22"/>
              </w:rPr>
              <w:t>C</w:t>
            </w:r>
            <w:r w:rsidR="00F800B8" w:rsidRPr="004D1BD0">
              <w:rPr>
                <w:b/>
                <w:color w:val="000000"/>
                <w:szCs w:val="22"/>
              </w:rPr>
              <w:t>onditions d</w:t>
            </w:r>
            <w:r w:rsidR="00A05714" w:rsidRPr="004D1BD0">
              <w:rPr>
                <w:b/>
                <w:color w:val="000000"/>
                <w:szCs w:val="22"/>
              </w:rPr>
              <w:t>’</w:t>
            </w:r>
            <w:r w:rsidR="00F800B8" w:rsidRPr="004D1BD0">
              <w:rPr>
                <w:b/>
                <w:color w:val="000000"/>
                <w:szCs w:val="22"/>
              </w:rPr>
              <w:t xml:space="preserve">accès </w:t>
            </w:r>
            <w:r w:rsidRPr="004D1BD0">
              <w:rPr>
                <w:color w:val="000000"/>
                <w:szCs w:val="22"/>
              </w:rPr>
              <w:t>;</w:t>
            </w:r>
          </w:p>
          <w:p w:rsidR="00EC2646" w:rsidRPr="00A05698" w:rsidRDefault="00B33437" w:rsidP="00010BAB">
            <w:pPr>
              <w:ind w:left="37"/>
              <w:cnfStyle w:val="000000100000" w:firstRow="0" w:lastRow="0" w:firstColumn="0" w:lastColumn="0" w:oddVBand="0" w:evenVBand="0" w:oddHBand="1" w:evenHBand="0" w:firstRowFirstColumn="0" w:firstRowLastColumn="0" w:lastRowFirstColumn="0" w:lastRowLastColumn="0"/>
              <w:rPr>
                <w:color w:val="000000"/>
                <w:sz w:val="22"/>
                <w:szCs w:val="22"/>
              </w:rPr>
            </w:pPr>
            <w:r w:rsidRPr="00A05698">
              <w:rPr>
                <w:color w:val="000000"/>
                <w:sz w:val="22"/>
                <w:szCs w:val="22"/>
              </w:rPr>
              <w:t>-</w:t>
            </w:r>
            <w:r w:rsidR="00EC2646" w:rsidRPr="00A05698">
              <w:rPr>
                <w:color w:val="000000"/>
                <w:sz w:val="22"/>
                <w:szCs w:val="22"/>
              </w:rPr>
              <w:t xml:space="preserve">Difficulté de déplacement des personnes </w:t>
            </w:r>
            <w:r w:rsidRPr="00A05698">
              <w:rPr>
                <w:color w:val="000000"/>
                <w:sz w:val="22"/>
                <w:szCs w:val="22"/>
              </w:rPr>
              <w:t xml:space="preserve">dans le pays </w:t>
            </w:r>
            <w:r w:rsidR="00015603" w:rsidRPr="00A05698">
              <w:rPr>
                <w:color w:val="000000"/>
                <w:sz w:val="22"/>
                <w:szCs w:val="22"/>
              </w:rPr>
              <w:t xml:space="preserve">surtout </w:t>
            </w:r>
            <w:r w:rsidR="00EC2646" w:rsidRPr="00A05698">
              <w:rPr>
                <w:color w:val="000000"/>
                <w:sz w:val="22"/>
                <w:szCs w:val="22"/>
              </w:rPr>
              <w:t xml:space="preserve">pendant la saison des pluies </w:t>
            </w:r>
            <w:r w:rsidR="000B3891" w:rsidRPr="00A05698">
              <w:rPr>
                <w:color w:val="000000"/>
                <w:sz w:val="22"/>
                <w:szCs w:val="22"/>
              </w:rPr>
              <w:t xml:space="preserve">à cause </w:t>
            </w:r>
            <w:r w:rsidR="000454B6" w:rsidRPr="00A05698">
              <w:rPr>
                <w:color w:val="000000"/>
                <w:sz w:val="22"/>
                <w:szCs w:val="22"/>
              </w:rPr>
              <w:t>des mauvais états</w:t>
            </w:r>
            <w:r w:rsidR="000B3891" w:rsidRPr="00A05698">
              <w:rPr>
                <w:color w:val="000000"/>
                <w:sz w:val="22"/>
                <w:szCs w:val="22"/>
              </w:rPr>
              <w:t xml:space="preserve"> des route</w:t>
            </w:r>
            <w:r w:rsidR="00907A2B" w:rsidRPr="00A05698">
              <w:rPr>
                <w:color w:val="000000"/>
                <w:sz w:val="22"/>
                <w:szCs w:val="22"/>
              </w:rPr>
              <w:t>s</w:t>
            </w:r>
            <w:r w:rsidR="000B3891" w:rsidRPr="00A05698">
              <w:rPr>
                <w:color w:val="000000"/>
                <w:sz w:val="22"/>
                <w:szCs w:val="22"/>
              </w:rPr>
              <w:t> ;</w:t>
            </w:r>
          </w:p>
          <w:p w:rsidR="00EC2646" w:rsidRPr="00A05698" w:rsidRDefault="00B91AA2" w:rsidP="00157035">
            <w:pPr>
              <w:pStyle w:val="PargrafodaLista"/>
              <w:numPr>
                <w:ilvl w:val="0"/>
                <w:numId w:val="52"/>
              </w:numPr>
              <w:spacing w:line="240" w:lineRule="auto"/>
              <w:ind w:left="0" w:hanging="105"/>
              <w:cnfStyle w:val="000000100000" w:firstRow="0" w:lastRow="0" w:firstColumn="0" w:lastColumn="0" w:oddVBand="0" w:evenVBand="0" w:oddHBand="1" w:evenHBand="0" w:firstRowFirstColumn="0" w:firstRowLastColumn="0" w:lastRowFirstColumn="0" w:lastRowLastColumn="0"/>
              <w:rPr>
                <w:rFonts w:ascii="Times New Roman" w:hAnsi="Times New Roman"/>
                <w:iCs/>
                <w:color w:val="000000"/>
                <w:sz w:val="22"/>
                <w:szCs w:val="22"/>
              </w:rPr>
            </w:pPr>
            <w:r w:rsidRPr="00A05698">
              <w:rPr>
                <w:rFonts w:ascii="Times New Roman" w:hAnsi="Times New Roman"/>
                <w:iCs/>
                <w:color w:val="000000"/>
                <w:sz w:val="22"/>
                <w:szCs w:val="22"/>
              </w:rPr>
              <w:t>-</w:t>
            </w:r>
            <w:r w:rsidR="00EC2646" w:rsidRPr="00A05698">
              <w:rPr>
                <w:rFonts w:ascii="Times New Roman" w:hAnsi="Times New Roman"/>
                <w:iCs/>
                <w:color w:val="000000"/>
                <w:sz w:val="22"/>
                <w:szCs w:val="22"/>
              </w:rPr>
              <w:t>Par la topographie de la zone ;</w:t>
            </w:r>
          </w:p>
          <w:p w:rsidR="00EC2646" w:rsidRPr="00A05698" w:rsidRDefault="004B2A9D" w:rsidP="00157035">
            <w:pPr>
              <w:pStyle w:val="PargrafodaLista"/>
              <w:numPr>
                <w:ilvl w:val="0"/>
                <w:numId w:val="52"/>
              </w:numPr>
              <w:spacing w:line="240" w:lineRule="auto"/>
              <w:ind w:left="0" w:hanging="105"/>
              <w:cnfStyle w:val="000000100000" w:firstRow="0" w:lastRow="0" w:firstColumn="0" w:lastColumn="0" w:oddVBand="0" w:evenVBand="0" w:oddHBand="1" w:evenHBand="0" w:firstRowFirstColumn="0" w:firstRowLastColumn="0" w:lastRowFirstColumn="0" w:lastRowLastColumn="0"/>
              <w:rPr>
                <w:rFonts w:ascii="Times New Roman" w:hAnsi="Times New Roman"/>
                <w:iCs/>
                <w:color w:val="000000"/>
                <w:sz w:val="22"/>
                <w:szCs w:val="22"/>
              </w:rPr>
            </w:pPr>
            <w:r w:rsidRPr="00A05698">
              <w:rPr>
                <w:rFonts w:ascii="Times New Roman" w:hAnsi="Times New Roman"/>
                <w:iCs/>
                <w:color w:val="000000"/>
                <w:sz w:val="22"/>
                <w:szCs w:val="22"/>
              </w:rPr>
              <w:t>-</w:t>
            </w:r>
            <w:r w:rsidR="00EC2646" w:rsidRPr="00A05698">
              <w:rPr>
                <w:rFonts w:ascii="Times New Roman" w:hAnsi="Times New Roman"/>
                <w:iCs/>
                <w:color w:val="000000"/>
                <w:sz w:val="22"/>
                <w:szCs w:val="22"/>
              </w:rPr>
              <w:t>Par les phénomènes d’érosion hydrique ;</w:t>
            </w:r>
          </w:p>
        </w:tc>
        <w:tc>
          <w:tcPr>
            <w:tcW w:w="3845" w:type="dxa"/>
            <w:shd w:val="clear" w:color="auto" w:fill="FFFFFF" w:themeFill="background1"/>
            <w:vAlign w:val="center"/>
          </w:tcPr>
          <w:p w:rsidR="008959F1" w:rsidRPr="004D1BD0" w:rsidRDefault="008959F1" w:rsidP="00157035">
            <w:pPr>
              <w:pStyle w:val="PargrafodaLista"/>
              <w:numPr>
                <w:ilvl w:val="0"/>
                <w:numId w:val="51"/>
              </w:numPr>
              <w:spacing w:after="0" w:line="240" w:lineRule="auto"/>
              <w:ind w:left="320" w:hanging="283"/>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lastRenderedPageBreak/>
              <w:t>Amélioration et la gestion des revenues financières des agriculteurs</w:t>
            </w:r>
            <w:r w:rsidR="006D32A5" w:rsidRPr="004D1BD0">
              <w:rPr>
                <w:rFonts w:ascii="Times New Roman" w:hAnsi="Times New Roman"/>
                <w:b/>
                <w:color w:val="000000"/>
                <w:szCs w:val="22"/>
              </w:rPr>
              <w:t xml:space="preserve">, des </w:t>
            </w:r>
            <w:r w:rsidR="00CE2D79" w:rsidRPr="004D1BD0">
              <w:rPr>
                <w:rFonts w:ascii="Times New Roman" w:hAnsi="Times New Roman"/>
                <w:b/>
                <w:color w:val="000000"/>
                <w:szCs w:val="22"/>
              </w:rPr>
              <w:t xml:space="preserve">commerçants, des producteurs, des </w:t>
            </w:r>
            <w:r w:rsidR="0038708E" w:rsidRPr="004D1BD0">
              <w:rPr>
                <w:rFonts w:ascii="Times New Roman" w:hAnsi="Times New Roman"/>
                <w:b/>
                <w:color w:val="000000"/>
                <w:szCs w:val="22"/>
              </w:rPr>
              <w:t>jeunes d</w:t>
            </w:r>
            <w:r w:rsidR="002657DB" w:rsidRPr="004D1BD0">
              <w:rPr>
                <w:rFonts w:ascii="Times New Roman" w:hAnsi="Times New Roman"/>
                <w:b/>
                <w:color w:val="000000"/>
                <w:szCs w:val="22"/>
              </w:rPr>
              <w:t xml:space="preserve">es villages, des femmes ; </w:t>
            </w:r>
            <w:r w:rsidR="00992B3B" w:rsidRPr="004D1BD0">
              <w:rPr>
                <w:rFonts w:ascii="Times New Roman" w:hAnsi="Times New Roman"/>
                <w:b/>
                <w:color w:val="000000"/>
                <w:szCs w:val="22"/>
              </w:rPr>
              <w:t>etc. ;</w:t>
            </w:r>
          </w:p>
          <w:p w:rsidR="00493653" w:rsidRPr="004D1BD0" w:rsidRDefault="00493653" w:rsidP="00010BAB">
            <w:pPr>
              <w:pStyle w:val="PargrafodaLista"/>
              <w:spacing w:after="0" w:line="240" w:lineRule="auto"/>
              <w:ind w:left="320"/>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szCs w:val="22"/>
              </w:rPr>
            </w:pPr>
          </w:p>
          <w:p w:rsidR="008959F1" w:rsidRPr="004D1BD0" w:rsidRDefault="00214FE7" w:rsidP="00157035">
            <w:pPr>
              <w:pStyle w:val="PargrafodaLista"/>
              <w:numPr>
                <w:ilvl w:val="0"/>
                <w:numId w:val="51"/>
              </w:numPr>
              <w:spacing w:after="0" w:line="240" w:lineRule="auto"/>
              <w:ind w:left="320" w:hanging="283"/>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Cs w:val="22"/>
              </w:rPr>
            </w:pPr>
            <w:r w:rsidRPr="004D1BD0">
              <w:rPr>
                <w:rFonts w:ascii="Times New Roman" w:hAnsi="Times New Roman"/>
                <w:b/>
                <w:color w:val="000000"/>
                <w:szCs w:val="22"/>
              </w:rPr>
              <w:t xml:space="preserve">La réalisation des </w:t>
            </w:r>
            <w:r w:rsidR="003A1015" w:rsidRPr="004D1BD0">
              <w:rPr>
                <w:rFonts w:ascii="Times New Roman" w:hAnsi="Times New Roman"/>
                <w:b/>
                <w:color w:val="000000"/>
                <w:szCs w:val="22"/>
              </w:rPr>
              <w:t>ma</w:t>
            </w:r>
            <w:r w:rsidR="00143819" w:rsidRPr="004D1BD0">
              <w:rPr>
                <w:rFonts w:ascii="Times New Roman" w:hAnsi="Times New Roman"/>
                <w:b/>
                <w:color w:val="000000"/>
                <w:szCs w:val="22"/>
              </w:rPr>
              <w:t>gasins stockage</w:t>
            </w:r>
            <w:r w:rsidR="00682D4D" w:rsidRPr="004D1BD0">
              <w:rPr>
                <w:rFonts w:ascii="Times New Roman" w:hAnsi="Times New Roman"/>
                <w:b/>
                <w:color w:val="000000"/>
                <w:szCs w:val="22"/>
              </w:rPr>
              <w:t>s, des routes d’</w:t>
            </w:r>
            <w:r w:rsidR="00992B3B" w:rsidRPr="004D1BD0">
              <w:rPr>
                <w:rFonts w:ascii="Times New Roman" w:hAnsi="Times New Roman"/>
                <w:b/>
                <w:color w:val="000000"/>
                <w:szCs w:val="22"/>
              </w:rPr>
              <w:t>accès</w:t>
            </w:r>
            <w:r w:rsidR="00682D4D" w:rsidRPr="004D1BD0">
              <w:rPr>
                <w:rFonts w:ascii="Times New Roman" w:hAnsi="Times New Roman"/>
                <w:b/>
                <w:color w:val="000000"/>
                <w:szCs w:val="22"/>
              </w:rPr>
              <w:t xml:space="preserve"> et des marchés locaux permettront</w:t>
            </w:r>
            <w:r w:rsidR="008959F1" w:rsidRPr="004D1BD0">
              <w:rPr>
                <w:rFonts w:ascii="Times New Roman" w:hAnsi="Times New Roman"/>
                <w:b/>
                <w:color w:val="000000"/>
                <w:szCs w:val="22"/>
              </w:rPr>
              <w:t xml:space="preserve"> l’écoulement rapide des produits </w:t>
            </w:r>
            <w:r w:rsidR="00AB0E2A" w:rsidRPr="004D1BD0">
              <w:rPr>
                <w:rFonts w:ascii="Times New Roman" w:hAnsi="Times New Roman"/>
                <w:b/>
                <w:color w:val="000000"/>
                <w:szCs w:val="22"/>
              </w:rPr>
              <w:t xml:space="preserve">agricoles </w:t>
            </w:r>
            <w:r w:rsidR="008959F1" w:rsidRPr="004D1BD0">
              <w:rPr>
                <w:rFonts w:ascii="Times New Roman" w:hAnsi="Times New Roman"/>
                <w:b/>
                <w:color w:val="000000"/>
                <w:szCs w:val="22"/>
              </w:rPr>
              <w:t xml:space="preserve">nécessaires pour </w:t>
            </w:r>
            <w:r w:rsidR="00F67F5E" w:rsidRPr="004D1BD0">
              <w:rPr>
                <w:rFonts w:ascii="Times New Roman" w:hAnsi="Times New Roman"/>
                <w:b/>
                <w:color w:val="000000"/>
                <w:szCs w:val="22"/>
              </w:rPr>
              <w:t xml:space="preserve">atteindre </w:t>
            </w:r>
            <w:r w:rsidR="002E0D2D" w:rsidRPr="004D1BD0">
              <w:rPr>
                <w:rFonts w:ascii="Times New Roman" w:hAnsi="Times New Roman"/>
                <w:b/>
                <w:color w:val="000000"/>
                <w:szCs w:val="22"/>
              </w:rPr>
              <w:t xml:space="preserve">la sécurité </w:t>
            </w:r>
            <w:r w:rsidR="00EA0DB2" w:rsidRPr="004D1BD0">
              <w:rPr>
                <w:rFonts w:ascii="Times New Roman" w:hAnsi="Times New Roman"/>
                <w:b/>
                <w:color w:val="000000"/>
                <w:szCs w:val="22"/>
              </w:rPr>
              <w:t>alimentaire</w:t>
            </w:r>
            <w:r w:rsidR="00657C27" w:rsidRPr="004D1BD0">
              <w:rPr>
                <w:rFonts w:ascii="Times New Roman" w:hAnsi="Times New Roman"/>
                <w:b/>
                <w:color w:val="000000"/>
                <w:szCs w:val="22"/>
              </w:rPr>
              <w:t xml:space="preserve"> en Guinée Bissau ;</w:t>
            </w:r>
          </w:p>
          <w:p w:rsidR="00EA0DB2" w:rsidRPr="004D1BD0" w:rsidRDefault="00EA0DB2" w:rsidP="00010BAB">
            <w:pPr>
              <w:cnfStyle w:val="000000100000" w:firstRow="0" w:lastRow="0" w:firstColumn="0" w:lastColumn="0" w:oddVBand="0" w:evenVBand="0" w:oddHBand="1" w:evenHBand="0" w:firstRowFirstColumn="0" w:firstRowLastColumn="0" w:lastRowFirstColumn="0" w:lastRowLastColumn="0"/>
              <w:rPr>
                <w:color w:val="000000"/>
                <w:szCs w:val="22"/>
              </w:rPr>
            </w:pPr>
          </w:p>
          <w:p w:rsidR="00EA0DB2" w:rsidRPr="004D1BD0" w:rsidRDefault="00630771" w:rsidP="00157035">
            <w:pPr>
              <w:pStyle w:val="PargrafodaLista"/>
              <w:numPr>
                <w:ilvl w:val="0"/>
                <w:numId w:val="51"/>
              </w:numPr>
              <w:spacing w:after="0" w:line="240" w:lineRule="auto"/>
              <w:ind w:left="320" w:hanging="283"/>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t xml:space="preserve">Augmentation </w:t>
            </w:r>
            <w:r w:rsidR="009C64CA" w:rsidRPr="004D1BD0">
              <w:rPr>
                <w:rFonts w:ascii="Times New Roman" w:hAnsi="Times New Roman"/>
                <w:b/>
                <w:color w:val="000000"/>
                <w:szCs w:val="22"/>
              </w:rPr>
              <w:t xml:space="preserve">des </w:t>
            </w:r>
            <w:r w:rsidR="00122926" w:rsidRPr="004D1BD0">
              <w:rPr>
                <w:rFonts w:ascii="Times New Roman" w:hAnsi="Times New Roman"/>
                <w:b/>
                <w:color w:val="000000"/>
                <w:szCs w:val="22"/>
              </w:rPr>
              <w:t>revenus</w:t>
            </w:r>
            <w:r w:rsidR="009C64CA" w:rsidRPr="004D1BD0">
              <w:rPr>
                <w:rFonts w:ascii="Times New Roman" w:hAnsi="Times New Roman"/>
                <w:b/>
                <w:color w:val="000000"/>
                <w:szCs w:val="22"/>
              </w:rPr>
              <w:t xml:space="preserve"> </w:t>
            </w:r>
            <w:r w:rsidR="000B57D2" w:rsidRPr="004D1BD0">
              <w:rPr>
                <w:rFonts w:ascii="Times New Roman" w:hAnsi="Times New Roman"/>
                <w:b/>
                <w:color w:val="000000"/>
                <w:szCs w:val="22"/>
              </w:rPr>
              <w:t xml:space="preserve">des </w:t>
            </w:r>
            <w:r w:rsidR="00122926" w:rsidRPr="004D1BD0">
              <w:rPr>
                <w:rFonts w:ascii="Times New Roman" w:hAnsi="Times New Roman"/>
                <w:b/>
                <w:color w:val="000000"/>
                <w:szCs w:val="22"/>
              </w:rPr>
              <w:t xml:space="preserve">ouvriers ou des jeunes au niveau </w:t>
            </w:r>
            <w:r w:rsidR="00CB5826" w:rsidRPr="004D1BD0">
              <w:rPr>
                <w:rFonts w:ascii="Times New Roman" w:hAnsi="Times New Roman"/>
                <w:b/>
                <w:color w:val="000000"/>
                <w:szCs w:val="22"/>
              </w:rPr>
              <w:t xml:space="preserve">des zones </w:t>
            </w:r>
            <w:r w:rsidR="00003447" w:rsidRPr="004D1BD0">
              <w:rPr>
                <w:rFonts w:ascii="Times New Roman" w:hAnsi="Times New Roman"/>
                <w:b/>
                <w:color w:val="000000"/>
                <w:szCs w:val="22"/>
              </w:rPr>
              <w:t>intervention des activités</w:t>
            </w:r>
          </w:p>
          <w:p w:rsidR="00EF4AC4" w:rsidRPr="004D1BD0" w:rsidRDefault="00EF4AC4" w:rsidP="00010BAB">
            <w:pPr>
              <w:cnfStyle w:val="000000100000" w:firstRow="0" w:lastRow="0" w:firstColumn="0" w:lastColumn="0" w:oddVBand="0" w:evenVBand="0" w:oddHBand="1" w:evenHBand="0" w:firstRowFirstColumn="0" w:firstRowLastColumn="0" w:lastRowFirstColumn="0" w:lastRowLastColumn="0"/>
              <w:rPr>
                <w:color w:val="000000"/>
                <w:szCs w:val="22"/>
              </w:rPr>
            </w:pPr>
          </w:p>
          <w:p w:rsidR="00EF4AC4" w:rsidRPr="004D1BD0" w:rsidRDefault="004B0ED1" w:rsidP="00157035">
            <w:pPr>
              <w:pStyle w:val="PargrafodaLista"/>
              <w:numPr>
                <w:ilvl w:val="0"/>
                <w:numId w:val="51"/>
              </w:numPr>
              <w:spacing w:after="0" w:line="240" w:lineRule="auto"/>
              <w:ind w:left="320" w:hanging="283"/>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t>Création</w:t>
            </w:r>
            <w:r w:rsidR="003F744D" w:rsidRPr="004D1BD0">
              <w:rPr>
                <w:rFonts w:ascii="Times New Roman" w:hAnsi="Times New Roman"/>
                <w:b/>
                <w:color w:val="000000"/>
                <w:szCs w:val="22"/>
              </w:rPr>
              <w:t xml:space="preserve"> </w:t>
            </w:r>
            <w:r w:rsidR="00E34E43" w:rsidRPr="004D1BD0">
              <w:rPr>
                <w:rFonts w:ascii="Times New Roman" w:hAnsi="Times New Roman"/>
                <w:b/>
                <w:color w:val="000000"/>
                <w:szCs w:val="22"/>
              </w:rPr>
              <w:t>opportunité</w:t>
            </w:r>
            <w:r w:rsidR="002352F0" w:rsidRPr="004D1BD0">
              <w:rPr>
                <w:rFonts w:ascii="Times New Roman" w:hAnsi="Times New Roman"/>
                <w:b/>
                <w:color w:val="000000"/>
                <w:szCs w:val="22"/>
              </w:rPr>
              <w:t xml:space="preserve"> </w:t>
            </w:r>
            <w:r w:rsidR="00AF1B54" w:rsidRPr="004D1BD0">
              <w:rPr>
                <w:rFonts w:ascii="Times New Roman" w:hAnsi="Times New Roman"/>
                <w:b/>
                <w:color w:val="000000"/>
                <w:szCs w:val="22"/>
              </w:rPr>
              <w:t xml:space="preserve">d’affaire pour les entreprise </w:t>
            </w:r>
            <w:r w:rsidR="00E34E43" w:rsidRPr="004D1BD0">
              <w:rPr>
                <w:rFonts w:ascii="Times New Roman" w:hAnsi="Times New Roman"/>
                <w:b/>
                <w:color w:val="000000"/>
                <w:szCs w:val="22"/>
              </w:rPr>
              <w:t>BTP et les associations.</w:t>
            </w:r>
          </w:p>
        </w:tc>
      </w:tr>
      <w:tr w:rsidR="00C662B9" w:rsidRPr="00A05698" w:rsidTr="00B372FC">
        <w:trPr>
          <w:trHeight w:val="3618"/>
        </w:trPr>
        <w:tc>
          <w:tcPr>
            <w:cnfStyle w:val="001000000000" w:firstRow="0" w:lastRow="0" w:firstColumn="1" w:lastColumn="0" w:oddVBand="0" w:evenVBand="0" w:oddHBand="0" w:evenHBand="0" w:firstRowFirstColumn="0" w:firstRowLastColumn="0" w:lastRowFirstColumn="0" w:lastRowLastColumn="0"/>
            <w:tcW w:w="2745" w:type="dxa"/>
            <w:vAlign w:val="center"/>
          </w:tcPr>
          <w:p w:rsidR="008959F1" w:rsidRPr="00A05698" w:rsidRDefault="00E52E3E" w:rsidP="00700ACF">
            <w:pPr>
              <w:jc w:val="center"/>
              <w:rPr>
                <w:bCs w:val="0"/>
                <w:i/>
                <w:sz w:val="28"/>
                <w:szCs w:val="28"/>
              </w:rPr>
            </w:pPr>
            <w:r w:rsidRPr="00A05698">
              <w:rPr>
                <w:bCs w:val="0"/>
                <w:i/>
                <w:sz w:val="28"/>
                <w:szCs w:val="28"/>
              </w:rPr>
              <w:lastRenderedPageBreak/>
              <w:t>Soutien à l</w:t>
            </w:r>
            <w:r w:rsidR="00A05714" w:rsidRPr="00A05698">
              <w:rPr>
                <w:bCs w:val="0"/>
                <w:i/>
                <w:sz w:val="28"/>
                <w:szCs w:val="28"/>
              </w:rPr>
              <w:t>’</w:t>
            </w:r>
            <w:r w:rsidRPr="00A05698">
              <w:rPr>
                <w:bCs w:val="0"/>
                <w:i/>
                <w:sz w:val="28"/>
                <w:szCs w:val="28"/>
              </w:rPr>
              <w:t>atténuation des risques</w:t>
            </w:r>
          </w:p>
        </w:tc>
        <w:tc>
          <w:tcPr>
            <w:tcW w:w="3916" w:type="dxa"/>
            <w:vAlign w:val="center"/>
          </w:tcPr>
          <w:p w:rsidR="008959F1" w:rsidRPr="004D1BD0" w:rsidRDefault="008959F1" w:rsidP="00157035">
            <w:pPr>
              <w:pStyle w:val="PargrafodaLista"/>
              <w:numPr>
                <w:ilvl w:val="0"/>
                <w:numId w:val="51"/>
              </w:numPr>
              <w:spacing w:after="0" w:line="240" w:lineRule="auto"/>
              <w:ind w:left="320" w:hanging="283"/>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t>Tendance de la baisse pluviométrie caractérisée par une variabilité inter et intra annuelle ;</w:t>
            </w:r>
          </w:p>
          <w:p w:rsidR="008959F1" w:rsidRPr="004D1BD0" w:rsidRDefault="008959F1" w:rsidP="00157035">
            <w:pPr>
              <w:pStyle w:val="PargrafodaLista"/>
              <w:numPr>
                <w:ilvl w:val="0"/>
                <w:numId w:val="51"/>
              </w:numPr>
              <w:spacing w:after="0" w:line="240" w:lineRule="auto"/>
              <w:ind w:left="320" w:hanging="283"/>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Cs w:val="22"/>
              </w:rPr>
            </w:pPr>
          </w:p>
        </w:tc>
        <w:tc>
          <w:tcPr>
            <w:tcW w:w="4098" w:type="dxa"/>
            <w:vAlign w:val="center"/>
          </w:tcPr>
          <w:p w:rsidR="00C03DDF" w:rsidRPr="004D1BD0" w:rsidRDefault="00C03DDF" w:rsidP="00157035">
            <w:pPr>
              <w:pStyle w:val="PargrafodaLista"/>
              <w:numPr>
                <w:ilvl w:val="0"/>
                <w:numId w:val="51"/>
              </w:numPr>
              <w:spacing w:after="0" w:line="240" w:lineRule="auto"/>
              <w:ind w:left="320" w:hanging="283"/>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t xml:space="preserve">Augmentation </w:t>
            </w:r>
            <w:r w:rsidR="00CA365E" w:rsidRPr="004D1BD0">
              <w:rPr>
                <w:rFonts w:ascii="Times New Roman" w:hAnsi="Times New Roman"/>
                <w:b/>
                <w:color w:val="000000"/>
                <w:szCs w:val="22"/>
              </w:rPr>
              <w:t xml:space="preserve">des mesures de </w:t>
            </w:r>
            <w:r w:rsidR="002F5450" w:rsidRPr="004D1BD0">
              <w:rPr>
                <w:rFonts w:ascii="Times New Roman" w:hAnsi="Times New Roman"/>
                <w:b/>
                <w:color w:val="000000"/>
                <w:szCs w:val="22"/>
              </w:rPr>
              <w:t>prévention</w:t>
            </w:r>
            <w:r w:rsidR="00CA365E" w:rsidRPr="004D1BD0">
              <w:rPr>
                <w:rFonts w:ascii="Times New Roman" w:hAnsi="Times New Roman"/>
                <w:b/>
                <w:color w:val="000000"/>
                <w:szCs w:val="22"/>
              </w:rPr>
              <w:t xml:space="preserve"> et d’</w:t>
            </w:r>
            <w:r w:rsidR="002F5450" w:rsidRPr="004D1BD0">
              <w:rPr>
                <w:rFonts w:ascii="Times New Roman" w:hAnsi="Times New Roman"/>
                <w:b/>
                <w:color w:val="000000"/>
                <w:szCs w:val="22"/>
              </w:rPr>
              <w:t>intervention contre</w:t>
            </w:r>
            <w:r w:rsidR="00767529" w:rsidRPr="004D1BD0">
              <w:rPr>
                <w:rFonts w:ascii="Times New Roman" w:hAnsi="Times New Roman"/>
                <w:b/>
                <w:color w:val="000000"/>
                <w:szCs w:val="22"/>
              </w:rPr>
              <w:t xml:space="preserve"> les catastrop</w:t>
            </w:r>
            <w:r w:rsidR="002F5450" w:rsidRPr="004D1BD0">
              <w:rPr>
                <w:rFonts w:ascii="Times New Roman" w:hAnsi="Times New Roman"/>
                <w:b/>
                <w:color w:val="000000"/>
                <w:szCs w:val="22"/>
              </w:rPr>
              <w:t xml:space="preserve">hes naturelles ou </w:t>
            </w:r>
            <w:r w:rsidR="00FB1F57" w:rsidRPr="004D1BD0">
              <w:rPr>
                <w:rFonts w:ascii="Times New Roman" w:hAnsi="Times New Roman"/>
                <w:b/>
                <w:color w:val="000000"/>
                <w:szCs w:val="22"/>
              </w:rPr>
              <w:t>sanitaire ;</w:t>
            </w:r>
          </w:p>
          <w:p w:rsidR="008959F1" w:rsidRPr="004D1BD0" w:rsidRDefault="00CA0FEF" w:rsidP="00157035">
            <w:pPr>
              <w:pStyle w:val="PargrafodaLista"/>
              <w:numPr>
                <w:ilvl w:val="0"/>
                <w:numId w:val="51"/>
              </w:numPr>
              <w:spacing w:after="0" w:line="240" w:lineRule="auto"/>
              <w:ind w:left="320" w:hanging="283"/>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t>Meilleure gestion</w:t>
            </w:r>
            <w:r w:rsidR="0037025A" w:rsidRPr="004D1BD0">
              <w:rPr>
                <w:rFonts w:ascii="Times New Roman" w:hAnsi="Times New Roman"/>
                <w:b/>
                <w:color w:val="000000"/>
                <w:szCs w:val="22"/>
              </w:rPr>
              <w:t xml:space="preserve"> des risques de </w:t>
            </w:r>
            <w:r w:rsidR="008959F1" w:rsidRPr="004D1BD0">
              <w:rPr>
                <w:rFonts w:ascii="Times New Roman" w:hAnsi="Times New Roman"/>
                <w:b/>
                <w:color w:val="000000"/>
                <w:szCs w:val="22"/>
              </w:rPr>
              <w:t xml:space="preserve">Conflits entre plusieurs catégories </w:t>
            </w:r>
            <w:r w:rsidRPr="004D1BD0">
              <w:rPr>
                <w:rFonts w:ascii="Times New Roman" w:hAnsi="Times New Roman"/>
                <w:b/>
                <w:color w:val="000000"/>
                <w:szCs w:val="22"/>
              </w:rPr>
              <w:t>socioprofessionnelles ;</w:t>
            </w:r>
          </w:p>
          <w:p w:rsidR="00EF2A9D" w:rsidRPr="004D1BD0" w:rsidRDefault="008959F1" w:rsidP="00157035">
            <w:pPr>
              <w:pStyle w:val="PargrafodaLista"/>
              <w:numPr>
                <w:ilvl w:val="0"/>
                <w:numId w:val="51"/>
              </w:numPr>
              <w:spacing w:after="0" w:line="240" w:lineRule="auto"/>
              <w:ind w:left="320" w:hanging="283"/>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t xml:space="preserve">Obtention des </w:t>
            </w:r>
            <w:r w:rsidR="00083AEA" w:rsidRPr="004D1BD0">
              <w:rPr>
                <w:rFonts w:ascii="Times New Roman" w:hAnsi="Times New Roman"/>
                <w:b/>
                <w:color w:val="000000"/>
                <w:szCs w:val="22"/>
              </w:rPr>
              <w:t xml:space="preserve">stratégiques de </w:t>
            </w:r>
            <w:r w:rsidR="008A73C7" w:rsidRPr="004D1BD0">
              <w:rPr>
                <w:rFonts w:ascii="Times New Roman" w:hAnsi="Times New Roman"/>
                <w:b/>
                <w:color w:val="000000"/>
                <w:szCs w:val="22"/>
              </w:rPr>
              <w:t xml:space="preserve">gestion des </w:t>
            </w:r>
            <w:r w:rsidR="00706DB6" w:rsidRPr="004D1BD0">
              <w:rPr>
                <w:rFonts w:ascii="Times New Roman" w:hAnsi="Times New Roman"/>
                <w:b/>
                <w:color w:val="000000"/>
                <w:szCs w:val="22"/>
              </w:rPr>
              <w:t>mesures d’atténuation des risques ;</w:t>
            </w:r>
          </w:p>
          <w:p w:rsidR="006653CA" w:rsidRPr="004D1BD0" w:rsidRDefault="008959F1" w:rsidP="00157035">
            <w:pPr>
              <w:pStyle w:val="PargrafodaLista"/>
              <w:numPr>
                <w:ilvl w:val="0"/>
                <w:numId w:val="51"/>
              </w:numPr>
              <w:spacing w:after="0" w:line="240" w:lineRule="auto"/>
              <w:ind w:left="320" w:hanging="283"/>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rPr>
              <w:t>Appuyer, Former et encadrer les agriculteurs qui intervient dans la production des filières prioritaire </w:t>
            </w:r>
            <w:r w:rsidR="00EF2A9D" w:rsidRPr="004D1BD0">
              <w:rPr>
                <w:rFonts w:ascii="Times New Roman" w:hAnsi="Times New Roman"/>
                <w:b/>
                <w:color w:val="000000"/>
              </w:rPr>
              <w:t>(</w:t>
            </w:r>
            <w:r w:rsidR="00127ECB" w:rsidRPr="004D1BD0">
              <w:rPr>
                <w:rFonts w:ascii="Times New Roman" w:hAnsi="Times New Roman"/>
                <w:b/>
                <w:color w:val="000000"/>
              </w:rPr>
              <w:t xml:space="preserve">noix de cajou, mil, </w:t>
            </w:r>
            <w:r w:rsidR="006653CA" w:rsidRPr="004D1BD0">
              <w:rPr>
                <w:rFonts w:ascii="Times New Roman" w:hAnsi="Times New Roman"/>
                <w:b/>
                <w:color w:val="000000"/>
              </w:rPr>
              <w:t>riz, maïs</w:t>
            </w:r>
            <w:r w:rsidR="00127ECB" w:rsidRPr="004D1BD0">
              <w:rPr>
                <w:rFonts w:ascii="Times New Roman" w:hAnsi="Times New Roman"/>
                <w:b/>
                <w:color w:val="000000"/>
              </w:rPr>
              <w:t>, manioc, sorgho</w:t>
            </w:r>
            <w:r w:rsidR="00A81950" w:rsidRPr="004D1BD0">
              <w:rPr>
                <w:rFonts w:ascii="Times New Roman" w:hAnsi="Times New Roman"/>
                <w:b/>
                <w:color w:val="000000"/>
              </w:rPr>
              <w:t>) ;</w:t>
            </w:r>
          </w:p>
          <w:p w:rsidR="00156D9F" w:rsidRPr="004D1BD0" w:rsidRDefault="006653CA" w:rsidP="00157035">
            <w:pPr>
              <w:pStyle w:val="PargrafodaLista"/>
              <w:numPr>
                <w:ilvl w:val="0"/>
                <w:numId w:val="51"/>
              </w:numPr>
              <w:spacing w:after="0" w:line="240" w:lineRule="auto"/>
              <w:ind w:left="320" w:hanging="283"/>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rPr>
              <w:t xml:space="preserve">Une meilleure connaissance des </w:t>
            </w:r>
            <w:r w:rsidR="008959F1" w:rsidRPr="004D1BD0">
              <w:rPr>
                <w:rFonts w:ascii="Times New Roman" w:hAnsi="Times New Roman"/>
                <w:b/>
                <w:color w:val="000000"/>
              </w:rPr>
              <w:t>enjeu</w:t>
            </w:r>
            <w:r w:rsidRPr="004D1BD0">
              <w:rPr>
                <w:rFonts w:ascii="Times New Roman" w:hAnsi="Times New Roman"/>
                <w:b/>
                <w:color w:val="000000"/>
              </w:rPr>
              <w:t>x</w:t>
            </w:r>
            <w:r w:rsidR="008959F1" w:rsidRPr="004D1BD0">
              <w:rPr>
                <w:rFonts w:ascii="Times New Roman" w:hAnsi="Times New Roman"/>
                <w:b/>
                <w:color w:val="000000"/>
              </w:rPr>
              <w:t xml:space="preserve"> au niveau sanitaire existe avec </w:t>
            </w:r>
            <w:r w:rsidR="00156D9F" w:rsidRPr="004D1BD0">
              <w:rPr>
                <w:rFonts w:ascii="Times New Roman" w:hAnsi="Times New Roman"/>
                <w:b/>
                <w:color w:val="000000"/>
              </w:rPr>
              <w:t>les traitements phytosanitaires.</w:t>
            </w:r>
          </w:p>
          <w:p w:rsidR="00156D9F" w:rsidRPr="004D1BD0" w:rsidRDefault="00F7672B" w:rsidP="00157035">
            <w:pPr>
              <w:pStyle w:val="PargrafodaLista"/>
              <w:numPr>
                <w:ilvl w:val="0"/>
                <w:numId w:val="51"/>
              </w:numPr>
              <w:spacing w:after="0" w:line="240" w:lineRule="auto"/>
              <w:ind w:left="320" w:hanging="283"/>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t>D</w:t>
            </w:r>
            <w:r w:rsidR="0093528B" w:rsidRPr="004D1BD0">
              <w:rPr>
                <w:rFonts w:ascii="Times New Roman" w:hAnsi="Times New Roman"/>
                <w:b/>
                <w:color w:val="000000"/>
                <w:szCs w:val="22"/>
              </w:rPr>
              <w:t xml:space="preserve">isposition de moyen pour les services de l’Etat à la gestion </w:t>
            </w:r>
            <w:r w:rsidR="00A64F0A" w:rsidRPr="004D1BD0">
              <w:rPr>
                <w:rFonts w:ascii="Times New Roman" w:hAnsi="Times New Roman"/>
                <w:b/>
                <w:color w:val="000000"/>
                <w:szCs w:val="22"/>
              </w:rPr>
              <w:t>des risque naturelles (</w:t>
            </w:r>
            <w:r w:rsidR="00B51E22" w:rsidRPr="004D1BD0">
              <w:rPr>
                <w:rFonts w:ascii="Times New Roman" w:hAnsi="Times New Roman"/>
                <w:b/>
                <w:color w:val="000000"/>
                <w:szCs w:val="22"/>
              </w:rPr>
              <w:t>inondation</w:t>
            </w:r>
            <w:r w:rsidR="00A64F0A" w:rsidRPr="004D1BD0">
              <w:rPr>
                <w:rFonts w:ascii="Times New Roman" w:hAnsi="Times New Roman"/>
                <w:b/>
                <w:color w:val="000000"/>
                <w:szCs w:val="22"/>
              </w:rPr>
              <w:t xml:space="preserve">), des </w:t>
            </w:r>
            <w:r w:rsidR="00B51E22" w:rsidRPr="004D1BD0">
              <w:rPr>
                <w:rFonts w:ascii="Times New Roman" w:hAnsi="Times New Roman"/>
                <w:b/>
                <w:color w:val="000000"/>
                <w:szCs w:val="22"/>
              </w:rPr>
              <w:t>risques sanitaires (Covid 19), etc. ;</w:t>
            </w:r>
          </w:p>
        </w:tc>
        <w:tc>
          <w:tcPr>
            <w:tcW w:w="3845" w:type="dxa"/>
            <w:vAlign w:val="center"/>
          </w:tcPr>
          <w:p w:rsidR="008959F1" w:rsidRPr="004D1BD0" w:rsidRDefault="008959F1" w:rsidP="00157035">
            <w:pPr>
              <w:pStyle w:val="PargrafodaLista"/>
              <w:numPr>
                <w:ilvl w:val="0"/>
                <w:numId w:val="51"/>
              </w:numPr>
              <w:spacing w:after="0" w:line="240" w:lineRule="auto"/>
              <w:ind w:left="320" w:hanging="283"/>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t>Coûts élevés de</w:t>
            </w:r>
            <w:r w:rsidR="001A6B55" w:rsidRPr="004D1BD0">
              <w:rPr>
                <w:rFonts w:ascii="Times New Roman" w:hAnsi="Times New Roman"/>
                <w:b/>
                <w:color w:val="000000"/>
                <w:szCs w:val="22"/>
              </w:rPr>
              <w:t xml:space="preserve"> mise en œuvre des </w:t>
            </w:r>
            <w:r w:rsidR="008659B7" w:rsidRPr="004D1BD0">
              <w:rPr>
                <w:rFonts w:ascii="Times New Roman" w:hAnsi="Times New Roman"/>
                <w:b/>
                <w:color w:val="000000"/>
                <w:szCs w:val="22"/>
              </w:rPr>
              <w:t xml:space="preserve">mesures </w:t>
            </w:r>
            <w:r w:rsidR="00A57DCB" w:rsidRPr="004D1BD0">
              <w:rPr>
                <w:rFonts w:ascii="Times New Roman" w:hAnsi="Times New Roman"/>
                <w:b/>
                <w:color w:val="000000"/>
                <w:szCs w:val="22"/>
              </w:rPr>
              <w:t>des gestions</w:t>
            </w:r>
            <w:r w:rsidR="008659B7" w:rsidRPr="004D1BD0">
              <w:rPr>
                <w:rFonts w:ascii="Times New Roman" w:hAnsi="Times New Roman"/>
                <w:b/>
                <w:color w:val="000000"/>
                <w:szCs w:val="22"/>
              </w:rPr>
              <w:t xml:space="preserve"> des risques</w:t>
            </w:r>
            <w:r w:rsidR="002A11C2" w:rsidRPr="004D1BD0">
              <w:rPr>
                <w:rFonts w:ascii="Times New Roman" w:hAnsi="Times New Roman"/>
                <w:b/>
                <w:color w:val="000000"/>
                <w:szCs w:val="22"/>
              </w:rPr>
              <w:t xml:space="preserve"> </w:t>
            </w:r>
            <w:r w:rsidRPr="004D1BD0">
              <w:rPr>
                <w:rFonts w:ascii="Times New Roman" w:hAnsi="Times New Roman"/>
                <w:b/>
                <w:color w:val="000000"/>
                <w:szCs w:val="22"/>
              </w:rPr>
              <w:t>;</w:t>
            </w:r>
          </w:p>
          <w:p w:rsidR="008959F1" w:rsidRPr="004D1BD0" w:rsidRDefault="002A11C2" w:rsidP="00157035">
            <w:pPr>
              <w:pStyle w:val="PargrafodaLista"/>
              <w:numPr>
                <w:ilvl w:val="0"/>
                <w:numId w:val="52"/>
              </w:numPr>
              <w:spacing w:after="0" w:line="240" w:lineRule="auto"/>
              <w:ind w:left="0" w:hanging="105"/>
              <w:cnfStyle w:val="000000000000" w:firstRow="0" w:lastRow="0" w:firstColumn="0" w:lastColumn="0" w:oddVBand="0" w:evenVBand="0" w:oddHBand="0" w:evenHBand="0" w:firstRowFirstColumn="0" w:firstRowLastColumn="0" w:lastRowFirstColumn="0" w:lastRowLastColumn="0"/>
              <w:rPr>
                <w:rFonts w:ascii="Times New Roman" w:hAnsi="Times New Roman"/>
                <w:iCs/>
                <w:color w:val="000000"/>
                <w:szCs w:val="22"/>
              </w:rPr>
            </w:pPr>
            <w:r w:rsidRPr="004D1BD0">
              <w:rPr>
                <w:rFonts w:ascii="Times New Roman" w:hAnsi="Times New Roman"/>
                <w:iCs/>
                <w:color w:val="000000"/>
                <w:szCs w:val="22"/>
              </w:rPr>
              <w:t>-</w:t>
            </w:r>
            <w:r w:rsidR="00D65F3F" w:rsidRPr="004D1BD0">
              <w:rPr>
                <w:rFonts w:ascii="Times New Roman" w:hAnsi="Times New Roman"/>
                <w:iCs/>
                <w:color w:val="000000"/>
                <w:szCs w:val="22"/>
              </w:rPr>
              <w:t>Lié</w:t>
            </w:r>
            <w:r w:rsidR="008959F1" w:rsidRPr="004D1BD0">
              <w:rPr>
                <w:rFonts w:ascii="Times New Roman" w:hAnsi="Times New Roman"/>
                <w:iCs/>
                <w:color w:val="000000"/>
                <w:szCs w:val="22"/>
              </w:rPr>
              <w:t>s aux prix d’achat des</w:t>
            </w:r>
            <w:r w:rsidRPr="004D1BD0">
              <w:rPr>
                <w:rFonts w:ascii="Times New Roman" w:hAnsi="Times New Roman"/>
                <w:iCs/>
                <w:color w:val="000000"/>
                <w:szCs w:val="22"/>
              </w:rPr>
              <w:t xml:space="preserve"> </w:t>
            </w:r>
            <w:r w:rsidR="0049442E" w:rsidRPr="004D1BD0">
              <w:rPr>
                <w:rFonts w:ascii="Times New Roman" w:hAnsi="Times New Roman"/>
                <w:iCs/>
                <w:color w:val="000000"/>
                <w:szCs w:val="22"/>
              </w:rPr>
              <w:t>matérielles</w:t>
            </w:r>
            <w:r w:rsidR="00660937" w:rsidRPr="004D1BD0">
              <w:rPr>
                <w:rFonts w:ascii="Times New Roman" w:hAnsi="Times New Roman"/>
                <w:iCs/>
                <w:color w:val="000000"/>
                <w:szCs w:val="22"/>
              </w:rPr>
              <w:t xml:space="preserve"> nécessaire</w:t>
            </w:r>
            <w:r w:rsidRPr="004D1BD0">
              <w:rPr>
                <w:rFonts w:ascii="Times New Roman" w:hAnsi="Times New Roman"/>
                <w:iCs/>
                <w:color w:val="000000"/>
                <w:szCs w:val="22"/>
              </w:rPr>
              <w:t xml:space="preserve"> </w:t>
            </w:r>
            <w:r w:rsidR="008959F1" w:rsidRPr="004D1BD0">
              <w:rPr>
                <w:rFonts w:ascii="Times New Roman" w:hAnsi="Times New Roman"/>
                <w:iCs/>
                <w:color w:val="000000"/>
                <w:szCs w:val="22"/>
              </w:rPr>
              <w:t>;</w:t>
            </w:r>
          </w:p>
          <w:p w:rsidR="008959F1" w:rsidRPr="004D1BD0" w:rsidRDefault="00D65F3F" w:rsidP="00010BAB">
            <w:pPr>
              <w:pStyle w:val="PargrafodaLista"/>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iCs/>
                <w:color w:val="000000"/>
                <w:szCs w:val="22"/>
              </w:rPr>
            </w:pPr>
            <w:r w:rsidRPr="004D1BD0">
              <w:rPr>
                <w:rFonts w:ascii="Times New Roman" w:hAnsi="Times New Roman"/>
                <w:iCs/>
                <w:color w:val="000000"/>
                <w:szCs w:val="22"/>
              </w:rPr>
              <w:t>-lié</w:t>
            </w:r>
            <w:r w:rsidR="00AE4AB1" w:rsidRPr="004D1BD0">
              <w:rPr>
                <w:rFonts w:ascii="Times New Roman" w:hAnsi="Times New Roman"/>
                <w:iCs/>
                <w:color w:val="000000"/>
                <w:szCs w:val="22"/>
              </w:rPr>
              <w:t xml:space="preserve">s </w:t>
            </w:r>
            <w:r w:rsidR="007F0603" w:rsidRPr="004D1BD0">
              <w:rPr>
                <w:rFonts w:ascii="Times New Roman" w:hAnsi="Times New Roman"/>
                <w:iCs/>
                <w:color w:val="000000"/>
                <w:szCs w:val="22"/>
              </w:rPr>
              <w:t>aux disponibilités</w:t>
            </w:r>
            <w:r w:rsidR="00AE4AB1" w:rsidRPr="004D1BD0">
              <w:rPr>
                <w:rFonts w:ascii="Times New Roman" w:hAnsi="Times New Roman"/>
                <w:iCs/>
                <w:color w:val="000000"/>
                <w:szCs w:val="22"/>
              </w:rPr>
              <w:t xml:space="preserve"> </w:t>
            </w:r>
            <w:r w:rsidR="00A57DCB" w:rsidRPr="004D1BD0">
              <w:rPr>
                <w:rFonts w:ascii="Times New Roman" w:hAnsi="Times New Roman"/>
                <w:iCs/>
                <w:color w:val="000000"/>
                <w:szCs w:val="22"/>
              </w:rPr>
              <w:t>des moyens financiers</w:t>
            </w:r>
            <w:r w:rsidR="007F0603" w:rsidRPr="004D1BD0">
              <w:rPr>
                <w:rFonts w:ascii="Times New Roman" w:hAnsi="Times New Roman"/>
                <w:iCs/>
                <w:color w:val="000000"/>
                <w:szCs w:val="22"/>
              </w:rPr>
              <w:t> ;</w:t>
            </w:r>
          </w:p>
          <w:p w:rsidR="007F0603" w:rsidRPr="004D1BD0" w:rsidRDefault="00D65F3F" w:rsidP="00157035">
            <w:pPr>
              <w:pStyle w:val="PargrafodaLista"/>
              <w:numPr>
                <w:ilvl w:val="0"/>
                <w:numId w:val="51"/>
              </w:numPr>
              <w:spacing w:after="0" w:line="240" w:lineRule="auto"/>
              <w:ind w:left="320" w:hanging="283"/>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Cs w:val="22"/>
              </w:rPr>
            </w:pPr>
            <w:r w:rsidRPr="004D1BD0">
              <w:rPr>
                <w:rFonts w:ascii="Times New Roman" w:hAnsi="Times New Roman"/>
                <w:b/>
                <w:color w:val="000000"/>
                <w:szCs w:val="22"/>
              </w:rPr>
              <w:t>Couts liés</w:t>
            </w:r>
            <w:r w:rsidR="007F0603" w:rsidRPr="004D1BD0">
              <w:rPr>
                <w:rFonts w:ascii="Times New Roman" w:hAnsi="Times New Roman"/>
                <w:b/>
                <w:color w:val="000000"/>
                <w:szCs w:val="22"/>
              </w:rPr>
              <w:t xml:space="preserve"> au renforcement des capacité</w:t>
            </w:r>
            <w:r w:rsidRPr="004D1BD0">
              <w:rPr>
                <w:rFonts w:ascii="Times New Roman" w:hAnsi="Times New Roman"/>
                <w:b/>
                <w:color w:val="000000"/>
                <w:szCs w:val="22"/>
              </w:rPr>
              <w:t>s</w:t>
            </w:r>
            <w:r w:rsidR="007F0603" w:rsidRPr="004D1BD0">
              <w:rPr>
                <w:rFonts w:ascii="Times New Roman" w:hAnsi="Times New Roman"/>
                <w:b/>
                <w:color w:val="000000"/>
                <w:szCs w:val="22"/>
              </w:rPr>
              <w:t xml:space="preserve"> des acteurs</w:t>
            </w:r>
            <w:r w:rsidRPr="004D1BD0">
              <w:rPr>
                <w:rFonts w:ascii="Times New Roman" w:hAnsi="Times New Roman"/>
                <w:b/>
                <w:color w:val="000000"/>
                <w:szCs w:val="22"/>
              </w:rPr>
              <w:t> ;</w:t>
            </w:r>
          </w:p>
          <w:p w:rsidR="00D65F3F" w:rsidRPr="004D1BD0" w:rsidRDefault="00D65F3F" w:rsidP="00010BAB">
            <w:pPr>
              <w:pStyle w:val="PargrafodaLista"/>
              <w:spacing w:after="0" w:line="240" w:lineRule="auto"/>
              <w:ind w:left="320"/>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szCs w:val="22"/>
              </w:rPr>
            </w:pPr>
          </w:p>
          <w:p w:rsidR="007F0603" w:rsidRPr="004D1BD0" w:rsidRDefault="007F0603" w:rsidP="00010BAB">
            <w:pPr>
              <w:pStyle w:val="PargrafodaLista"/>
              <w:spacing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iCs/>
                <w:color w:val="000000"/>
                <w:szCs w:val="22"/>
              </w:rPr>
            </w:pPr>
          </w:p>
          <w:p w:rsidR="008959F1" w:rsidRPr="004D1BD0" w:rsidRDefault="008959F1" w:rsidP="00157035">
            <w:pPr>
              <w:pStyle w:val="PargrafodaLista"/>
              <w:numPr>
                <w:ilvl w:val="0"/>
                <w:numId w:val="52"/>
              </w:numPr>
              <w:spacing w:after="0" w:line="240" w:lineRule="auto"/>
              <w:ind w:left="0" w:hanging="105"/>
              <w:cnfStyle w:val="000000000000" w:firstRow="0" w:lastRow="0" w:firstColumn="0" w:lastColumn="0" w:oddVBand="0" w:evenVBand="0" w:oddHBand="0" w:evenHBand="0" w:firstRowFirstColumn="0" w:firstRowLastColumn="0" w:lastRowFirstColumn="0" w:lastRowLastColumn="0"/>
              <w:rPr>
                <w:rFonts w:ascii="Times New Roman" w:hAnsi="Times New Roman"/>
                <w:iCs/>
                <w:color w:val="000000"/>
                <w:szCs w:val="22"/>
              </w:rPr>
            </w:pPr>
          </w:p>
        </w:tc>
      </w:tr>
    </w:tbl>
    <w:p w:rsidR="006B259C" w:rsidRPr="00A05698" w:rsidRDefault="006B259C" w:rsidP="004F4212">
      <w:pPr>
        <w:tabs>
          <w:tab w:val="left" w:pos="3811"/>
        </w:tabs>
        <w:ind w:right="-851"/>
        <w:rPr>
          <w:b/>
        </w:rPr>
      </w:pPr>
    </w:p>
    <w:p w:rsidR="00AC4DBD" w:rsidRPr="00A05698" w:rsidRDefault="00AC4DBD" w:rsidP="004F4212">
      <w:pPr>
        <w:pStyle w:val="Primeiroavanodecorpodetexto2"/>
        <w:spacing w:line="240" w:lineRule="auto"/>
        <w:rPr>
          <w:rFonts w:ascii="Times New Roman" w:hAnsi="Times New Roman"/>
        </w:rPr>
        <w:sectPr w:rsidR="00AC4DBD" w:rsidRPr="00A05698" w:rsidSect="00AC4DBD">
          <w:pgSz w:w="16838" w:h="11906" w:orient="landscape"/>
          <w:pgMar w:top="1417" w:right="1417" w:bottom="1417" w:left="1417" w:header="316" w:footer="708" w:gutter="0"/>
          <w:cols w:space="708"/>
          <w:docGrid w:linePitch="360"/>
        </w:sectPr>
      </w:pPr>
    </w:p>
    <w:p w:rsidR="00DA2CB9" w:rsidRPr="00760E97" w:rsidRDefault="00C06DB6" w:rsidP="0075023A">
      <w:pPr>
        <w:pStyle w:val="PargrafodaLista"/>
        <w:keepNext/>
        <w:keepLines/>
        <w:numPr>
          <w:ilvl w:val="0"/>
          <w:numId w:val="99"/>
        </w:numPr>
        <w:pBdr>
          <w:bottom w:val="thickThinSmallGap" w:sz="24" w:space="1" w:color="auto"/>
        </w:pBdr>
        <w:shd w:val="clear" w:color="auto" w:fill="DEEAF6" w:themeFill="accent1" w:themeFillTint="33"/>
        <w:spacing w:after="0" w:line="240" w:lineRule="auto"/>
        <w:ind w:left="0" w:right="12" w:firstLine="0"/>
        <w:jc w:val="center"/>
        <w:outlineLvl w:val="0"/>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277" w:name="_Toc75432297"/>
      <w:r w:rsidRPr="00A05698">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ANALYSE DES ALTERNATIVES ;</w:t>
      </w:r>
      <w:bookmarkEnd w:id="277"/>
    </w:p>
    <w:p w:rsidR="00BE7385" w:rsidRDefault="00BE7385" w:rsidP="00700ACF">
      <w:pPr>
        <w:ind w:left="-284" w:right="-851"/>
        <w:jc w:val="both"/>
      </w:pPr>
    </w:p>
    <w:p w:rsidR="00B53B63" w:rsidRPr="00A05698" w:rsidRDefault="00B53B63" w:rsidP="0075023A">
      <w:pPr>
        <w:ind w:right="12"/>
        <w:jc w:val="both"/>
      </w:pPr>
      <w:r w:rsidRPr="00A05698">
        <w:t>L’analyse consiste à identifier les variantes ou alternatives pertinentes et à les comparer en termes d’avantages et d’inconvénients selon l’environnement biophysique et socio - économique. Mais aussi par rapport aux solutions proposées en termes de</w:t>
      </w:r>
      <w:r w:rsidR="005B1F1B" w:rsidRPr="00A05698">
        <w:t xml:space="preserve"> s</w:t>
      </w:r>
      <w:r w:rsidR="002C0162" w:rsidRPr="00A05698">
        <w:t>outien à la production agricole</w:t>
      </w:r>
      <w:r w:rsidR="005B1F1B" w:rsidRPr="00A05698">
        <w:t>, de s</w:t>
      </w:r>
      <w:r w:rsidR="002C0162" w:rsidRPr="00A05698">
        <w:t>outien aux Filets de Sécurité communautaires</w:t>
      </w:r>
      <w:r w:rsidR="00F7484E" w:rsidRPr="00A05698">
        <w:t xml:space="preserve"> et de s</w:t>
      </w:r>
      <w:r w:rsidR="002C0162" w:rsidRPr="00A05698">
        <w:t>outien à l</w:t>
      </w:r>
      <w:r w:rsidR="00A05714" w:rsidRPr="00A05698">
        <w:t>’</w:t>
      </w:r>
      <w:r w:rsidR="002C0162" w:rsidRPr="00A05698">
        <w:t>atténuation des risques</w:t>
      </w:r>
      <w:r w:rsidR="00F7484E" w:rsidRPr="00A05698">
        <w:t>.</w:t>
      </w:r>
    </w:p>
    <w:p w:rsidR="00700ACF" w:rsidRPr="00A05698" w:rsidRDefault="00700ACF" w:rsidP="007056AF"/>
    <w:p w:rsidR="00F7484E" w:rsidRPr="00A05698" w:rsidRDefault="003B38B7" w:rsidP="004F0DC1">
      <w:pPr>
        <w:pStyle w:val="PargrafodaLista"/>
        <w:numPr>
          <w:ilvl w:val="1"/>
          <w:numId w:val="99"/>
        </w:numPr>
        <w:spacing w:after="120" w:line="240" w:lineRule="auto"/>
        <w:outlineLvl w:val="1"/>
        <w:rPr>
          <w:rFonts w:ascii="Times New Roman" w:hAnsi="Times New Roman"/>
          <w:b/>
          <w:bCs/>
          <w:sz w:val="24"/>
          <w:szCs w:val="24"/>
        </w:rPr>
      </w:pPr>
      <w:bookmarkStart w:id="278" w:name="_Toc75432298"/>
      <w:r w:rsidRPr="00A05698">
        <w:rPr>
          <w:rFonts w:ascii="Times New Roman" w:hAnsi="Times New Roman"/>
          <w:b/>
          <w:bCs/>
          <w:sz w:val="24"/>
          <w:szCs w:val="24"/>
        </w:rPr>
        <w:t>PRESENTATION ET ANALYSE DES ALTERNATIVES</w:t>
      </w:r>
      <w:bookmarkEnd w:id="278"/>
      <w:r w:rsidRPr="00A05698">
        <w:rPr>
          <w:rFonts w:ascii="Times New Roman" w:hAnsi="Times New Roman"/>
          <w:b/>
          <w:bCs/>
          <w:sz w:val="24"/>
          <w:szCs w:val="24"/>
        </w:rPr>
        <w:t> </w:t>
      </w:r>
    </w:p>
    <w:p w:rsidR="00BE58DA" w:rsidRPr="00A05698" w:rsidRDefault="00BE58DA" w:rsidP="0075023A">
      <w:pPr>
        <w:ind w:right="12"/>
        <w:jc w:val="both"/>
      </w:pPr>
      <w:r w:rsidRPr="00A05698">
        <w:t xml:space="preserve">Dans le cadre de ce projet </w:t>
      </w:r>
      <w:r w:rsidR="0017579A" w:rsidRPr="00A05698">
        <w:t>PUSA deux (2</w:t>
      </w:r>
      <w:r w:rsidR="0057505C" w:rsidRPr="00A05698">
        <w:t xml:space="preserve">) </w:t>
      </w:r>
      <w:r w:rsidR="00DB17BC" w:rsidRPr="00A05698">
        <w:t>alternatives</w:t>
      </w:r>
      <w:r w:rsidRPr="00A05698">
        <w:t xml:space="preserve"> qui semblent importantes ont été analysées. Il s’agit essentiellement :</w:t>
      </w:r>
    </w:p>
    <w:p w:rsidR="00676D11" w:rsidRPr="00A05698" w:rsidRDefault="00676D11" w:rsidP="00157035">
      <w:pPr>
        <w:pStyle w:val="PargrafodaLista"/>
        <w:numPr>
          <w:ilvl w:val="0"/>
          <w:numId w:val="56"/>
        </w:numPr>
        <w:overflowPunct w:val="0"/>
        <w:autoSpaceDE w:val="0"/>
        <w:autoSpaceDN w:val="0"/>
        <w:adjustRightInd w:val="0"/>
        <w:spacing w:after="240" w:line="240" w:lineRule="auto"/>
        <w:ind w:right="284"/>
        <w:jc w:val="both"/>
        <w:textAlignment w:val="baseline"/>
        <w:rPr>
          <w:rFonts w:ascii="Times New Roman" w:hAnsi="Times New Roman"/>
          <w:i/>
          <w:sz w:val="24"/>
          <w:szCs w:val="24"/>
        </w:rPr>
      </w:pPr>
      <w:r w:rsidRPr="00A05698">
        <w:rPr>
          <w:rFonts w:ascii="Times New Roman" w:hAnsi="Times New Roman"/>
          <w:b/>
          <w:i/>
          <w:sz w:val="24"/>
          <w:szCs w:val="24"/>
        </w:rPr>
        <w:t>Alternative 1 :</w:t>
      </w:r>
      <w:r w:rsidRPr="00A05698">
        <w:rPr>
          <w:rFonts w:ascii="Times New Roman" w:hAnsi="Times New Roman"/>
          <w:i/>
          <w:sz w:val="24"/>
          <w:szCs w:val="24"/>
        </w:rPr>
        <w:t xml:space="preserve"> « </w:t>
      </w:r>
      <w:r w:rsidRPr="00A05698">
        <w:rPr>
          <w:rFonts w:ascii="Times New Roman" w:hAnsi="Times New Roman"/>
          <w:b/>
          <w:i/>
          <w:sz w:val="24"/>
          <w:szCs w:val="24"/>
        </w:rPr>
        <w:t xml:space="preserve">sans projet » </w:t>
      </w:r>
    </w:p>
    <w:p w:rsidR="00676D11" w:rsidRPr="00A05698" w:rsidRDefault="00676D11" w:rsidP="00157035">
      <w:pPr>
        <w:pStyle w:val="PargrafodaLista"/>
        <w:numPr>
          <w:ilvl w:val="0"/>
          <w:numId w:val="56"/>
        </w:numPr>
        <w:overflowPunct w:val="0"/>
        <w:autoSpaceDE w:val="0"/>
        <w:autoSpaceDN w:val="0"/>
        <w:adjustRightInd w:val="0"/>
        <w:spacing w:after="0" w:line="240" w:lineRule="auto"/>
        <w:ind w:right="284"/>
        <w:jc w:val="both"/>
        <w:textAlignment w:val="baseline"/>
        <w:rPr>
          <w:rFonts w:ascii="Times New Roman" w:hAnsi="Times New Roman"/>
          <w:i/>
          <w:sz w:val="24"/>
          <w:szCs w:val="24"/>
        </w:rPr>
      </w:pPr>
      <w:r w:rsidRPr="00A05698">
        <w:rPr>
          <w:rFonts w:ascii="Times New Roman" w:hAnsi="Times New Roman"/>
          <w:b/>
          <w:i/>
          <w:sz w:val="24"/>
          <w:szCs w:val="24"/>
        </w:rPr>
        <w:t>Alternative</w:t>
      </w:r>
      <w:r w:rsidR="0017579A" w:rsidRPr="00A05698">
        <w:rPr>
          <w:rFonts w:ascii="Times New Roman" w:hAnsi="Times New Roman"/>
          <w:b/>
          <w:i/>
          <w:sz w:val="24"/>
          <w:szCs w:val="24"/>
        </w:rPr>
        <w:t xml:space="preserve"> 2</w:t>
      </w:r>
      <w:r w:rsidRPr="00A05698">
        <w:rPr>
          <w:rFonts w:ascii="Times New Roman" w:hAnsi="Times New Roman"/>
          <w:b/>
          <w:i/>
          <w:sz w:val="24"/>
          <w:szCs w:val="24"/>
        </w:rPr>
        <w:t> :</w:t>
      </w:r>
      <w:r w:rsidRPr="00A05698">
        <w:rPr>
          <w:rFonts w:ascii="Times New Roman" w:hAnsi="Times New Roman"/>
          <w:i/>
          <w:sz w:val="24"/>
          <w:szCs w:val="24"/>
        </w:rPr>
        <w:t xml:space="preserve"> « </w:t>
      </w:r>
      <w:r w:rsidRPr="00A05698">
        <w:rPr>
          <w:rFonts w:ascii="Times New Roman" w:hAnsi="Times New Roman"/>
          <w:b/>
          <w:i/>
          <w:sz w:val="24"/>
          <w:szCs w:val="24"/>
        </w:rPr>
        <w:t>avec projet</w:t>
      </w:r>
      <w:r w:rsidRPr="00A05698">
        <w:rPr>
          <w:rFonts w:ascii="Times New Roman" w:hAnsi="Times New Roman"/>
          <w:i/>
          <w:sz w:val="24"/>
          <w:szCs w:val="24"/>
        </w:rPr>
        <w:t xml:space="preserve"> »</w:t>
      </w:r>
    </w:p>
    <w:p w:rsidR="009C1B7B" w:rsidRPr="00A05698" w:rsidRDefault="009C1B7B" w:rsidP="00157035">
      <w:pPr>
        <w:pStyle w:val="Listacommarcas3"/>
        <w:numPr>
          <w:ilvl w:val="1"/>
          <w:numId w:val="56"/>
        </w:numPr>
      </w:pPr>
      <w:r w:rsidRPr="00A05698">
        <w:t>Option</w:t>
      </w:r>
      <w:r w:rsidR="00FD0BFE" w:rsidRPr="00A05698">
        <w:t xml:space="preserve"> </w:t>
      </w:r>
      <w:r w:rsidRPr="00A05698">
        <w:t xml:space="preserve">2.a : Projet axé </w:t>
      </w:r>
      <w:r w:rsidR="00FC6F52" w:rsidRPr="00A05698">
        <w:t>sur le développement du secteur de noix cajou</w:t>
      </w:r>
      <w:r w:rsidRPr="00A05698">
        <w:t xml:space="preserve"> ;</w:t>
      </w:r>
    </w:p>
    <w:p w:rsidR="009C1B7B" w:rsidRPr="00A05698" w:rsidRDefault="00301C33" w:rsidP="00157035">
      <w:pPr>
        <w:pStyle w:val="Listacommarcas3"/>
        <w:numPr>
          <w:ilvl w:val="1"/>
          <w:numId w:val="56"/>
        </w:numPr>
      </w:pPr>
      <w:r w:rsidRPr="00A05698">
        <w:t>Option 2.b</w:t>
      </w:r>
      <w:r w:rsidR="009C1B7B" w:rsidRPr="00A05698">
        <w:t xml:space="preserve"> : Intervention du </w:t>
      </w:r>
      <w:r w:rsidR="00950446" w:rsidRPr="00A05698">
        <w:t>projet dans c</w:t>
      </w:r>
      <w:r w:rsidR="009C1B7B" w:rsidRPr="00A05698">
        <w:t>es domaines (</w:t>
      </w:r>
      <w:r w:rsidR="002A3617" w:rsidRPr="00A05698">
        <w:t xml:space="preserve">secteur </w:t>
      </w:r>
      <w:r w:rsidR="00FF5231" w:rsidRPr="00A05698">
        <w:t>de la noix</w:t>
      </w:r>
      <w:r w:rsidR="008270B7" w:rsidRPr="00A05698">
        <w:t xml:space="preserve"> de cajou et </w:t>
      </w:r>
      <w:r w:rsidR="002A3617" w:rsidRPr="00A05698">
        <w:t>des cultures vivrière</w:t>
      </w:r>
      <w:r w:rsidR="00B26267" w:rsidRPr="00A05698">
        <w:t>s</w:t>
      </w:r>
      <w:r w:rsidR="009C1B7B" w:rsidRPr="00A05698">
        <w:t>).</w:t>
      </w:r>
    </w:p>
    <w:p w:rsidR="00090A33" w:rsidRPr="00A05698" w:rsidRDefault="00090A33" w:rsidP="004F4212">
      <w:pPr>
        <w:ind w:left="1788"/>
        <w:contextualSpacing/>
      </w:pPr>
    </w:p>
    <w:p w:rsidR="003B38B7" w:rsidRPr="00A05698" w:rsidRDefault="003B38B7" w:rsidP="004F0DC1">
      <w:pPr>
        <w:pStyle w:val="PargrafodaLista"/>
        <w:numPr>
          <w:ilvl w:val="1"/>
          <w:numId w:val="99"/>
        </w:numPr>
        <w:spacing w:after="120" w:line="240" w:lineRule="auto"/>
        <w:outlineLvl w:val="1"/>
        <w:rPr>
          <w:rFonts w:ascii="Times New Roman" w:hAnsi="Times New Roman"/>
          <w:b/>
          <w:bCs/>
          <w:sz w:val="24"/>
          <w:szCs w:val="24"/>
        </w:rPr>
      </w:pPr>
      <w:bookmarkStart w:id="279" w:name="_Toc51084427"/>
      <w:bookmarkStart w:id="280" w:name="_Toc75432299"/>
      <w:r w:rsidRPr="00A05698">
        <w:rPr>
          <w:rFonts w:ascii="Times New Roman" w:hAnsi="Times New Roman"/>
          <w:b/>
          <w:bCs/>
          <w:sz w:val="24"/>
          <w:szCs w:val="24"/>
        </w:rPr>
        <w:t>ANALYSE MULTICRITERE</w:t>
      </w:r>
      <w:bookmarkEnd w:id="279"/>
      <w:bookmarkEnd w:id="280"/>
    </w:p>
    <w:p w:rsidR="003B38B7" w:rsidRDefault="00291626" w:rsidP="0075023A">
      <w:pPr>
        <w:ind w:right="12"/>
        <w:jc w:val="both"/>
      </w:pPr>
      <w:r w:rsidRPr="00A05698">
        <w:t>Ces alternatives</w:t>
      </w:r>
      <w:r w:rsidR="003B38B7" w:rsidRPr="00A05698">
        <w:t xml:space="preserve"> ont été analysées sur la base de critères socio-économiques et environnementaux. Le tableau suivant présente les différentes caractéris</w:t>
      </w:r>
      <w:r w:rsidRPr="00A05698">
        <w:t>tiques des alternatives</w:t>
      </w:r>
      <w:r w:rsidR="003B38B7" w:rsidRPr="00A05698">
        <w:t xml:space="preserve"> et des options identifiées ainsi que leur conformité sur les plans sociaux, environnementaux et économiques.</w:t>
      </w:r>
    </w:p>
    <w:p w:rsidR="00D239C9" w:rsidRPr="00A05698" w:rsidRDefault="00D239C9" w:rsidP="00AB50DA">
      <w:pPr>
        <w:ind w:left="-284" w:right="-851"/>
        <w:jc w:val="both"/>
      </w:pPr>
    </w:p>
    <w:p w:rsidR="00AD25B8" w:rsidRPr="00A05698" w:rsidRDefault="00AD25B8" w:rsidP="00157035">
      <w:pPr>
        <w:pStyle w:val="PargrafodaLista"/>
        <w:numPr>
          <w:ilvl w:val="0"/>
          <w:numId w:val="56"/>
        </w:numPr>
        <w:overflowPunct w:val="0"/>
        <w:autoSpaceDE w:val="0"/>
        <w:autoSpaceDN w:val="0"/>
        <w:adjustRightInd w:val="0"/>
        <w:spacing w:after="0" w:line="240" w:lineRule="auto"/>
        <w:ind w:right="284"/>
        <w:jc w:val="both"/>
        <w:textAlignment w:val="baseline"/>
        <w:rPr>
          <w:rFonts w:ascii="Times New Roman" w:hAnsi="Times New Roman"/>
          <w:i/>
          <w:sz w:val="24"/>
          <w:szCs w:val="24"/>
        </w:rPr>
      </w:pPr>
      <w:r w:rsidRPr="00A05698">
        <w:rPr>
          <w:rFonts w:ascii="Times New Roman" w:hAnsi="Times New Roman"/>
          <w:b/>
          <w:i/>
          <w:sz w:val="24"/>
          <w:szCs w:val="24"/>
        </w:rPr>
        <w:t>Alternative 1 :</w:t>
      </w:r>
      <w:r w:rsidRPr="00A05698">
        <w:rPr>
          <w:rFonts w:ascii="Times New Roman" w:hAnsi="Times New Roman"/>
          <w:i/>
          <w:sz w:val="24"/>
          <w:szCs w:val="24"/>
        </w:rPr>
        <w:t xml:space="preserve"> « </w:t>
      </w:r>
      <w:r w:rsidRPr="00A05698">
        <w:rPr>
          <w:rFonts w:ascii="Times New Roman" w:hAnsi="Times New Roman"/>
          <w:b/>
          <w:i/>
          <w:sz w:val="24"/>
          <w:szCs w:val="24"/>
        </w:rPr>
        <w:t>sans projet » où ;</w:t>
      </w:r>
    </w:p>
    <w:p w:rsidR="00BB228E" w:rsidRPr="00A05698" w:rsidRDefault="00BB228E" w:rsidP="0075023A">
      <w:pPr>
        <w:ind w:right="12"/>
        <w:jc w:val="both"/>
      </w:pPr>
      <w:r w:rsidRPr="00A05698">
        <w:t xml:space="preserve">L’option </w:t>
      </w:r>
      <w:r w:rsidR="004530F9" w:rsidRPr="00A05698">
        <w:t>« sans</w:t>
      </w:r>
      <w:r w:rsidRPr="00A05698">
        <w:t xml:space="preserve"> projet </w:t>
      </w:r>
      <w:r w:rsidR="004530F9" w:rsidRPr="00A05698">
        <w:t>« a</w:t>
      </w:r>
      <w:r w:rsidRPr="00A05698">
        <w:t xml:space="preserve"> été évaluée en considérant les effets de l’absence ou de la présence du projet sur l’environnement, la société et l’économie. Cette analyse a pour objectif principal d’étudier les différents scénarios et leurs incidences.</w:t>
      </w:r>
    </w:p>
    <w:tbl>
      <w:tblPr>
        <w:tblStyle w:val="TableauGrille4-Accentuation11"/>
        <w:tblW w:w="9211" w:type="dxa"/>
        <w:tblLook w:val="04A0" w:firstRow="1" w:lastRow="0" w:firstColumn="1" w:lastColumn="0" w:noHBand="0" w:noVBand="1"/>
      </w:tblPr>
      <w:tblGrid>
        <w:gridCol w:w="1163"/>
        <w:gridCol w:w="3481"/>
        <w:gridCol w:w="4567"/>
      </w:tblGrid>
      <w:tr w:rsidR="00AB50DA" w:rsidRPr="0075023A" w:rsidTr="0089774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63" w:type="dxa"/>
            <w:vMerge w:val="restart"/>
            <w:shd w:val="clear" w:color="auto" w:fill="C5E0B3" w:themeFill="accent6" w:themeFillTint="66"/>
          </w:tcPr>
          <w:p w:rsidR="00AB50DA" w:rsidRPr="0075023A" w:rsidRDefault="00AB50DA" w:rsidP="00760E97">
            <w:pPr>
              <w:contextualSpacing/>
              <w:jc w:val="center"/>
              <w:rPr>
                <w:i/>
              </w:rPr>
            </w:pPr>
            <w:r w:rsidRPr="0075023A">
              <w:rPr>
                <w:i/>
              </w:rPr>
              <w:t>Options</w:t>
            </w:r>
          </w:p>
        </w:tc>
        <w:tc>
          <w:tcPr>
            <w:tcW w:w="8048" w:type="dxa"/>
            <w:gridSpan w:val="2"/>
            <w:shd w:val="clear" w:color="auto" w:fill="C5E0B3" w:themeFill="accent6" w:themeFillTint="66"/>
          </w:tcPr>
          <w:p w:rsidR="00AB50DA" w:rsidRPr="0075023A" w:rsidRDefault="00AB50DA" w:rsidP="00760E97">
            <w:pPr>
              <w:contextualSpacing/>
              <w:jc w:val="center"/>
              <w:cnfStyle w:val="100000000000" w:firstRow="1" w:lastRow="0" w:firstColumn="0" w:lastColumn="0" w:oddVBand="0" w:evenVBand="0" w:oddHBand="0" w:evenHBand="0" w:firstRowFirstColumn="0" w:firstRowLastColumn="0" w:lastRowFirstColumn="0" w:lastRowLastColumn="0"/>
              <w:rPr>
                <w:b w:val="0"/>
                <w:i/>
              </w:rPr>
            </w:pPr>
            <w:r w:rsidRPr="0075023A">
              <w:rPr>
                <w:i/>
              </w:rPr>
              <w:t>EFFETS</w:t>
            </w:r>
          </w:p>
        </w:tc>
      </w:tr>
      <w:tr w:rsidR="00AB50DA" w:rsidRPr="0075023A" w:rsidTr="0089774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63" w:type="dxa"/>
            <w:vMerge/>
            <w:shd w:val="clear" w:color="auto" w:fill="C5E0B3" w:themeFill="accent6" w:themeFillTint="66"/>
          </w:tcPr>
          <w:p w:rsidR="00AB50DA" w:rsidRPr="0075023A" w:rsidRDefault="00AB50DA" w:rsidP="00760E97">
            <w:pPr>
              <w:contextualSpacing/>
              <w:jc w:val="center"/>
              <w:rPr>
                <w:b w:val="0"/>
                <w:i/>
              </w:rPr>
            </w:pPr>
          </w:p>
        </w:tc>
        <w:tc>
          <w:tcPr>
            <w:tcW w:w="3481" w:type="dxa"/>
          </w:tcPr>
          <w:p w:rsidR="00AB50DA" w:rsidRPr="0075023A" w:rsidRDefault="00AB50DA" w:rsidP="00760E97">
            <w:pPr>
              <w:contextualSpacing/>
              <w:jc w:val="center"/>
              <w:cnfStyle w:val="100000000000" w:firstRow="1" w:lastRow="0" w:firstColumn="0" w:lastColumn="0" w:oddVBand="0" w:evenVBand="0" w:oddHBand="0" w:evenHBand="0" w:firstRowFirstColumn="0" w:firstRowLastColumn="0" w:lastRowFirstColumn="0" w:lastRowLastColumn="0"/>
              <w:rPr>
                <w:b w:val="0"/>
                <w:i/>
              </w:rPr>
            </w:pPr>
            <w:r w:rsidRPr="0075023A">
              <w:rPr>
                <w:b w:val="0"/>
                <w:i/>
              </w:rPr>
              <w:t>Effets positifs</w:t>
            </w:r>
          </w:p>
        </w:tc>
        <w:tc>
          <w:tcPr>
            <w:tcW w:w="4567" w:type="dxa"/>
          </w:tcPr>
          <w:p w:rsidR="00AB50DA" w:rsidRPr="0075023A" w:rsidRDefault="00AB50DA" w:rsidP="00760E97">
            <w:pPr>
              <w:contextualSpacing/>
              <w:jc w:val="center"/>
              <w:cnfStyle w:val="100000000000" w:firstRow="1" w:lastRow="0" w:firstColumn="0" w:lastColumn="0" w:oddVBand="0" w:evenVBand="0" w:oddHBand="0" w:evenHBand="0" w:firstRowFirstColumn="0" w:firstRowLastColumn="0" w:lastRowFirstColumn="0" w:lastRowLastColumn="0"/>
              <w:rPr>
                <w:b w:val="0"/>
                <w:i/>
              </w:rPr>
            </w:pPr>
            <w:r w:rsidRPr="0075023A">
              <w:rPr>
                <w:b w:val="0"/>
                <w:i/>
              </w:rPr>
              <w:t>Effets négatifs</w:t>
            </w:r>
          </w:p>
        </w:tc>
      </w:tr>
      <w:tr w:rsidR="002748EB" w:rsidRPr="0075023A" w:rsidTr="0089774E">
        <w:trPr>
          <w:cnfStyle w:val="000000100000" w:firstRow="0" w:lastRow="0" w:firstColumn="0" w:lastColumn="0" w:oddVBand="0" w:evenVBand="0" w:oddHBand="1" w:evenHBand="0" w:firstRowFirstColumn="0" w:firstRowLastColumn="0" w:lastRowFirstColumn="0" w:lastRowLastColumn="0"/>
          <w:trHeight w:val="5113"/>
        </w:trPr>
        <w:tc>
          <w:tcPr>
            <w:cnfStyle w:val="001000000000" w:firstRow="0" w:lastRow="0" w:firstColumn="1" w:lastColumn="0" w:oddVBand="0" w:evenVBand="0" w:oddHBand="0" w:evenHBand="0" w:firstRowFirstColumn="0" w:firstRowLastColumn="0" w:lastRowFirstColumn="0" w:lastRowLastColumn="0"/>
            <w:tcW w:w="1163" w:type="dxa"/>
            <w:shd w:val="clear" w:color="auto" w:fill="FFFFFF" w:themeFill="background1"/>
            <w:vAlign w:val="center"/>
          </w:tcPr>
          <w:p w:rsidR="00BB228E" w:rsidRPr="0075023A" w:rsidRDefault="00BB228E" w:rsidP="00760E97">
            <w:pPr>
              <w:contextualSpacing/>
              <w:jc w:val="center"/>
              <w:rPr>
                <w:i/>
              </w:rPr>
            </w:pPr>
            <w:r w:rsidRPr="0075023A">
              <w:rPr>
                <w:i/>
              </w:rPr>
              <w:t>Sans projet</w:t>
            </w:r>
          </w:p>
        </w:tc>
        <w:tc>
          <w:tcPr>
            <w:tcW w:w="3481" w:type="dxa"/>
            <w:shd w:val="clear" w:color="auto" w:fill="FFFFFF" w:themeFill="background1"/>
            <w:vAlign w:val="center"/>
          </w:tcPr>
          <w:p w:rsidR="001712E7" w:rsidRPr="0075023A" w:rsidRDefault="00B27D72" w:rsidP="00157035">
            <w:pPr>
              <w:pStyle w:val="PargrafodaLista"/>
              <w:numPr>
                <w:ilvl w:val="0"/>
                <w:numId w:val="53"/>
              </w:numPr>
              <w:spacing w:after="0"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5023A">
              <w:rPr>
                <w:rFonts w:ascii="Times New Roman" w:hAnsi="Times New Roman"/>
                <w:sz w:val="24"/>
                <w:szCs w:val="24"/>
              </w:rPr>
              <w:t>P</w:t>
            </w:r>
            <w:r w:rsidR="00822D14" w:rsidRPr="0075023A">
              <w:rPr>
                <w:rFonts w:ascii="Times New Roman" w:hAnsi="Times New Roman"/>
                <w:sz w:val="24"/>
                <w:szCs w:val="24"/>
              </w:rPr>
              <w:t>as de ch</w:t>
            </w:r>
            <w:r w:rsidRPr="0075023A">
              <w:rPr>
                <w:rFonts w:ascii="Times New Roman" w:hAnsi="Times New Roman"/>
                <w:sz w:val="24"/>
                <w:szCs w:val="24"/>
              </w:rPr>
              <w:t>angement de la</w:t>
            </w:r>
            <w:r w:rsidR="00822D14" w:rsidRPr="0075023A">
              <w:rPr>
                <w:rFonts w:ascii="Times New Roman" w:hAnsi="Times New Roman"/>
                <w:sz w:val="24"/>
                <w:szCs w:val="24"/>
              </w:rPr>
              <w:t xml:space="preserve"> situa</w:t>
            </w:r>
            <w:r w:rsidR="000E4607" w:rsidRPr="0075023A">
              <w:rPr>
                <w:rFonts w:ascii="Times New Roman" w:hAnsi="Times New Roman"/>
                <w:sz w:val="24"/>
                <w:szCs w:val="24"/>
              </w:rPr>
              <w:t>tion</w:t>
            </w:r>
            <w:r w:rsidR="00822D14" w:rsidRPr="0075023A">
              <w:rPr>
                <w:rFonts w:ascii="Times New Roman" w:hAnsi="Times New Roman"/>
                <w:sz w:val="24"/>
                <w:szCs w:val="24"/>
              </w:rPr>
              <w:t xml:space="preserve"> </w:t>
            </w:r>
            <w:r w:rsidR="004E7145" w:rsidRPr="0075023A">
              <w:rPr>
                <w:rFonts w:ascii="Times New Roman" w:hAnsi="Times New Roman"/>
                <w:sz w:val="24"/>
                <w:szCs w:val="24"/>
              </w:rPr>
              <w:t>actuelle</w:t>
            </w:r>
            <w:r w:rsidR="00822D14" w:rsidRPr="0075023A">
              <w:rPr>
                <w:rFonts w:ascii="Times New Roman" w:hAnsi="Times New Roman"/>
                <w:sz w:val="24"/>
                <w:szCs w:val="24"/>
              </w:rPr>
              <w:t xml:space="preserve"> du pays </w:t>
            </w:r>
            <w:r w:rsidR="00026CF0" w:rsidRPr="0075023A">
              <w:rPr>
                <w:rFonts w:ascii="Times New Roman" w:hAnsi="Times New Roman"/>
                <w:sz w:val="24"/>
                <w:szCs w:val="24"/>
              </w:rPr>
              <w:t xml:space="preserve">et augmentation de la </w:t>
            </w:r>
            <w:r w:rsidR="004E7145" w:rsidRPr="0075023A">
              <w:rPr>
                <w:rFonts w:ascii="Times New Roman" w:hAnsi="Times New Roman"/>
                <w:sz w:val="24"/>
                <w:szCs w:val="24"/>
              </w:rPr>
              <w:t>pauvreté</w:t>
            </w:r>
            <w:r w:rsidR="00026CF0" w:rsidRPr="0075023A">
              <w:rPr>
                <w:rFonts w:ascii="Times New Roman" w:hAnsi="Times New Roman"/>
                <w:sz w:val="24"/>
                <w:szCs w:val="24"/>
              </w:rPr>
              <w:t xml:space="preserve"> dans le pays ;</w:t>
            </w:r>
            <w:r w:rsidR="00822D14" w:rsidRPr="0075023A">
              <w:rPr>
                <w:rFonts w:ascii="Times New Roman" w:hAnsi="Times New Roman"/>
                <w:sz w:val="24"/>
                <w:szCs w:val="24"/>
              </w:rPr>
              <w:t xml:space="preserve"> </w:t>
            </w:r>
            <w:r w:rsidR="000E4607" w:rsidRPr="0075023A">
              <w:rPr>
                <w:rFonts w:ascii="Times New Roman" w:hAnsi="Times New Roman"/>
                <w:sz w:val="24"/>
                <w:szCs w:val="24"/>
              </w:rPr>
              <w:t xml:space="preserve"> </w:t>
            </w:r>
          </w:p>
          <w:p w:rsidR="00BB228E" w:rsidRPr="0075023A" w:rsidRDefault="00BB228E" w:rsidP="00157035">
            <w:pPr>
              <w:pStyle w:val="PargrafodaLista"/>
              <w:numPr>
                <w:ilvl w:val="0"/>
                <w:numId w:val="53"/>
              </w:numPr>
              <w:spacing w:after="0"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5023A">
              <w:rPr>
                <w:rFonts w:ascii="Times New Roman" w:hAnsi="Times New Roman"/>
                <w:sz w:val="24"/>
                <w:szCs w:val="24"/>
              </w:rPr>
              <w:t>P</w:t>
            </w:r>
            <w:r w:rsidR="004A5501" w:rsidRPr="0075023A">
              <w:rPr>
                <w:rFonts w:ascii="Times New Roman" w:hAnsi="Times New Roman"/>
                <w:sz w:val="24"/>
                <w:szCs w:val="24"/>
              </w:rPr>
              <w:t>as</w:t>
            </w:r>
            <w:r w:rsidRPr="0075023A">
              <w:rPr>
                <w:rFonts w:ascii="Times New Roman" w:hAnsi="Times New Roman"/>
                <w:sz w:val="24"/>
                <w:szCs w:val="24"/>
              </w:rPr>
              <w:t xml:space="preserve"> de dégradation ou destruction d’habitats </w:t>
            </w:r>
            <w:r w:rsidR="003B0BF5" w:rsidRPr="0075023A">
              <w:rPr>
                <w:rFonts w:ascii="Times New Roman" w:hAnsi="Times New Roman"/>
                <w:sz w:val="24"/>
                <w:szCs w:val="24"/>
              </w:rPr>
              <w:t>fauniques ni de perturbation dans les zones</w:t>
            </w:r>
            <w:r w:rsidR="00D3782F" w:rsidRPr="0075023A">
              <w:rPr>
                <w:rFonts w:ascii="Times New Roman" w:hAnsi="Times New Roman"/>
                <w:sz w:val="24"/>
                <w:szCs w:val="24"/>
              </w:rPr>
              <w:t xml:space="preserve"> activités du projet</w:t>
            </w:r>
            <w:r w:rsidRPr="0075023A">
              <w:rPr>
                <w:rFonts w:ascii="Times New Roman" w:hAnsi="Times New Roman"/>
                <w:sz w:val="24"/>
                <w:szCs w:val="24"/>
              </w:rPr>
              <w:t>.</w:t>
            </w:r>
          </w:p>
          <w:p w:rsidR="00BB228E" w:rsidRPr="0075023A" w:rsidRDefault="00BB228E" w:rsidP="00157035">
            <w:pPr>
              <w:pStyle w:val="PargrafodaLista"/>
              <w:numPr>
                <w:ilvl w:val="0"/>
                <w:numId w:val="53"/>
              </w:numPr>
              <w:spacing w:after="0"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5023A">
              <w:rPr>
                <w:rFonts w:ascii="Times New Roman" w:hAnsi="Times New Roman"/>
                <w:sz w:val="24"/>
                <w:szCs w:val="24"/>
              </w:rPr>
              <w:t>Pas de nuisances et perturbations du cadre de vie</w:t>
            </w:r>
            <w:r w:rsidR="00D3782F" w:rsidRPr="0075023A">
              <w:rPr>
                <w:rFonts w:ascii="Times New Roman" w:hAnsi="Times New Roman"/>
                <w:sz w:val="24"/>
                <w:szCs w:val="24"/>
              </w:rPr>
              <w:t xml:space="preserve"> </w:t>
            </w:r>
            <w:r w:rsidR="00822F9B" w:rsidRPr="0075023A">
              <w:rPr>
                <w:rFonts w:ascii="Times New Roman" w:hAnsi="Times New Roman"/>
                <w:sz w:val="24"/>
                <w:szCs w:val="24"/>
              </w:rPr>
              <w:t>de la population</w:t>
            </w:r>
            <w:r w:rsidRPr="0075023A">
              <w:rPr>
                <w:rFonts w:ascii="Times New Roman" w:hAnsi="Times New Roman"/>
                <w:sz w:val="24"/>
                <w:szCs w:val="24"/>
              </w:rPr>
              <w:t>.</w:t>
            </w:r>
          </w:p>
          <w:p w:rsidR="00BB228E" w:rsidRPr="0075023A" w:rsidRDefault="00DF4431" w:rsidP="00157035">
            <w:pPr>
              <w:pStyle w:val="PargrafodaLista"/>
              <w:numPr>
                <w:ilvl w:val="0"/>
                <w:numId w:val="53"/>
              </w:numPr>
              <w:spacing w:after="0"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5023A">
              <w:rPr>
                <w:rFonts w:ascii="Times New Roman" w:hAnsi="Times New Roman"/>
                <w:sz w:val="24"/>
                <w:szCs w:val="24"/>
              </w:rPr>
              <w:t>Absence d’</w:t>
            </w:r>
            <w:r w:rsidR="00BB228E" w:rsidRPr="0075023A">
              <w:rPr>
                <w:rFonts w:ascii="Times New Roman" w:hAnsi="Times New Roman"/>
                <w:sz w:val="24"/>
                <w:szCs w:val="24"/>
              </w:rPr>
              <w:t>impact négatif majeur sur l’environnement biophysique et sur le milieu humain</w:t>
            </w:r>
          </w:p>
          <w:p w:rsidR="00BB228E" w:rsidRPr="0075023A" w:rsidRDefault="00BB228E" w:rsidP="00157035">
            <w:pPr>
              <w:pStyle w:val="PargrafodaLista"/>
              <w:numPr>
                <w:ilvl w:val="0"/>
                <w:numId w:val="53"/>
              </w:numPr>
              <w:spacing w:after="0"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5023A">
              <w:rPr>
                <w:rFonts w:ascii="Times New Roman" w:hAnsi="Times New Roman"/>
                <w:sz w:val="24"/>
                <w:szCs w:val="24"/>
              </w:rPr>
              <w:t xml:space="preserve">Pas de nuisances et de perturbation du cadre de vie par les travaux ;  </w:t>
            </w:r>
          </w:p>
          <w:p w:rsidR="00BB228E" w:rsidRPr="0075023A" w:rsidRDefault="00BB228E" w:rsidP="00157035">
            <w:pPr>
              <w:pStyle w:val="PargrafodaLista"/>
              <w:numPr>
                <w:ilvl w:val="0"/>
                <w:numId w:val="53"/>
              </w:numPr>
              <w:spacing w:after="0"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5023A">
              <w:rPr>
                <w:rFonts w:ascii="Times New Roman" w:eastAsia="MS Mincho" w:hAnsi="Times New Roman"/>
                <w:sz w:val="24"/>
                <w:szCs w:val="24"/>
              </w:rPr>
              <w:t xml:space="preserve">Pas de recrudescences des </w:t>
            </w:r>
            <w:r w:rsidRPr="0075023A">
              <w:rPr>
                <w:rFonts w:ascii="Times New Roman" w:eastAsia="MS Mincho" w:hAnsi="Times New Roman"/>
                <w:sz w:val="24"/>
                <w:szCs w:val="24"/>
              </w:rPr>
              <w:lastRenderedPageBreak/>
              <w:t>maladies liées à l’eau, etc.</w:t>
            </w:r>
          </w:p>
          <w:p w:rsidR="00C24208" w:rsidRPr="0075023A" w:rsidRDefault="00C24208" w:rsidP="00760E97">
            <w:pPr>
              <w:pStyle w:val="PargrafodaLista"/>
              <w:spacing w:after="0" w:line="240" w:lineRule="auto"/>
              <w:ind w:left="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p>
        </w:tc>
        <w:tc>
          <w:tcPr>
            <w:tcW w:w="4567" w:type="dxa"/>
            <w:shd w:val="clear" w:color="auto" w:fill="FFFFFF" w:themeFill="background1"/>
            <w:vAlign w:val="center"/>
          </w:tcPr>
          <w:p w:rsidR="00E25D06" w:rsidRPr="0075023A" w:rsidRDefault="00E25D06" w:rsidP="00157035">
            <w:pPr>
              <w:pStyle w:val="PargrafodaLista"/>
              <w:numPr>
                <w:ilvl w:val="0"/>
                <w:numId w:val="53"/>
              </w:numPr>
              <w:spacing w:after="0"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5023A">
              <w:rPr>
                <w:rFonts w:ascii="Times New Roman" w:eastAsia="MS Mincho" w:hAnsi="Times New Roman"/>
                <w:sz w:val="24"/>
                <w:szCs w:val="24"/>
              </w:rPr>
              <w:lastRenderedPageBreak/>
              <w:t>Pas d’extension des espaces cultivables ;</w:t>
            </w:r>
          </w:p>
          <w:p w:rsidR="00E25D06" w:rsidRPr="0075023A" w:rsidRDefault="00E25D06" w:rsidP="00157035">
            <w:pPr>
              <w:pStyle w:val="PargrafodaLista"/>
              <w:numPr>
                <w:ilvl w:val="0"/>
                <w:numId w:val="53"/>
              </w:numPr>
              <w:spacing w:after="0"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5023A">
              <w:rPr>
                <w:rFonts w:ascii="Times New Roman" w:eastAsia="MS Mincho" w:hAnsi="Times New Roman"/>
                <w:sz w:val="24"/>
                <w:szCs w:val="24"/>
              </w:rPr>
              <w:t>Augmentation des difficultés pour l’Etat d’atteindre la sécurité alimentaire dans le pays ;</w:t>
            </w:r>
          </w:p>
          <w:p w:rsidR="00E1620D" w:rsidRPr="0075023A" w:rsidRDefault="00BB228E" w:rsidP="00157035">
            <w:pPr>
              <w:pStyle w:val="PargrafodaLista"/>
              <w:numPr>
                <w:ilvl w:val="0"/>
                <w:numId w:val="53"/>
              </w:numPr>
              <w:spacing w:after="0"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5023A">
              <w:rPr>
                <w:rFonts w:ascii="Times New Roman" w:hAnsi="Times New Roman"/>
                <w:sz w:val="24"/>
                <w:szCs w:val="24"/>
              </w:rPr>
              <w:t>Les populations éprouveront encore</w:t>
            </w:r>
            <w:r w:rsidR="004F7938" w:rsidRPr="0075023A">
              <w:rPr>
                <w:rFonts w:ascii="Times New Roman" w:hAnsi="Times New Roman"/>
                <w:sz w:val="24"/>
                <w:szCs w:val="24"/>
              </w:rPr>
              <w:t xml:space="preserve"> de sérieuses difficultés</w:t>
            </w:r>
            <w:r w:rsidR="0048694E" w:rsidRPr="0075023A">
              <w:rPr>
                <w:rFonts w:ascii="Times New Roman" w:hAnsi="Times New Roman"/>
                <w:sz w:val="24"/>
                <w:szCs w:val="24"/>
              </w:rPr>
              <w:t xml:space="preserve"> à diversifier </w:t>
            </w:r>
            <w:r w:rsidR="00E1620D" w:rsidRPr="0075023A">
              <w:rPr>
                <w:rFonts w:ascii="Times New Roman" w:hAnsi="Times New Roman"/>
                <w:sz w:val="24"/>
                <w:szCs w:val="24"/>
              </w:rPr>
              <w:t>leurs cultures</w:t>
            </w:r>
            <w:r w:rsidRPr="0075023A">
              <w:rPr>
                <w:rFonts w:ascii="Times New Roman" w:hAnsi="Times New Roman"/>
                <w:sz w:val="24"/>
                <w:szCs w:val="24"/>
              </w:rPr>
              <w:t>, à produire davantage</w:t>
            </w:r>
            <w:r w:rsidR="0008242F" w:rsidRPr="0075023A">
              <w:rPr>
                <w:rFonts w:ascii="Times New Roman" w:hAnsi="Times New Roman"/>
                <w:sz w:val="24"/>
                <w:szCs w:val="24"/>
              </w:rPr>
              <w:t xml:space="preserve"> et à écouler leurs </w:t>
            </w:r>
            <w:r w:rsidR="00A602A8" w:rsidRPr="0075023A">
              <w:rPr>
                <w:rFonts w:ascii="Times New Roman" w:hAnsi="Times New Roman"/>
                <w:sz w:val="24"/>
                <w:szCs w:val="24"/>
              </w:rPr>
              <w:t>récoltes ;</w:t>
            </w:r>
          </w:p>
          <w:p w:rsidR="00DF4431" w:rsidRPr="0075023A" w:rsidRDefault="002155E7" w:rsidP="00157035">
            <w:pPr>
              <w:pStyle w:val="PargrafodaLista"/>
              <w:numPr>
                <w:ilvl w:val="0"/>
                <w:numId w:val="53"/>
              </w:numPr>
              <w:spacing w:after="0"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5023A">
              <w:rPr>
                <w:rFonts w:ascii="Times New Roman" w:hAnsi="Times New Roman"/>
                <w:sz w:val="24"/>
                <w:szCs w:val="24"/>
              </w:rPr>
              <w:t>Risque d’augmentation de la dégradation des ressources foresti</w:t>
            </w:r>
            <w:r w:rsidR="00A05698" w:rsidRPr="0075023A">
              <w:rPr>
                <w:rFonts w:ascii="Times New Roman" w:hAnsi="Times New Roman"/>
                <w:sz w:val="24"/>
                <w:szCs w:val="24"/>
              </w:rPr>
              <w:t>ères</w:t>
            </w:r>
            <w:r w:rsidRPr="0075023A">
              <w:rPr>
                <w:rFonts w:ascii="Times New Roman" w:hAnsi="Times New Roman"/>
                <w:sz w:val="24"/>
                <w:szCs w:val="24"/>
              </w:rPr>
              <w:t xml:space="preserve"> à cause des recherches de revenus ;</w:t>
            </w:r>
            <w:r w:rsidR="00DF4431" w:rsidRPr="0075023A">
              <w:rPr>
                <w:rFonts w:ascii="Times New Roman" w:hAnsi="Times New Roman"/>
                <w:sz w:val="24"/>
                <w:szCs w:val="24"/>
              </w:rPr>
              <w:t xml:space="preserve"> </w:t>
            </w:r>
          </w:p>
          <w:p w:rsidR="00DF4431" w:rsidRPr="0075023A" w:rsidRDefault="00DF4431" w:rsidP="00157035">
            <w:pPr>
              <w:pStyle w:val="PargrafodaLista"/>
              <w:numPr>
                <w:ilvl w:val="0"/>
                <w:numId w:val="53"/>
              </w:numPr>
              <w:spacing w:after="0"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5023A">
              <w:rPr>
                <w:rFonts w:ascii="Times New Roman" w:hAnsi="Times New Roman"/>
                <w:sz w:val="24"/>
                <w:szCs w:val="24"/>
              </w:rPr>
              <w:t>Absence d’ouvrages d’accès, d’infrastructure de stockage et de marché locale destiné à soutenir le secteur agricole.</w:t>
            </w:r>
          </w:p>
          <w:p w:rsidR="002155E7" w:rsidRPr="0075023A" w:rsidRDefault="00DF4431" w:rsidP="00157035">
            <w:pPr>
              <w:pStyle w:val="PargrafodaLista"/>
              <w:numPr>
                <w:ilvl w:val="0"/>
                <w:numId w:val="53"/>
              </w:numPr>
              <w:spacing w:after="0"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5023A">
              <w:rPr>
                <w:rFonts w:ascii="Times New Roman" w:hAnsi="Times New Roman"/>
                <w:sz w:val="24"/>
                <w:szCs w:val="24"/>
              </w:rPr>
              <w:t>Augmentation du manque de moyens financiers pour l’achat des produits alimentaires ;</w:t>
            </w:r>
          </w:p>
          <w:p w:rsidR="002155E7" w:rsidRPr="0075023A" w:rsidRDefault="002155E7" w:rsidP="00157035">
            <w:pPr>
              <w:pStyle w:val="PargrafodaLista"/>
              <w:numPr>
                <w:ilvl w:val="0"/>
                <w:numId w:val="53"/>
              </w:numPr>
              <w:spacing w:after="0"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5023A">
              <w:rPr>
                <w:rFonts w:ascii="Times New Roman" w:hAnsi="Times New Roman"/>
                <w:sz w:val="24"/>
                <w:szCs w:val="24"/>
              </w:rPr>
              <w:t xml:space="preserve">Evolution des problèmes de </w:t>
            </w:r>
            <w:r w:rsidRPr="0075023A">
              <w:rPr>
                <w:rFonts w:ascii="Times New Roman" w:hAnsi="Times New Roman"/>
                <w:sz w:val="24"/>
                <w:szCs w:val="24"/>
              </w:rPr>
              <w:lastRenderedPageBreak/>
              <w:t>commercialisation des noix de cajou ;</w:t>
            </w:r>
          </w:p>
          <w:p w:rsidR="00BB228E" w:rsidRPr="0075023A" w:rsidRDefault="001D6907" w:rsidP="00157035">
            <w:pPr>
              <w:pStyle w:val="PargrafodaLista"/>
              <w:numPr>
                <w:ilvl w:val="0"/>
                <w:numId w:val="53"/>
              </w:numPr>
              <w:spacing w:after="0"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5023A">
              <w:rPr>
                <w:rFonts w:ascii="Times New Roman" w:hAnsi="Times New Roman"/>
                <w:sz w:val="24"/>
                <w:szCs w:val="24"/>
              </w:rPr>
              <w:t xml:space="preserve">Augmentation </w:t>
            </w:r>
            <w:r w:rsidR="0018520F" w:rsidRPr="0075023A">
              <w:rPr>
                <w:rFonts w:ascii="Times New Roman" w:hAnsi="Times New Roman"/>
                <w:sz w:val="24"/>
                <w:szCs w:val="24"/>
              </w:rPr>
              <w:t xml:space="preserve">des </w:t>
            </w:r>
            <w:r w:rsidR="00E90CAD" w:rsidRPr="0075023A">
              <w:rPr>
                <w:rFonts w:ascii="Times New Roman" w:hAnsi="Times New Roman"/>
                <w:sz w:val="24"/>
                <w:szCs w:val="24"/>
              </w:rPr>
              <w:t>difficultés</w:t>
            </w:r>
            <w:r w:rsidR="0018520F" w:rsidRPr="0075023A">
              <w:rPr>
                <w:rFonts w:ascii="Times New Roman" w:hAnsi="Times New Roman"/>
                <w:sz w:val="24"/>
                <w:szCs w:val="24"/>
              </w:rPr>
              <w:t xml:space="preserve"> </w:t>
            </w:r>
            <w:r w:rsidR="00BB228E" w:rsidRPr="0075023A">
              <w:rPr>
                <w:rFonts w:ascii="Times New Roman" w:hAnsi="Times New Roman"/>
                <w:sz w:val="24"/>
                <w:szCs w:val="24"/>
              </w:rPr>
              <w:t>à accéder aux infrastructures et équipement socio-éducatif.</w:t>
            </w:r>
          </w:p>
          <w:p w:rsidR="00BB228E" w:rsidRPr="0075023A" w:rsidRDefault="00BB228E" w:rsidP="00157035">
            <w:pPr>
              <w:pStyle w:val="PargrafodaLista"/>
              <w:numPr>
                <w:ilvl w:val="0"/>
                <w:numId w:val="53"/>
              </w:numPr>
              <w:spacing w:after="0"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5023A">
              <w:rPr>
                <w:rFonts w:ascii="Times New Roman" w:hAnsi="Times New Roman"/>
                <w:sz w:val="24"/>
                <w:szCs w:val="24"/>
              </w:rPr>
              <w:t>Aucune amélioration ne sera apportée au système de production agricole existant dans les zones ciblées, caractérisé par la pratique d’une agriculture de subsistance qui est encore traditionnel et peu diversifié.</w:t>
            </w:r>
          </w:p>
          <w:p w:rsidR="00BB228E" w:rsidRPr="0075023A" w:rsidRDefault="00BB228E" w:rsidP="00157035">
            <w:pPr>
              <w:pStyle w:val="PargrafodaLista"/>
              <w:numPr>
                <w:ilvl w:val="0"/>
                <w:numId w:val="53"/>
              </w:numPr>
              <w:spacing w:after="0"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5023A">
              <w:rPr>
                <w:rFonts w:ascii="Times New Roman" w:hAnsi="Times New Roman"/>
                <w:sz w:val="24"/>
                <w:szCs w:val="24"/>
              </w:rPr>
              <w:t>Accentuation de la baisse des revenus des populations de plus en plus exposées aux effets néfastes du changement climatique, la persistance de l’insécurité alimentaire, la malnutrition des enfants, etc.</w:t>
            </w:r>
          </w:p>
          <w:p w:rsidR="00BB228E" w:rsidRPr="0075023A" w:rsidRDefault="00BB228E" w:rsidP="00157035">
            <w:pPr>
              <w:pStyle w:val="PargrafodaLista"/>
              <w:numPr>
                <w:ilvl w:val="0"/>
                <w:numId w:val="53"/>
              </w:numPr>
              <w:spacing w:after="0"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5023A">
              <w:rPr>
                <w:rFonts w:ascii="Times New Roman" w:hAnsi="Times New Roman"/>
                <w:sz w:val="24"/>
                <w:szCs w:val="24"/>
              </w:rPr>
              <w:t>Accentuation de l’exode rural et la recrudescence des conflits liés à la compétition pour les ressources de plus en plus rares.</w:t>
            </w:r>
          </w:p>
          <w:p w:rsidR="00BB228E" w:rsidRPr="0075023A" w:rsidRDefault="00BB228E" w:rsidP="00157035">
            <w:pPr>
              <w:pStyle w:val="PargrafodaLista"/>
              <w:numPr>
                <w:ilvl w:val="0"/>
                <w:numId w:val="53"/>
              </w:numPr>
              <w:spacing w:after="0"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5023A">
              <w:rPr>
                <w:rFonts w:ascii="Times New Roman" w:hAnsi="Times New Roman"/>
                <w:sz w:val="24"/>
                <w:szCs w:val="24"/>
              </w:rPr>
              <w:t>La production ne permet pas d’assurer des productions agricoles suffisantes pour subvenir aux besoins des producteurs qui très souvent font recours à l’exode pour couvrir leurs besoins de base.</w:t>
            </w:r>
          </w:p>
          <w:p w:rsidR="0085594C" w:rsidRPr="0075023A" w:rsidRDefault="00BB228E" w:rsidP="00157035">
            <w:pPr>
              <w:pStyle w:val="PargrafodaLista"/>
              <w:numPr>
                <w:ilvl w:val="0"/>
                <w:numId w:val="53"/>
              </w:numPr>
              <w:spacing w:after="0"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5023A">
              <w:rPr>
                <w:rFonts w:ascii="Times New Roman" w:hAnsi="Times New Roman"/>
                <w:sz w:val="24"/>
                <w:szCs w:val="24"/>
              </w:rPr>
              <w:t xml:space="preserve">Pas d’investissements pour l’agrobusiness du riz pouvant impulser une dynamique, une assistance technique et un renforcement de capacités au niveau des producteurs locaux </w:t>
            </w:r>
          </w:p>
          <w:p w:rsidR="00BB228E" w:rsidRPr="0075023A" w:rsidRDefault="00BB228E" w:rsidP="00157035">
            <w:pPr>
              <w:pStyle w:val="PargrafodaLista"/>
              <w:numPr>
                <w:ilvl w:val="0"/>
                <w:numId w:val="53"/>
              </w:numPr>
              <w:spacing w:after="0"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5023A">
              <w:rPr>
                <w:rFonts w:ascii="Times New Roman" w:hAnsi="Times New Roman"/>
                <w:sz w:val="24"/>
                <w:szCs w:val="24"/>
              </w:rPr>
              <w:t xml:space="preserve">Insuffisances et/ou dégradation des infrastructures économiques ; </w:t>
            </w:r>
          </w:p>
          <w:p w:rsidR="00BB228E" w:rsidRPr="0075023A" w:rsidRDefault="00BB228E" w:rsidP="00157035">
            <w:pPr>
              <w:pStyle w:val="PargrafodaLista"/>
              <w:numPr>
                <w:ilvl w:val="0"/>
                <w:numId w:val="53"/>
              </w:numPr>
              <w:spacing w:after="0"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5023A">
              <w:rPr>
                <w:rFonts w:ascii="Times New Roman" w:hAnsi="Times New Roman"/>
                <w:sz w:val="24"/>
                <w:szCs w:val="24"/>
              </w:rPr>
              <w:t>Le système d</w:t>
            </w:r>
            <w:r w:rsidR="00A05714" w:rsidRPr="0075023A">
              <w:rPr>
                <w:rFonts w:ascii="Times New Roman" w:hAnsi="Times New Roman"/>
                <w:sz w:val="24"/>
                <w:szCs w:val="24"/>
              </w:rPr>
              <w:t>’</w:t>
            </w:r>
            <w:r w:rsidRPr="0075023A">
              <w:rPr>
                <w:rFonts w:ascii="Times New Roman" w:hAnsi="Times New Roman"/>
                <w:sz w:val="24"/>
                <w:szCs w:val="24"/>
              </w:rPr>
              <w:t>élevage va continuer à générer des conflits, au détriment de l</w:t>
            </w:r>
            <w:r w:rsidR="00A05714" w:rsidRPr="0075023A">
              <w:rPr>
                <w:rFonts w:ascii="Times New Roman" w:hAnsi="Times New Roman"/>
                <w:sz w:val="24"/>
                <w:szCs w:val="24"/>
              </w:rPr>
              <w:t>’</w:t>
            </w:r>
            <w:r w:rsidRPr="0075023A">
              <w:rPr>
                <w:rFonts w:ascii="Times New Roman" w:hAnsi="Times New Roman"/>
                <w:sz w:val="24"/>
                <w:szCs w:val="24"/>
              </w:rPr>
              <w:t>équilibre écologique et des opportunités du projet en matière d’intégration avec l’agriculture</w:t>
            </w:r>
          </w:p>
          <w:p w:rsidR="00A16B5E" w:rsidRPr="0075023A" w:rsidRDefault="00A16B5E" w:rsidP="00157035">
            <w:pPr>
              <w:pStyle w:val="PargrafodaLista"/>
              <w:numPr>
                <w:ilvl w:val="0"/>
                <w:numId w:val="53"/>
              </w:numPr>
              <w:spacing w:after="0"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75023A">
              <w:rPr>
                <w:rFonts w:ascii="Times New Roman" w:hAnsi="Times New Roman"/>
                <w:sz w:val="24"/>
                <w:szCs w:val="24"/>
              </w:rPr>
              <w:t xml:space="preserve">Risque d’augmentation </w:t>
            </w:r>
            <w:r w:rsidR="00A31A5C" w:rsidRPr="0075023A">
              <w:rPr>
                <w:rFonts w:ascii="Times New Roman" w:hAnsi="Times New Roman"/>
                <w:sz w:val="24"/>
                <w:szCs w:val="24"/>
              </w:rPr>
              <w:t xml:space="preserve">des actions </w:t>
            </w:r>
            <w:r w:rsidRPr="0075023A">
              <w:rPr>
                <w:rFonts w:ascii="Times New Roman" w:hAnsi="Times New Roman"/>
                <w:sz w:val="24"/>
                <w:szCs w:val="24"/>
              </w:rPr>
              <w:t>de discrimination des femmes pourrait être noter avec la situation du pays ;</w:t>
            </w:r>
          </w:p>
          <w:p w:rsidR="00A16B5E" w:rsidRPr="0075023A" w:rsidRDefault="00A31A5C" w:rsidP="00157035">
            <w:pPr>
              <w:pStyle w:val="PargrafodaLista"/>
              <w:numPr>
                <w:ilvl w:val="0"/>
                <w:numId w:val="53"/>
              </w:numPr>
              <w:spacing w:after="0" w:line="240" w:lineRule="auto"/>
              <w:ind w:left="181" w:hanging="181"/>
              <w:jc w:val="both"/>
              <w:cnfStyle w:val="000000100000" w:firstRow="0" w:lastRow="0" w:firstColumn="0" w:lastColumn="0" w:oddVBand="0" w:evenVBand="0" w:oddHBand="1" w:evenHBand="0" w:firstRowFirstColumn="0" w:firstRowLastColumn="0" w:lastRowFirstColumn="0" w:lastRowLastColumn="0"/>
              <w:rPr>
                <w:sz w:val="24"/>
                <w:szCs w:val="24"/>
              </w:rPr>
            </w:pPr>
            <w:r w:rsidRPr="0075023A">
              <w:rPr>
                <w:rFonts w:ascii="Times New Roman" w:hAnsi="Times New Roman"/>
                <w:sz w:val="24"/>
                <w:szCs w:val="24"/>
              </w:rPr>
              <w:t xml:space="preserve">Manque et non-respect des lois pour reconnaitre les femmes à l’accès à la terre pourra être </w:t>
            </w:r>
            <w:r w:rsidR="00CA5C04" w:rsidRPr="0075023A">
              <w:rPr>
                <w:rFonts w:ascii="Times New Roman" w:hAnsi="Times New Roman"/>
                <w:sz w:val="24"/>
                <w:szCs w:val="24"/>
              </w:rPr>
              <w:t>une source importante</w:t>
            </w:r>
            <w:r w:rsidRPr="0075023A">
              <w:rPr>
                <w:rFonts w:ascii="Times New Roman" w:hAnsi="Times New Roman"/>
                <w:sz w:val="24"/>
                <w:szCs w:val="24"/>
              </w:rPr>
              <w:t xml:space="preserve"> des actes de VBG</w:t>
            </w:r>
            <w:r w:rsidRPr="0075023A">
              <w:rPr>
                <w:sz w:val="24"/>
                <w:szCs w:val="24"/>
              </w:rPr>
              <w:t xml:space="preserve">  </w:t>
            </w:r>
          </w:p>
        </w:tc>
      </w:tr>
    </w:tbl>
    <w:p w:rsidR="00BB228E" w:rsidRPr="00A05698" w:rsidRDefault="00BB228E" w:rsidP="004F4212">
      <w:pPr>
        <w:contextualSpacing/>
        <w:rPr>
          <w:b/>
          <w:i/>
        </w:rPr>
      </w:pPr>
    </w:p>
    <w:p w:rsidR="00BB228E" w:rsidRDefault="00BB228E" w:rsidP="00A77D12">
      <w:pPr>
        <w:ind w:right="12"/>
        <w:jc w:val="both"/>
      </w:pPr>
      <w:r w:rsidRPr="00A05698">
        <w:t xml:space="preserve">Cette option ne mettra pas en place les conditions favorables à la création de richesses, </w:t>
      </w:r>
      <w:r w:rsidR="004530F9" w:rsidRPr="00A05698">
        <w:t xml:space="preserve">ni </w:t>
      </w:r>
      <w:r w:rsidRPr="00A05698">
        <w:t>à la création d’emplois,</w:t>
      </w:r>
      <w:r w:rsidR="004530F9" w:rsidRPr="00A05698">
        <w:t xml:space="preserve"> encore </w:t>
      </w:r>
      <w:r w:rsidR="00A05698" w:rsidRPr="00A05698">
        <w:t>moins</w:t>
      </w:r>
      <w:r w:rsidRPr="00A05698">
        <w:t xml:space="preserve"> à l’amélioration des conditions </w:t>
      </w:r>
      <w:r w:rsidR="004530F9" w:rsidRPr="00A05698">
        <w:t>et</w:t>
      </w:r>
      <w:r w:rsidRPr="00A05698">
        <w:t xml:space="preserve"> du cadre de vie de la population en touchant principalement tous les secteurs </w:t>
      </w:r>
      <w:r w:rsidR="00A05698" w:rsidRPr="00A05698">
        <w:t>d’</w:t>
      </w:r>
      <w:r w:rsidRPr="00A05698">
        <w:t>activités que vise le projet.</w:t>
      </w:r>
    </w:p>
    <w:p w:rsidR="0089774E" w:rsidRDefault="0089774E" w:rsidP="00A77D12">
      <w:pPr>
        <w:ind w:right="12"/>
        <w:jc w:val="both"/>
      </w:pPr>
    </w:p>
    <w:p w:rsidR="0089774E" w:rsidRDefault="0089774E" w:rsidP="00A77D12">
      <w:pPr>
        <w:ind w:right="12"/>
        <w:jc w:val="both"/>
      </w:pPr>
    </w:p>
    <w:p w:rsidR="000A0DCB" w:rsidRPr="00A05698" w:rsidRDefault="000A0DCB" w:rsidP="009C7E5A">
      <w:pPr>
        <w:ind w:left="-284" w:right="-851"/>
        <w:jc w:val="both"/>
      </w:pPr>
    </w:p>
    <w:p w:rsidR="001E129D" w:rsidRPr="00A05698" w:rsidRDefault="001E129D" w:rsidP="00157035">
      <w:pPr>
        <w:pStyle w:val="PargrafodaLista"/>
        <w:numPr>
          <w:ilvl w:val="0"/>
          <w:numId w:val="56"/>
        </w:numPr>
        <w:overflowPunct w:val="0"/>
        <w:autoSpaceDE w:val="0"/>
        <w:autoSpaceDN w:val="0"/>
        <w:adjustRightInd w:val="0"/>
        <w:spacing w:after="240" w:line="240" w:lineRule="auto"/>
        <w:ind w:right="284"/>
        <w:jc w:val="both"/>
        <w:textAlignment w:val="baseline"/>
        <w:rPr>
          <w:rFonts w:ascii="Times New Roman" w:hAnsi="Times New Roman"/>
          <w:i/>
          <w:sz w:val="24"/>
          <w:szCs w:val="24"/>
        </w:rPr>
      </w:pPr>
      <w:r w:rsidRPr="00A05698">
        <w:rPr>
          <w:rFonts w:ascii="Times New Roman" w:hAnsi="Times New Roman"/>
          <w:b/>
          <w:i/>
          <w:sz w:val="24"/>
          <w:szCs w:val="24"/>
        </w:rPr>
        <w:t>Alternative 2 :</w:t>
      </w:r>
      <w:r w:rsidRPr="00A05698">
        <w:rPr>
          <w:rFonts w:ascii="Times New Roman" w:hAnsi="Times New Roman"/>
          <w:i/>
          <w:sz w:val="24"/>
          <w:szCs w:val="24"/>
        </w:rPr>
        <w:t xml:space="preserve"> « </w:t>
      </w:r>
      <w:r w:rsidRPr="00A05698">
        <w:rPr>
          <w:rFonts w:ascii="Times New Roman" w:hAnsi="Times New Roman"/>
          <w:b/>
          <w:i/>
          <w:sz w:val="24"/>
          <w:szCs w:val="24"/>
        </w:rPr>
        <w:t>avec projet</w:t>
      </w:r>
      <w:r w:rsidRPr="00A05698">
        <w:rPr>
          <w:rFonts w:ascii="Times New Roman" w:hAnsi="Times New Roman"/>
          <w:i/>
          <w:sz w:val="24"/>
          <w:szCs w:val="24"/>
        </w:rPr>
        <w:t xml:space="preserve"> »</w:t>
      </w:r>
    </w:p>
    <w:p w:rsidR="004F1E76" w:rsidRPr="00A05698" w:rsidRDefault="00DF5392" w:rsidP="00A77D12">
      <w:pPr>
        <w:ind w:right="12"/>
        <w:jc w:val="both"/>
      </w:pPr>
      <w:r w:rsidRPr="00A05698">
        <w:t>L</w:t>
      </w:r>
      <w:r w:rsidR="00DC7C1E" w:rsidRPr="00A05698">
        <w:t xml:space="preserve">es </w:t>
      </w:r>
      <w:r w:rsidR="00AC36A8" w:rsidRPr="00A05698">
        <w:t>activités</w:t>
      </w:r>
      <w:r w:rsidRPr="00A05698">
        <w:t xml:space="preserve"> retenues reposent sur les critères et normes permettant d’assurer au mieux la durabilité des investissements consentis</w:t>
      </w:r>
      <w:r w:rsidR="00111CD2" w:rsidRPr="00A05698">
        <w:t xml:space="preserve"> pour soutenir </w:t>
      </w:r>
      <w:r w:rsidR="003E1FB5" w:rsidRPr="00A05698">
        <w:t xml:space="preserve">les </w:t>
      </w:r>
      <w:r w:rsidR="00661C08" w:rsidRPr="00A05698">
        <w:t>producteurs</w:t>
      </w:r>
      <w:r w:rsidR="006E5618" w:rsidRPr="00A05698">
        <w:t xml:space="preserve"> en situation de pandémie</w:t>
      </w:r>
      <w:r w:rsidRPr="00A05698">
        <w:t xml:space="preserve"> et </w:t>
      </w:r>
      <w:r w:rsidR="00B94803" w:rsidRPr="00A05698">
        <w:t xml:space="preserve">obtenir </w:t>
      </w:r>
      <w:r w:rsidRPr="00A05698">
        <w:t>une bonne appropriation par les bénéficiaires. Elles ont également pris en compte les leçons issues des</w:t>
      </w:r>
      <w:r w:rsidR="00B21A9F" w:rsidRPr="00A05698">
        <w:t xml:space="preserve"> projet</w:t>
      </w:r>
      <w:r w:rsidR="00744A99" w:rsidRPr="00A05698">
        <w:t>s</w:t>
      </w:r>
      <w:r w:rsidRPr="00A05698">
        <w:t xml:space="preserve"> similaires, en se ba</w:t>
      </w:r>
      <w:r w:rsidR="007C0159" w:rsidRPr="00A05698">
        <w:t xml:space="preserve">sant sur des modes de </w:t>
      </w:r>
      <w:r w:rsidR="00C853AC" w:rsidRPr="00A05698">
        <w:t xml:space="preserve">mise en </w:t>
      </w:r>
      <w:r w:rsidR="00503E5C" w:rsidRPr="00A05698">
        <w:t>œuvre</w:t>
      </w:r>
      <w:r w:rsidRPr="00A05698">
        <w:t xml:space="preserve"> adaptés aux conditions locales.</w:t>
      </w:r>
    </w:p>
    <w:p w:rsidR="0075023A" w:rsidRDefault="00DF5392" w:rsidP="00A77D12">
      <w:pPr>
        <w:ind w:right="12"/>
        <w:jc w:val="both"/>
      </w:pPr>
      <w:r w:rsidRPr="00A05698">
        <w:t xml:space="preserve">Ainsi, suivant l’objectif du projet </w:t>
      </w:r>
      <w:r w:rsidR="00065FD3" w:rsidRPr="00A05698">
        <w:t xml:space="preserve">PUSA </w:t>
      </w:r>
      <w:r w:rsidR="00EB230F" w:rsidRPr="00A05698">
        <w:t>dans l’alternative</w:t>
      </w:r>
      <w:r w:rsidR="00503E5C" w:rsidRPr="00A05698">
        <w:t xml:space="preserve"> 2, </w:t>
      </w:r>
      <w:r w:rsidRPr="00A05698">
        <w:t xml:space="preserve">les points suivants ont été analysés sur la base de critères socio-économiques et environnementaux. </w:t>
      </w:r>
    </w:p>
    <w:p w:rsidR="0075023A" w:rsidRDefault="0075023A" w:rsidP="0089774E">
      <w:pPr>
        <w:ind w:right="-851"/>
        <w:jc w:val="both"/>
      </w:pPr>
    </w:p>
    <w:p w:rsidR="00BB228E" w:rsidRPr="0097333C" w:rsidRDefault="001E129D" w:rsidP="0075023A">
      <w:pPr>
        <w:ind w:left="-284" w:right="-851"/>
        <w:jc w:val="both"/>
        <w:rPr>
          <w:b/>
        </w:rPr>
      </w:pPr>
      <w:r w:rsidRPr="0097333C">
        <w:rPr>
          <w:b/>
        </w:rPr>
        <w:t xml:space="preserve">Option 2.a : Projet axé sur le développement du secteur de </w:t>
      </w:r>
      <w:r w:rsidR="00B53133" w:rsidRPr="0097333C">
        <w:rPr>
          <w:b/>
        </w:rPr>
        <w:t xml:space="preserve">la </w:t>
      </w:r>
      <w:r w:rsidRPr="0097333C">
        <w:rPr>
          <w:b/>
        </w:rPr>
        <w:t xml:space="preserve">noix </w:t>
      </w:r>
      <w:r w:rsidR="00B53133" w:rsidRPr="0097333C">
        <w:rPr>
          <w:b/>
        </w:rPr>
        <w:t xml:space="preserve">de </w:t>
      </w:r>
      <w:r w:rsidRPr="0097333C">
        <w:rPr>
          <w:b/>
        </w:rPr>
        <w:t>cajou</w:t>
      </w:r>
      <w:r w:rsidR="00D24EB3" w:rsidRPr="0097333C">
        <w:rPr>
          <w:b/>
        </w:rPr>
        <w:t xml:space="preserve"> </w:t>
      </w:r>
    </w:p>
    <w:tbl>
      <w:tblPr>
        <w:tblStyle w:val="TableauGrille4-Accentuation11"/>
        <w:tblW w:w="9353" w:type="dxa"/>
        <w:tblLook w:val="04A0" w:firstRow="1" w:lastRow="0" w:firstColumn="1" w:lastColumn="0" w:noHBand="0" w:noVBand="1"/>
      </w:tblPr>
      <w:tblGrid>
        <w:gridCol w:w="1683"/>
        <w:gridCol w:w="3884"/>
        <w:gridCol w:w="3786"/>
      </w:tblGrid>
      <w:tr w:rsidR="002748EB" w:rsidRPr="00A77D12" w:rsidTr="008977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3" w:type="dxa"/>
            <w:vMerge w:val="restart"/>
          </w:tcPr>
          <w:p w:rsidR="00BB228E" w:rsidRPr="00A77D12" w:rsidRDefault="00BB228E" w:rsidP="004F4212">
            <w:pPr>
              <w:contextualSpacing/>
              <w:jc w:val="center"/>
              <w:rPr>
                <w:i/>
              </w:rPr>
            </w:pPr>
            <w:r w:rsidRPr="00A77D12">
              <w:rPr>
                <w:i/>
              </w:rPr>
              <w:t>Option</w:t>
            </w:r>
            <w:r w:rsidR="007F20D0" w:rsidRPr="00A77D12">
              <w:rPr>
                <w:i/>
              </w:rPr>
              <w:t>s</w:t>
            </w:r>
          </w:p>
        </w:tc>
        <w:tc>
          <w:tcPr>
            <w:tcW w:w="7670" w:type="dxa"/>
            <w:gridSpan w:val="2"/>
          </w:tcPr>
          <w:p w:rsidR="00BB228E" w:rsidRPr="00A77D12" w:rsidRDefault="00BB228E" w:rsidP="004F4212">
            <w:pPr>
              <w:contextualSpacing/>
              <w:jc w:val="center"/>
              <w:cnfStyle w:val="100000000000" w:firstRow="1" w:lastRow="0" w:firstColumn="0" w:lastColumn="0" w:oddVBand="0" w:evenVBand="0" w:oddHBand="0" w:evenHBand="0" w:firstRowFirstColumn="0" w:firstRowLastColumn="0" w:lastRowFirstColumn="0" w:lastRowLastColumn="0"/>
              <w:rPr>
                <w:i/>
              </w:rPr>
            </w:pPr>
            <w:r w:rsidRPr="00A77D12">
              <w:rPr>
                <w:i/>
              </w:rPr>
              <w:t>EFFETS</w:t>
            </w:r>
          </w:p>
        </w:tc>
      </w:tr>
      <w:tr w:rsidR="007F20D0" w:rsidRPr="00A77D12" w:rsidTr="00897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3" w:type="dxa"/>
            <w:vMerge/>
          </w:tcPr>
          <w:p w:rsidR="00BB228E" w:rsidRPr="00A77D12" w:rsidRDefault="00BB228E" w:rsidP="004F4212">
            <w:pPr>
              <w:contextualSpacing/>
              <w:jc w:val="center"/>
              <w:rPr>
                <w:b w:val="0"/>
                <w:i/>
              </w:rPr>
            </w:pPr>
          </w:p>
        </w:tc>
        <w:tc>
          <w:tcPr>
            <w:tcW w:w="3884" w:type="dxa"/>
          </w:tcPr>
          <w:p w:rsidR="00BB228E" w:rsidRPr="00A77D12" w:rsidRDefault="00BB228E" w:rsidP="004F4212">
            <w:pPr>
              <w:contextualSpacing/>
              <w:jc w:val="center"/>
              <w:cnfStyle w:val="000000100000" w:firstRow="0" w:lastRow="0" w:firstColumn="0" w:lastColumn="0" w:oddVBand="0" w:evenVBand="0" w:oddHBand="1" w:evenHBand="0" w:firstRowFirstColumn="0" w:firstRowLastColumn="0" w:lastRowFirstColumn="0" w:lastRowLastColumn="0"/>
              <w:rPr>
                <w:b/>
                <w:i/>
              </w:rPr>
            </w:pPr>
            <w:r w:rsidRPr="00A77D12">
              <w:rPr>
                <w:b/>
                <w:i/>
              </w:rPr>
              <w:t>Effets positifs</w:t>
            </w:r>
          </w:p>
        </w:tc>
        <w:tc>
          <w:tcPr>
            <w:tcW w:w="3786" w:type="dxa"/>
          </w:tcPr>
          <w:p w:rsidR="00BB228E" w:rsidRPr="00A77D12" w:rsidRDefault="00BB228E" w:rsidP="004F4212">
            <w:pPr>
              <w:contextualSpacing/>
              <w:jc w:val="center"/>
              <w:cnfStyle w:val="000000100000" w:firstRow="0" w:lastRow="0" w:firstColumn="0" w:lastColumn="0" w:oddVBand="0" w:evenVBand="0" w:oddHBand="1" w:evenHBand="0" w:firstRowFirstColumn="0" w:firstRowLastColumn="0" w:lastRowFirstColumn="0" w:lastRowLastColumn="0"/>
              <w:rPr>
                <w:b/>
                <w:i/>
              </w:rPr>
            </w:pPr>
            <w:r w:rsidRPr="00A77D12">
              <w:rPr>
                <w:b/>
                <w:i/>
              </w:rPr>
              <w:t>Effets négatifs</w:t>
            </w:r>
          </w:p>
        </w:tc>
      </w:tr>
      <w:tr w:rsidR="007F20D0" w:rsidRPr="00A77D12" w:rsidTr="0089774E">
        <w:trPr>
          <w:trHeight w:val="3899"/>
        </w:trPr>
        <w:tc>
          <w:tcPr>
            <w:cnfStyle w:val="001000000000" w:firstRow="0" w:lastRow="0" w:firstColumn="1" w:lastColumn="0" w:oddVBand="0" w:evenVBand="0" w:oddHBand="0" w:evenHBand="0" w:firstRowFirstColumn="0" w:firstRowLastColumn="0" w:lastRowFirstColumn="0" w:lastRowLastColumn="0"/>
            <w:tcW w:w="1683" w:type="dxa"/>
            <w:vAlign w:val="center"/>
          </w:tcPr>
          <w:p w:rsidR="00BB228E" w:rsidRPr="00A77D12" w:rsidRDefault="00BB228E" w:rsidP="00A05698">
            <w:pPr>
              <w:contextualSpacing/>
              <w:jc w:val="both"/>
              <w:rPr>
                <w:i/>
              </w:rPr>
            </w:pPr>
            <w:r w:rsidRPr="00A77D12">
              <w:rPr>
                <w:i/>
              </w:rPr>
              <w:t xml:space="preserve">Programme axé sur le développement </w:t>
            </w:r>
            <w:r w:rsidR="007907D3" w:rsidRPr="00A77D12">
              <w:rPr>
                <w:i/>
              </w:rPr>
              <w:t>du secteur de la noix de ca</w:t>
            </w:r>
            <w:r w:rsidR="00B53133" w:rsidRPr="00A77D12">
              <w:rPr>
                <w:i/>
              </w:rPr>
              <w:t>jou</w:t>
            </w:r>
          </w:p>
          <w:p w:rsidR="00BB228E" w:rsidRPr="00A77D12" w:rsidRDefault="00BB228E" w:rsidP="007F20D0">
            <w:pPr>
              <w:contextualSpacing/>
              <w:rPr>
                <w:b w:val="0"/>
                <w:i/>
              </w:rPr>
            </w:pPr>
          </w:p>
          <w:p w:rsidR="00BB228E" w:rsidRPr="00A77D12" w:rsidRDefault="00BB228E" w:rsidP="007F20D0">
            <w:pPr>
              <w:contextualSpacing/>
              <w:rPr>
                <w:b w:val="0"/>
                <w:i/>
              </w:rPr>
            </w:pPr>
          </w:p>
        </w:tc>
        <w:tc>
          <w:tcPr>
            <w:tcW w:w="3884" w:type="dxa"/>
            <w:vAlign w:val="center"/>
          </w:tcPr>
          <w:p w:rsidR="00BB228E" w:rsidRPr="00A77D12" w:rsidRDefault="00166E8F" w:rsidP="00157035">
            <w:pPr>
              <w:pStyle w:val="PargrafodaLista"/>
              <w:numPr>
                <w:ilvl w:val="0"/>
                <w:numId w:val="53"/>
              </w:numPr>
              <w:spacing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A77D12">
              <w:rPr>
                <w:rFonts w:ascii="Times New Roman" w:hAnsi="Times New Roman"/>
                <w:sz w:val="24"/>
                <w:szCs w:val="24"/>
              </w:rPr>
              <w:t>Meilleure gestion</w:t>
            </w:r>
            <w:r w:rsidR="00BB228E" w:rsidRPr="00A77D12">
              <w:rPr>
                <w:rFonts w:ascii="Times New Roman" w:hAnsi="Times New Roman"/>
                <w:sz w:val="24"/>
                <w:szCs w:val="24"/>
              </w:rPr>
              <w:t xml:space="preserve"> des</w:t>
            </w:r>
            <w:r w:rsidR="0008330D" w:rsidRPr="00A77D12">
              <w:rPr>
                <w:rFonts w:ascii="Times New Roman" w:hAnsi="Times New Roman"/>
                <w:sz w:val="24"/>
                <w:szCs w:val="24"/>
              </w:rPr>
              <w:t xml:space="preserve"> terres de production de la noix de </w:t>
            </w:r>
            <w:r w:rsidR="002748EB" w:rsidRPr="00A77D12">
              <w:rPr>
                <w:rFonts w:ascii="Times New Roman" w:hAnsi="Times New Roman"/>
                <w:sz w:val="24"/>
                <w:szCs w:val="24"/>
              </w:rPr>
              <w:t>cajou à</w:t>
            </w:r>
            <w:r w:rsidR="00BB228E" w:rsidRPr="00A77D12">
              <w:rPr>
                <w:rFonts w:ascii="Times New Roman" w:hAnsi="Times New Roman"/>
                <w:sz w:val="24"/>
                <w:szCs w:val="24"/>
              </w:rPr>
              <w:t xml:space="preserve"> la disposition des populations ;</w:t>
            </w:r>
          </w:p>
          <w:p w:rsidR="00BB228E" w:rsidRPr="00A77D12" w:rsidRDefault="00681BD5" w:rsidP="00157035">
            <w:pPr>
              <w:pStyle w:val="PargrafodaLista"/>
              <w:numPr>
                <w:ilvl w:val="0"/>
                <w:numId w:val="53"/>
              </w:numPr>
              <w:spacing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A77D12">
              <w:rPr>
                <w:rFonts w:ascii="Times New Roman" w:hAnsi="Times New Roman"/>
                <w:sz w:val="24"/>
                <w:szCs w:val="24"/>
              </w:rPr>
              <w:t>La revalorisation</w:t>
            </w:r>
            <w:r w:rsidR="002155E7" w:rsidRPr="00A77D12">
              <w:rPr>
                <w:rFonts w:ascii="Times New Roman" w:hAnsi="Times New Roman"/>
                <w:sz w:val="24"/>
                <w:szCs w:val="24"/>
              </w:rPr>
              <w:t xml:space="preserve"> du</w:t>
            </w:r>
            <w:r w:rsidR="004F6C2D" w:rsidRPr="00A77D12">
              <w:rPr>
                <w:rFonts w:ascii="Times New Roman" w:hAnsi="Times New Roman"/>
                <w:sz w:val="24"/>
                <w:szCs w:val="24"/>
              </w:rPr>
              <w:t xml:space="preserve"> produit de la noix de cajou</w:t>
            </w:r>
            <w:r w:rsidR="00BB228E" w:rsidRPr="00A77D12">
              <w:rPr>
                <w:rFonts w:ascii="Times New Roman" w:hAnsi="Times New Roman"/>
                <w:sz w:val="24"/>
                <w:szCs w:val="24"/>
              </w:rPr>
              <w:t xml:space="preserve"> et particip</w:t>
            </w:r>
            <w:r w:rsidR="002155E7" w:rsidRPr="00A77D12">
              <w:rPr>
                <w:rFonts w:ascii="Times New Roman" w:hAnsi="Times New Roman"/>
                <w:sz w:val="24"/>
                <w:szCs w:val="24"/>
              </w:rPr>
              <w:t>ation</w:t>
            </w:r>
            <w:r w:rsidR="00BB228E" w:rsidRPr="00A77D12">
              <w:rPr>
                <w:rFonts w:ascii="Times New Roman" w:hAnsi="Times New Roman"/>
                <w:sz w:val="24"/>
                <w:szCs w:val="24"/>
              </w:rPr>
              <w:t xml:space="preserve"> à la protection de l’environnement dans les différentes localités concernées ;</w:t>
            </w:r>
          </w:p>
          <w:p w:rsidR="00BB228E" w:rsidRPr="00A77D12" w:rsidRDefault="00BB228E" w:rsidP="00157035">
            <w:pPr>
              <w:pStyle w:val="PargrafodaLista"/>
              <w:numPr>
                <w:ilvl w:val="0"/>
                <w:numId w:val="53"/>
              </w:numPr>
              <w:spacing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A77D12">
              <w:rPr>
                <w:rFonts w:ascii="Times New Roman" w:hAnsi="Times New Roman"/>
                <w:sz w:val="24"/>
                <w:szCs w:val="24"/>
              </w:rPr>
              <w:t xml:space="preserve">Augmentation </w:t>
            </w:r>
            <w:r w:rsidR="009B2A15" w:rsidRPr="00A77D12">
              <w:rPr>
                <w:rFonts w:ascii="Times New Roman" w:hAnsi="Times New Roman"/>
                <w:sz w:val="24"/>
                <w:szCs w:val="24"/>
              </w:rPr>
              <w:t>de la production de la noix de cajou</w:t>
            </w:r>
            <w:r w:rsidRPr="00A77D12">
              <w:rPr>
                <w:rFonts w:ascii="Times New Roman" w:hAnsi="Times New Roman"/>
                <w:sz w:val="24"/>
                <w:szCs w:val="24"/>
              </w:rPr>
              <w:t xml:space="preserve"> dans les zones intervention du projet ;</w:t>
            </w:r>
          </w:p>
          <w:p w:rsidR="00BB228E" w:rsidRPr="00A77D12" w:rsidRDefault="00BB228E" w:rsidP="00157035">
            <w:pPr>
              <w:pStyle w:val="PargrafodaLista"/>
              <w:numPr>
                <w:ilvl w:val="0"/>
                <w:numId w:val="53"/>
              </w:numPr>
              <w:spacing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A77D12">
              <w:rPr>
                <w:rFonts w:ascii="Times New Roman" w:hAnsi="Times New Roman"/>
                <w:sz w:val="24"/>
                <w:szCs w:val="24"/>
              </w:rPr>
              <w:t>Prolonge</w:t>
            </w:r>
            <w:r w:rsidR="0004523B" w:rsidRPr="00A77D12">
              <w:rPr>
                <w:rFonts w:ascii="Times New Roman" w:hAnsi="Times New Roman"/>
                <w:sz w:val="24"/>
                <w:szCs w:val="24"/>
              </w:rPr>
              <w:t>ment de</w:t>
            </w:r>
            <w:r w:rsidRPr="00A77D12">
              <w:rPr>
                <w:rFonts w:ascii="Times New Roman" w:hAnsi="Times New Roman"/>
                <w:sz w:val="24"/>
                <w:szCs w:val="24"/>
              </w:rPr>
              <w:t xml:space="preserve"> la périod</w:t>
            </w:r>
            <w:r w:rsidR="00154F1C" w:rsidRPr="00A77D12">
              <w:rPr>
                <w:rFonts w:ascii="Times New Roman" w:hAnsi="Times New Roman"/>
                <w:sz w:val="24"/>
                <w:szCs w:val="24"/>
              </w:rPr>
              <w:t>e d’activité des populations</w:t>
            </w:r>
            <w:r w:rsidRPr="00A77D12">
              <w:rPr>
                <w:rFonts w:ascii="Times New Roman" w:hAnsi="Times New Roman"/>
                <w:sz w:val="24"/>
                <w:szCs w:val="24"/>
              </w:rPr>
              <w:t> ;</w:t>
            </w:r>
          </w:p>
          <w:p w:rsidR="00BB228E" w:rsidRPr="00A77D12" w:rsidRDefault="00BB228E" w:rsidP="00157035">
            <w:pPr>
              <w:pStyle w:val="PargrafodaLista"/>
              <w:numPr>
                <w:ilvl w:val="0"/>
                <w:numId w:val="53"/>
              </w:numPr>
              <w:spacing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A77D12">
              <w:rPr>
                <w:rFonts w:ascii="Times New Roman" w:hAnsi="Times New Roman"/>
                <w:sz w:val="24"/>
                <w:szCs w:val="24"/>
              </w:rPr>
              <w:t xml:space="preserve">Formation </w:t>
            </w:r>
            <w:r w:rsidR="00154F1C" w:rsidRPr="00A77D12">
              <w:rPr>
                <w:rFonts w:ascii="Times New Roman" w:hAnsi="Times New Roman"/>
                <w:sz w:val="24"/>
                <w:szCs w:val="24"/>
              </w:rPr>
              <w:t>des producteurs</w:t>
            </w:r>
            <w:r w:rsidRPr="00A77D12">
              <w:rPr>
                <w:rFonts w:ascii="Times New Roman" w:hAnsi="Times New Roman"/>
                <w:sz w:val="24"/>
                <w:szCs w:val="24"/>
              </w:rPr>
              <w:t xml:space="preserve"> pour une </w:t>
            </w:r>
            <w:r w:rsidR="00EF515A" w:rsidRPr="00A77D12">
              <w:rPr>
                <w:rFonts w:ascii="Times New Roman" w:hAnsi="Times New Roman"/>
                <w:sz w:val="24"/>
                <w:szCs w:val="24"/>
              </w:rPr>
              <w:t xml:space="preserve">meilleure gestion du secteur et à la mise en valeur du produit </w:t>
            </w:r>
            <w:r w:rsidR="00025158" w:rsidRPr="00A77D12">
              <w:rPr>
                <w:rFonts w:ascii="Times New Roman" w:hAnsi="Times New Roman"/>
                <w:sz w:val="24"/>
                <w:szCs w:val="24"/>
              </w:rPr>
              <w:t>grâce</w:t>
            </w:r>
            <w:r w:rsidR="00EF515A" w:rsidRPr="00A77D12">
              <w:rPr>
                <w:rFonts w:ascii="Times New Roman" w:hAnsi="Times New Roman"/>
                <w:sz w:val="24"/>
                <w:szCs w:val="24"/>
              </w:rPr>
              <w:t xml:space="preserve"> à la transformation </w:t>
            </w:r>
          </w:p>
          <w:p w:rsidR="00BB228E" w:rsidRPr="00A77D12" w:rsidRDefault="00BB228E" w:rsidP="00157035">
            <w:pPr>
              <w:pStyle w:val="PargrafodaLista"/>
              <w:numPr>
                <w:ilvl w:val="0"/>
                <w:numId w:val="53"/>
              </w:numPr>
              <w:spacing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A77D12">
              <w:rPr>
                <w:rFonts w:ascii="Times New Roman" w:hAnsi="Times New Roman"/>
                <w:sz w:val="24"/>
                <w:szCs w:val="24"/>
              </w:rPr>
              <w:t>Préservation</w:t>
            </w:r>
            <w:r w:rsidR="00025158" w:rsidRPr="00A77D12">
              <w:rPr>
                <w:rFonts w:ascii="Times New Roman" w:hAnsi="Times New Roman"/>
                <w:sz w:val="24"/>
                <w:szCs w:val="24"/>
              </w:rPr>
              <w:t xml:space="preserve"> </w:t>
            </w:r>
            <w:r w:rsidRPr="00A77D12">
              <w:rPr>
                <w:rFonts w:ascii="Times New Roman" w:hAnsi="Times New Roman"/>
                <w:sz w:val="24"/>
                <w:szCs w:val="24"/>
              </w:rPr>
              <w:t>des terres cultivables et meilleure gestion de l’eau ;</w:t>
            </w:r>
          </w:p>
          <w:p w:rsidR="00BB228E" w:rsidRPr="00A77D12" w:rsidRDefault="00BB228E" w:rsidP="00157035">
            <w:pPr>
              <w:pStyle w:val="PargrafodaLista"/>
              <w:numPr>
                <w:ilvl w:val="0"/>
                <w:numId w:val="53"/>
              </w:numPr>
              <w:spacing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A77D12">
              <w:rPr>
                <w:rFonts w:ascii="Times New Roman" w:hAnsi="Times New Roman"/>
                <w:sz w:val="24"/>
                <w:szCs w:val="24"/>
              </w:rPr>
              <w:t>Réduction des conflits entre les agriculteurs et les éleveurs ;</w:t>
            </w:r>
          </w:p>
          <w:p w:rsidR="00BB228E" w:rsidRPr="00A77D12" w:rsidRDefault="00BB228E" w:rsidP="00157035">
            <w:pPr>
              <w:pStyle w:val="PargrafodaLista"/>
              <w:numPr>
                <w:ilvl w:val="0"/>
                <w:numId w:val="53"/>
              </w:numPr>
              <w:spacing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A77D12">
              <w:rPr>
                <w:rFonts w:ascii="Times New Roman" w:hAnsi="Times New Roman"/>
                <w:sz w:val="24"/>
                <w:szCs w:val="24"/>
              </w:rPr>
              <w:t xml:space="preserve">Création d’opportunité d’emplois pour les </w:t>
            </w:r>
            <w:r w:rsidR="00084ADA" w:rsidRPr="00A77D12">
              <w:rPr>
                <w:rFonts w:ascii="Times New Roman" w:hAnsi="Times New Roman"/>
                <w:sz w:val="24"/>
                <w:szCs w:val="24"/>
              </w:rPr>
              <w:t>jeunes</w:t>
            </w:r>
            <w:r w:rsidR="00025158" w:rsidRPr="00A77D12">
              <w:rPr>
                <w:rFonts w:ascii="Times New Roman" w:hAnsi="Times New Roman"/>
                <w:sz w:val="24"/>
                <w:szCs w:val="24"/>
              </w:rPr>
              <w:t xml:space="preserve"> et les femmes</w:t>
            </w:r>
            <w:r w:rsidRPr="00A77D12">
              <w:rPr>
                <w:rFonts w:ascii="Times New Roman" w:hAnsi="Times New Roman"/>
                <w:sz w:val="24"/>
                <w:szCs w:val="24"/>
              </w:rPr>
              <w:t xml:space="preserve"> dans</w:t>
            </w:r>
            <w:r w:rsidR="00025158" w:rsidRPr="00A77D12">
              <w:rPr>
                <w:rFonts w:ascii="Times New Roman" w:hAnsi="Times New Roman"/>
                <w:sz w:val="24"/>
                <w:szCs w:val="24"/>
              </w:rPr>
              <w:t xml:space="preserve"> les</w:t>
            </w:r>
            <w:r w:rsidRPr="00A77D12">
              <w:rPr>
                <w:rFonts w:ascii="Times New Roman" w:hAnsi="Times New Roman"/>
                <w:sz w:val="24"/>
                <w:szCs w:val="24"/>
              </w:rPr>
              <w:t xml:space="preserve"> </w:t>
            </w:r>
            <w:r w:rsidR="003444C1" w:rsidRPr="00A77D12">
              <w:rPr>
                <w:rFonts w:ascii="Times New Roman" w:hAnsi="Times New Roman"/>
                <w:sz w:val="24"/>
                <w:szCs w:val="24"/>
              </w:rPr>
              <w:t>localités</w:t>
            </w:r>
            <w:r w:rsidR="00025158" w:rsidRPr="00A77D12">
              <w:rPr>
                <w:rFonts w:ascii="Times New Roman" w:hAnsi="Times New Roman"/>
                <w:sz w:val="24"/>
                <w:szCs w:val="24"/>
              </w:rPr>
              <w:t> ;</w:t>
            </w:r>
          </w:p>
          <w:p w:rsidR="00BB228E" w:rsidRPr="00A77D12" w:rsidRDefault="00BB228E" w:rsidP="00157035">
            <w:pPr>
              <w:pStyle w:val="PargrafodaLista"/>
              <w:numPr>
                <w:ilvl w:val="0"/>
                <w:numId w:val="53"/>
              </w:numPr>
              <w:spacing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A77D12">
              <w:rPr>
                <w:rFonts w:ascii="Times New Roman" w:hAnsi="Times New Roman"/>
                <w:sz w:val="24"/>
                <w:szCs w:val="24"/>
              </w:rPr>
              <w:t>Réduction de</w:t>
            </w:r>
            <w:r w:rsidR="007512D9" w:rsidRPr="00A77D12">
              <w:rPr>
                <w:rFonts w:ascii="Times New Roman" w:hAnsi="Times New Roman"/>
                <w:sz w:val="24"/>
                <w:szCs w:val="24"/>
              </w:rPr>
              <w:t xml:space="preserve"> la pauvreté dans le pays</w:t>
            </w:r>
            <w:r w:rsidRPr="00A77D12">
              <w:rPr>
                <w:rFonts w:ascii="Times New Roman" w:hAnsi="Times New Roman"/>
                <w:sz w:val="24"/>
                <w:szCs w:val="24"/>
              </w:rPr>
              <w:t xml:space="preserve"> et diminution de la dé</w:t>
            </w:r>
            <w:r w:rsidR="00025158" w:rsidRPr="00A77D12">
              <w:rPr>
                <w:rFonts w:ascii="Times New Roman" w:hAnsi="Times New Roman"/>
                <w:sz w:val="24"/>
                <w:szCs w:val="24"/>
              </w:rPr>
              <w:t>gradation de leur cadre de vie grâce à l’augmentation des revenus ;</w:t>
            </w:r>
          </w:p>
          <w:p w:rsidR="00BB228E" w:rsidRPr="00A77D12" w:rsidRDefault="00BB228E" w:rsidP="00157035">
            <w:pPr>
              <w:pStyle w:val="PargrafodaLista"/>
              <w:numPr>
                <w:ilvl w:val="0"/>
                <w:numId w:val="53"/>
              </w:numPr>
              <w:spacing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A77D12">
              <w:rPr>
                <w:rFonts w:ascii="Times New Roman" w:hAnsi="Times New Roman"/>
                <w:sz w:val="24"/>
                <w:szCs w:val="24"/>
              </w:rPr>
              <w:t>Regain de dynamique de l</w:t>
            </w:r>
            <w:r w:rsidR="00A05714" w:rsidRPr="00A77D12">
              <w:rPr>
                <w:rFonts w:ascii="Times New Roman" w:hAnsi="Times New Roman"/>
                <w:sz w:val="24"/>
                <w:szCs w:val="24"/>
              </w:rPr>
              <w:t>’</w:t>
            </w:r>
            <w:r w:rsidRPr="00A77D12">
              <w:rPr>
                <w:rFonts w:ascii="Times New Roman" w:hAnsi="Times New Roman"/>
                <w:sz w:val="24"/>
                <w:szCs w:val="24"/>
              </w:rPr>
              <w:t>investissement privé : celui-ci s</w:t>
            </w:r>
            <w:r w:rsidR="00A05714" w:rsidRPr="00A77D12">
              <w:rPr>
                <w:rFonts w:ascii="Times New Roman" w:hAnsi="Times New Roman"/>
                <w:sz w:val="24"/>
                <w:szCs w:val="24"/>
              </w:rPr>
              <w:t>’</w:t>
            </w:r>
            <w:r w:rsidRPr="00A77D12">
              <w:rPr>
                <w:rFonts w:ascii="Times New Roman" w:hAnsi="Times New Roman"/>
                <w:sz w:val="24"/>
                <w:szCs w:val="24"/>
              </w:rPr>
              <w:t>exprime aussi bien au niveau de l</w:t>
            </w:r>
            <w:r w:rsidR="003444C1" w:rsidRPr="00A77D12">
              <w:rPr>
                <w:rFonts w:ascii="Times New Roman" w:hAnsi="Times New Roman"/>
                <w:sz w:val="24"/>
                <w:szCs w:val="24"/>
              </w:rPr>
              <w:t>a petite agriculture familiale qu’au niveau individuel ou collectif</w:t>
            </w:r>
            <w:r w:rsidRPr="00A77D12">
              <w:rPr>
                <w:rFonts w:ascii="Times New Roman" w:hAnsi="Times New Roman"/>
                <w:sz w:val="24"/>
                <w:szCs w:val="24"/>
              </w:rPr>
              <w:t> ;</w:t>
            </w:r>
          </w:p>
          <w:p w:rsidR="00AA2530" w:rsidRPr="00A77D12" w:rsidRDefault="00334E28" w:rsidP="00157035">
            <w:pPr>
              <w:pStyle w:val="PargrafodaLista"/>
              <w:numPr>
                <w:ilvl w:val="0"/>
                <w:numId w:val="53"/>
              </w:numPr>
              <w:spacing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A77D12">
              <w:rPr>
                <w:rFonts w:ascii="Times New Roman" w:hAnsi="Times New Roman"/>
                <w:sz w:val="24"/>
                <w:szCs w:val="24"/>
              </w:rPr>
              <w:t xml:space="preserve">Réorganisation </w:t>
            </w:r>
            <w:r w:rsidR="00D41BF5" w:rsidRPr="00A77D12">
              <w:rPr>
                <w:rFonts w:ascii="Times New Roman" w:hAnsi="Times New Roman"/>
                <w:sz w:val="24"/>
                <w:szCs w:val="24"/>
              </w:rPr>
              <w:t xml:space="preserve">et une meilleure gestion du secteur </w:t>
            </w:r>
            <w:r w:rsidR="00FB23AA" w:rsidRPr="00A77D12">
              <w:rPr>
                <w:rFonts w:ascii="Times New Roman" w:hAnsi="Times New Roman"/>
                <w:sz w:val="24"/>
                <w:szCs w:val="24"/>
              </w:rPr>
              <w:t xml:space="preserve">de production et de </w:t>
            </w:r>
            <w:r w:rsidR="00E67BDE" w:rsidRPr="00A77D12">
              <w:rPr>
                <w:rFonts w:ascii="Times New Roman" w:hAnsi="Times New Roman"/>
                <w:sz w:val="24"/>
                <w:szCs w:val="24"/>
              </w:rPr>
              <w:t>c</w:t>
            </w:r>
            <w:r w:rsidR="00FB23AA" w:rsidRPr="00A77D12">
              <w:rPr>
                <w:rFonts w:ascii="Times New Roman" w:hAnsi="Times New Roman"/>
                <w:sz w:val="24"/>
                <w:szCs w:val="24"/>
              </w:rPr>
              <w:t>ommerciali</w:t>
            </w:r>
            <w:r w:rsidR="00E67BDE" w:rsidRPr="00A77D12">
              <w:rPr>
                <w:rFonts w:ascii="Times New Roman" w:hAnsi="Times New Roman"/>
                <w:sz w:val="24"/>
                <w:szCs w:val="24"/>
              </w:rPr>
              <w:t xml:space="preserve">sation </w:t>
            </w:r>
            <w:r w:rsidR="002265B4" w:rsidRPr="00A77D12">
              <w:rPr>
                <w:rFonts w:ascii="Times New Roman" w:hAnsi="Times New Roman"/>
                <w:sz w:val="24"/>
                <w:szCs w:val="24"/>
              </w:rPr>
              <w:t xml:space="preserve">des noix de </w:t>
            </w:r>
            <w:r w:rsidR="002265B4" w:rsidRPr="00A77D12">
              <w:rPr>
                <w:rFonts w:ascii="Times New Roman" w:hAnsi="Times New Roman"/>
                <w:sz w:val="24"/>
                <w:szCs w:val="24"/>
              </w:rPr>
              <w:lastRenderedPageBreak/>
              <w:t>cajou ;</w:t>
            </w:r>
          </w:p>
        </w:tc>
        <w:tc>
          <w:tcPr>
            <w:tcW w:w="3786" w:type="dxa"/>
            <w:vAlign w:val="center"/>
          </w:tcPr>
          <w:p w:rsidR="00BB228E" w:rsidRPr="00A77D12" w:rsidRDefault="00210976" w:rsidP="00157035">
            <w:pPr>
              <w:pStyle w:val="PargrafodaLista"/>
              <w:numPr>
                <w:ilvl w:val="0"/>
                <w:numId w:val="53"/>
              </w:numPr>
              <w:spacing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A77D12">
              <w:rPr>
                <w:rFonts w:ascii="Times New Roman" w:hAnsi="Times New Roman"/>
                <w:sz w:val="24"/>
                <w:szCs w:val="24"/>
              </w:rPr>
              <w:lastRenderedPageBreak/>
              <w:t xml:space="preserve">Risque de </w:t>
            </w:r>
            <w:r w:rsidR="00F973A5" w:rsidRPr="00A77D12">
              <w:rPr>
                <w:rFonts w:ascii="Times New Roman" w:hAnsi="Times New Roman"/>
                <w:sz w:val="24"/>
                <w:szCs w:val="24"/>
              </w:rPr>
              <w:t>tension social</w:t>
            </w:r>
            <w:r w:rsidR="003444C1" w:rsidRPr="00A77D12">
              <w:rPr>
                <w:rFonts w:ascii="Times New Roman" w:hAnsi="Times New Roman"/>
                <w:sz w:val="24"/>
                <w:szCs w:val="24"/>
              </w:rPr>
              <w:t>e</w:t>
            </w:r>
            <w:r w:rsidR="00946716" w:rsidRPr="00A77D12">
              <w:rPr>
                <w:rFonts w:ascii="Times New Roman" w:hAnsi="Times New Roman"/>
                <w:sz w:val="24"/>
                <w:szCs w:val="24"/>
              </w:rPr>
              <w:t xml:space="preserve"> par rapport au financement</w:t>
            </w:r>
            <w:r w:rsidR="00BB228E" w:rsidRPr="00A77D12">
              <w:rPr>
                <w:rFonts w:ascii="Times New Roman" w:hAnsi="Times New Roman"/>
                <w:sz w:val="24"/>
                <w:szCs w:val="24"/>
              </w:rPr>
              <w:t xml:space="preserve"> </w:t>
            </w:r>
            <w:r w:rsidR="00946716" w:rsidRPr="00A77D12">
              <w:rPr>
                <w:rFonts w:ascii="Times New Roman" w:hAnsi="Times New Roman"/>
                <w:sz w:val="24"/>
                <w:szCs w:val="24"/>
              </w:rPr>
              <w:t>dans un seul secteur activité</w:t>
            </w:r>
            <w:r w:rsidR="008F0F67" w:rsidRPr="00A77D12">
              <w:rPr>
                <w:rFonts w:ascii="Times New Roman" w:hAnsi="Times New Roman"/>
                <w:sz w:val="24"/>
                <w:szCs w:val="24"/>
              </w:rPr>
              <w:t xml:space="preserve"> d</w:t>
            </w:r>
            <w:r w:rsidR="003444C1" w:rsidRPr="00A77D12">
              <w:rPr>
                <w:rFonts w:ascii="Times New Roman" w:hAnsi="Times New Roman"/>
                <w:sz w:val="24"/>
                <w:szCs w:val="24"/>
              </w:rPr>
              <w:t>e</w:t>
            </w:r>
            <w:r w:rsidR="008F0F67" w:rsidRPr="00A77D12">
              <w:rPr>
                <w:rFonts w:ascii="Times New Roman" w:hAnsi="Times New Roman"/>
                <w:sz w:val="24"/>
                <w:szCs w:val="24"/>
              </w:rPr>
              <w:t xml:space="preserve"> l’</w:t>
            </w:r>
            <w:r w:rsidR="00D15DFE" w:rsidRPr="00A77D12">
              <w:rPr>
                <w:rFonts w:ascii="Times New Roman" w:hAnsi="Times New Roman"/>
                <w:sz w:val="24"/>
                <w:szCs w:val="24"/>
              </w:rPr>
              <w:t>agriculture</w:t>
            </w:r>
            <w:r w:rsidR="00BB228E" w:rsidRPr="00A77D12">
              <w:rPr>
                <w:rFonts w:ascii="Times New Roman" w:hAnsi="Times New Roman"/>
                <w:sz w:val="24"/>
                <w:szCs w:val="24"/>
              </w:rPr>
              <w:t xml:space="preserve"> </w:t>
            </w:r>
            <w:r w:rsidR="003444C1" w:rsidRPr="00A77D12">
              <w:rPr>
                <w:rFonts w:ascii="Times New Roman" w:hAnsi="Times New Roman"/>
                <w:sz w:val="24"/>
                <w:szCs w:val="24"/>
              </w:rPr>
              <w:t>comparativement</w:t>
            </w:r>
            <w:r w:rsidR="00BB228E" w:rsidRPr="00A77D12">
              <w:rPr>
                <w:rFonts w:ascii="Times New Roman" w:hAnsi="Times New Roman"/>
                <w:sz w:val="24"/>
                <w:szCs w:val="24"/>
              </w:rPr>
              <w:t xml:space="preserve"> </w:t>
            </w:r>
            <w:r w:rsidR="002A7294" w:rsidRPr="00A77D12">
              <w:rPr>
                <w:rFonts w:ascii="Times New Roman" w:hAnsi="Times New Roman"/>
                <w:sz w:val="24"/>
                <w:szCs w:val="24"/>
              </w:rPr>
              <w:t>aux autres secteurs</w:t>
            </w:r>
            <w:r w:rsidR="004201DC" w:rsidRPr="00A77D12">
              <w:rPr>
                <w:rFonts w:ascii="Times New Roman" w:hAnsi="Times New Roman"/>
                <w:sz w:val="24"/>
                <w:szCs w:val="24"/>
              </w:rPr>
              <w:t xml:space="preserve"> </w:t>
            </w:r>
            <w:r w:rsidR="00BB228E" w:rsidRPr="00A77D12">
              <w:rPr>
                <w:rFonts w:ascii="Times New Roman" w:hAnsi="Times New Roman"/>
                <w:sz w:val="24"/>
                <w:szCs w:val="24"/>
              </w:rPr>
              <w:t>;</w:t>
            </w:r>
          </w:p>
          <w:p w:rsidR="00BB228E" w:rsidRPr="00A77D12" w:rsidRDefault="00BB228E" w:rsidP="00157035">
            <w:pPr>
              <w:pStyle w:val="PargrafodaLista"/>
              <w:numPr>
                <w:ilvl w:val="0"/>
                <w:numId w:val="53"/>
              </w:numPr>
              <w:spacing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A77D12">
              <w:rPr>
                <w:rFonts w:ascii="Times New Roman" w:hAnsi="Times New Roman"/>
                <w:sz w:val="24"/>
                <w:szCs w:val="24"/>
              </w:rPr>
              <w:t>Risque de perte du couvert végétal entraînant la perte d’habitats fauniques</w:t>
            </w:r>
            <w:r w:rsidR="005A65ED" w:rsidRPr="00A77D12">
              <w:rPr>
                <w:rFonts w:ascii="Times New Roman" w:hAnsi="Times New Roman"/>
                <w:sz w:val="24"/>
                <w:szCs w:val="24"/>
              </w:rPr>
              <w:t xml:space="preserve"> due à l’intensification de la culture des noix de cajou</w:t>
            </w:r>
            <w:r w:rsidRPr="00A77D12">
              <w:rPr>
                <w:rFonts w:ascii="Times New Roman" w:hAnsi="Times New Roman"/>
                <w:sz w:val="24"/>
                <w:szCs w:val="24"/>
              </w:rPr>
              <w:t> ;</w:t>
            </w:r>
          </w:p>
          <w:p w:rsidR="00BB228E" w:rsidRPr="00A77D12" w:rsidRDefault="00BB228E" w:rsidP="00157035">
            <w:pPr>
              <w:pStyle w:val="PargrafodaLista"/>
              <w:numPr>
                <w:ilvl w:val="0"/>
                <w:numId w:val="53"/>
              </w:numPr>
              <w:spacing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A77D12">
              <w:rPr>
                <w:rFonts w:ascii="Times New Roman" w:hAnsi="Times New Roman"/>
                <w:sz w:val="24"/>
                <w:szCs w:val="24"/>
              </w:rPr>
              <w:t>Modificatio</w:t>
            </w:r>
            <w:r w:rsidR="003B6018" w:rsidRPr="00A77D12">
              <w:rPr>
                <w:rFonts w:ascii="Times New Roman" w:hAnsi="Times New Roman"/>
                <w:sz w:val="24"/>
                <w:szCs w:val="24"/>
              </w:rPr>
              <w:t>n du paysage en rapport avec l’augmentation de l’</w:t>
            </w:r>
            <w:r w:rsidR="007353AC" w:rsidRPr="00A77D12">
              <w:rPr>
                <w:rFonts w:ascii="Times New Roman" w:hAnsi="Times New Roman"/>
                <w:sz w:val="24"/>
                <w:szCs w:val="24"/>
              </w:rPr>
              <w:t>anacardier au dét</w:t>
            </w:r>
            <w:r w:rsidR="003444C1" w:rsidRPr="00A77D12">
              <w:rPr>
                <w:rFonts w:ascii="Times New Roman" w:hAnsi="Times New Roman"/>
                <w:sz w:val="24"/>
                <w:szCs w:val="24"/>
              </w:rPr>
              <w:t>riment des autres espèces locales</w:t>
            </w:r>
            <w:r w:rsidR="003B6018" w:rsidRPr="00A77D12">
              <w:rPr>
                <w:rFonts w:ascii="Times New Roman" w:hAnsi="Times New Roman"/>
                <w:sz w:val="24"/>
                <w:szCs w:val="24"/>
              </w:rPr>
              <w:t xml:space="preserve"> </w:t>
            </w:r>
            <w:r w:rsidRPr="00A77D12">
              <w:rPr>
                <w:rFonts w:ascii="Times New Roman" w:hAnsi="Times New Roman"/>
                <w:sz w:val="24"/>
                <w:szCs w:val="24"/>
              </w:rPr>
              <w:t>;</w:t>
            </w:r>
          </w:p>
          <w:p w:rsidR="00BB228E" w:rsidRPr="00A77D12" w:rsidRDefault="00BB228E" w:rsidP="00157035">
            <w:pPr>
              <w:pStyle w:val="PargrafodaLista"/>
              <w:numPr>
                <w:ilvl w:val="0"/>
                <w:numId w:val="53"/>
              </w:numPr>
              <w:spacing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A77D12">
              <w:rPr>
                <w:rFonts w:ascii="Times New Roman" w:hAnsi="Times New Roman"/>
                <w:sz w:val="24"/>
                <w:szCs w:val="24"/>
              </w:rPr>
              <w:t>Risque de conflits qui peuvent naître de la concurrence pour l’accès à l’appui du projet aux activités génératrices de revenus ou à l’accès à la terre etc.</w:t>
            </w:r>
          </w:p>
          <w:p w:rsidR="005016E7" w:rsidRPr="00A77D12" w:rsidRDefault="005016E7" w:rsidP="00157035">
            <w:pPr>
              <w:pStyle w:val="PargrafodaLista"/>
              <w:numPr>
                <w:ilvl w:val="0"/>
                <w:numId w:val="53"/>
              </w:numPr>
              <w:spacing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A77D12">
              <w:rPr>
                <w:rFonts w:ascii="Times New Roman" w:hAnsi="Times New Roman"/>
                <w:sz w:val="24"/>
                <w:szCs w:val="24"/>
              </w:rPr>
              <w:t>Risque de déstructu</w:t>
            </w:r>
            <w:r w:rsidR="00CC3A44" w:rsidRPr="00A77D12">
              <w:rPr>
                <w:rFonts w:ascii="Times New Roman" w:hAnsi="Times New Roman"/>
                <w:sz w:val="24"/>
                <w:szCs w:val="24"/>
              </w:rPr>
              <w:t xml:space="preserve">ration du secteur de l’agriculture dans le pays </w:t>
            </w:r>
            <w:r w:rsidRPr="00A77D12">
              <w:rPr>
                <w:rFonts w:ascii="Times New Roman" w:hAnsi="Times New Roman"/>
                <w:sz w:val="24"/>
                <w:szCs w:val="24"/>
              </w:rPr>
              <w:t>;</w:t>
            </w:r>
          </w:p>
          <w:p w:rsidR="005016E7" w:rsidRPr="00A77D12" w:rsidRDefault="005016E7" w:rsidP="00157035">
            <w:pPr>
              <w:pStyle w:val="PargrafodaLista"/>
              <w:numPr>
                <w:ilvl w:val="0"/>
                <w:numId w:val="53"/>
              </w:numPr>
              <w:spacing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A77D12">
              <w:rPr>
                <w:rFonts w:ascii="Times New Roman" w:hAnsi="Times New Roman"/>
                <w:sz w:val="24"/>
                <w:szCs w:val="24"/>
              </w:rPr>
              <w:t xml:space="preserve">Les risques </w:t>
            </w:r>
            <w:r w:rsidR="00CC3A44" w:rsidRPr="00A77D12">
              <w:rPr>
                <w:rFonts w:ascii="Times New Roman" w:hAnsi="Times New Roman"/>
                <w:sz w:val="24"/>
                <w:szCs w:val="24"/>
              </w:rPr>
              <w:t>d’inondation</w:t>
            </w:r>
            <w:r w:rsidR="00BE1F9E" w:rsidRPr="00A77D12">
              <w:rPr>
                <w:rFonts w:ascii="Times New Roman" w:hAnsi="Times New Roman"/>
                <w:sz w:val="24"/>
                <w:szCs w:val="24"/>
              </w:rPr>
              <w:t xml:space="preserve"> du marché </w:t>
            </w:r>
            <w:r w:rsidR="00380D90" w:rsidRPr="00A77D12">
              <w:rPr>
                <w:rFonts w:ascii="Times New Roman" w:hAnsi="Times New Roman"/>
                <w:sz w:val="24"/>
                <w:szCs w:val="24"/>
              </w:rPr>
              <w:t xml:space="preserve">de </w:t>
            </w:r>
            <w:r w:rsidR="00352C07" w:rsidRPr="00A77D12">
              <w:rPr>
                <w:rFonts w:ascii="Times New Roman" w:hAnsi="Times New Roman"/>
                <w:sz w:val="24"/>
                <w:szCs w:val="24"/>
              </w:rPr>
              <w:t>noix de cajou due l’augmentation des producteurs</w:t>
            </w:r>
            <w:r w:rsidRPr="00A77D12">
              <w:rPr>
                <w:rFonts w:ascii="Times New Roman" w:hAnsi="Times New Roman"/>
                <w:sz w:val="24"/>
                <w:szCs w:val="24"/>
              </w:rPr>
              <w:t xml:space="preserve"> ;</w:t>
            </w:r>
          </w:p>
          <w:p w:rsidR="005016E7" w:rsidRPr="00A77D12" w:rsidRDefault="00261720" w:rsidP="00157035">
            <w:pPr>
              <w:pStyle w:val="PargrafodaLista"/>
              <w:numPr>
                <w:ilvl w:val="0"/>
                <w:numId w:val="53"/>
              </w:numPr>
              <w:spacing w:line="240" w:lineRule="auto"/>
              <w:ind w:left="181" w:hanging="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A77D12">
              <w:rPr>
                <w:rFonts w:ascii="Times New Roman" w:hAnsi="Times New Roman"/>
                <w:sz w:val="24"/>
                <w:szCs w:val="24"/>
              </w:rPr>
              <w:t xml:space="preserve">Risque de baisse </w:t>
            </w:r>
            <w:r w:rsidR="008F0BEC" w:rsidRPr="00A77D12">
              <w:rPr>
                <w:rFonts w:ascii="Times New Roman" w:hAnsi="Times New Roman"/>
                <w:sz w:val="24"/>
                <w:szCs w:val="24"/>
              </w:rPr>
              <w:t xml:space="preserve">du prix de kilogramme de noix de cajou dans les marchés </w:t>
            </w:r>
            <w:r w:rsidR="00CB28C4" w:rsidRPr="00A77D12">
              <w:rPr>
                <w:rFonts w:ascii="Times New Roman" w:hAnsi="Times New Roman"/>
                <w:sz w:val="24"/>
                <w:szCs w:val="24"/>
              </w:rPr>
              <w:t>locau</w:t>
            </w:r>
            <w:r w:rsidR="00BB2870" w:rsidRPr="00A77D12">
              <w:rPr>
                <w:rFonts w:ascii="Times New Roman" w:hAnsi="Times New Roman"/>
                <w:sz w:val="24"/>
                <w:szCs w:val="24"/>
              </w:rPr>
              <w:t>x ;</w:t>
            </w:r>
          </w:p>
          <w:p w:rsidR="003E0883" w:rsidRPr="00A77D12" w:rsidRDefault="003E0883" w:rsidP="003444C1">
            <w:pPr>
              <w:pStyle w:val="PargrafodaLista"/>
              <w:spacing w:line="240" w:lineRule="auto"/>
              <w:ind w:left="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p w:rsidR="00BB2870" w:rsidRPr="00A77D12" w:rsidRDefault="00BB2870" w:rsidP="004D1BD0">
            <w:pPr>
              <w:pStyle w:val="PargrafodaLista"/>
              <w:spacing w:line="240" w:lineRule="auto"/>
              <w:ind w:left="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p w:rsidR="00BB228E" w:rsidRPr="00A77D12" w:rsidRDefault="00BB228E" w:rsidP="004D1BD0">
            <w:pPr>
              <w:pStyle w:val="PargrafodaLista"/>
              <w:spacing w:line="240" w:lineRule="auto"/>
              <w:ind w:left="18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p>
        </w:tc>
      </w:tr>
    </w:tbl>
    <w:p w:rsidR="00BB228E" w:rsidRPr="004D1BD0" w:rsidRDefault="00BB228E" w:rsidP="00157035">
      <w:pPr>
        <w:pStyle w:val="PargrafodaLista"/>
        <w:numPr>
          <w:ilvl w:val="0"/>
          <w:numId w:val="104"/>
        </w:numPr>
        <w:rPr>
          <w:rFonts w:ascii="Times New Roman" w:hAnsi="Times New Roman"/>
          <w:b/>
          <w:sz w:val="24"/>
          <w:szCs w:val="24"/>
        </w:rPr>
      </w:pPr>
      <w:r w:rsidRPr="004D1BD0">
        <w:rPr>
          <w:rFonts w:ascii="Times New Roman" w:hAnsi="Times New Roman"/>
          <w:b/>
          <w:sz w:val="24"/>
          <w:szCs w:val="24"/>
          <w:u w:val="single"/>
        </w:rPr>
        <w:lastRenderedPageBreak/>
        <w:t>Option 2.d</w:t>
      </w:r>
      <w:r w:rsidRPr="004D1BD0">
        <w:rPr>
          <w:rFonts w:ascii="Times New Roman" w:hAnsi="Times New Roman"/>
          <w:sz w:val="24"/>
          <w:szCs w:val="24"/>
        </w:rPr>
        <w:t xml:space="preserve"> : </w:t>
      </w:r>
      <w:r w:rsidRPr="004D1BD0">
        <w:rPr>
          <w:rFonts w:ascii="Times New Roman" w:hAnsi="Times New Roman"/>
          <w:b/>
          <w:sz w:val="24"/>
          <w:szCs w:val="24"/>
        </w:rPr>
        <w:t>Inter</w:t>
      </w:r>
      <w:r w:rsidR="00130B46" w:rsidRPr="004D1BD0">
        <w:rPr>
          <w:rFonts w:ascii="Times New Roman" w:hAnsi="Times New Roman"/>
          <w:b/>
          <w:sz w:val="24"/>
          <w:szCs w:val="24"/>
        </w:rPr>
        <w:t>vention du projet dans les</w:t>
      </w:r>
      <w:r w:rsidRPr="004D1BD0">
        <w:rPr>
          <w:rFonts w:ascii="Times New Roman" w:hAnsi="Times New Roman"/>
          <w:b/>
          <w:sz w:val="24"/>
          <w:szCs w:val="24"/>
        </w:rPr>
        <w:t xml:space="preserve"> domaines (</w:t>
      </w:r>
      <w:r w:rsidR="00F31BFD" w:rsidRPr="004D1BD0">
        <w:rPr>
          <w:rFonts w:ascii="Times New Roman" w:hAnsi="Times New Roman"/>
          <w:b/>
          <w:sz w:val="24"/>
          <w:szCs w:val="24"/>
        </w:rPr>
        <w:t>secteur de la noix de cajou et des cultures vivrière)</w:t>
      </w:r>
    </w:p>
    <w:tbl>
      <w:tblPr>
        <w:tblStyle w:val="TableauGrille4-Accentuation11"/>
        <w:tblW w:w="9537" w:type="dxa"/>
        <w:tblLook w:val="04A0" w:firstRow="1" w:lastRow="0" w:firstColumn="1" w:lastColumn="0" w:noHBand="0" w:noVBand="1"/>
      </w:tblPr>
      <w:tblGrid>
        <w:gridCol w:w="1838"/>
        <w:gridCol w:w="3829"/>
        <w:gridCol w:w="3870"/>
      </w:tblGrid>
      <w:tr w:rsidR="002B6160" w:rsidRPr="0089774E" w:rsidTr="008977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rsidR="00BB228E" w:rsidRPr="0089774E" w:rsidRDefault="00BB228E" w:rsidP="004F4212">
            <w:pPr>
              <w:contextualSpacing/>
              <w:jc w:val="center"/>
              <w:rPr>
                <w:i/>
              </w:rPr>
            </w:pPr>
            <w:r w:rsidRPr="0089774E">
              <w:rPr>
                <w:i/>
              </w:rPr>
              <w:t>Option</w:t>
            </w:r>
          </w:p>
        </w:tc>
        <w:tc>
          <w:tcPr>
            <w:tcW w:w="3829" w:type="dxa"/>
          </w:tcPr>
          <w:p w:rsidR="00BB228E" w:rsidRPr="0089774E" w:rsidRDefault="00BB228E" w:rsidP="004F4212">
            <w:pPr>
              <w:contextualSpacing/>
              <w:jc w:val="center"/>
              <w:cnfStyle w:val="100000000000" w:firstRow="1" w:lastRow="0" w:firstColumn="0" w:lastColumn="0" w:oddVBand="0" w:evenVBand="0" w:oddHBand="0" w:evenHBand="0" w:firstRowFirstColumn="0" w:firstRowLastColumn="0" w:lastRowFirstColumn="0" w:lastRowLastColumn="0"/>
              <w:rPr>
                <w:i/>
              </w:rPr>
            </w:pPr>
            <w:r w:rsidRPr="0089774E">
              <w:rPr>
                <w:i/>
              </w:rPr>
              <w:t>Effets positifs</w:t>
            </w:r>
          </w:p>
        </w:tc>
        <w:tc>
          <w:tcPr>
            <w:tcW w:w="3870" w:type="dxa"/>
          </w:tcPr>
          <w:p w:rsidR="00BB228E" w:rsidRPr="0089774E" w:rsidRDefault="00BB228E" w:rsidP="004F4212">
            <w:pPr>
              <w:contextualSpacing/>
              <w:jc w:val="center"/>
              <w:cnfStyle w:val="100000000000" w:firstRow="1" w:lastRow="0" w:firstColumn="0" w:lastColumn="0" w:oddVBand="0" w:evenVBand="0" w:oddHBand="0" w:evenHBand="0" w:firstRowFirstColumn="0" w:firstRowLastColumn="0" w:lastRowFirstColumn="0" w:lastRowLastColumn="0"/>
              <w:rPr>
                <w:i/>
              </w:rPr>
            </w:pPr>
            <w:r w:rsidRPr="0089774E">
              <w:rPr>
                <w:i/>
              </w:rPr>
              <w:t>Effets négatifs</w:t>
            </w:r>
          </w:p>
        </w:tc>
      </w:tr>
      <w:tr w:rsidR="002B6160" w:rsidRPr="0089774E" w:rsidTr="0089774E">
        <w:trPr>
          <w:cnfStyle w:val="000000100000" w:firstRow="0" w:lastRow="0" w:firstColumn="0" w:lastColumn="0" w:oddVBand="0" w:evenVBand="0" w:oddHBand="1" w:evenHBand="0" w:firstRowFirstColumn="0" w:firstRowLastColumn="0" w:lastRowFirstColumn="0" w:lastRowLastColumn="0"/>
          <w:trHeight w:val="969"/>
        </w:trPr>
        <w:tc>
          <w:tcPr>
            <w:cnfStyle w:val="001000000000" w:firstRow="0" w:lastRow="0" w:firstColumn="1" w:lastColumn="0" w:oddVBand="0" w:evenVBand="0" w:oddHBand="0" w:evenHBand="0" w:firstRowFirstColumn="0" w:firstRowLastColumn="0" w:lastRowFirstColumn="0" w:lastRowLastColumn="0"/>
            <w:tcW w:w="1838" w:type="dxa"/>
            <w:shd w:val="clear" w:color="auto" w:fill="FFFFFF" w:themeFill="background1"/>
            <w:vAlign w:val="center"/>
          </w:tcPr>
          <w:p w:rsidR="00BB228E" w:rsidRPr="0089774E" w:rsidRDefault="00B16AC0" w:rsidP="00DC5DE6">
            <w:pPr>
              <w:contextualSpacing/>
              <w:rPr>
                <w:i/>
              </w:rPr>
            </w:pPr>
            <w:r w:rsidRPr="0089774E">
              <w:rPr>
                <w:i/>
              </w:rPr>
              <w:t>Intervention du projet dans les domaines (secteur de la noix de cajou et des cultures vivrière)</w:t>
            </w:r>
          </w:p>
          <w:p w:rsidR="00BB228E" w:rsidRPr="0089774E" w:rsidRDefault="00BB228E" w:rsidP="00DC5DE6">
            <w:pPr>
              <w:contextualSpacing/>
              <w:rPr>
                <w:b w:val="0"/>
                <w:i/>
              </w:rPr>
            </w:pPr>
          </w:p>
        </w:tc>
        <w:tc>
          <w:tcPr>
            <w:tcW w:w="3829" w:type="dxa"/>
            <w:shd w:val="clear" w:color="auto" w:fill="FFFFFF" w:themeFill="background1"/>
            <w:vAlign w:val="center"/>
          </w:tcPr>
          <w:p w:rsidR="003302B1" w:rsidRPr="0089774E" w:rsidRDefault="003302B1"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89774E">
              <w:rPr>
                <w:rFonts w:ascii="Times New Roman" w:hAnsi="Times New Roman"/>
                <w:sz w:val="24"/>
                <w:szCs w:val="24"/>
              </w:rPr>
              <w:t xml:space="preserve">Une meilleure possibilité </w:t>
            </w:r>
            <w:r w:rsidR="00585481" w:rsidRPr="0089774E">
              <w:rPr>
                <w:rFonts w:ascii="Times New Roman" w:hAnsi="Times New Roman"/>
                <w:sz w:val="24"/>
                <w:szCs w:val="24"/>
              </w:rPr>
              <w:t>et d’</w:t>
            </w:r>
            <w:r w:rsidR="00C728AF" w:rsidRPr="0089774E">
              <w:rPr>
                <w:rFonts w:ascii="Times New Roman" w:hAnsi="Times New Roman"/>
                <w:sz w:val="24"/>
                <w:szCs w:val="24"/>
              </w:rPr>
              <w:t xml:space="preserve">opportunité </w:t>
            </w:r>
            <w:r w:rsidRPr="0089774E">
              <w:rPr>
                <w:rFonts w:ascii="Times New Roman" w:hAnsi="Times New Roman"/>
                <w:sz w:val="24"/>
                <w:szCs w:val="24"/>
              </w:rPr>
              <w:t>d’</w:t>
            </w:r>
            <w:r w:rsidR="005D6D22" w:rsidRPr="0089774E">
              <w:rPr>
                <w:rFonts w:ascii="Times New Roman" w:hAnsi="Times New Roman"/>
                <w:sz w:val="24"/>
                <w:szCs w:val="24"/>
              </w:rPr>
              <w:t>éteindre</w:t>
            </w:r>
            <w:r w:rsidRPr="0089774E">
              <w:rPr>
                <w:rFonts w:ascii="Times New Roman" w:hAnsi="Times New Roman"/>
                <w:sz w:val="24"/>
                <w:szCs w:val="24"/>
              </w:rPr>
              <w:t xml:space="preserve"> la </w:t>
            </w:r>
            <w:r w:rsidR="005D6D22" w:rsidRPr="0089774E">
              <w:rPr>
                <w:rFonts w:ascii="Times New Roman" w:hAnsi="Times New Roman"/>
                <w:sz w:val="24"/>
                <w:szCs w:val="24"/>
              </w:rPr>
              <w:t>sécurité</w:t>
            </w:r>
            <w:r w:rsidRPr="0089774E">
              <w:rPr>
                <w:rFonts w:ascii="Times New Roman" w:hAnsi="Times New Roman"/>
                <w:sz w:val="24"/>
                <w:szCs w:val="24"/>
              </w:rPr>
              <w:t xml:space="preserve"> aliment</w:t>
            </w:r>
            <w:r w:rsidR="00C728AF" w:rsidRPr="0089774E">
              <w:rPr>
                <w:rFonts w:ascii="Times New Roman" w:hAnsi="Times New Roman"/>
                <w:sz w:val="24"/>
                <w:szCs w:val="24"/>
              </w:rPr>
              <w:t>aire dans le pays ;</w:t>
            </w:r>
          </w:p>
          <w:p w:rsidR="00BB228E" w:rsidRPr="0089774E" w:rsidRDefault="00C728AF"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89774E">
              <w:rPr>
                <w:rFonts w:ascii="Times New Roman" w:hAnsi="Times New Roman"/>
                <w:sz w:val="24"/>
                <w:szCs w:val="24"/>
              </w:rPr>
              <w:t xml:space="preserve">Amélioration </w:t>
            </w:r>
            <w:r w:rsidR="00777ED1" w:rsidRPr="0089774E">
              <w:rPr>
                <w:rFonts w:ascii="Times New Roman" w:hAnsi="Times New Roman"/>
                <w:sz w:val="24"/>
                <w:szCs w:val="24"/>
              </w:rPr>
              <w:t>des infrastructures</w:t>
            </w:r>
            <w:r w:rsidR="00BB228E" w:rsidRPr="0089774E">
              <w:rPr>
                <w:rFonts w:ascii="Times New Roman" w:hAnsi="Times New Roman"/>
                <w:sz w:val="24"/>
                <w:szCs w:val="24"/>
              </w:rPr>
              <w:t xml:space="preserve"> de soutien aux productions </w:t>
            </w:r>
            <w:r w:rsidR="008A6FD8" w:rsidRPr="0089774E">
              <w:rPr>
                <w:rFonts w:ascii="Times New Roman" w:hAnsi="Times New Roman"/>
                <w:sz w:val="24"/>
                <w:szCs w:val="24"/>
              </w:rPr>
              <w:t xml:space="preserve">des </w:t>
            </w:r>
            <w:r w:rsidR="00AE09E2" w:rsidRPr="0089774E">
              <w:rPr>
                <w:rFonts w:ascii="Times New Roman" w:hAnsi="Times New Roman"/>
                <w:sz w:val="24"/>
                <w:szCs w:val="24"/>
              </w:rPr>
              <w:t xml:space="preserve">noix de cajou et des </w:t>
            </w:r>
            <w:r w:rsidR="00BC5879" w:rsidRPr="0089774E">
              <w:rPr>
                <w:rFonts w:ascii="Times New Roman" w:hAnsi="Times New Roman"/>
                <w:sz w:val="24"/>
                <w:szCs w:val="24"/>
              </w:rPr>
              <w:t xml:space="preserve">cultures </w:t>
            </w:r>
            <w:r w:rsidR="0034097F" w:rsidRPr="0089774E">
              <w:rPr>
                <w:rFonts w:ascii="Times New Roman" w:hAnsi="Times New Roman"/>
                <w:sz w:val="24"/>
                <w:szCs w:val="24"/>
              </w:rPr>
              <w:t xml:space="preserve">céréalière qui </w:t>
            </w:r>
            <w:r w:rsidR="00BC5879" w:rsidRPr="0089774E">
              <w:rPr>
                <w:rFonts w:ascii="Times New Roman" w:hAnsi="Times New Roman"/>
                <w:sz w:val="24"/>
                <w:szCs w:val="24"/>
              </w:rPr>
              <w:t>s</w:t>
            </w:r>
            <w:r w:rsidR="0034097F" w:rsidRPr="0089774E">
              <w:rPr>
                <w:rFonts w:ascii="Times New Roman" w:hAnsi="Times New Roman"/>
                <w:sz w:val="24"/>
                <w:szCs w:val="24"/>
              </w:rPr>
              <w:t>er</w:t>
            </w:r>
            <w:r w:rsidR="00BC5879" w:rsidRPr="0089774E">
              <w:rPr>
                <w:rFonts w:ascii="Times New Roman" w:hAnsi="Times New Roman"/>
                <w:sz w:val="24"/>
                <w:szCs w:val="24"/>
              </w:rPr>
              <w:t>ont</w:t>
            </w:r>
            <w:r w:rsidR="00BB228E" w:rsidRPr="0089774E">
              <w:rPr>
                <w:rFonts w:ascii="Times New Roman" w:hAnsi="Times New Roman"/>
                <w:sz w:val="24"/>
                <w:szCs w:val="24"/>
              </w:rPr>
              <w:t xml:space="preserve"> mises à la disposition des populations ;</w:t>
            </w:r>
          </w:p>
          <w:p w:rsidR="00BB228E" w:rsidRPr="0089774E" w:rsidRDefault="00BB228E"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89774E">
              <w:rPr>
                <w:rFonts w:ascii="Times New Roman" w:hAnsi="Times New Roman"/>
                <w:sz w:val="24"/>
                <w:szCs w:val="24"/>
              </w:rPr>
              <w:t>Augmentation de la biodiversité ;</w:t>
            </w:r>
          </w:p>
          <w:p w:rsidR="00BB228E" w:rsidRPr="0089774E" w:rsidRDefault="00681BD5"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89774E">
              <w:rPr>
                <w:rFonts w:ascii="Times New Roman" w:hAnsi="Times New Roman"/>
                <w:sz w:val="24"/>
                <w:szCs w:val="24"/>
              </w:rPr>
              <w:t>La revalorisation</w:t>
            </w:r>
            <w:r w:rsidR="00572EBC" w:rsidRPr="0089774E">
              <w:rPr>
                <w:rFonts w:ascii="Times New Roman" w:hAnsi="Times New Roman"/>
                <w:sz w:val="24"/>
                <w:szCs w:val="24"/>
              </w:rPr>
              <w:t xml:space="preserve"> des</w:t>
            </w:r>
            <w:r w:rsidR="00BB228E" w:rsidRPr="0089774E">
              <w:rPr>
                <w:rFonts w:ascii="Times New Roman" w:hAnsi="Times New Roman"/>
                <w:sz w:val="24"/>
                <w:szCs w:val="24"/>
              </w:rPr>
              <w:t xml:space="preserve"> terres et </w:t>
            </w:r>
            <w:r w:rsidR="00572EBC" w:rsidRPr="0089774E">
              <w:rPr>
                <w:rFonts w:ascii="Times New Roman" w:hAnsi="Times New Roman"/>
                <w:sz w:val="24"/>
                <w:szCs w:val="24"/>
              </w:rPr>
              <w:t xml:space="preserve">la </w:t>
            </w:r>
            <w:r w:rsidR="00BB228E" w:rsidRPr="0089774E">
              <w:rPr>
                <w:rFonts w:ascii="Times New Roman" w:hAnsi="Times New Roman"/>
                <w:sz w:val="24"/>
                <w:szCs w:val="24"/>
              </w:rPr>
              <w:t>particip</w:t>
            </w:r>
            <w:r w:rsidR="00572EBC" w:rsidRPr="0089774E">
              <w:rPr>
                <w:rFonts w:ascii="Times New Roman" w:hAnsi="Times New Roman"/>
                <w:sz w:val="24"/>
                <w:szCs w:val="24"/>
              </w:rPr>
              <w:t xml:space="preserve">ation </w:t>
            </w:r>
            <w:r w:rsidR="00BB228E" w:rsidRPr="0089774E">
              <w:rPr>
                <w:rFonts w:ascii="Times New Roman" w:hAnsi="Times New Roman"/>
                <w:sz w:val="24"/>
                <w:szCs w:val="24"/>
              </w:rPr>
              <w:t>à la protection de l’environnement ;</w:t>
            </w:r>
          </w:p>
          <w:p w:rsidR="00BB228E" w:rsidRPr="0089774E" w:rsidRDefault="00BB228E"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89774E">
              <w:rPr>
                <w:rFonts w:ascii="Times New Roman" w:hAnsi="Times New Roman"/>
                <w:sz w:val="24"/>
                <w:szCs w:val="24"/>
              </w:rPr>
              <w:t>Amélioration et augmentation des riche</w:t>
            </w:r>
            <w:r w:rsidR="00C8208D" w:rsidRPr="0089774E">
              <w:rPr>
                <w:rFonts w:ascii="Times New Roman" w:hAnsi="Times New Roman"/>
                <w:sz w:val="24"/>
                <w:szCs w:val="24"/>
              </w:rPr>
              <w:t>s</w:t>
            </w:r>
            <w:r w:rsidRPr="0089774E">
              <w:rPr>
                <w:rFonts w:ascii="Times New Roman" w:hAnsi="Times New Roman"/>
                <w:sz w:val="24"/>
                <w:szCs w:val="24"/>
              </w:rPr>
              <w:t>s</w:t>
            </w:r>
            <w:r w:rsidR="00C8208D" w:rsidRPr="0089774E">
              <w:rPr>
                <w:rFonts w:ascii="Times New Roman" w:hAnsi="Times New Roman"/>
                <w:sz w:val="24"/>
                <w:szCs w:val="24"/>
              </w:rPr>
              <w:t xml:space="preserve">es dans les </w:t>
            </w:r>
            <w:r w:rsidRPr="0089774E">
              <w:rPr>
                <w:rFonts w:ascii="Times New Roman" w:hAnsi="Times New Roman"/>
                <w:sz w:val="24"/>
                <w:szCs w:val="24"/>
              </w:rPr>
              <w:t>différentes communes concernées ;</w:t>
            </w:r>
          </w:p>
          <w:p w:rsidR="00BB228E" w:rsidRPr="0089774E" w:rsidRDefault="00BB228E"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89774E">
              <w:rPr>
                <w:rFonts w:ascii="Times New Roman" w:hAnsi="Times New Roman"/>
                <w:sz w:val="24"/>
                <w:szCs w:val="24"/>
              </w:rPr>
              <w:t>Le désenclavement de certains</w:t>
            </w:r>
            <w:r w:rsidR="000D5D13" w:rsidRPr="0089774E">
              <w:rPr>
                <w:rFonts w:ascii="Times New Roman" w:hAnsi="Times New Roman"/>
                <w:sz w:val="24"/>
                <w:szCs w:val="24"/>
              </w:rPr>
              <w:t xml:space="preserve"> </w:t>
            </w:r>
            <w:r w:rsidRPr="0089774E">
              <w:rPr>
                <w:rFonts w:ascii="Times New Roman" w:hAnsi="Times New Roman"/>
                <w:sz w:val="24"/>
                <w:szCs w:val="24"/>
              </w:rPr>
              <w:t>villages</w:t>
            </w:r>
            <w:r w:rsidR="000D5D13" w:rsidRPr="0089774E">
              <w:rPr>
                <w:rFonts w:ascii="Times New Roman" w:hAnsi="Times New Roman"/>
                <w:sz w:val="24"/>
                <w:szCs w:val="24"/>
              </w:rPr>
              <w:t xml:space="preserve"> avec la réalisation des voies d’accès ;</w:t>
            </w:r>
            <w:r w:rsidRPr="0089774E">
              <w:rPr>
                <w:rFonts w:ascii="Times New Roman" w:hAnsi="Times New Roman"/>
                <w:sz w:val="24"/>
                <w:szCs w:val="24"/>
              </w:rPr>
              <w:t xml:space="preserve"> </w:t>
            </w:r>
          </w:p>
          <w:p w:rsidR="00BB228E" w:rsidRPr="0089774E" w:rsidRDefault="00CD0375"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89774E">
              <w:rPr>
                <w:rFonts w:ascii="Times New Roman" w:hAnsi="Times New Roman"/>
                <w:sz w:val="24"/>
                <w:szCs w:val="24"/>
              </w:rPr>
              <w:t>Développement des cultures céréalières</w:t>
            </w:r>
            <w:r w:rsidR="00F05947" w:rsidRPr="0089774E">
              <w:rPr>
                <w:rFonts w:ascii="Times New Roman" w:hAnsi="Times New Roman"/>
                <w:sz w:val="24"/>
                <w:szCs w:val="24"/>
              </w:rPr>
              <w:t xml:space="preserve"> et </w:t>
            </w:r>
            <w:r w:rsidR="009754B4" w:rsidRPr="0089774E">
              <w:rPr>
                <w:rFonts w:ascii="Times New Roman" w:hAnsi="Times New Roman"/>
                <w:sz w:val="24"/>
                <w:szCs w:val="24"/>
              </w:rPr>
              <w:t>l’anacardier prolongera</w:t>
            </w:r>
            <w:r w:rsidR="008937D1" w:rsidRPr="0089774E">
              <w:rPr>
                <w:rFonts w:ascii="Times New Roman" w:hAnsi="Times New Roman"/>
                <w:sz w:val="24"/>
                <w:szCs w:val="24"/>
              </w:rPr>
              <w:t xml:space="preserve"> </w:t>
            </w:r>
            <w:r w:rsidR="00BB228E" w:rsidRPr="0089774E">
              <w:rPr>
                <w:rFonts w:ascii="Times New Roman" w:hAnsi="Times New Roman"/>
                <w:sz w:val="24"/>
                <w:szCs w:val="24"/>
              </w:rPr>
              <w:t>ainsi la période d’activité</w:t>
            </w:r>
            <w:r w:rsidR="00273575" w:rsidRPr="0089774E">
              <w:rPr>
                <w:rFonts w:ascii="Times New Roman" w:hAnsi="Times New Roman"/>
                <w:sz w:val="24"/>
                <w:szCs w:val="24"/>
              </w:rPr>
              <w:t>s</w:t>
            </w:r>
            <w:r w:rsidR="00BB228E" w:rsidRPr="0089774E">
              <w:rPr>
                <w:rFonts w:ascii="Times New Roman" w:hAnsi="Times New Roman"/>
                <w:sz w:val="24"/>
                <w:szCs w:val="24"/>
              </w:rPr>
              <w:t xml:space="preserve"> des populations</w:t>
            </w:r>
            <w:r w:rsidR="008937D1" w:rsidRPr="0089774E">
              <w:rPr>
                <w:rFonts w:ascii="Times New Roman" w:hAnsi="Times New Roman"/>
                <w:sz w:val="24"/>
                <w:szCs w:val="24"/>
              </w:rPr>
              <w:t xml:space="preserve"> (des agriculteurs)</w:t>
            </w:r>
            <w:r w:rsidR="00BB228E" w:rsidRPr="0089774E">
              <w:rPr>
                <w:rFonts w:ascii="Times New Roman" w:hAnsi="Times New Roman"/>
                <w:sz w:val="24"/>
                <w:szCs w:val="24"/>
              </w:rPr>
              <w:t xml:space="preserve"> en augmentant l’intensité culturale ;</w:t>
            </w:r>
          </w:p>
          <w:p w:rsidR="00BB228E" w:rsidRPr="0089774E" w:rsidRDefault="00822AB9"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89774E">
              <w:rPr>
                <w:rFonts w:ascii="Times New Roman" w:hAnsi="Times New Roman"/>
                <w:sz w:val="24"/>
                <w:szCs w:val="24"/>
              </w:rPr>
              <w:t>Augmentation de la</w:t>
            </w:r>
            <w:r w:rsidR="00BB228E" w:rsidRPr="0089774E">
              <w:rPr>
                <w:rFonts w:ascii="Times New Roman" w:hAnsi="Times New Roman"/>
                <w:sz w:val="24"/>
                <w:szCs w:val="24"/>
              </w:rPr>
              <w:t xml:space="preserve"> stabilité sociale de la population ;</w:t>
            </w:r>
          </w:p>
          <w:p w:rsidR="00BB228E" w:rsidRPr="0089774E" w:rsidRDefault="00BB228E"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89774E">
              <w:rPr>
                <w:rFonts w:ascii="Times New Roman" w:hAnsi="Times New Roman"/>
                <w:sz w:val="24"/>
                <w:szCs w:val="24"/>
              </w:rPr>
              <w:t>Formation et e</w:t>
            </w:r>
            <w:r w:rsidR="00273575" w:rsidRPr="0089774E">
              <w:rPr>
                <w:rFonts w:ascii="Times New Roman" w:hAnsi="Times New Roman"/>
                <w:sz w:val="24"/>
                <w:szCs w:val="24"/>
              </w:rPr>
              <w:t xml:space="preserve">ncadrement des acteurs dans </w:t>
            </w:r>
            <w:r w:rsidRPr="0089774E">
              <w:rPr>
                <w:rFonts w:ascii="Times New Roman" w:hAnsi="Times New Roman"/>
                <w:sz w:val="24"/>
                <w:szCs w:val="24"/>
              </w:rPr>
              <w:t xml:space="preserve">tous les </w:t>
            </w:r>
            <w:r w:rsidR="00210A56" w:rsidRPr="0089774E">
              <w:rPr>
                <w:rFonts w:ascii="Times New Roman" w:hAnsi="Times New Roman"/>
                <w:sz w:val="24"/>
                <w:szCs w:val="24"/>
              </w:rPr>
              <w:t xml:space="preserve">domaines </w:t>
            </w:r>
            <w:r w:rsidRPr="0089774E">
              <w:rPr>
                <w:rFonts w:ascii="Times New Roman" w:hAnsi="Times New Roman"/>
                <w:sz w:val="24"/>
                <w:szCs w:val="24"/>
              </w:rPr>
              <w:t>activité</w:t>
            </w:r>
            <w:r w:rsidR="00210A56" w:rsidRPr="0089774E">
              <w:rPr>
                <w:rFonts w:ascii="Times New Roman" w:hAnsi="Times New Roman"/>
                <w:sz w:val="24"/>
                <w:szCs w:val="24"/>
              </w:rPr>
              <w:t>s qui seront mise</w:t>
            </w:r>
            <w:r w:rsidR="00273575" w:rsidRPr="0089774E">
              <w:rPr>
                <w:rFonts w:ascii="Times New Roman" w:hAnsi="Times New Roman"/>
                <w:sz w:val="24"/>
                <w:szCs w:val="24"/>
              </w:rPr>
              <w:t>s</w:t>
            </w:r>
            <w:r w:rsidR="00210A56" w:rsidRPr="0089774E">
              <w:rPr>
                <w:rFonts w:ascii="Times New Roman" w:hAnsi="Times New Roman"/>
                <w:sz w:val="24"/>
                <w:szCs w:val="24"/>
              </w:rPr>
              <w:t xml:space="preserve"> en œuvre par le projet</w:t>
            </w:r>
            <w:r w:rsidRPr="0089774E">
              <w:rPr>
                <w:rFonts w:ascii="Times New Roman" w:hAnsi="Times New Roman"/>
                <w:sz w:val="24"/>
                <w:szCs w:val="24"/>
              </w:rPr>
              <w:t> ;</w:t>
            </w:r>
          </w:p>
          <w:p w:rsidR="00BB228E" w:rsidRPr="0089774E" w:rsidRDefault="00BB228E"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89774E">
              <w:rPr>
                <w:rFonts w:ascii="Times New Roman" w:hAnsi="Times New Roman"/>
                <w:sz w:val="24"/>
                <w:szCs w:val="24"/>
              </w:rPr>
              <w:t xml:space="preserve">Préservation des terres cultivables </w:t>
            </w:r>
            <w:r w:rsidR="00681BD5" w:rsidRPr="0089774E">
              <w:rPr>
                <w:rFonts w:ascii="Times New Roman" w:hAnsi="Times New Roman"/>
                <w:sz w:val="24"/>
                <w:szCs w:val="24"/>
              </w:rPr>
              <w:lastRenderedPageBreak/>
              <w:t>et sécurisation</w:t>
            </w:r>
            <w:r w:rsidRPr="0089774E">
              <w:rPr>
                <w:rFonts w:ascii="Times New Roman" w:hAnsi="Times New Roman"/>
                <w:sz w:val="24"/>
                <w:szCs w:val="24"/>
              </w:rPr>
              <w:t xml:space="preserve"> des productions futures ;</w:t>
            </w:r>
          </w:p>
          <w:p w:rsidR="00BB228E" w:rsidRPr="0089774E" w:rsidRDefault="00BB228E"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89774E">
              <w:rPr>
                <w:rFonts w:ascii="Times New Roman" w:hAnsi="Times New Roman"/>
                <w:sz w:val="24"/>
                <w:szCs w:val="24"/>
              </w:rPr>
              <w:t>Diminution des conflits entre les agriculteurs et les éleveurs avec la réalisation des ouvrages appropriés mais aussi l’aménagement des parcours des bétails</w:t>
            </w:r>
            <w:r w:rsidR="00713399" w:rsidRPr="0089774E">
              <w:rPr>
                <w:rFonts w:ascii="Times New Roman" w:hAnsi="Times New Roman"/>
                <w:sz w:val="24"/>
                <w:szCs w:val="24"/>
              </w:rPr>
              <w:t xml:space="preserve"> </w:t>
            </w:r>
            <w:r w:rsidRPr="0089774E">
              <w:rPr>
                <w:rFonts w:ascii="Times New Roman" w:hAnsi="Times New Roman"/>
                <w:sz w:val="24"/>
                <w:szCs w:val="24"/>
              </w:rPr>
              <w:t>etc.</w:t>
            </w:r>
          </w:p>
          <w:p w:rsidR="00BB228E" w:rsidRPr="0089774E" w:rsidRDefault="00681BD5"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89774E">
              <w:rPr>
                <w:rFonts w:ascii="Times New Roman" w:hAnsi="Times New Roman"/>
                <w:sz w:val="24"/>
                <w:szCs w:val="24"/>
              </w:rPr>
              <w:t>Diminution de</w:t>
            </w:r>
            <w:r w:rsidR="00BB228E" w:rsidRPr="0089774E">
              <w:rPr>
                <w:rFonts w:ascii="Times New Roman" w:hAnsi="Times New Roman"/>
                <w:sz w:val="24"/>
                <w:szCs w:val="24"/>
              </w:rPr>
              <w:t xml:space="preserve"> la pauvreté dans la zone et diminution de la dégradation de leur cadre de vie ;</w:t>
            </w:r>
          </w:p>
          <w:p w:rsidR="00BB228E" w:rsidRPr="0089774E" w:rsidRDefault="00BB228E"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89774E">
              <w:rPr>
                <w:rFonts w:ascii="Times New Roman" w:hAnsi="Times New Roman"/>
                <w:sz w:val="24"/>
                <w:szCs w:val="24"/>
              </w:rPr>
              <w:t>Regain de dynamique de l</w:t>
            </w:r>
            <w:r w:rsidR="00A05714" w:rsidRPr="0089774E">
              <w:rPr>
                <w:rFonts w:ascii="Times New Roman" w:hAnsi="Times New Roman"/>
                <w:sz w:val="24"/>
                <w:szCs w:val="24"/>
              </w:rPr>
              <w:t>’</w:t>
            </w:r>
            <w:r w:rsidRPr="0089774E">
              <w:rPr>
                <w:rFonts w:ascii="Times New Roman" w:hAnsi="Times New Roman"/>
                <w:sz w:val="24"/>
                <w:szCs w:val="24"/>
              </w:rPr>
              <w:t>investissement privé : celui-ci s</w:t>
            </w:r>
            <w:r w:rsidR="00A05714" w:rsidRPr="0089774E">
              <w:rPr>
                <w:rFonts w:ascii="Times New Roman" w:hAnsi="Times New Roman"/>
                <w:sz w:val="24"/>
                <w:szCs w:val="24"/>
              </w:rPr>
              <w:t>’</w:t>
            </w:r>
            <w:r w:rsidRPr="0089774E">
              <w:rPr>
                <w:rFonts w:ascii="Times New Roman" w:hAnsi="Times New Roman"/>
                <w:sz w:val="24"/>
                <w:szCs w:val="24"/>
              </w:rPr>
              <w:t>exprime aussi bien au niveau de la petite agriculture familiale, sur une base individuelle ou collective ;</w:t>
            </w:r>
          </w:p>
          <w:p w:rsidR="00BB228E" w:rsidRPr="0089774E" w:rsidRDefault="00BB228E"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89774E">
              <w:rPr>
                <w:rFonts w:ascii="Times New Roman" w:hAnsi="Times New Roman"/>
                <w:sz w:val="24"/>
                <w:szCs w:val="24"/>
              </w:rPr>
              <w:t>Création d’opportunités d’emplois pour les jeunes dans locaux.</w:t>
            </w:r>
          </w:p>
        </w:tc>
        <w:tc>
          <w:tcPr>
            <w:tcW w:w="3870" w:type="dxa"/>
            <w:shd w:val="clear" w:color="auto" w:fill="FFFFFF" w:themeFill="background1"/>
            <w:vAlign w:val="center"/>
          </w:tcPr>
          <w:p w:rsidR="00BB228E" w:rsidRPr="0089774E" w:rsidRDefault="00BB228E"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89774E">
              <w:rPr>
                <w:rFonts w:ascii="Times New Roman" w:hAnsi="Times New Roman"/>
                <w:sz w:val="24"/>
                <w:szCs w:val="24"/>
              </w:rPr>
              <w:lastRenderedPageBreak/>
              <w:t>Les activités de construction des ouvrages peuvent engendrés des impacts négatifs ;</w:t>
            </w:r>
          </w:p>
          <w:p w:rsidR="00BB228E" w:rsidRPr="0089774E" w:rsidRDefault="00BB228E"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89774E">
              <w:rPr>
                <w:rFonts w:ascii="Times New Roman" w:hAnsi="Times New Roman"/>
                <w:sz w:val="24"/>
                <w:szCs w:val="24"/>
              </w:rPr>
              <w:t xml:space="preserve">Temps de réalisation des ouvrages </w:t>
            </w:r>
            <w:r w:rsidR="008529F7" w:rsidRPr="0089774E">
              <w:rPr>
                <w:rFonts w:ascii="Times New Roman" w:hAnsi="Times New Roman"/>
                <w:sz w:val="24"/>
                <w:szCs w:val="24"/>
              </w:rPr>
              <w:t>(voies d’accès, marché</w:t>
            </w:r>
            <w:r w:rsidR="006B5837" w:rsidRPr="0089774E">
              <w:rPr>
                <w:rFonts w:ascii="Times New Roman" w:hAnsi="Times New Roman"/>
                <w:sz w:val="24"/>
                <w:szCs w:val="24"/>
              </w:rPr>
              <w:t xml:space="preserve"> et </w:t>
            </w:r>
            <w:r w:rsidR="00A90BC1" w:rsidRPr="0089774E">
              <w:rPr>
                <w:rFonts w:ascii="Times New Roman" w:hAnsi="Times New Roman"/>
                <w:sz w:val="24"/>
                <w:szCs w:val="24"/>
              </w:rPr>
              <w:t>magasin)</w:t>
            </w:r>
            <w:r w:rsidR="00EE2F6F" w:rsidRPr="0089774E">
              <w:rPr>
                <w:rFonts w:ascii="Times New Roman" w:hAnsi="Times New Roman"/>
                <w:sz w:val="24"/>
                <w:szCs w:val="24"/>
              </w:rPr>
              <w:t xml:space="preserve"> </w:t>
            </w:r>
            <w:r w:rsidRPr="0089774E">
              <w:rPr>
                <w:rFonts w:ascii="Times New Roman" w:hAnsi="Times New Roman"/>
                <w:sz w:val="24"/>
                <w:szCs w:val="24"/>
              </w:rPr>
              <w:t>;</w:t>
            </w:r>
          </w:p>
          <w:p w:rsidR="00BB228E" w:rsidRPr="0089774E" w:rsidRDefault="00BB228E"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89774E">
              <w:rPr>
                <w:rFonts w:ascii="Times New Roman" w:hAnsi="Times New Roman"/>
                <w:sz w:val="24"/>
                <w:szCs w:val="24"/>
              </w:rPr>
              <w:t>Des nuisances durant les travaux ;</w:t>
            </w:r>
          </w:p>
          <w:p w:rsidR="00BB228E" w:rsidRPr="0089774E" w:rsidRDefault="00BB228E"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89774E">
              <w:rPr>
                <w:rFonts w:ascii="Times New Roman" w:hAnsi="Times New Roman"/>
                <w:sz w:val="24"/>
                <w:szCs w:val="24"/>
              </w:rPr>
              <w:t>Risque de perte du couvert végétal entraînant la perte d’habitats fauniques ;</w:t>
            </w:r>
          </w:p>
          <w:p w:rsidR="00BB228E" w:rsidRPr="0089774E" w:rsidRDefault="00BB228E"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89774E">
              <w:rPr>
                <w:rFonts w:ascii="Times New Roman" w:hAnsi="Times New Roman"/>
                <w:sz w:val="24"/>
                <w:szCs w:val="24"/>
              </w:rPr>
              <w:t>Modification du paysage en rapport avec les travaux </w:t>
            </w:r>
            <w:r w:rsidR="00A90BC1" w:rsidRPr="0089774E">
              <w:rPr>
                <w:rFonts w:ascii="Times New Roman" w:hAnsi="Times New Roman"/>
                <w:sz w:val="24"/>
                <w:szCs w:val="24"/>
              </w:rPr>
              <w:t xml:space="preserve">et </w:t>
            </w:r>
            <w:r w:rsidR="00EE2F6F" w:rsidRPr="0089774E">
              <w:rPr>
                <w:rFonts w:ascii="Times New Roman" w:hAnsi="Times New Roman"/>
                <w:sz w:val="24"/>
                <w:szCs w:val="24"/>
              </w:rPr>
              <w:t xml:space="preserve">l’intensification des cultures </w:t>
            </w:r>
            <w:r w:rsidRPr="0089774E">
              <w:rPr>
                <w:rFonts w:ascii="Times New Roman" w:hAnsi="Times New Roman"/>
                <w:sz w:val="24"/>
                <w:szCs w:val="24"/>
              </w:rPr>
              <w:t>;</w:t>
            </w:r>
          </w:p>
          <w:p w:rsidR="00BB228E" w:rsidRPr="0089774E" w:rsidRDefault="00BB228E"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89774E">
              <w:rPr>
                <w:rFonts w:ascii="Times New Roman" w:eastAsia="MS Mincho" w:hAnsi="Times New Roman"/>
                <w:sz w:val="24"/>
                <w:szCs w:val="24"/>
              </w:rPr>
              <w:t>Risque de perturbation et désagrément des activités socio sur l’emprise (perte de biens, entrave à la mobilité) ;</w:t>
            </w:r>
          </w:p>
          <w:p w:rsidR="00BB228E" w:rsidRPr="0089774E" w:rsidRDefault="00BB228E"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89774E">
              <w:rPr>
                <w:rFonts w:ascii="Times New Roman" w:hAnsi="Times New Roman"/>
                <w:sz w:val="24"/>
                <w:szCs w:val="24"/>
              </w:rPr>
              <w:t>Risque de déstructuration et de pollution des sols ;</w:t>
            </w:r>
          </w:p>
          <w:p w:rsidR="00BB228E" w:rsidRPr="0089774E" w:rsidRDefault="00BB228E"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89774E">
              <w:rPr>
                <w:rFonts w:ascii="Times New Roman" w:hAnsi="Times New Roman"/>
                <w:sz w:val="24"/>
                <w:szCs w:val="24"/>
              </w:rPr>
              <w:t>Risque de maladie particulièrement les IST/VIH/SIDA ;</w:t>
            </w:r>
          </w:p>
          <w:p w:rsidR="00BB228E" w:rsidRPr="0089774E" w:rsidRDefault="00BB228E"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89774E">
              <w:rPr>
                <w:rFonts w:ascii="Times New Roman" w:hAnsi="Times New Roman"/>
                <w:sz w:val="24"/>
                <w:szCs w:val="24"/>
              </w:rPr>
              <w:t>Les risques</w:t>
            </w:r>
            <w:r w:rsidR="00016BAF" w:rsidRPr="0089774E">
              <w:rPr>
                <w:rFonts w:ascii="Times New Roman" w:hAnsi="Times New Roman"/>
                <w:sz w:val="24"/>
                <w:szCs w:val="24"/>
              </w:rPr>
              <w:t xml:space="preserve"> sanitaires liés à l’</w:t>
            </w:r>
            <w:r w:rsidR="000D2A58" w:rsidRPr="0089774E">
              <w:rPr>
                <w:rFonts w:ascii="Times New Roman" w:hAnsi="Times New Roman"/>
                <w:sz w:val="24"/>
                <w:szCs w:val="24"/>
              </w:rPr>
              <w:t>utilisation des pesticides et</w:t>
            </w:r>
            <w:r w:rsidRPr="0089774E">
              <w:rPr>
                <w:rFonts w:ascii="Times New Roman" w:hAnsi="Times New Roman"/>
                <w:sz w:val="24"/>
                <w:szCs w:val="24"/>
              </w:rPr>
              <w:t xml:space="preserve"> de</w:t>
            </w:r>
            <w:r w:rsidR="000D2A58" w:rsidRPr="0089774E">
              <w:rPr>
                <w:rFonts w:ascii="Times New Roman" w:hAnsi="Times New Roman"/>
                <w:sz w:val="24"/>
                <w:szCs w:val="24"/>
              </w:rPr>
              <w:t>s</w:t>
            </w:r>
            <w:r w:rsidRPr="0089774E">
              <w:rPr>
                <w:rFonts w:ascii="Times New Roman" w:hAnsi="Times New Roman"/>
                <w:sz w:val="24"/>
                <w:szCs w:val="24"/>
              </w:rPr>
              <w:t xml:space="preserve"> déchets divers ;</w:t>
            </w:r>
          </w:p>
          <w:p w:rsidR="00BB228E" w:rsidRPr="0089774E" w:rsidRDefault="00BB228E"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89774E">
              <w:rPr>
                <w:rFonts w:ascii="Times New Roman" w:hAnsi="Times New Roman"/>
                <w:sz w:val="24"/>
                <w:szCs w:val="24"/>
              </w:rPr>
              <w:t xml:space="preserve">Risque des conflits sociaux liés </w:t>
            </w:r>
            <w:r w:rsidR="002E36B7" w:rsidRPr="0089774E">
              <w:rPr>
                <w:rFonts w:ascii="Times New Roman" w:hAnsi="Times New Roman"/>
                <w:sz w:val="24"/>
                <w:szCs w:val="24"/>
              </w:rPr>
              <w:t xml:space="preserve">aux diverses infrastructures, </w:t>
            </w:r>
            <w:r w:rsidRPr="0089774E">
              <w:rPr>
                <w:rFonts w:ascii="Times New Roman" w:hAnsi="Times New Roman"/>
                <w:sz w:val="24"/>
                <w:szCs w:val="24"/>
              </w:rPr>
              <w:t xml:space="preserve">leurs gestions et </w:t>
            </w:r>
            <w:r w:rsidR="00E6686F" w:rsidRPr="0089774E">
              <w:rPr>
                <w:rFonts w:ascii="Times New Roman" w:hAnsi="Times New Roman"/>
                <w:sz w:val="24"/>
                <w:szCs w:val="24"/>
              </w:rPr>
              <w:t xml:space="preserve">leurs </w:t>
            </w:r>
            <w:r w:rsidRPr="0089774E">
              <w:rPr>
                <w:rFonts w:ascii="Times New Roman" w:hAnsi="Times New Roman"/>
                <w:sz w:val="24"/>
                <w:szCs w:val="24"/>
              </w:rPr>
              <w:t>utilisations</w:t>
            </w:r>
          </w:p>
          <w:p w:rsidR="00BB228E" w:rsidRPr="0089774E" w:rsidRDefault="00BB228E"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89774E">
              <w:rPr>
                <w:rFonts w:ascii="Times New Roman" w:hAnsi="Times New Roman"/>
                <w:sz w:val="24"/>
                <w:szCs w:val="24"/>
              </w:rPr>
              <w:t xml:space="preserve">Risque de conflits qui peuvent naître de la concurrence pour l’accès à l’appui du projet aux activités génératrices de revenus ou </w:t>
            </w:r>
            <w:r w:rsidRPr="0089774E">
              <w:rPr>
                <w:rFonts w:ascii="Times New Roman" w:hAnsi="Times New Roman"/>
                <w:sz w:val="24"/>
                <w:szCs w:val="24"/>
              </w:rPr>
              <w:lastRenderedPageBreak/>
              <w:t>à l’accès à la terre etc.</w:t>
            </w:r>
          </w:p>
          <w:p w:rsidR="00294F50" w:rsidRPr="0089774E" w:rsidRDefault="00887624"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89774E">
              <w:rPr>
                <w:rFonts w:ascii="Times New Roman" w:hAnsi="Times New Roman"/>
                <w:sz w:val="24"/>
                <w:szCs w:val="24"/>
              </w:rPr>
              <w:t xml:space="preserve">Risque d’inondation et le manque d’aménagement </w:t>
            </w:r>
            <w:r w:rsidR="00AF0A2E" w:rsidRPr="0089774E">
              <w:rPr>
                <w:rFonts w:ascii="Times New Roman" w:hAnsi="Times New Roman"/>
                <w:sz w:val="24"/>
                <w:szCs w:val="24"/>
              </w:rPr>
              <w:t xml:space="preserve">hydro agricole pourrait ralentir </w:t>
            </w:r>
            <w:r w:rsidR="00294F50" w:rsidRPr="0089774E">
              <w:rPr>
                <w:rFonts w:ascii="Times New Roman" w:hAnsi="Times New Roman"/>
                <w:sz w:val="24"/>
                <w:szCs w:val="24"/>
              </w:rPr>
              <w:t>les effets positifs du projet ;</w:t>
            </w:r>
          </w:p>
          <w:p w:rsidR="00DE6B62" w:rsidRPr="0089774E" w:rsidRDefault="00AF0A2E"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89774E">
              <w:rPr>
                <w:rFonts w:ascii="Times New Roman" w:hAnsi="Times New Roman"/>
                <w:sz w:val="24"/>
                <w:szCs w:val="24"/>
              </w:rPr>
              <w:t xml:space="preserve"> </w:t>
            </w:r>
            <w:r w:rsidR="00EF41ED" w:rsidRPr="0089774E">
              <w:rPr>
                <w:rFonts w:ascii="Times New Roman" w:hAnsi="Times New Roman"/>
                <w:sz w:val="24"/>
                <w:szCs w:val="24"/>
              </w:rPr>
              <w:t xml:space="preserve">Manque de </w:t>
            </w:r>
            <w:r w:rsidR="00D508B4" w:rsidRPr="0089774E">
              <w:rPr>
                <w:rFonts w:ascii="Times New Roman" w:hAnsi="Times New Roman"/>
                <w:sz w:val="24"/>
                <w:szCs w:val="24"/>
              </w:rPr>
              <w:t xml:space="preserve">volonté de </w:t>
            </w:r>
            <w:r w:rsidR="00DE6B62" w:rsidRPr="0089774E">
              <w:rPr>
                <w:rFonts w:ascii="Times New Roman" w:hAnsi="Times New Roman"/>
                <w:sz w:val="24"/>
                <w:szCs w:val="24"/>
              </w:rPr>
              <w:t>l’Etat ou</w:t>
            </w:r>
            <w:r w:rsidR="00D508B4" w:rsidRPr="0089774E">
              <w:rPr>
                <w:rFonts w:ascii="Times New Roman" w:hAnsi="Times New Roman"/>
                <w:sz w:val="24"/>
                <w:szCs w:val="24"/>
              </w:rPr>
              <w:t xml:space="preserve"> de la population </w:t>
            </w:r>
            <w:r w:rsidR="00DE6B62" w:rsidRPr="0089774E">
              <w:rPr>
                <w:rFonts w:ascii="Times New Roman" w:hAnsi="Times New Roman"/>
                <w:sz w:val="24"/>
                <w:szCs w:val="24"/>
              </w:rPr>
              <w:t>par rapport à la mise en œuvre du projet ;</w:t>
            </w:r>
          </w:p>
          <w:p w:rsidR="00BB228E" w:rsidRPr="0089774E" w:rsidRDefault="00D508B4"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89774E">
              <w:rPr>
                <w:rFonts w:ascii="Times New Roman" w:hAnsi="Times New Roman"/>
                <w:sz w:val="24"/>
                <w:szCs w:val="24"/>
              </w:rPr>
              <w:t xml:space="preserve"> </w:t>
            </w:r>
            <w:r w:rsidR="008D6859" w:rsidRPr="0089774E">
              <w:rPr>
                <w:rFonts w:ascii="Times New Roman" w:hAnsi="Times New Roman"/>
                <w:sz w:val="24"/>
                <w:szCs w:val="24"/>
              </w:rPr>
              <w:t>Détournement des moyens financières</w:t>
            </w:r>
            <w:r w:rsidR="00BB551D" w:rsidRPr="0089774E">
              <w:rPr>
                <w:rFonts w:ascii="Times New Roman" w:hAnsi="Times New Roman"/>
                <w:sz w:val="24"/>
                <w:szCs w:val="24"/>
              </w:rPr>
              <w:t xml:space="preserve"> </w:t>
            </w:r>
            <w:r w:rsidR="008C3658" w:rsidRPr="0089774E">
              <w:rPr>
                <w:rFonts w:ascii="Times New Roman" w:hAnsi="Times New Roman"/>
                <w:sz w:val="24"/>
                <w:szCs w:val="24"/>
              </w:rPr>
              <w:t>par rapport la mise en œuvre des activités du projet</w:t>
            </w:r>
            <w:r w:rsidR="008B7791" w:rsidRPr="0089774E">
              <w:rPr>
                <w:rFonts w:ascii="Times New Roman" w:hAnsi="Times New Roman"/>
                <w:sz w:val="24"/>
                <w:szCs w:val="24"/>
              </w:rPr>
              <w:t> ;</w:t>
            </w:r>
          </w:p>
          <w:p w:rsidR="00A31A5C" w:rsidRPr="0089774E" w:rsidRDefault="00A31A5C"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89774E">
              <w:rPr>
                <w:rFonts w:ascii="Times New Roman" w:hAnsi="Times New Roman"/>
                <w:sz w:val="24"/>
                <w:szCs w:val="24"/>
              </w:rPr>
              <w:t xml:space="preserve">Manque et non-respect des lois pour reconnaitre les femmes à l’accès à la terre pourra être une source important des actes de VBG  </w:t>
            </w:r>
          </w:p>
          <w:p w:rsidR="006C2204" w:rsidRPr="0089774E" w:rsidRDefault="00A31A5C" w:rsidP="00157035">
            <w:pPr>
              <w:pStyle w:val="PargrafodaLista"/>
              <w:numPr>
                <w:ilvl w:val="0"/>
                <w:numId w:val="53"/>
              </w:numPr>
              <w:spacing w:line="240" w:lineRule="auto"/>
              <w:ind w:left="181" w:hanging="18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89774E">
              <w:rPr>
                <w:rFonts w:ascii="Times New Roman" w:hAnsi="Times New Roman"/>
                <w:sz w:val="24"/>
                <w:szCs w:val="24"/>
              </w:rPr>
              <w:t>Risque de discrimination des femmes pourrait être noter avec la situation du pays ;</w:t>
            </w:r>
          </w:p>
        </w:tc>
      </w:tr>
    </w:tbl>
    <w:p w:rsidR="00BB228E" w:rsidRPr="00A05698" w:rsidRDefault="00BB228E" w:rsidP="004F4212">
      <w:pPr>
        <w:spacing w:after="120"/>
        <w:jc w:val="both"/>
      </w:pPr>
    </w:p>
    <w:p w:rsidR="00F57C99" w:rsidRPr="00A05698" w:rsidRDefault="00BB228E" w:rsidP="0089774E">
      <w:pPr>
        <w:ind w:right="12"/>
        <w:jc w:val="both"/>
      </w:pPr>
      <w:r w:rsidRPr="00A05698">
        <w:t>La mise en œuvre du projet</w:t>
      </w:r>
      <w:r w:rsidR="00A22550" w:rsidRPr="00A05698">
        <w:t xml:space="preserve"> PUSA</w:t>
      </w:r>
      <w:r w:rsidRPr="00A05698">
        <w:t xml:space="preserve"> va stimuler </w:t>
      </w:r>
      <w:r w:rsidR="00BF31CB" w:rsidRPr="00A05698">
        <w:t>le développement économiq</w:t>
      </w:r>
      <w:r w:rsidR="007D0768" w:rsidRPr="00A05698">
        <w:t>ue</w:t>
      </w:r>
      <w:r w:rsidR="00077A78" w:rsidRPr="00A05698">
        <w:t xml:space="preserve"> et social des </w:t>
      </w:r>
      <w:r w:rsidRPr="00A05698">
        <w:t>zone</w:t>
      </w:r>
      <w:r w:rsidR="00D80CC4" w:rsidRPr="00A05698">
        <w:t>s</w:t>
      </w:r>
      <w:r w:rsidRPr="00A05698">
        <w:t xml:space="preserve"> concernée</w:t>
      </w:r>
      <w:r w:rsidR="00D80CC4" w:rsidRPr="00A05698">
        <w:t>s</w:t>
      </w:r>
      <w:r w:rsidRPr="00A05698">
        <w:t xml:space="preserve"> et</w:t>
      </w:r>
      <w:r w:rsidR="007E250A" w:rsidRPr="00A05698">
        <w:t xml:space="preserve"> </w:t>
      </w:r>
      <w:r w:rsidRPr="00A05698">
        <w:t>contribue</w:t>
      </w:r>
      <w:r w:rsidR="007E250A" w:rsidRPr="00A05698">
        <w:t>r</w:t>
      </w:r>
      <w:r w:rsidR="00EF51B5">
        <w:t xml:space="preserve">a </w:t>
      </w:r>
      <w:r w:rsidR="00C737BA">
        <w:t>à</w:t>
      </w:r>
      <w:r w:rsidR="00EF51B5">
        <w:t xml:space="preserve"> </w:t>
      </w:r>
      <w:r w:rsidRPr="00A05698">
        <w:t xml:space="preserve">une meilleure gestion des ressources naturelles et </w:t>
      </w:r>
      <w:r w:rsidR="00C737BA">
        <w:t>à</w:t>
      </w:r>
      <w:r w:rsidR="00EF51B5">
        <w:t xml:space="preserve"> </w:t>
      </w:r>
      <w:r w:rsidRPr="00A05698">
        <w:t xml:space="preserve">l’amélioration de la biodiversité. </w:t>
      </w:r>
    </w:p>
    <w:p w:rsidR="00BB228E" w:rsidRPr="00A05698" w:rsidRDefault="00BB228E" w:rsidP="0089774E">
      <w:pPr>
        <w:ind w:right="12"/>
        <w:jc w:val="both"/>
      </w:pPr>
      <w:r w:rsidRPr="00A05698">
        <w:t xml:space="preserve">Le projet </w:t>
      </w:r>
      <w:r w:rsidR="000833CB" w:rsidRPr="00A05698">
        <w:t xml:space="preserve">PUSA </w:t>
      </w:r>
      <w:r w:rsidRPr="00A05698">
        <w:t>permettra :</w:t>
      </w:r>
    </w:p>
    <w:p w:rsidR="00476912" w:rsidRPr="00A05698" w:rsidRDefault="00A72021" w:rsidP="00157035">
      <w:pPr>
        <w:pStyle w:val="PargrafodaLista"/>
        <w:numPr>
          <w:ilvl w:val="0"/>
          <w:numId w:val="55"/>
        </w:numPr>
        <w:spacing w:line="240" w:lineRule="auto"/>
        <w:rPr>
          <w:rFonts w:ascii="Times New Roman" w:hAnsi="Times New Roman"/>
          <w:sz w:val="24"/>
          <w:szCs w:val="24"/>
        </w:rPr>
      </w:pPr>
      <w:r w:rsidRPr="00A05698">
        <w:rPr>
          <w:rFonts w:ascii="Times New Roman" w:hAnsi="Times New Roman"/>
          <w:sz w:val="24"/>
          <w:szCs w:val="24"/>
        </w:rPr>
        <w:t>La réduction des</w:t>
      </w:r>
      <w:r w:rsidR="00E644DA" w:rsidRPr="00A05698">
        <w:rPr>
          <w:rFonts w:ascii="Times New Roman" w:hAnsi="Times New Roman"/>
          <w:sz w:val="24"/>
          <w:szCs w:val="24"/>
        </w:rPr>
        <w:t xml:space="preserve"> effets négatifs </w:t>
      </w:r>
      <w:r w:rsidR="00F749A4" w:rsidRPr="00A05698">
        <w:rPr>
          <w:rFonts w:ascii="Times New Roman" w:hAnsi="Times New Roman"/>
          <w:sz w:val="24"/>
          <w:szCs w:val="24"/>
        </w:rPr>
        <w:t>économiques</w:t>
      </w:r>
      <w:r w:rsidR="00CC5A5C" w:rsidRPr="00A05698">
        <w:rPr>
          <w:rFonts w:ascii="Times New Roman" w:hAnsi="Times New Roman"/>
          <w:sz w:val="24"/>
          <w:szCs w:val="24"/>
        </w:rPr>
        <w:t xml:space="preserve"> et socia</w:t>
      </w:r>
      <w:r w:rsidR="00E611AD" w:rsidRPr="00A05698">
        <w:rPr>
          <w:rFonts w:ascii="Times New Roman" w:hAnsi="Times New Roman"/>
          <w:sz w:val="24"/>
          <w:szCs w:val="24"/>
        </w:rPr>
        <w:t>ux</w:t>
      </w:r>
      <w:r w:rsidR="00CC5A5C" w:rsidRPr="00A05698">
        <w:rPr>
          <w:rFonts w:ascii="Times New Roman" w:hAnsi="Times New Roman"/>
          <w:sz w:val="24"/>
          <w:szCs w:val="24"/>
        </w:rPr>
        <w:t xml:space="preserve"> due </w:t>
      </w:r>
      <w:r w:rsidR="007E250A" w:rsidRPr="00A05698">
        <w:rPr>
          <w:rFonts w:ascii="Times New Roman" w:hAnsi="Times New Roman"/>
          <w:sz w:val="24"/>
          <w:szCs w:val="24"/>
        </w:rPr>
        <w:t xml:space="preserve">à </w:t>
      </w:r>
      <w:r w:rsidR="00681BD5" w:rsidRPr="00A05698">
        <w:rPr>
          <w:rFonts w:ascii="Times New Roman" w:hAnsi="Times New Roman"/>
          <w:sz w:val="24"/>
          <w:szCs w:val="24"/>
        </w:rPr>
        <w:t>la Covid</w:t>
      </w:r>
      <w:r w:rsidR="00CC5A5C" w:rsidRPr="00A05698">
        <w:rPr>
          <w:rFonts w:ascii="Times New Roman" w:hAnsi="Times New Roman"/>
          <w:sz w:val="24"/>
          <w:szCs w:val="24"/>
        </w:rPr>
        <w:t xml:space="preserve"> 19</w:t>
      </w:r>
      <w:r w:rsidR="00F749A4" w:rsidRPr="00A05698">
        <w:rPr>
          <w:rFonts w:ascii="Times New Roman" w:hAnsi="Times New Roman"/>
          <w:sz w:val="24"/>
          <w:szCs w:val="24"/>
        </w:rPr>
        <w:t> ;</w:t>
      </w:r>
    </w:p>
    <w:p w:rsidR="001B3F3C" w:rsidRPr="00A05698" w:rsidRDefault="001B3F3C" w:rsidP="00157035">
      <w:pPr>
        <w:pStyle w:val="PargrafodaLista"/>
        <w:numPr>
          <w:ilvl w:val="0"/>
          <w:numId w:val="55"/>
        </w:numPr>
        <w:spacing w:line="240" w:lineRule="auto"/>
        <w:rPr>
          <w:rFonts w:ascii="Times New Roman" w:hAnsi="Times New Roman"/>
          <w:sz w:val="24"/>
          <w:szCs w:val="24"/>
        </w:rPr>
      </w:pPr>
      <w:r w:rsidRPr="00A05698">
        <w:rPr>
          <w:rFonts w:ascii="Times New Roman" w:hAnsi="Times New Roman"/>
          <w:sz w:val="24"/>
          <w:szCs w:val="24"/>
        </w:rPr>
        <w:t>Le développement de l</w:t>
      </w:r>
      <w:r w:rsidR="00A05714" w:rsidRPr="00A05698">
        <w:rPr>
          <w:rFonts w:ascii="Times New Roman" w:hAnsi="Times New Roman"/>
          <w:sz w:val="24"/>
          <w:szCs w:val="24"/>
        </w:rPr>
        <w:t>’</w:t>
      </w:r>
      <w:r w:rsidRPr="00A05698">
        <w:rPr>
          <w:rFonts w:ascii="Times New Roman" w:hAnsi="Times New Roman"/>
          <w:sz w:val="24"/>
          <w:szCs w:val="24"/>
        </w:rPr>
        <w:t>entreprenariat rural dans le domaine de l</w:t>
      </w:r>
      <w:r w:rsidR="00A05714" w:rsidRPr="00A05698">
        <w:rPr>
          <w:rFonts w:ascii="Times New Roman" w:hAnsi="Times New Roman"/>
          <w:sz w:val="24"/>
          <w:szCs w:val="24"/>
        </w:rPr>
        <w:t>’</w:t>
      </w:r>
      <w:r w:rsidRPr="00A05698">
        <w:rPr>
          <w:rFonts w:ascii="Times New Roman" w:hAnsi="Times New Roman"/>
          <w:sz w:val="24"/>
          <w:szCs w:val="24"/>
        </w:rPr>
        <w:t>agriculture ;</w:t>
      </w:r>
    </w:p>
    <w:p w:rsidR="001B3F3C" w:rsidRPr="00A05698" w:rsidRDefault="001B3F3C" w:rsidP="00157035">
      <w:pPr>
        <w:pStyle w:val="PargrafodaLista"/>
        <w:numPr>
          <w:ilvl w:val="0"/>
          <w:numId w:val="55"/>
        </w:numPr>
        <w:spacing w:line="240" w:lineRule="auto"/>
        <w:rPr>
          <w:rFonts w:ascii="Times New Roman" w:hAnsi="Times New Roman"/>
          <w:sz w:val="24"/>
          <w:szCs w:val="24"/>
        </w:rPr>
      </w:pPr>
      <w:r w:rsidRPr="00A05698">
        <w:rPr>
          <w:rFonts w:ascii="Times New Roman" w:hAnsi="Times New Roman"/>
          <w:sz w:val="24"/>
          <w:szCs w:val="24"/>
        </w:rPr>
        <w:t>L’amélioration de la qualité nutritionnelle de la famille ;</w:t>
      </w:r>
    </w:p>
    <w:p w:rsidR="00BB228E" w:rsidRPr="00A05698" w:rsidRDefault="00BB228E" w:rsidP="00157035">
      <w:pPr>
        <w:pStyle w:val="PargrafodaLista"/>
        <w:numPr>
          <w:ilvl w:val="0"/>
          <w:numId w:val="55"/>
        </w:numPr>
        <w:spacing w:line="240" w:lineRule="auto"/>
        <w:rPr>
          <w:rFonts w:ascii="Times New Roman" w:hAnsi="Times New Roman"/>
          <w:sz w:val="24"/>
          <w:szCs w:val="24"/>
        </w:rPr>
      </w:pPr>
      <w:r w:rsidRPr="00A05698">
        <w:rPr>
          <w:rFonts w:ascii="Times New Roman" w:hAnsi="Times New Roman"/>
          <w:sz w:val="24"/>
          <w:szCs w:val="24"/>
        </w:rPr>
        <w:t>La réduction des pertes post-récolte ;</w:t>
      </w:r>
    </w:p>
    <w:p w:rsidR="00BA5D4C" w:rsidRPr="00A05698" w:rsidRDefault="00BA5D4C" w:rsidP="00157035">
      <w:pPr>
        <w:pStyle w:val="PargrafodaLista"/>
        <w:numPr>
          <w:ilvl w:val="0"/>
          <w:numId w:val="55"/>
        </w:numPr>
        <w:spacing w:line="240" w:lineRule="auto"/>
        <w:rPr>
          <w:rFonts w:ascii="Times New Roman" w:hAnsi="Times New Roman"/>
          <w:sz w:val="24"/>
          <w:szCs w:val="24"/>
        </w:rPr>
      </w:pPr>
      <w:r w:rsidRPr="00A05698">
        <w:rPr>
          <w:rFonts w:ascii="Times New Roman" w:hAnsi="Times New Roman"/>
          <w:sz w:val="24"/>
          <w:szCs w:val="24"/>
        </w:rPr>
        <w:t xml:space="preserve">La réduction </w:t>
      </w:r>
      <w:r w:rsidR="00523CBF" w:rsidRPr="00A05698">
        <w:rPr>
          <w:rFonts w:ascii="Times New Roman" w:hAnsi="Times New Roman"/>
          <w:sz w:val="24"/>
          <w:szCs w:val="24"/>
        </w:rPr>
        <w:t>de l’</w:t>
      </w:r>
      <w:r w:rsidR="00F13A17" w:rsidRPr="00A05698">
        <w:rPr>
          <w:rFonts w:ascii="Times New Roman" w:hAnsi="Times New Roman"/>
          <w:sz w:val="24"/>
          <w:szCs w:val="24"/>
        </w:rPr>
        <w:t>insécurité</w:t>
      </w:r>
      <w:r w:rsidR="00523CBF" w:rsidRPr="00A05698">
        <w:rPr>
          <w:rFonts w:ascii="Times New Roman" w:hAnsi="Times New Roman"/>
          <w:sz w:val="24"/>
          <w:szCs w:val="24"/>
        </w:rPr>
        <w:t xml:space="preserve"> alimentaire dans le pays ;</w:t>
      </w:r>
      <w:r w:rsidRPr="00A05698">
        <w:rPr>
          <w:rFonts w:ascii="Times New Roman" w:hAnsi="Times New Roman"/>
          <w:sz w:val="24"/>
          <w:szCs w:val="24"/>
        </w:rPr>
        <w:t xml:space="preserve"> </w:t>
      </w:r>
    </w:p>
    <w:p w:rsidR="00F13A17" w:rsidRPr="00A05698" w:rsidRDefault="00011616" w:rsidP="00157035">
      <w:pPr>
        <w:pStyle w:val="PargrafodaLista"/>
        <w:numPr>
          <w:ilvl w:val="0"/>
          <w:numId w:val="55"/>
        </w:numPr>
        <w:spacing w:line="240" w:lineRule="auto"/>
        <w:rPr>
          <w:rFonts w:ascii="Times New Roman" w:hAnsi="Times New Roman"/>
          <w:sz w:val="24"/>
          <w:szCs w:val="24"/>
        </w:rPr>
      </w:pPr>
      <w:r w:rsidRPr="00A05698">
        <w:rPr>
          <w:rFonts w:ascii="Times New Roman" w:hAnsi="Times New Roman"/>
          <w:sz w:val="24"/>
          <w:szCs w:val="24"/>
        </w:rPr>
        <w:t>L</w:t>
      </w:r>
      <w:r w:rsidR="000F1302" w:rsidRPr="00A05698">
        <w:rPr>
          <w:rFonts w:ascii="Times New Roman" w:hAnsi="Times New Roman"/>
          <w:sz w:val="24"/>
          <w:szCs w:val="24"/>
        </w:rPr>
        <w:t xml:space="preserve">’augmentation </w:t>
      </w:r>
      <w:r w:rsidR="008F78A2" w:rsidRPr="00A05698">
        <w:rPr>
          <w:rFonts w:ascii="Times New Roman" w:hAnsi="Times New Roman"/>
          <w:sz w:val="24"/>
          <w:szCs w:val="24"/>
        </w:rPr>
        <w:t xml:space="preserve">des produits </w:t>
      </w:r>
      <w:r w:rsidR="00E611AD" w:rsidRPr="00A05698">
        <w:rPr>
          <w:rFonts w:ascii="Times New Roman" w:hAnsi="Times New Roman"/>
          <w:sz w:val="24"/>
          <w:szCs w:val="24"/>
        </w:rPr>
        <w:t>céréaliers</w:t>
      </w:r>
      <w:r w:rsidR="008F78A2" w:rsidRPr="00A05698">
        <w:rPr>
          <w:rFonts w:ascii="Times New Roman" w:hAnsi="Times New Roman"/>
          <w:sz w:val="24"/>
          <w:szCs w:val="24"/>
        </w:rPr>
        <w:t xml:space="preserve"> </w:t>
      </w:r>
      <w:r w:rsidR="00ED2FD4" w:rsidRPr="00A05698">
        <w:rPr>
          <w:rFonts w:ascii="Times New Roman" w:hAnsi="Times New Roman"/>
          <w:sz w:val="24"/>
          <w:szCs w:val="24"/>
        </w:rPr>
        <w:t>dans les marchés locaux ;</w:t>
      </w:r>
    </w:p>
    <w:p w:rsidR="00BB228E" w:rsidRPr="00A05698" w:rsidRDefault="00BB228E" w:rsidP="00157035">
      <w:pPr>
        <w:pStyle w:val="PargrafodaLista"/>
        <w:numPr>
          <w:ilvl w:val="0"/>
          <w:numId w:val="55"/>
        </w:numPr>
        <w:spacing w:line="240" w:lineRule="auto"/>
        <w:rPr>
          <w:rFonts w:ascii="Times New Roman" w:hAnsi="Times New Roman"/>
          <w:sz w:val="24"/>
          <w:szCs w:val="24"/>
        </w:rPr>
      </w:pPr>
      <w:r w:rsidRPr="00A05698">
        <w:rPr>
          <w:rFonts w:ascii="Times New Roman" w:hAnsi="Times New Roman"/>
          <w:sz w:val="24"/>
          <w:szCs w:val="24"/>
        </w:rPr>
        <w:t>La diversification des activités </w:t>
      </w:r>
      <w:r w:rsidR="004569F1" w:rsidRPr="00A05698">
        <w:rPr>
          <w:rFonts w:ascii="Times New Roman" w:hAnsi="Times New Roman"/>
          <w:sz w:val="24"/>
          <w:szCs w:val="24"/>
        </w:rPr>
        <w:t>d’agricole</w:t>
      </w:r>
      <w:r w:rsidR="006C0289" w:rsidRPr="00A05698">
        <w:rPr>
          <w:rFonts w:ascii="Times New Roman" w:hAnsi="Times New Roman"/>
          <w:sz w:val="24"/>
          <w:szCs w:val="24"/>
        </w:rPr>
        <w:t xml:space="preserve"> </w:t>
      </w:r>
      <w:r w:rsidRPr="00A05698">
        <w:rPr>
          <w:rFonts w:ascii="Times New Roman" w:hAnsi="Times New Roman"/>
          <w:sz w:val="24"/>
          <w:szCs w:val="24"/>
        </w:rPr>
        <w:t>;</w:t>
      </w:r>
    </w:p>
    <w:p w:rsidR="00BB228E" w:rsidRPr="00A05698" w:rsidRDefault="00BB228E" w:rsidP="00157035">
      <w:pPr>
        <w:pStyle w:val="PargrafodaLista"/>
        <w:numPr>
          <w:ilvl w:val="0"/>
          <w:numId w:val="55"/>
        </w:numPr>
        <w:spacing w:line="240" w:lineRule="auto"/>
        <w:rPr>
          <w:rFonts w:ascii="Times New Roman" w:hAnsi="Times New Roman"/>
          <w:sz w:val="24"/>
          <w:szCs w:val="24"/>
        </w:rPr>
      </w:pPr>
      <w:r w:rsidRPr="00A05698">
        <w:rPr>
          <w:rFonts w:ascii="Times New Roman" w:hAnsi="Times New Roman"/>
          <w:sz w:val="24"/>
          <w:szCs w:val="24"/>
        </w:rPr>
        <w:t>La facilitation de déplacement des populations et des biens entre les villages et les zones de marché et/ou d</w:t>
      </w:r>
      <w:r w:rsidR="00A05714" w:rsidRPr="00A05698">
        <w:rPr>
          <w:rFonts w:ascii="Times New Roman" w:hAnsi="Times New Roman"/>
          <w:sz w:val="24"/>
          <w:szCs w:val="24"/>
        </w:rPr>
        <w:t>’</w:t>
      </w:r>
      <w:r w:rsidRPr="00A05698">
        <w:rPr>
          <w:rFonts w:ascii="Times New Roman" w:hAnsi="Times New Roman"/>
          <w:sz w:val="24"/>
          <w:szCs w:val="24"/>
        </w:rPr>
        <w:t>approvisionnement ;</w:t>
      </w:r>
    </w:p>
    <w:p w:rsidR="00BB228E" w:rsidRPr="00A05698" w:rsidRDefault="00BB228E" w:rsidP="00157035">
      <w:pPr>
        <w:pStyle w:val="PargrafodaLista"/>
        <w:numPr>
          <w:ilvl w:val="0"/>
          <w:numId w:val="55"/>
        </w:numPr>
        <w:spacing w:line="240" w:lineRule="auto"/>
        <w:rPr>
          <w:rFonts w:ascii="Times New Roman" w:hAnsi="Times New Roman"/>
          <w:sz w:val="24"/>
          <w:szCs w:val="24"/>
        </w:rPr>
      </w:pPr>
      <w:r w:rsidRPr="00A05698">
        <w:rPr>
          <w:rFonts w:ascii="Times New Roman" w:hAnsi="Times New Roman"/>
          <w:sz w:val="24"/>
          <w:szCs w:val="24"/>
        </w:rPr>
        <w:t>Le gain de temps ;</w:t>
      </w:r>
    </w:p>
    <w:p w:rsidR="00BB228E" w:rsidRPr="00A05698" w:rsidRDefault="00BB228E" w:rsidP="00157035">
      <w:pPr>
        <w:pStyle w:val="PargrafodaLista"/>
        <w:numPr>
          <w:ilvl w:val="0"/>
          <w:numId w:val="55"/>
        </w:numPr>
        <w:autoSpaceDE w:val="0"/>
        <w:autoSpaceDN w:val="0"/>
        <w:adjustRightInd w:val="0"/>
        <w:spacing w:line="240" w:lineRule="auto"/>
        <w:jc w:val="both"/>
        <w:rPr>
          <w:rFonts w:ascii="Times New Roman" w:hAnsi="Times New Roman"/>
          <w:sz w:val="24"/>
          <w:szCs w:val="24"/>
        </w:rPr>
      </w:pPr>
      <w:r w:rsidRPr="00A05698">
        <w:rPr>
          <w:rFonts w:ascii="Times New Roman" w:hAnsi="Times New Roman"/>
          <w:sz w:val="24"/>
          <w:szCs w:val="24"/>
        </w:rPr>
        <w:t>L’augmentation du taux d</w:t>
      </w:r>
      <w:r w:rsidR="00A05714" w:rsidRPr="00A05698">
        <w:rPr>
          <w:rFonts w:ascii="Times New Roman" w:hAnsi="Times New Roman"/>
          <w:sz w:val="24"/>
          <w:szCs w:val="24"/>
        </w:rPr>
        <w:t>’</w:t>
      </w:r>
      <w:r w:rsidRPr="00A05698">
        <w:rPr>
          <w:rFonts w:ascii="Times New Roman" w:hAnsi="Times New Roman"/>
          <w:sz w:val="24"/>
          <w:szCs w:val="24"/>
        </w:rPr>
        <w:t>éc</w:t>
      </w:r>
      <w:r w:rsidR="00355CC9" w:rsidRPr="00A05698">
        <w:rPr>
          <w:rFonts w:ascii="Times New Roman" w:hAnsi="Times New Roman"/>
          <w:sz w:val="24"/>
          <w:szCs w:val="24"/>
        </w:rPr>
        <w:t xml:space="preserve">oulement des produits agricoles (noix de cajou, riz, mil, </w:t>
      </w:r>
      <w:r w:rsidR="00B145AD" w:rsidRPr="00A05698">
        <w:rPr>
          <w:rFonts w:ascii="Times New Roman" w:hAnsi="Times New Roman"/>
          <w:sz w:val="24"/>
          <w:szCs w:val="24"/>
        </w:rPr>
        <w:t>maïs</w:t>
      </w:r>
      <w:r w:rsidR="00355CC9" w:rsidRPr="00A05698">
        <w:rPr>
          <w:rFonts w:ascii="Times New Roman" w:hAnsi="Times New Roman"/>
          <w:sz w:val="24"/>
          <w:szCs w:val="24"/>
        </w:rPr>
        <w:t>, sorgho, etc.)</w:t>
      </w:r>
      <w:r w:rsidR="00B145AD" w:rsidRPr="00A05698">
        <w:rPr>
          <w:rFonts w:ascii="Times New Roman" w:hAnsi="Times New Roman"/>
          <w:sz w:val="24"/>
          <w:szCs w:val="24"/>
        </w:rPr>
        <w:t xml:space="preserve"> </w:t>
      </w:r>
      <w:r w:rsidRPr="00A05698">
        <w:rPr>
          <w:rFonts w:ascii="Times New Roman" w:hAnsi="Times New Roman"/>
          <w:sz w:val="24"/>
          <w:szCs w:val="24"/>
        </w:rPr>
        <w:t>;</w:t>
      </w:r>
    </w:p>
    <w:p w:rsidR="00BB228E" w:rsidRPr="00A05698" w:rsidRDefault="00BB228E" w:rsidP="00157035">
      <w:pPr>
        <w:pStyle w:val="PargrafodaLista"/>
        <w:numPr>
          <w:ilvl w:val="0"/>
          <w:numId w:val="55"/>
        </w:numPr>
        <w:spacing w:line="240" w:lineRule="auto"/>
        <w:rPr>
          <w:rFonts w:ascii="Times New Roman" w:hAnsi="Times New Roman"/>
          <w:sz w:val="24"/>
          <w:szCs w:val="24"/>
        </w:rPr>
      </w:pPr>
      <w:r w:rsidRPr="00A05698">
        <w:rPr>
          <w:rFonts w:ascii="Times New Roman" w:hAnsi="Times New Roman"/>
          <w:sz w:val="24"/>
          <w:szCs w:val="24"/>
        </w:rPr>
        <w:t>Etc…</w:t>
      </w:r>
    </w:p>
    <w:p w:rsidR="00BB228E" w:rsidRPr="00A05698" w:rsidRDefault="00286E36" w:rsidP="0089774E">
      <w:pPr>
        <w:ind w:right="12"/>
        <w:jc w:val="both"/>
      </w:pPr>
      <w:r w:rsidRPr="00A05698">
        <w:t>Toutefois, ces effets</w:t>
      </w:r>
      <w:r w:rsidR="00E702BA" w:rsidRPr="00A05698">
        <w:t xml:space="preserve"> négatifs</w:t>
      </w:r>
      <w:r w:rsidR="00BB228E" w:rsidRPr="00A05698">
        <w:t xml:space="preserve"> peuvent être pris en charge de manière très efficace en appliquant des mesures d’atténua</w:t>
      </w:r>
      <w:r w:rsidR="00E702BA" w:rsidRPr="00A05698">
        <w:t>tion appropriées. Ainsi l’alternativ</w:t>
      </w:r>
      <w:r w:rsidR="00CF390F" w:rsidRPr="00A05698">
        <w:t>e</w:t>
      </w:r>
      <w:r w:rsidR="00BB228E" w:rsidRPr="00A05698">
        <w:t xml:space="preserve"> 02</w:t>
      </w:r>
      <w:r w:rsidR="0062538C" w:rsidRPr="00A05698">
        <w:t xml:space="preserve"> « </w:t>
      </w:r>
      <w:r w:rsidR="0031740E" w:rsidRPr="00A05698">
        <w:t>Intervention du projet dans les domaines (secteur de la noix de cajou et des cultures vivrière)</w:t>
      </w:r>
      <w:r w:rsidR="0062538C" w:rsidRPr="00A05698">
        <w:t> »</w:t>
      </w:r>
      <w:r w:rsidR="00BB228E" w:rsidRPr="00A05698">
        <w:t xml:space="preserve"> doit être privilégiée au regard des nombreux avantages qu’elle peut offrir aux plans économique, social et même environnemental.</w:t>
      </w:r>
    </w:p>
    <w:p w:rsidR="00F57C99" w:rsidRPr="00A05698" w:rsidRDefault="00F57C99" w:rsidP="0089774E">
      <w:pPr>
        <w:ind w:right="12"/>
        <w:jc w:val="both"/>
      </w:pPr>
    </w:p>
    <w:p w:rsidR="0097333C" w:rsidRDefault="00BB228E" w:rsidP="0089774E">
      <w:pPr>
        <w:ind w:right="12"/>
        <w:jc w:val="both"/>
      </w:pPr>
      <w:r w:rsidRPr="00A05698">
        <w:t>En tout état de cause, il convient d’accompagner les collectivités territoriales</w:t>
      </w:r>
      <w:r w:rsidR="00CF0B60" w:rsidRPr="00A05698">
        <w:t xml:space="preserve"> </w:t>
      </w:r>
      <w:r w:rsidRPr="00A05698">
        <w:t>et renforcer les moyens des structures techniques de l’Etat afin de préserver et valoriser durablement les écosystèmes de la zone et de freiner les pressions sur les ressources naturelles pour une bonne protection de l’environnement.</w:t>
      </w:r>
    </w:p>
    <w:p w:rsidR="004977FF" w:rsidRDefault="004977FF" w:rsidP="001F1F65">
      <w:pPr>
        <w:ind w:left="-284" w:right="-851"/>
        <w:jc w:val="both"/>
      </w:pPr>
    </w:p>
    <w:p w:rsidR="004977FF" w:rsidRDefault="004977FF" w:rsidP="001F1F65">
      <w:pPr>
        <w:ind w:left="-284" w:right="-851"/>
        <w:jc w:val="both"/>
      </w:pPr>
    </w:p>
    <w:p w:rsidR="00212D92" w:rsidRPr="00A05698" w:rsidRDefault="00A10969" w:rsidP="0089774E">
      <w:pPr>
        <w:pStyle w:val="PargrafodaLista"/>
        <w:keepNext/>
        <w:keepLines/>
        <w:numPr>
          <w:ilvl w:val="0"/>
          <w:numId w:val="99"/>
        </w:numPr>
        <w:pBdr>
          <w:bottom w:val="thickThinSmallGap" w:sz="24" w:space="1" w:color="auto"/>
        </w:pBdr>
        <w:shd w:val="clear" w:color="auto" w:fill="DEEAF6" w:themeFill="accent1" w:themeFillTint="33"/>
        <w:spacing w:after="0" w:line="240" w:lineRule="auto"/>
        <w:ind w:left="0" w:right="12" w:firstLine="0"/>
        <w:jc w:val="center"/>
        <w:outlineLvl w:val="0"/>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281" w:name="_Toc75432300"/>
      <w:r w:rsidRPr="00A05698">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L’ANALYSE DES </w:t>
      </w:r>
      <w:r w:rsidR="00D67715">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RISQUES ET DES </w:t>
      </w:r>
      <w:r w:rsidRPr="00A05698">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IMPACTS PREVISIONNELS SUR</w:t>
      </w:r>
      <w:r w:rsidR="00212D92" w:rsidRPr="00A05698">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L’ENVIRONNEMENT ET LE SOCIAL</w:t>
      </w:r>
      <w:bookmarkEnd w:id="281"/>
    </w:p>
    <w:p w:rsidR="00681BD5" w:rsidRDefault="00681BD5" w:rsidP="0097333C">
      <w:pPr>
        <w:ind w:left="-284" w:right="-851"/>
        <w:jc w:val="both"/>
      </w:pPr>
    </w:p>
    <w:p w:rsidR="006E0E71" w:rsidRPr="00A05698" w:rsidRDefault="00242A77" w:rsidP="0089774E">
      <w:pPr>
        <w:ind w:right="12"/>
        <w:jc w:val="both"/>
      </w:pPr>
      <w:r w:rsidRPr="00A05698">
        <w:t xml:space="preserve">La mise en œuvre du projet </w:t>
      </w:r>
      <w:r w:rsidR="00AB2B1E" w:rsidRPr="00A05698">
        <w:t xml:space="preserve">PUSA </w:t>
      </w:r>
      <w:r w:rsidRPr="00A05698">
        <w:t>contribuer</w:t>
      </w:r>
      <w:r w:rsidR="007E250A" w:rsidRPr="00A05698">
        <w:t>a</w:t>
      </w:r>
      <w:r w:rsidRPr="00A05698">
        <w:t xml:space="preserve"> à renforcer les conditions favorable</w:t>
      </w:r>
      <w:r w:rsidR="008125A6" w:rsidRPr="00A05698">
        <w:t>s au développement d</w:t>
      </w:r>
      <w:r w:rsidR="009F4D5F" w:rsidRPr="00A05698">
        <w:t>e l’</w:t>
      </w:r>
      <w:r w:rsidR="00F23C38" w:rsidRPr="00A05698">
        <w:t>économie</w:t>
      </w:r>
      <w:r w:rsidR="007E250A" w:rsidRPr="00A05698">
        <w:t>. Il permet</w:t>
      </w:r>
      <w:r w:rsidRPr="00A05698">
        <w:t xml:space="preserve"> </w:t>
      </w:r>
      <w:r w:rsidR="007E250A" w:rsidRPr="00A05698">
        <w:t>de</w:t>
      </w:r>
      <w:r w:rsidRPr="00A05698">
        <w:t xml:space="preserve"> </w:t>
      </w:r>
      <w:r w:rsidR="000816E4" w:rsidRPr="00A05698">
        <w:t>lutter contre l’</w:t>
      </w:r>
      <w:r w:rsidR="002B7A4C" w:rsidRPr="00A05698">
        <w:t>insécurité</w:t>
      </w:r>
      <w:r w:rsidR="000816E4" w:rsidRPr="00A05698">
        <w:t xml:space="preserve"> alimentaire dans le pays, à </w:t>
      </w:r>
      <w:r w:rsidRPr="00A05698">
        <w:t xml:space="preserve">améliorer les revenus des petits producteurs mais aussi </w:t>
      </w:r>
      <w:r w:rsidR="00D939E1" w:rsidRPr="00A05698">
        <w:t>d’</w:t>
      </w:r>
      <w:r w:rsidRPr="00A05698">
        <w:t>améliorer la qualité nutritionnelle des populatio</w:t>
      </w:r>
      <w:r w:rsidR="00025AFC" w:rsidRPr="00A05698">
        <w:t>ns très affectées par les</w:t>
      </w:r>
      <w:r w:rsidRPr="00A05698">
        <w:t xml:space="preserve"> effets </w:t>
      </w:r>
      <w:r w:rsidR="00CF75BC" w:rsidRPr="00A05698">
        <w:t xml:space="preserve">négatifs de la </w:t>
      </w:r>
      <w:r w:rsidR="00741DF3" w:rsidRPr="00A05698">
        <w:t>pandémie</w:t>
      </w:r>
      <w:r w:rsidR="00CF75BC" w:rsidRPr="00A05698">
        <w:t xml:space="preserve"> </w:t>
      </w:r>
      <w:r w:rsidR="00CD7E65" w:rsidRPr="00A05698">
        <w:t xml:space="preserve">de la Covid 19 </w:t>
      </w:r>
      <w:r w:rsidR="006E3C0F" w:rsidRPr="00A05698">
        <w:t xml:space="preserve">et les effets </w:t>
      </w:r>
      <w:r w:rsidRPr="00A05698">
        <w:t>pervers des changements climatiques</w:t>
      </w:r>
      <w:r w:rsidR="006E3C0F" w:rsidRPr="00A05698">
        <w:t>.</w:t>
      </w:r>
    </w:p>
    <w:p w:rsidR="006E0E71" w:rsidRPr="00A05698" w:rsidRDefault="006E3C0F" w:rsidP="0089774E">
      <w:pPr>
        <w:ind w:right="12"/>
        <w:jc w:val="both"/>
      </w:pPr>
      <w:r w:rsidRPr="00A05698">
        <w:t>Ainsi</w:t>
      </w:r>
      <w:r w:rsidR="00242A77" w:rsidRPr="00A05698">
        <w:t>, les activités qui permettront d’atteindre ces résultats peuvent également avoir des impacts négatifs sur les composantes environnementales et sociales des sites d’intervention.</w:t>
      </w:r>
    </w:p>
    <w:p w:rsidR="006E0E71" w:rsidRDefault="00B07955" w:rsidP="0089774E">
      <w:pPr>
        <w:ind w:right="12"/>
        <w:jc w:val="both"/>
      </w:pPr>
      <w:r w:rsidRPr="00A05698">
        <w:t xml:space="preserve">De plus, </w:t>
      </w:r>
      <w:r w:rsidR="00CE42F3" w:rsidRPr="00A05698">
        <w:t>i</w:t>
      </w:r>
      <w:r w:rsidR="00242A77" w:rsidRPr="00A05698">
        <w:t xml:space="preserve">l s’agira aussi, d’identifier les impacts positifs directs et indirects qu’ils conviendraient de capitaliser. Ces </w:t>
      </w:r>
      <w:r w:rsidR="00D939E1" w:rsidRPr="00A05698">
        <w:t>effets</w:t>
      </w:r>
      <w:r w:rsidR="00242A77" w:rsidRPr="00A05698">
        <w:t xml:space="preserve"> seront pris en compte à travers l</w:t>
      </w:r>
      <w:r w:rsidR="00A05714" w:rsidRPr="00A05698">
        <w:t>’</w:t>
      </w:r>
      <w:r w:rsidR="00242A77" w:rsidRPr="00A05698">
        <w:t>identification et l</w:t>
      </w:r>
      <w:r w:rsidR="00A05714" w:rsidRPr="00A05698">
        <w:t>’</w:t>
      </w:r>
      <w:r w:rsidR="00242A77" w:rsidRPr="00A05698">
        <w:t xml:space="preserve">analyse des impacts environnementaux </w:t>
      </w:r>
      <w:r w:rsidR="00D939E1" w:rsidRPr="00A05698">
        <w:t>notés</w:t>
      </w:r>
      <w:r w:rsidR="00242A77" w:rsidRPr="00A05698">
        <w:t>.</w:t>
      </w:r>
    </w:p>
    <w:p w:rsidR="004F1E76" w:rsidRPr="00A05698" w:rsidRDefault="004F1E76" w:rsidP="0089774E">
      <w:pPr>
        <w:ind w:right="12"/>
        <w:jc w:val="both"/>
      </w:pPr>
    </w:p>
    <w:p w:rsidR="00242A77" w:rsidRPr="00A05698" w:rsidRDefault="00242A77" w:rsidP="0089774E">
      <w:pPr>
        <w:ind w:right="12"/>
        <w:jc w:val="both"/>
      </w:pPr>
      <w:r w:rsidRPr="00A05698">
        <w:t>L</w:t>
      </w:r>
      <w:r w:rsidR="00A05714" w:rsidRPr="00A05698">
        <w:t>’</w:t>
      </w:r>
      <w:r w:rsidRPr="00A05698">
        <w:t>identification et l</w:t>
      </w:r>
      <w:r w:rsidR="00A05714" w:rsidRPr="00A05698">
        <w:t>’</w:t>
      </w:r>
      <w:r w:rsidRPr="00A05698">
        <w:t>analyse des impacts environnementaux</w:t>
      </w:r>
      <w:r w:rsidR="00D67715">
        <w:t xml:space="preserve"> et sociaux potentiels</w:t>
      </w:r>
      <w:r w:rsidRPr="00A05698">
        <w:t xml:space="preserve"> porteront sur les paramètres ci-dessous :</w:t>
      </w:r>
    </w:p>
    <w:p w:rsidR="00242A77" w:rsidRPr="00A05698" w:rsidRDefault="00242A77" w:rsidP="00157035">
      <w:pPr>
        <w:pStyle w:val="PargrafodaLista"/>
        <w:numPr>
          <w:ilvl w:val="0"/>
          <w:numId w:val="58"/>
        </w:numPr>
        <w:spacing w:after="0" w:line="240" w:lineRule="auto"/>
        <w:ind w:left="714" w:hanging="357"/>
        <w:contextualSpacing w:val="0"/>
        <w:jc w:val="both"/>
        <w:rPr>
          <w:rFonts w:ascii="Times New Roman" w:hAnsi="Times New Roman"/>
          <w:sz w:val="22"/>
          <w:szCs w:val="22"/>
        </w:rPr>
      </w:pPr>
      <w:r w:rsidRPr="00A05698">
        <w:rPr>
          <w:rFonts w:ascii="Times New Roman" w:hAnsi="Times New Roman"/>
          <w:sz w:val="22"/>
          <w:szCs w:val="22"/>
        </w:rPr>
        <w:t xml:space="preserve">Les phases du projet ; </w:t>
      </w:r>
    </w:p>
    <w:p w:rsidR="00242A77" w:rsidRPr="00A05698" w:rsidRDefault="00242A77" w:rsidP="00157035">
      <w:pPr>
        <w:pStyle w:val="PargrafodaLista"/>
        <w:numPr>
          <w:ilvl w:val="0"/>
          <w:numId w:val="58"/>
        </w:numPr>
        <w:spacing w:after="0" w:line="240" w:lineRule="auto"/>
        <w:ind w:left="714" w:hanging="357"/>
        <w:contextualSpacing w:val="0"/>
        <w:jc w:val="both"/>
        <w:rPr>
          <w:rFonts w:ascii="Times New Roman" w:hAnsi="Times New Roman"/>
          <w:sz w:val="22"/>
          <w:szCs w:val="22"/>
        </w:rPr>
      </w:pPr>
      <w:r w:rsidRPr="00A05698">
        <w:rPr>
          <w:rFonts w:ascii="Times New Roman" w:hAnsi="Times New Roman"/>
          <w:sz w:val="22"/>
          <w:szCs w:val="22"/>
        </w:rPr>
        <w:t>Les composantes du milieu récepteur ;</w:t>
      </w:r>
    </w:p>
    <w:p w:rsidR="00242A77" w:rsidRPr="00A05698" w:rsidRDefault="00242A77" w:rsidP="00157035">
      <w:pPr>
        <w:pStyle w:val="PargrafodaLista"/>
        <w:numPr>
          <w:ilvl w:val="0"/>
          <w:numId w:val="58"/>
        </w:numPr>
        <w:spacing w:after="0" w:line="240" w:lineRule="auto"/>
        <w:ind w:left="714" w:hanging="357"/>
        <w:contextualSpacing w:val="0"/>
        <w:jc w:val="both"/>
        <w:rPr>
          <w:rFonts w:ascii="Times New Roman" w:hAnsi="Times New Roman"/>
          <w:sz w:val="22"/>
          <w:szCs w:val="22"/>
        </w:rPr>
      </w:pPr>
      <w:r w:rsidRPr="00A05698">
        <w:rPr>
          <w:rFonts w:ascii="Times New Roman" w:hAnsi="Times New Roman"/>
          <w:sz w:val="22"/>
          <w:szCs w:val="22"/>
        </w:rPr>
        <w:t>Les sources d</w:t>
      </w:r>
      <w:r w:rsidR="00A05714" w:rsidRPr="00A05698">
        <w:rPr>
          <w:rFonts w:ascii="Times New Roman" w:hAnsi="Times New Roman"/>
          <w:sz w:val="22"/>
          <w:szCs w:val="22"/>
        </w:rPr>
        <w:t>’</w:t>
      </w:r>
      <w:r w:rsidRPr="00A05698">
        <w:rPr>
          <w:rFonts w:ascii="Times New Roman" w:hAnsi="Times New Roman"/>
          <w:sz w:val="22"/>
          <w:szCs w:val="22"/>
        </w:rPr>
        <w:t>impact.</w:t>
      </w:r>
    </w:p>
    <w:p w:rsidR="006E0E71" w:rsidRDefault="00242A77" w:rsidP="0004046F">
      <w:pPr>
        <w:ind w:right="12"/>
        <w:jc w:val="both"/>
      </w:pPr>
      <w:r w:rsidRPr="00A05698">
        <w:t>Les composantes du milieu récepteur analysées au cours de l’étude sont les composantes physiques, biologiques et socio-économiques de l’environnement.</w:t>
      </w:r>
    </w:p>
    <w:p w:rsidR="002155D9" w:rsidRPr="00A05698" w:rsidRDefault="002155D9" w:rsidP="0097333C">
      <w:pPr>
        <w:ind w:left="-284" w:right="-851"/>
        <w:jc w:val="both"/>
      </w:pPr>
    </w:p>
    <w:p w:rsidR="006E0E71" w:rsidRPr="002155D9" w:rsidRDefault="00242A77" w:rsidP="0004046F">
      <w:pPr>
        <w:ind w:right="12"/>
        <w:jc w:val="both"/>
        <w:rPr>
          <w:b/>
        </w:rPr>
      </w:pPr>
      <w:r w:rsidRPr="002155D9">
        <w:rPr>
          <w:b/>
        </w:rPr>
        <w:t>Dans le cadre de cette étude</w:t>
      </w:r>
      <w:r w:rsidR="00D939E1" w:rsidRPr="002155D9">
        <w:rPr>
          <w:b/>
        </w:rPr>
        <w:t>,</w:t>
      </w:r>
      <w:r w:rsidRPr="002155D9">
        <w:rPr>
          <w:b/>
        </w:rPr>
        <w:t xml:space="preserve"> l’analyse des impacts du projet </w:t>
      </w:r>
      <w:r w:rsidR="00264783" w:rsidRPr="002155D9">
        <w:rPr>
          <w:b/>
        </w:rPr>
        <w:t>PUSA</w:t>
      </w:r>
      <w:r w:rsidRPr="002155D9">
        <w:rPr>
          <w:b/>
        </w:rPr>
        <w:t xml:space="preserve"> à travers ses principales composantes est faite selon une approche globale car ce sont des objectifs globaux qu’on cherche à atteindre à travers cette</w:t>
      </w:r>
      <w:r w:rsidR="00D63578">
        <w:rPr>
          <w:b/>
        </w:rPr>
        <w:t xml:space="preserve"> CGES</w:t>
      </w:r>
      <w:r w:rsidRPr="002155D9">
        <w:rPr>
          <w:b/>
        </w:rPr>
        <w:t>.</w:t>
      </w:r>
    </w:p>
    <w:p w:rsidR="00681BD5" w:rsidRPr="00A05698" w:rsidRDefault="00681BD5" w:rsidP="0097333C">
      <w:pPr>
        <w:ind w:left="-284" w:right="-851"/>
        <w:jc w:val="both"/>
      </w:pPr>
    </w:p>
    <w:p w:rsidR="00E74E6B" w:rsidRPr="0097333C" w:rsidRDefault="00242A77" w:rsidP="004F0DC1">
      <w:pPr>
        <w:pStyle w:val="PargrafodaLista"/>
        <w:numPr>
          <w:ilvl w:val="1"/>
          <w:numId w:val="99"/>
        </w:numPr>
        <w:spacing w:after="120" w:line="240" w:lineRule="auto"/>
        <w:outlineLvl w:val="1"/>
        <w:rPr>
          <w:rFonts w:ascii="Times New Roman" w:hAnsi="Times New Roman"/>
          <w:b/>
          <w:bCs/>
          <w:sz w:val="24"/>
          <w:szCs w:val="24"/>
        </w:rPr>
      </w:pPr>
      <w:bookmarkStart w:id="282" w:name="_Toc55460151"/>
      <w:bookmarkStart w:id="283" w:name="_Toc55465544"/>
      <w:bookmarkStart w:id="284" w:name="_Toc75432301"/>
      <w:r w:rsidRPr="00A05698">
        <w:rPr>
          <w:rFonts w:ascii="Times New Roman" w:hAnsi="Times New Roman"/>
          <w:b/>
          <w:bCs/>
          <w:sz w:val="24"/>
          <w:szCs w:val="24"/>
        </w:rPr>
        <w:t>IMPACTS POSITIFS DU PROJET</w:t>
      </w:r>
      <w:bookmarkEnd w:id="282"/>
      <w:bookmarkEnd w:id="283"/>
      <w:bookmarkEnd w:id="284"/>
    </w:p>
    <w:p w:rsidR="00E62B58" w:rsidRPr="00A05698" w:rsidRDefault="00242A77" w:rsidP="004F0DC1">
      <w:pPr>
        <w:pStyle w:val="PargrafodaLista"/>
        <w:numPr>
          <w:ilvl w:val="2"/>
          <w:numId w:val="99"/>
        </w:numPr>
        <w:spacing w:after="120" w:line="240" w:lineRule="auto"/>
        <w:outlineLvl w:val="1"/>
        <w:rPr>
          <w:rFonts w:ascii="Times New Roman" w:hAnsi="Times New Roman"/>
          <w:b/>
          <w:bCs/>
          <w:sz w:val="24"/>
          <w:szCs w:val="24"/>
        </w:rPr>
      </w:pPr>
      <w:bookmarkStart w:id="285" w:name="_Toc75432302"/>
      <w:bookmarkStart w:id="286" w:name="_Toc55460152"/>
      <w:bookmarkStart w:id="287" w:name="_Toc55465545"/>
      <w:r w:rsidRPr="00A05698">
        <w:rPr>
          <w:rFonts w:ascii="Times New Roman" w:hAnsi="Times New Roman"/>
          <w:b/>
          <w:bCs/>
          <w:sz w:val="24"/>
          <w:szCs w:val="24"/>
        </w:rPr>
        <w:t>Les impacts positifs du projet</w:t>
      </w:r>
      <w:bookmarkEnd w:id="285"/>
      <w:r w:rsidRPr="00A05698">
        <w:rPr>
          <w:rFonts w:ascii="Times New Roman" w:hAnsi="Times New Roman"/>
          <w:b/>
          <w:bCs/>
          <w:sz w:val="24"/>
          <w:szCs w:val="24"/>
        </w:rPr>
        <w:t xml:space="preserve"> </w:t>
      </w:r>
      <w:bookmarkEnd w:id="286"/>
      <w:bookmarkEnd w:id="287"/>
    </w:p>
    <w:p w:rsidR="00A94262" w:rsidRPr="0097333C" w:rsidRDefault="00B30BE7" w:rsidP="00157035">
      <w:pPr>
        <w:pStyle w:val="Cabealho6"/>
        <w:numPr>
          <w:ilvl w:val="5"/>
          <w:numId w:val="105"/>
        </w:numPr>
        <w:spacing w:line="240" w:lineRule="auto"/>
        <w:rPr>
          <w:rFonts w:ascii="Times New Roman" w:hAnsi="Times New Roman"/>
          <w:b/>
          <w:i w:val="0"/>
          <w:iCs w:val="0"/>
          <w:color w:val="auto"/>
          <w:sz w:val="24"/>
          <w:szCs w:val="24"/>
        </w:rPr>
      </w:pPr>
      <w:r w:rsidRPr="0097333C">
        <w:rPr>
          <w:rFonts w:ascii="Times New Roman" w:hAnsi="Times New Roman"/>
          <w:b/>
          <w:i w:val="0"/>
          <w:iCs w:val="0"/>
          <w:color w:val="auto"/>
          <w:sz w:val="24"/>
          <w:szCs w:val="24"/>
        </w:rPr>
        <w:t>Soutien à la production agricole</w:t>
      </w:r>
    </w:p>
    <w:p w:rsidR="00E74E6B" w:rsidRPr="00A05698" w:rsidRDefault="00E74E6B" w:rsidP="00E74E6B"/>
    <w:p w:rsidR="00E62B58" w:rsidRPr="00A05698" w:rsidRDefault="00C7300F" w:rsidP="0004046F">
      <w:pPr>
        <w:ind w:right="12"/>
        <w:jc w:val="both"/>
      </w:pPr>
      <w:r w:rsidRPr="00A05698">
        <w:t>Aucun impact positif significatif n’est à prévoir sur le milieu naturel pendant la phase de préparation et d’installatio</w:t>
      </w:r>
      <w:r w:rsidR="007A475F" w:rsidRPr="00A05698">
        <w:t>n</w:t>
      </w:r>
      <w:r w:rsidRPr="00A05698">
        <w:t xml:space="preserve"> du Projet.</w:t>
      </w:r>
      <w:r w:rsidR="007A475F" w:rsidRPr="00A05698">
        <w:t xml:space="preserve"> </w:t>
      </w:r>
      <w:r w:rsidR="009C60E9" w:rsidRPr="00A05698">
        <w:t>C</w:t>
      </w:r>
      <w:r w:rsidR="007A475F" w:rsidRPr="00A05698">
        <w:t>ontrairement</w:t>
      </w:r>
      <w:r w:rsidR="009C60E9" w:rsidRPr="00A05698">
        <w:t xml:space="preserve"> e</w:t>
      </w:r>
      <w:r w:rsidR="00E62B58" w:rsidRPr="00A05698">
        <w:t>n phase d</w:t>
      </w:r>
      <w:r w:rsidR="0087514B">
        <w:t>’exploitation</w:t>
      </w:r>
      <w:r w:rsidR="00E62B58" w:rsidRPr="00A05698">
        <w:t xml:space="preserve"> les impacts positifs du projet PUSA se résument aux aspects majeurs suivants :</w:t>
      </w:r>
    </w:p>
    <w:p w:rsidR="00E74E6B" w:rsidRPr="00A05698" w:rsidRDefault="00E74E6B" w:rsidP="00E74E6B">
      <w:pPr>
        <w:ind w:left="-284" w:right="-851"/>
        <w:jc w:val="both"/>
      </w:pPr>
    </w:p>
    <w:p w:rsidR="00B314B8" w:rsidRPr="00A05698" w:rsidRDefault="00984A61" w:rsidP="00157035">
      <w:pPr>
        <w:pStyle w:val="Listacommarcas2"/>
        <w:numPr>
          <w:ilvl w:val="0"/>
          <w:numId w:val="106"/>
        </w:numPr>
        <w:spacing w:line="240" w:lineRule="auto"/>
        <w:rPr>
          <w:rFonts w:ascii="Times New Roman" w:hAnsi="Times New Roman"/>
          <w:b/>
          <w:sz w:val="24"/>
          <w:lang w:val="fr-FR"/>
        </w:rPr>
      </w:pPr>
      <w:r w:rsidRPr="00EF3A36">
        <w:rPr>
          <w:rFonts w:ascii="Times New Roman" w:hAnsi="Times New Roman"/>
          <w:b/>
          <w:sz w:val="24"/>
          <w:lang w:val="fr-FR"/>
        </w:rPr>
        <w:t xml:space="preserve">Impacts positifs </w:t>
      </w:r>
      <w:r>
        <w:rPr>
          <w:rFonts w:ascii="Times New Roman" w:hAnsi="Times New Roman"/>
          <w:b/>
          <w:sz w:val="24"/>
          <w:lang w:val="fr-FR"/>
        </w:rPr>
        <w:t>au niveau de la v</w:t>
      </w:r>
      <w:r w:rsidR="00B314B8" w:rsidRPr="00A05698">
        <w:rPr>
          <w:rFonts w:ascii="Times New Roman" w:hAnsi="Times New Roman"/>
          <w:b/>
          <w:sz w:val="24"/>
          <w:lang w:val="fr-FR"/>
        </w:rPr>
        <w:t>alorisati</w:t>
      </w:r>
      <w:r w:rsidR="009234B2" w:rsidRPr="00A05698">
        <w:rPr>
          <w:rFonts w:ascii="Times New Roman" w:hAnsi="Times New Roman"/>
          <w:b/>
          <w:sz w:val="24"/>
          <w:lang w:val="fr-FR"/>
        </w:rPr>
        <w:t>on et Organisation dans le secteur agricole</w:t>
      </w:r>
    </w:p>
    <w:p w:rsidR="00B314B8" w:rsidRPr="00A05698" w:rsidRDefault="00B740FC" w:rsidP="00A76F4A">
      <w:pPr>
        <w:ind w:right="12"/>
        <w:jc w:val="both"/>
      </w:pPr>
      <w:r w:rsidRPr="00A05698">
        <w:t>Grace à la mise en œuvre du composante 1</w:t>
      </w:r>
      <w:r w:rsidR="00B314B8" w:rsidRPr="00A05698">
        <w:t xml:space="preserve">, une meilleure organisation du segment de la </w:t>
      </w:r>
      <w:r w:rsidR="00F24948" w:rsidRPr="00A05698">
        <w:t>pro</w:t>
      </w:r>
      <w:r w:rsidR="00F271E7" w:rsidRPr="00A05698">
        <w:t xml:space="preserve">duction et de la </w:t>
      </w:r>
      <w:r w:rsidR="00B314B8" w:rsidRPr="00A05698">
        <w:t>commercialisat</w:t>
      </w:r>
      <w:r w:rsidR="00880948" w:rsidRPr="00A05698">
        <w:t xml:space="preserve">ion des noix de cajou et des produits céréalière </w:t>
      </w:r>
      <w:r w:rsidR="00B314B8" w:rsidRPr="00A05698">
        <w:t>permettra une meilleure valorisation de ces produits pour éviter que les acteurs du marché parallèle puissent récupérer la majeure partie de la production.</w:t>
      </w:r>
    </w:p>
    <w:p w:rsidR="006D55DE" w:rsidRPr="00A05698" w:rsidRDefault="006D55DE" w:rsidP="00A76F4A">
      <w:pPr>
        <w:ind w:right="12"/>
        <w:jc w:val="both"/>
      </w:pPr>
    </w:p>
    <w:p w:rsidR="00B314B8" w:rsidRPr="00A05698" w:rsidRDefault="00B314B8" w:rsidP="00A76F4A">
      <w:pPr>
        <w:ind w:right="12"/>
        <w:jc w:val="both"/>
      </w:pPr>
      <w:r w:rsidRPr="00A05698">
        <w:t xml:space="preserve">Cette meilleure organisation se refléterait à travers le démarrage à temps des campagnes de commercialisation. </w:t>
      </w:r>
      <w:r w:rsidR="00D939E1" w:rsidRPr="00A05698">
        <w:t>Également</w:t>
      </w:r>
      <w:r w:rsidRPr="00A05698">
        <w:t xml:space="preserve">, les problèmes (organisationnel, financier et technique) de l’interprofession pourraient être définitivement réglés </w:t>
      </w:r>
      <w:r w:rsidR="00D939E1" w:rsidRPr="00A05698">
        <w:t>afin d’</w:t>
      </w:r>
      <w:r w:rsidRPr="00A05698">
        <w:t xml:space="preserve">éviter la non unanimité dans la fixation du prix au producteur. </w:t>
      </w:r>
    </w:p>
    <w:p w:rsidR="00B314B8" w:rsidRPr="00A05698" w:rsidRDefault="004D49ED" w:rsidP="00A76F4A">
      <w:pPr>
        <w:ind w:right="12"/>
        <w:jc w:val="both"/>
      </w:pPr>
      <w:r w:rsidRPr="00A05698">
        <w:t xml:space="preserve">De plus, la mise en œuvre des </w:t>
      </w:r>
      <w:r w:rsidR="00187F69" w:rsidRPr="00A05698">
        <w:t>soutien</w:t>
      </w:r>
      <w:r w:rsidR="0016609E" w:rsidRPr="00A05698">
        <w:t>s</w:t>
      </w:r>
      <w:r w:rsidRPr="00A05698">
        <w:t xml:space="preserve"> à la production agricole </w:t>
      </w:r>
      <w:r w:rsidR="00B314B8" w:rsidRPr="00A05698">
        <w:t>parti</w:t>
      </w:r>
      <w:r w:rsidRPr="00A05698">
        <w:t xml:space="preserve">cipera de régler </w:t>
      </w:r>
      <w:r w:rsidR="00B314B8" w:rsidRPr="00A05698">
        <w:t xml:space="preserve">les problèmes de </w:t>
      </w:r>
      <w:r w:rsidR="00187F69" w:rsidRPr="00A05698">
        <w:t xml:space="preserve">manque de </w:t>
      </w:r>
      <w:r w:rsidR="002A350F" w:rsidRPr="00A05698">
        <w:t>matériel, de finance</w:t>
      </w:r>
      <w:r w:rsidR="005E4BD9" w:rsidRPr="00A05698">
        <w:t>ment pour faire face au cout</w:t>
      </w:r>
      <w:r w:rsidR="002A350F" w:rsidRPr="00A05698">
        <w:t xml:space="preserve"> </w:t>
      </w:r>
      <w:r w:rsidR="00B314B8" w:rsidRPr="00A05698">
        <w:t>et de la collecte dans le circuit de la commercialisation grâce :</w:t>
      </w:r>
    </w:p>
    <w:p w:rsidR="008D514F" w:rsidRPr="00843722" w:rsidRDefault="008D514F" w:rsidP="00A76F4A">
      <w:pPr>
        <w:pStyle w:val="PargrafodaLista"/>
        <w:numPr>
          <w:ilvl w:val="0"/>
          <w:numId w:val="59"/>
        </w:numPr>
        <w:spacing w:after="0" w:line="240" w:lineRule="auto"/>
        <w:ind w:right="12"/>
        <w:jc w:val="both"/>
        <w:rPr>
          <w:rFonts w:ascii="Times New Roman" w:hAnsi="Times New Roman"/>
          <w:sz w:val="22"/>
          <w:szCs w:val="22"/>
        </w:rPr>
      </w:pPr>
      <w:r w:rsidRPr="00843722">
        <w:rPr>
          <w:rFonts w:ascii="Times New Roman" w:hAnsi="Times New Roman"/>
          <w:sz w:val="22"/>
          <w:szCs w:val="22"/>
        </w:rPr>
        <w:lastRenderedPageBreak/>
        <w:t>Une meilleure organisation du segment de la production et de la commercialisation des noix de cajou et des produits céréalière permettra une meilleure valorisation de ces produits.</w:t>
      </w:r>
    </w:p>
    <w:p w:rsidR="008D514F" w:rsidRPr="00843722" w:rsidRDefault="008D514F" w:rsidP="00A76F4A">
      <w:pPr>
        <w:pStyle w:val="PargrafodaLista"/>
        <w:numPr>
          <w:ilvl w:val="0"/>
          <w:numId w:val="59"/>
        </w:numPr>
        <w:spacing w:after="0" w:line="240" w:lineRule="auto"/>
        <w:ind w:right="12"/>
        <w:jc w:val="both"/>
        <w:rPr>
          <w:rFonts w:ascii="Times New Roman" w:hAnsi="Times New Roman"/>
          <w:sz w:val="22"/>
          <w:szCs w:val="22"/>
        </w:rPr>
      </w:pPr>
      <w:r w:rsidRPr="00843722">
        <w:rPr>
          <w:rFonts w:ascii="Times New Roman" w:hAnsi="Times New Roman"/>
          <w:sz w:val="22"/>
          <w:szCs w:val="22"/>
        </w:rPr>
        <w:t xml:space="preserve">Le projet permettra de lever certaines contraintes majeures par rapport à la commercialisation des noix de cajou et de booster les cultures vivrières. </w:t>
      </w:r>
    </w:p>
    <w:p w:rsidR="008D514F" w:rsidRPr="00843722" w:rsidRDefault="008D514F" w:rsidP="00A76F4A">
      <w:pPr>
        <w:pStyle w:val="PargrafodaLista"/>
        <w:numPr>
          <w:ilvl w:val="0"/>
          <w:numId w:val="59"/>
        </w:numPr>
        <w:spacing w:after="0" w:line="240" w:lineRule="auto"/>
        <w:ind w:right="12"/>
        <w:jc w:val="both"/>
        <w:rPr>
          <w:rFonts w:ascii="Times New Roman" w:hAnsi="Times New Roman"/>
          <w:sz w:val="22"/>
          <w:szCs w:val="22"/>
        </w:rPr>
      </w:pPr>
      <w:r w:rsidRPr="00843722">
        <w:rPr>
          <w:rFonts w:ascii="Times New Roman" w:hAnsi="Times New Roman"/>
          <w:sz w:val="22"/>
          <w:szCs w:val="22"/>
        </w:rPr>
        <w:t xml:space="preserve">La réduction des spéculateurs dans les marchés locaux, </w:t>
      </w:r>
    </w:p>
    <w:p w:rsidR="008D514F" w:rsidRPr="00843722" w:rsidRDefault="008D514F" w:rsidP="00A76F4A">
      <w:pPr>
        <w:pStyle w:val="PargrafodaLista"/>
        <w:numPr>
          <w:ilvl w:val="0"/>
          <w:numId w:val="59"/>
        </w:numPr>
        <w:spacing w:after="0" w:line="240" w:lineRule="auto"/>
        <w:ind w:right="12"/>
        <w:jc w:val="both"/>
        <w:rPr>
          <w:rFonts w:ascii="Times New Roman" w:hAnsi="Times New Roman"/>
          <w:sz w:val="22"/>
          <w:szCs w:val="22"/>
        </w:rPr>
      </w:pPr>
      <w:r w:rsidRPr="00843722">
        <w:rPr>
          <w:rFonts w:ascii="Times New Roman" w:hAnsi="Times New Roman"/>
          <w:sz w:val="22"/>
          <w:szCs w:val="22"/>
        </w:rPr>
        <w:t xml:space="preserve">La restauration de la confiance des producteurs aux opérateurs à travers des mécanismes de contractualisation plus adaptés. </w:t>
      </w:r>
    </w:p>
    <w:p w:rsidR="008D514F" w:rsidRPr="00843722" w:rsidRDefault="008D514F" w:rsidP="00A76F4A">
      <w:pPr>
        <w:pStyle w:val="PargrafodaLista"/>
        <w:numPr>
          <w:ilvl w:val="0"/>
          <w:numId w:val="59"/>
        </w:numPr>
        <w:spacing w:after="0" w:line="240" w:lineRule="auto"/>
        <w:ind w:right="12"/>
        <w:jc w:val="both"/>
        <w:rPr>
          <w:rFonts w:ascii="Times New Roman" w:hAnsi="Times New Roman"/>
          <w:sz w:val="22"/>
          <w:szCs w:val="22"/>
        </w:rPr>
      </w:pPr>
      <w:r w:rsidRPr="00843722">
        <w:rPr>
          <w:rFonts w:ascii="Times New Roman" w:hAnsi="Times New Roman"/>
          <w:sz w:val="22"/>
          <w:szCs w:val="22"/>
        </w:rPr>
        <w:t xml:space="preserve">L’intensification de la riziculture va consacrer la diversification de la production agricole permettant non seulement une autosuffisance alimentaire, mais aussi un enrichissement des zones de culture par les rotations culturales. </w:t>
      </w:r>
    </w:p>
    <w:p w:rsidR="00681BD5" w:rsidRPr="00083B97" w:rsidRDefault="00681BD5" w:rsidP="00A76F4A">
      <w:pPr>
        <w:pStyle w:val="Listacommarcas2"/>
        <w:numPr>
          <w:ilvl w:val="0"/>
          <w:numId w:val="0"/>
        </w:numPr>
        <w:spacing w:line="240" w:lineRule="auto"/>
        <w:ind w:left="578" w:right="12"/>
        <w:rPr>
          <w:rFonts w:ascii="Times New Roman" w:hAnsi="Times New Roman"/>
          <w:sz w:val="24"/>
          <w:lang w:val="fr-FR"/>
        </w:rPr>
      </w:pPr>
    </w:p>
    <w:p w:rsidR="003C5BBE" w:rsidRPr="00083B97" w:rsidRDefault="003C5BBE" w:rsidP="00A76F4A">
      <w:pPr>
        <w:pStyle w:val="Listacommarcas2"/>
        <w:numPr>
          <w:ilvl w:val="0"/>
          <w:numId w:val="106"/>
        </w:numPr>
        <w:spacing w:line="240" w:lineRule="auto"/>
        <w:ind w:right="12"/>
        <w:rPr>
          <w:rFonts w:ascii="Times New Roman" w:hAnsi="Times New Roman"/>
          <w:b/>
          <w:sz w:val="24"/>
          <w:lang w:val="fr-FR"/>
        </w:rPr>
      </w:pPr>
      <w:r w:rsidRPr="00083B97">
        <w:rPr>
          <w:rFonts w:ascii="Times New Roman" w:hAnsi="Times New Roman"/>
          <w:b/>
          <w:sz w:val="24"/>
          <w:lang w:val="fr-FR"/>
        </w:rPr>
        <w:t xml:space="preserve">Impacts positifs de l’appui à la production agricole </w:t>
      </w:r>
    </w:p>
    <w:p w:rsidR="00CE348D" w:rsidRPr="003C5BBE" w:rsidRDefault="003C5BBE" w:rsidP="00A76F4A">
      <w:pPr>
        <w:ind w:right="12"/>
        <w:jc w:val="both"/>
      </w:pPr>
      <w:r w:rsidRPr="003C5BBE">
        <w:t>L</w:t>
      </w:r>
      <w:r w:rsidR="00CE348D">
        <w:t>’augmentation de l</w:t>
      </w:r>
      <w:r w:rsidRPr="003C5BBE">
        <w:t>a vulgarisation de</w:t>
      </w:r>
      <w:r w:rsidR="00D75D7D">
        <w:t>s</w:t>
      </w:r>
      <w:r w:rsidRPr="003C5BBE">
        <w:t xml:space="preserve"> techniques agricoles nouvelles contribuera à l’optimisation des rendements sans un accroissement des terres de </w:t>
      </w:r>
      <w:r w:rsidR="004F00FF" w:rsidRPr="003C5BBE">
        <w:t>culture</w:t>
      </w:r>
      <w:r w:rsidR="004F00FF">
        <w:t>,</w:t>
      </w:r>
      <w:r w:rsidR="004F00FF" w:rsidRPr="00425A94">
        <w:t xml:space="preserve"> l’amélioration</w:t>
      </w:r>
      <w:r w:rsidR="00425A94" w:rsidRPr="00425A94">
        <w:t xml:space="preserve"> de la production, de la productivité et de la résilience des systèmes de production au changement climatique</w:t>
      </w:r>
      <w:r w:rsidR="007C3238">
        <w:t>.</w:t>
      </w:r>
      <w:r w:rsidR="00425A94" w:rsidRPr="00425A94" w:rsidDel="00334F1B">
        <w:t xml:space="preserve"> </w:t>
      </w:r>
      <w:r w:rsidRPr="003C5BBE">
        <w:t xml:space="preserve">. </w:t>
      </w:r>
    </w:p>
    <w:p w:rsidR="003C5BBE" w:rsidRPr="00083B97" w:rsidRDefault="003C5BBE" w:rsidP="00A76F4A">
      <w:pPr>
        <w:pStyle w:val="Listacommarcas2"/>
        <w:numPr>
          <w:ilvl w:val="1"/>
          <w:numId w:val="106"/>
        </w:numPr>
        <w:spacing w:line="240" w:lineRule="auto"/>
        <w:ind w:right="12"/>
        <w:rPr>
          <w:rFonts w:ascii="Times New Roman" w:hAnsi="Times New Roman"/>
          <w:b/>
          <w:sz w:val="24"/>
          <w:lang w:val="fr-FR"/>
        </w:rPr>
      </w:pPr>
      <w:r w:rsidRPr="00083B97">
        <w:rPr>
          <w:rFonts w:ascii="Times New Roman" w:hAnsi="Times New Roman"/>
          <w:b/>
          <w:sz w:val="24"/>
          <w:lang w:val="fr-FR"/>
        </w:rPr>
        <w:t xml:space="preserve">Impacts positifs liés à la fourniture de semence et d'intrants </w:t>
      </w:r>
    </w:p>
    <w:p w:rsidR="003C5BBE" w:rsidRDefault="003C5BBE" w:rsidP="00A76F4A">
      <w:pPr>
        <w:ind w:right="12"/>
        <w:jc w:val="both"/>
      </w:pPr>
      <w:r w:rsidRPr="00A700CB">
        <w:t>La fourniture de semences et d’engrais va permettre de doper le système de production agricole</w:t>
      </w:r>
      <w:r w:rsidRPr="003C5BBE">
        <w:t xml:space="preserve"> dans une perspective d’autosuffisance alimentaire. La qualité des semences constitue un facteur essentiel dans l'amélioration des rendements et l'optimisation de la production. Cependant, l’utilisation d’intrants agricoles bien que nécessaires pour l'obtention de meilleurs rendements, peut si elle n'est pas encadrée, provoquer des pollutions de l’environnement (un certain nombre de résidus chimiques risque de polluer les eaux de surface et la nappes phréatique) et par conséquent contaminer les êtres humains ou les animaux qui viendront s'y abreuver. </w:t>
      </w:r>
    </w:p>
    <w:p w:rsidR="00EE39E3" w:rsidRPr="003C5BBE" w:rsidRDefault="00EE39E3" w:rsidP="00A76F4A">
      <w:pPr>
        <w:ind w:left="-284" w:right="12"/>
        <w:jc w:val="both"/>
      </w:pPr>
    </w:p>
    <w:p w:rsidR="003C5BBE" w:rsidRPr="00083B97" w:rsidRDefault="003C5BBE" w:rsidP="00A76F4A">
      <w:pPr>
        <w:pStyle w:val="Listacommarcas2"/>
        <w:numPr>
          <w:ilvl w:val="1"/>
          <w:numId w:val="106"/>
        </w:numPr>
        <w:spacing w:line="240" w:lineRule="auto"/>
        <w:ind w:right="12"/>
        <w:rPr>
          <w:rFonts w:ascii="Times New Roman" w:hAnsi="Times New Roman"/>
          <w:b/>
          <w:sz w:val="24"/>
          <w:lang w:val="fr-FR"/>
        </w:rPr>
      </w:pPr>
      <w:r w:rsidRPr="00083B97">
        <w:rPr>
          <w:rFonts w:ascii="Times New Roman" w:hAnsi="Times New Roman"/>
          <w:b/>
          <w:sz w:val="24"/>
          <w:lang w:val="fr-FR"/>
        </w:rPr>
        <w:t xml:space="preserve">Impacts positifs liés à la fourniture de petits équipements agricoles </w:t>
      </w:r>
    </w:p>
    <w:p w:rsidR="003C5BBE" w:rsidRPr="003C5BBE" w:rsidRDefault="003C5BBE" w:rsidP="00A76F4A">
      <w:pPr>
        <w:ind w:right="12"/>
        <w:jc w:val="both"/>
      </w:pPr>
      <w:r w:rsidRPr="003C5BBE">
        <w:t xml:space="preserve">Les infrastructures et équipement de production comme les motoculteurs sont un important vecteur de développement des capacités, d’amélioration de la productivité, de gain de compétitivité et finalement de développement économique et d’amélioration des conditions de vie et de revenus des producteurs. Le travail manuel étant extrêmement pénible et les rendements obtenus sont souvent relativement faibles et décourage souvent les producteurs. Ainsi, l'usage de techniques modernes de production contribuera à alléger la charge de travail tout en boostant la production ce qui permettra à terme d'atteindre les objectifs de sécurité alimentaire. </w:t>
      </w:r>
    </w:p>
    <w:p w:rsidR="003C5BBE" w:rsidRPr="00083B97" w:rsidRDefault="003C5BBE" w:rsidP="00A76F4A">
      <w:pPr>
        <w:pStyle w:val="Listacommarcas2"/>
        <w:numPr>
          <w:ilvl w:val="0"/>
          <w:numId w:val="0"/>
        </w:numPr>
        <w:spacing w:line="240" w:lineRule="auto"/>
        <w:ind w:right="12"/>
        <w:rPr>
          <w:rFonts w:ascii="Times New Roman" w:hAnsi="Times New Roman"/>
          <w:sz w:val="24"/>
          <w:lang w:val="fr-FR"/>
        </w:rPr>
      </w:pPr>
    </w:p>
    <w:p w:rsidR="006D55DE" w:rsidRPr="0097333C" w:rsidRDefault="00984A61" w:rsidP="00A76F4A">
      <w:pPr>
        <w:pStyle w:val="Listacommarcas2"/>
        <w:numPr>
          <w:ilvl w:val="0"/>
          <w:numId w:val="106"/>
        </w:numPr>
        <w:spacing w:line="240" w:lineRule="auto"/>
        <w:ind w:right="12"/>
        <w:rPr>
          <w:rFonts w:ascii="Times New Roman" w:hAnsi="Times New Roman"/>
          <w:b/>
          <w:sz w:val="24"/>
          <w:lang w:val="fr-FR"/>
        </w:rPr>
      </w:pPr>
      <w:r w:rsidRPr="00EF3A36">
        <w:rPr>
          <w:rFonts w:ascii="Times New Roman" w:hAnsi="Times New Roman"/>
          <w:b/>
          <w:sz w:val="24"/>
          <w:lang w:val="fr-FR"/>
        </w:rPr>
        <w:t xml:space="preserve">Impacts positifs </w:t>
      </w:r>
      <w:r>
        <w:rPr>
          <w:rFonts w:ascii="Times New Roman" w:hAnsi="Times New Roman"/>
          <w:b/>
          <w:sz w:val="24"/>
          <w:lang w:val="fr-FR"/>
        </w:rPr>
        <w:t>sur l’a</w:t>
      </w:r>
      <w:r w:rsidR="00B314B8" w:rsidRPr="00A05698">
        <w:rPr>
          <w:rFonts w:ascii="Times New Roman" w:hAnsi="Times New Roman"/>
          <w:b/>
          <w:sz w:val="24"/>
          <w:lang w:val="fr-FR"/>
        </w:rPr>
        <w:t>mélioration de</w:t>
      </w:r>
      <w:r w:rsidR="008766FA" w:rsidRPr="00A05698">
        <w:rPr>
          <w:rFonts w:ascii="Times New Roman" w:hAnsi="Times New Roman"/>
          <w:b/>
          <w:sz w:val="24"/>
          <w:lang w:val="fr-FR"/>
        </w:rPr>
        <w:t>s conditions de</w:t>
      </w:r>
      <w:r w:rsidR="00B314B8" w:rsidRPr="00A05698">
        <w:rPr>
          <w:rFonts w:ascii="Times New Roman" w:hAnsi="Times New Roman"/>
          <w:b/>
          <w:sz w:val="24"/>
          <w:lang w:val="fr-FR"/>
        </w:rPr>
        <w:t xml:space="preserve"> vie de la population </w:t>
      </w:r>
    </w:p>
    <w:p w:rsidR="006D55DE" w:rsidRPr="00A05698" w:rsidRDefault="00B314B8" w:rsidP="00A76F4A">
      <w:pPr>
        <w:ind w:right="12"/>
        <w:jc w:val="both"/>
      </w:pPr>
      <w:r w:rsidRPr="00A05698">
        <w:t>Les conditions de vies de la population pourraient s’améliorer de manière considérab</w:t>
      </w:r>
      <w:r w:rsidR="00E20C28" w:rsidRPr="00A05698">
        <w:t>le grâce au développement du secteur de l’agriculture</w:t>
      </w:r>
      <w:r w:rsidR="009426AC" w:rsidRPr="00A05698">
        <w:t xml:space="preserve"> surtout </w:t>
      </w:r>
      <w:r w:rsidR="00687C62" w:rsidRPr="00A05698">
        <w:t xml:space="preserve">dans le secteur de la production </w:t>
      </w:r>
      <w:r w:rsidR="009426AC" w:rsidRPr="00A05698">
        <w:t xml:space="preserve">et de la commercialisation </w:t>
      </w:r>
      <w:r w:rsidR="00687C62" w:rsidRPr="00A05698">
        <w:t xml:space="preserve">des </w:t>
      </w:r>
      <w:r w:rsidR="00611422" w:rsidRPr="00A05698">
        <w:t>noix de cajou.</w:t>
      </w:r>
    </w:p>
    <w:p w:rsidR="006D55DE" w:rsidRPr="00A05698" w:rsidRDefault="0098479C" w:rsidP="00A76F4A">
      <w:pPr>
        <w:ind w:right="12"/>
        <w:jc w:val="both"/>
      </w:pPr>
      <w:r w:rsidRPr="00A05698">
        <w:t>Ce composante 1</w:t>
      </w:r>
      <w:r w:rsidR="00B314B8" w:rsidRPr="00A05698">
        <w:t xml:space="preserve"> contribuer</w:t>
      </w:r>
      <w:r w:rsidRPr="00A05698">
        <w:t>a</w:t>
      </w:r>
      <w:r w:rsidR="00B314B8" w:rsidRPr="00A05698">
        <w:t xml:space="preserve"> à la réduction de la pauvreté au niveau des populations vulnérables exposées à l</w:t>
      </w:r>
      <w:r w:rsidR="00A05714" w:rsidRPr="00A05698">
        <w:t>’</w:t>
      </w:r>
      <w:r w:rsidR="00B314B8" w:rsidRPr="00A05698">
        <w:t xml:space="preserve">insécurité alimentaire (accès à une alimentation suffisante et diversifiée). </w:t>
      </w:r>
    </w:p>
    <w:p w:rsidR="0082611C" w:rsidRDefault="0082611C" w:rsidP="00A76F4A">
      <w:pPr>
        <w:pStyle w:val="Listacommarcas2"/>
        <w:numPr>
          <w:ilvl w:val="0"/>
          <w:numId w:val="0"/>
        </w:numPr>
        <w:spacing w:line="240" w:lineRule="auto"/>
        <w:ind w:right="12"/>
        <w:rPr>
          <w:rFonts w:ascii="Times New Roman" w:hAnsi="Times New Roman"/>
          <w:sz w:val="24"/>
          <w:lang w:val="fr-FR"/>
        </w:rPr>
      </w:pPr>
    </w:p>
    <w:p w:rsidR="00EA4085" w:rsidRPr="001F2701" w:rsidRDefault="00EA4085" w:rsidP="00A76F4A">
      <w:pPr>
        <w:pStyle w:val="Listacommarcas2"/>
        <w:numPr>
          <w:ilvl w:val="0"/>
          <w:numId w:val="106"/>
        </w:numPr>
        <w:spacing w:line="240" w:lineRule="auto"/>
        <w:ind w:right="12"/>
        <w:rPr>
          <w:rFonts w:ascii="Times New Roman" w:hAnsi="Times New Roman"/>
          <w:b/>
          <w:lang w:val="fr-FR"/>
        </w:rPr>
      </w:pPr>
      <w:r w:rsidRPr="00083B97">
        <w:rPr>
          <w:rFonts w:ascii="Times New Roman" w:hAnsi="Times New Roman"/>
          <w:b/>
          <w:sz w:val="24"/>
          <w:lang w:val="fr-FR"/>
        </w:rPr>
        <w:t xml:space="preserve">Impacts positifs de l'encadrement des petits producteurs </w:t>
      </w:r>
    </w:p>
    <w:p w:rsidR="002D52F2" w:rsidRPr="0004046F" w:rsidRDefault="00EA4085" w:rsidP="00A76F4A">
      <w:pPr>
        <w:ind w:right="12"/>
        <w:jc w:val="both"/>
      </w:pPr>
      <w:r w:rsidRPr="0004046F">
        <w:t xml:space="preserve">Les services de conseils pour les producteurs vont consacrer </w:t>
      </w:r>
      <w:r w:rsidR="00A57DCB" w:rsidRPr="0004046F">
        <w:t>une meilleure maîtrise</w:t>
      </w:r>
      <w:r w:rsidRPr="0004046F">
        <w:t xml:space="preserve"> de la production et de la productivité des périmètres rizicoles en permettant non seulement une autosuffisance alimentaire, mais aussi </w:t>
      </w:r>
      <w:r w:rsidR="00984A61" w:rsidRPr="0004046F">
        <w:t>une préservation</w:t>
      </w:r>
      <w:r w:rsidRPr="0004046F">
        <w:t xml:space="preserve"> des zones de culture par l'intégration de mesures environnementales de protection des milieux qui vont contribuer à la gestion des écosystèmes de mangroves. </w:t>
      </w:r>
      <w:r w:rsidR="002D52F2" w:rsidRPr="0004046F">
        <w:t xml:space="preserve">La vulgarisation de techniques agricoles nouvelles contribuera à </w:t>
      </w:r>
      <w:r w:rsidR="002D52F2" w:rsidRPr="0004046F">
        <w:lastRenderedPageBreak/>
        <w:t xml:space="preserve">l’optimisation des rendements sans un accroissement des terres de culture en défaveur des pâturages. </w:t>
      </w:r>
    </w:p>
    <w:p w:rsidR="0082611C" w:rsidRDefault="002D52F2" w:rsidP="00A76F4A">
      <w:pPr>
        <w:ind w:right="12"/>
        <w:jc w:val="both"/>
      </w:pPr>
      <w:r w:rsidRPr="0004046F">
        <w:t xml:space="preserve">Le développement et la maîtrise des techniques de lutte intégrée vont aider à la prévention des risques de pollution par l’usage des produits chimiques dans la mesure où ces techniques vont favoriser l'intégration de la lutte biologique. La recherche sur les pratiques culturales durables et respectueuses de l'environnement et d’autres alternatives aux pesticides favorisent aussi la lutte contre certains parasites. </w:t>
      </w:r>
    </w:p>
    <w:p w:rsidR="00A76F4A" w:rsidRPr="0004046F" w:rsidRDefault="00A76F4A" w:rsidP="00A76F4A">
      <w:pPr>
        <w:ind w:right="12"/>
        <w:jc w:val="both"/>
      </w:pPr>
    </w:p>
    <w:p w:rsidR="003C0EDA" w:rsidRDefault="00984A61" w:rsidP="00A76F4A">
      <w:pPr>
        <w:pStyle w:val="Listacommarcas2"/>
        <w:numPr>
          <w:ilvl w:val="0"/>
          <w:numId w:val="106"/>
        </w:numPr>
        <w:spacing w:line="240" w:lineRule="auto"/>
        <w:ind w:right="12"/>
        <w:rPr>
          <w:rFonts w:ascii="Times New Roman" w:hAnsi="Times New Roman"/>
          <w:b/>
          <w:sz w:val="24"/>
          <w:lang w:val="fr-FR"/>
        </w:rPr>
      </w:pPr>
      <w:r w:rsidRPr="00EF3A36">
        <w:rPr>
          <w:rFonts w:ascii="Times New Roman" w:hAnsi="Times New Roman"/>
          <w:b/>
          <w:sz w:val="24"/>
          <w:lang w:val="fr-FR"/>
        </w:rPr>
        <w:t xml:space="preserve">Impacts positifs </w:t>
      </w:r>
      <w:r w:rsidR="00C5720A">
        <w:rPr>
          <w:rFonts w:ascii="Times New Roman" w:hAnsi="Times New Roman"/>
          <w:b/>
          <w:sz w:val="24"/>
          <w:lang w:val="fr-FR"/>
        </w:rPr>
        <w:t>par rapport à l’a</w:t>
      </w:r>
      <w:r w:rsidR="00B314B8" w:rsidRPr="00A05698">
        <w:rPr>
          <w:rFonts w:ascii="Times New Roman" w:hAnsi="Times New Roman"/>
          <w:b/>
          <w:sz w:val="24"/>
          <w:lang w:val="fr-FR"/>
        </w:rPr>
        <w:t>ppui à la mise en valeur et renforcement des capacités</w:t>
      </w:r>
    </w:p>
    <w:p w:rsidR="003C0EDA" w:rsidRDefault="00B314B8" w:rsidP="00A76F4A">
      <w:pPr>
        <w:ind w:right="12"/>
        <w:jc w:val="both"/>
      </w:pPr>
      <w:r w:rsidRPr="00A05698">
        <w:t>Le manque de structuration et d</w:t>
      </w:r>
      <w:r w:rsidR="00A05714" w:rsidRPr="00A05698">
        <w:t>’</w:t>
      </w:r>
      <w:r w:rsidRPr="00A05698">
        <w:t>organisation fonctionnelle explique les nombreux échecs des organisations paysannes liés à la divergence des perceptions et des intérêts de chacun des catégories socioprofessionnelles. Bien que certaines structures fédératrices soient identifiées sur le terrain, le manque de moyens d</w:t>
      </w:r>
      <w:r w:rsidR="00A05714" w:rsidRPr="00A05698">
        <w:t>’</w:t>
      </w:r>
      <w:r w:rsidRPr="00A05698">
        <w:t xml:space="preserve">intervention et de connaissances approfondies des causes probables des nombreuses vulnérabilités, les solutions souvent apportées et mises en œuvre demeurent inefficaces pour répondre convenablement aux besoins des populations. </w:t>
      </w:r>
    </w:p>
    <w:p w:rsidR="004C346E" w:rsidRPr="00A05698" w:rsidRDefault="004C346E" w:rsidP="00A76F4A">
      <w:pPr>
        <w:ind w:right="12"/>
        <w:jc w:val="both"/>
      </w:pPr>
    </w:p>
    <w:p w:rsidR="003C0EDA" w:rsidRDefault="00B314B8" w:rsidP="00A76F4A">
      <w:pPr>
        <w:ind w:right="12"/>
        <w:jc w:val="both"/>
      </w:pPr>
      <w:r w:rsidRPr="00A05698">
        <w:t>L</w:t>
      </w:r>
      <w:r w:rsidR="00A05714" w:rsidRPr="00A05698">
        <w:t>’</w:t>
      </w:r>
      <w:r w:rsidRPr="00A05698">
        <w:t>appui à l</w:t>
      </w:r>
      <w:r w:rsidR="00A05714" w:rsidRPr="00A05698">
        <w:t>’</w:t>
      </w:r>
      <w:r w:rsidRPr="00A05698">
        <w:t>organisation et à la mobilisation des principaux acteurs autour des questions fondamentales de l</w:t>
      </w:r>
      <w:r w:rsidR="00A05714" w:rsidRPr="00A05698">
        <w:t>’</w:t>
      </w:r>
      <w:r w:rsidRPr="00A05698">
        <w:t xml:space="preserve">agriculture contribuerait à </w:t>
      </w:r>
      <w:r w:rsidR="00085CD2" w:rsidRPr="00A05698">
        <w:t>développer le secteur agricole</w:t>
      </w:r>
      <w:r w:rsidRPr="00A05698">
        <w:t xml:space="preserve"> mais aussi, attein</w:t>
      </w:r>
      <w:r w:rsidR="00085CD2" w:rsidRPr="00A05698">
        <w:t>dre les objectifs du projet d’urgence de sécurité alimentaire (PUSA)</w:t>
      </w:r>
      <w:r w:rsidRPr="00A05698">
        <w:t>.</w:t>
      </w:r>
    </w:p>
    <w:p w:rsidR="004C346E" w:rsidRPr="00A05698" w:rsidRDefault="004C346E" w:rsidP="00A76F4A">
      <w:pPr>
        <w:ind w:right="12"/>
        <w:jc w:val="both"/>
      </w:pPr>
    </w:p>
    <w:p w:rsidR="003C0EDA" w:rsidRPr="00A05698" w:rsidRDefault="00B314B8" w:rsidP="00A76F4A">
      <w:pPr>
        <w:ind w:right="12"/>
        <w:jc w:val="both"/>
      </w:pPr>
      <w:r w:rsidRPr="00A05698">
        <w:t xml:space="preserve">Lors des rencontres de consultation avec les acteurs, la majeure partie ont exprimé leur disponibilité à collaborer étroitement avec le projet </w:t>
      </w:r>
      <w:r w:rsidR="003D2AC8" w:rsidRPr="00A05698">
        <w:t>PUSA</w:t>
      </w:r>
      <w:r w:rsidRPr="00A05698">
        <w:t xml:space="preserve"> pour atteindre les objectifs visés. </w:t>
      </w:r>
    </w:p>
    <w:p w:rsidR="00B314B8" w:rsidRPr="00A05698" w:rsidRDefault="00B314B8" w:rsidP="00A76F4A">
      <w:pPr>
        <w:ind w:right="12"/>
        <w:jc w:val="both"/>
      </w:pPr>
      <w:r w:rsidRPr="00A05698">
        <w:t>Ainsi, l</w:t>
      </w:r>
      <w:r w:rsidR="00A05714" w:rsidRPr="00A05698">
        <w:t>’</w:t>
      </w:r>
      <w:r w:rsidRPr="00A05698">
        <w:t>appui à l</w:t>
      </w:r>
      <w:r w:rsidR="00A05714" w:rsidRPr="00A05698">
        <w:t>’</w:t>
      </w:r>
      <w:r w:rsidRPr="00A05698">
        <w:t>organisation des bénéficiaires sous forme de GIE ou</w:t>
      </w:r>
      <w:r w:rsidR="00213BC4">
        <w:t xml:space="preserve"> de fédération</w:t>
      </w:r>
      <w:r w:rsidRPr="00A05698">
        <w:t>, la formation des petits producteurs (agriculteurs,), le financeme</w:t>
      </w:r>
      <w:r w:rsidR="00ED3D4A" w:rsidRPr="00A05698">
        <w:t>nt des jeunes et des femmes, à</w:t>
      </w:r>
      <w:r w:rsidRPr="00A05698">
        <w:t xml:space="preserve"> l</w:t>
      </w:r>
      <w:r w:rsidR="00A05714" w:rsidRPr="00A05698">
        <w:t>’</w:t>
      </w:r>
      <w:r w:rsidRPr="00A05698">
        <w:t>adaptation au changement climatique vont contribuer :</w:t>
      </w:r>
    </w:p>
    <w:p w:rsidR="001826EF" w:rsidRDefault="001826EF" w:rsidP="00A76F4A">
      <w:pPr>
        <w:pStyle w:val="Listacommarcas2"/>
        <w:numPr>
          <w:ilvl w:val="0"/>
          <w:numId w:val="0"/>
        </w:numPr>
        <w:spacing w:line="240" w:lineRule="auto"/>
        <w:ind w:right="12"/>
        <w:rPr>
          <w:rFonts w:ascii="Times New Roman" w:hAnsi="Times New Roman"/>
          <w:sz w:val="24"/>
          <w:lang w:val="fr-FR"/>
        </w:rPr>
      </w:pPr>
    </w:p>
    <w:p w:rsidR="001826EF" w:rsidRPr="001F2701" w:rsidRDefault="001826EF" w:rsidP="00A76F4A">
      <w:pPr>
        <w:pStyle w:val="Listacommarcas2"/>
        <w:numPr>
          <w:ilvl w:val="0"/>
          <w:numId w:val="106"/>
        </w:numPr>
        <w:spacing w:line="240" w:lineRule="auto"/>
        <w:ind w:right="12"/>
        <w:rPr>
          <w:rFonts w:ascii="Times New Roman" w:hAnsi="Times New Roman"/>
          <w:b/>
          <w:lang w:val="fr-FR"/>
        </w:rPr>
      </w:pPr>
      <w:r w:rsidRPr="00083B97">
        <w:rPr>
          <w:rFonts w:ascii="Times New Roman" w:hAnsi="Times New Roman"/>
          <w:b/>
          <w:sz w:val="24"/>
          <w:lang w:val="fr-FR"/>
        </w:rPr>
        <w:t>Impacts positifs de la prise en compte des aspects du gen</w:t>
      </w:r>
      <w:r w:rsidR="00421710" w:rsidRPr="00787BCD">
        <w:rPr>
          <w:rFonts w:ascii="Times New Roman" w:hAnsi="Times New Roman"/>
          <w:b/>
          <w:sz w:val="24"/>
          <w:lang w:val="fr-FR"/>
        </w:rPr>
        <w:t xml:space="preserve">re dans les activités du PUSA </w:t>
      </w:r>
    </w:p>
    <w:p w:rsidR="001826EF" w:rsidRPr="0004046F" w:rsidRDefault="00787BCD" w:rsidP="00A76F4A">
      <w:pPr>
        <w:ind w:right="12"/>
        <w:jc w:val="both"/>
      </w:pPr>
      <w:r w:rsidRPr="0004046F">
        <w:t>Le projet</w:t>
      </w:r>
      <w:r w:rsidR="001826EF" w:rsidRPr="0004046F">
        <w:t xml:space="preserve"> va favoriser la prise en compte des aspects du genre et du processus d’intégration des notions d’équité dans l’exécution des activités. Les femmes, qui constituent des leviers essentiels dans l’organisation et l’animation des organisations de producteurs agricoles, participeront activement aux activités du projet dont elles seront des bénéficiaires privilégiées, en termes d’accroissement de revenus, de maîtrise de technologies et d’encadrement. </w:t>
      </w:r>
    </w:p>
    <w:p w:rsidR="002B11DC" w:rsidRPr="0097333C" w:rsidRDefault="009C2723" w:rsidP="00A76F4A">
      <w:pPr>
        <w:pStyle w:val="Cabealho6"/>
        <w:numPr>
          <w:ilvl w:val="5"/>
          <w:numId w:val="105"/>
        </w:numPr>
        <w:spacing w:line="240" w:lineRule="auto"/>
        <w:ind w:right="12"/>
        <w:jc w:val="both"/>
        <w:rPr>
          <w:rFonts w:ascii="Times New Roman" w:hAnsi="Times New Roman"/>
          <w:b/>
          <w:i w:val="0"/>
          <w:iCs w:val="0"/>
          <w:color w:val="auto"/>
          <w:sz w:val="24"/>
          <w:szCs w:val="24"/>
        </w:rPr>
      </w:pPr>
      <w:r w:rsidRPr="0097333C">
        <w:rPr>
          <w:rFonts w:ascii="Times New Roman" w:hAnsi="Times New Roman"/>
          <w:b/>
          <w:i w:val="0"/>
          <w:iCs w:val="0"/>
          <w:color w:val="auto"/>
          <w:sz w:val="24"/>
          <w:szCs w:val="24"/>
        </w:rPr>
        <w:t>Soutien aux Filets de Sécurité communautaires (</w:t>
      </w:r>
      <w:r w:rsidR="007213B4" w:rsidRPr="0097333C">
        <w:rPr>
          <w:rFonts w:ascii="Times New Roman" w:hAnsi="Times New Roman"/>
          <w:b/>
          <w:i w:val="0"/>
          <w:iCs w:val="0"/>
          <w:color w:val="auto"/>
          <w:sz w:val="24"/>
          <w:szCs w:val="24"/>
        </w:rPr>
        <w:t xml:space="preserve">la création </w:t>
      </w:r>
      <w:r w:rsidR="000C7180" w:rsidRPr="0097333C">
        <w:rPr>
          <w:rFonts w:ascii="Times New Roman" w:hAnsi="Times New Roman"/>
          <w:b/>
          <w:i w:val="0"/>
          <w:iCs w:val="0"/>
          <w:color w:val="auto"/>
          <w:sz w:val="24"/>
          <w:szCs w:val="24"/>
        </w:rPr>
        <w:t>d’emploi,</w:t>
      </w:r>
      <w:r w:rsidR="007213B4" w:rsidRPr="0097333C">
        <w:rPr>
          <w:rFonts w:ascii="Times New Roman" w:hAnsi="Times New Roman"/>
          <w:b/>
          <w:i w:val="0"/>
          <w:iCs w:val="0"/>
          <w:color w:val="auto"/>
          <w:sz w:val="24"/>
          <w:szCs w:val="24"/>
        </w:rPr>
        <w:t xml:space="preserve"> </w:t>
      </w:r>
      <w:r w:rsidRPr="0097333C">
        <w:rPr>
          <w:rFonts w:ascii="Times New Roman" w:hAnsi="Times New Roman"/>
          <w:b/>
          <w:i w:val="0"/>
          <w:iCs w:val="0"/>
          <w:color w:val="auto"/>
          <w:sz w:val="24"/>
          <w:szCs w:val="24"/>
        </w:rPr>
        <w:t>la réhabilitation des structures de stockage, l</w:t>
      </w:r>
      <w:r w:rsidR="00A05714" w:rsidRPr="0097333C">
        <w:rPr>
          <w:rFonts w:ascii="Times New Roman" w:hAnsi="Times New Roman"/>
          <w:b/>
          <w:i w:val="0"/>
          <w:iCs w:val="0"/>
          <w:color w:val="auto"/>
          <w:sz w:val="24"/>
          <w:szCs w:val="24"/>
        </w:rPr>
        <w:t>’</w:t>
      </w:r>
      <w:r w:rsidRPr="0097333C">
        <w:rPr>
          <w:rFonts w:ascii="Times New Roman" w:hAnsi="Times New Roman"/>
          <w:b/>
          <w:i w:val="0"/>
          <w:iCs w:val="0"/>
          <w:color w:val="auto"/>
          <w:sz w:val="24"/>
          <w:szCs w:val="24"/>
        </w:rPr>
        <w:t>ouverture de routes d</w:t>
      </w:r>
      <w:r w:rsidR="00A05714" w:rsidRPr="0097333C">
        <w:rPr>
          <w:rFonts w:ascii="Times New Roman" w:hAnsi="Times New Roman"/>
          <w:b/>
          <w:i w:val="0"/>
          <w:iCs w:val="0"/>
          <w:color w:val="auto"/>
          <w:sz w:val="24"/>
          <w:szCs w:val="24"/>
        </w:rPr>
        <w:t>’</w:t>
      </w:r>
      <w:r w:rsidRPr="0097333C">
        <w:rPr>
          <w:rFonts w:ascii="Times New Roman" w:hAnsi="Times New Roman"/>
          <w:b/>
          <w:i w:val="0"/>
          <w:iCs w:val="0"/>
          <w:color w:val="auto"/>
          <w:sz w:val="24"/>
          <w:szCs w:val="24"/>
        </w:rPr>
        <w:t>accès aux zones de production agricole, la construction de marchés locaux, etc.)</w:t>
      </w:r>
    </w:p>
    <w:p w:rsidR="009077FE" w:rsidRPr="00A05698" w:rsidRDefault="009077FE" w:rsidP="00A76F4A">
      <w:pPr>
        <w:pStyle w:val="Cabealho3"/>
        <w:keepLines/>
        <w:numPr>
          <w:ilvl w:val="0"/>
          <w:numId w:val="107"/>
        </w:numPr>
        <w:spacing w:before="120" w:after="120"/>
        <w:ind w:right="12"/>
        <w:jc w:val="both"/>
        <w:rPr>
          <w:rFonts w:ascii="Times New Roman" w:hAnsi="Times New Roman"/>
        </w:rPr>
      </w:pPr>
      <w:r w:rsidRPr="00A05698">
        <w:rPr>
          <w:rFonts w:ascii="Times New Roman" w:hAnsi="Times New Roman"/>
        </w:rPr>
        <w:t>Impacts positifs du projet en phase de mise en œuvre</w:t>
      </w:r>
    </w:p>
    <w:p w:rsidR="00E67CBC" w:rsidRPr="00A05698" w:rsidRDefault="00E341BD" w:rsidP="00A76F4A">
      <w:pPr>
        <w:ind w:right="12"/>
        <w:jc w:val="both"/>
      </w:pPr>
      <w:r w:rsidRPr="00A05698">
        <w:t>En phase préparation et de mise en œuvre,</w:t>
      </w:r>
      <w:r w:rsidR="00F53B3B" w:rsidRPr="00A05698">
        <w:t xml:space="preserve"> </w:t>
      </w:r>
      <w:r w:rsidR="00327A21" w:rsidRPr="00A05698">
        <w:t xml:space="preserve">les impacts positifs potentiels du projet </w:t>
      </w:r>
      <w:r w:rsidR="00660959" w:rsidRPr="00A05698">
        <w:t xml:space="preserve">PUSA </w:t>
      </w:r>
      <w:r w:rsidR="00327A21" w:rsidRPr="00A05698">
        <w:t xml:space="preserve">sont : </w:t>
      </w:r>
    </w:p>
    <w:p w:rsidR="001026B9" w:rsidRPr="0097333C" w:rsidRDefault="00242A77" w:rsidP="00A76F4A">
      <w:pPr>
        <w:pStyle w:val="Listacommarcas2"/>
        <w:numPr>
          <w:ilvl w:val="0"/>
          <w:numId w:val="106"/>
        </w:numPr>
        <w:spacing w:line="240" w:lineRule="auto"/>
        <w:ind w:right="12"/>
        <w:rPr>
          <w:rFonts w:ascii="Times New Roman" w:hAnsi="Times New Roman"/>
          <w:b/>
          <w:sz w:val="24"/>
          <w:lang w:val="fr-FR"/>
        </w:rPr>
      </w:pPr>
      <w:r w:rsidRPr="00A05698">
        <w:rPr>
          <w:rFonts w:ascii="Times New Roman" w:hAnsi="Times New Roman"/>
          <w:b/>
          <w:sz w:val="24"/>
          <w:lang w:val="fr-FR"/>
        </w:rPr>
        <w:t xml:space="preserve">La création d’emplois directs </w:t>
      </w:r>
    </w:p>
    <w:p w:rsidR="00BB6E3C" w:rsidRDefault="00242A77" w:rsidP="00A76F4A">
      <w:pPr>
        <w:ind w:right="12"/>
        <w:jc w:val="both"/>
      </w:pPr>
      <w:r w:rsidRPr="00A05698">
        <w:t>Les emplois attendus dans le cad</w:t>
      </w:r>
      <w:r w:rsidR="00A65D8E" w:rsidRPr="00A05698">
        <w:t xml:space="preserve">re des activités de </w:t>
      </w:r>
      <w:r w:rsidR="000C3A71" w:rsidRPr="00A05698">
        <w:t>réalisation</w:t>
      </w:r>
      <w:r w:rsidR="00674B97" w:rsidRPr="00A05698">
        <w:t xml:space="preserve"> des </w:t>
      </w:r>
      <w:r w:rsidR="005002CA" w:rsidRPr="00A05698">
        <w:t>structures</w:t>
      </w:r>
      <w:r w:rsidR="00AA6741" w:rsidRPr="00A05698">
        <w:t xml:space="preserve"> de </w:t>
      </w:r>
      <w:r w:rsidR="001A2E48" w:rsidRPr="00A05698">
        <w:t>stockage bâtiments, des voies d’</w:t>
      </w:r>
      <w:r w:rsidR="00A64EF2" w:rsidRPr="00A05698">
        <w:t>accès</w:t>
      </w:r>
      <w:r w:rsidR="001A2E48" w:rsidRPr="00A05698">
        <w:t xml:space="preserve"> et des construction</w:t>
      </w:r>
      <w:r w:rsidR="00A64EF2" w:rsidRPr="00A05698">
        <w:t>s</w:t>
      </w:r>
      <w:r w:rsidR="001A2E48" w:rsidRPr="00A05698">
        <w:t xml:space="preserve"> de</w:t>
      </w:r>
      <w:r w:rsidR="00886945" w:rsidRPr="00A05698">
        <w:t>s</w:t>
      </w:r>
      <w:r w:rsidR="001A2E48" w:rsidRPr="00A05698">
        <w:t xml:space="preserve"> marché</w:t>
      </w:r>
      <w:r w:rsidR="00886945" w:rsidRPr="00A05698">
        <w:t>s</w:t>
      </w:r>
      <w:r w:rsidR="00A64EF2" w:rsidRPr="00A05698">
        <w:t xml:space="preserve"> locaux dans les différentes zones</w:t>
      </w:r>
      <w:r w:rsidRPr="00A05698">
        <w:t xml:space="preserve"> concernées constituent une source d’espoir pour la main d’œuvre locale et de plus pour ceux q</w:t>
      </w:r>
      <w:r w:rsidR="007B3364" w:rsidRPr="00A05698">
        <w:t>ui intervien</w:t>
      </w:r>
      <w:r w:rsidR="00391D8D">
        <w:t>nen</w:t>
      </w:r>
      <w:r w:rsidR="007B3364" w:rsidRPr="00A05698">
        <w:t>t dans le BTP</w:t>
      </w:r>
      <w:r w:rsidRPr="00A05698">
        <w:t>.</w:t>
      </w:r>
    </w:p>
    <w:p w:rsidR="00E67CBC" w:rsidRPr="00A05698" w:rsidRDefault="00E67CBC" w:rsidP="00A76F4A">
      <w:pPr>
        <w:ind w:left="-284" w:right="12"/>
        <w:jc w:val="both"/>
      </w:pPr>
    </w:p>
    <w:p w:rsidR="00242A77" w:rsidRPr="00A05698" w:rsidRDefault="00242A77" w:rsidP="00A76F4A">
      <w:pPr>
        <w:pStyle w:val="Listacommarcas2"/>
        <w:numPr>
          <w:ilvl w:val="0"/>
          <w:numId w:val="106"/>
        </w:numPr>
        <w:spacing w:line="240" w:lineRule="auto"/>
        <w:ind w:right="12"/>
        <w:rPr>
          <w:rFonts w:ascii="Times New Roman" w:hAnsi="Times New Roman"/>
          <w:b/>
          <w:sz w:val="24"/>
          <w:lang w:val="fr-FR"/>
        </w:rPr>
      </w:pPr>
      <w:r w:rsidRPr="00A05698">
        <w:rPr>
          <w:rFonts w:ascii="Times New Roman" w:hAnsi="Times New Roman"/>
          <w:b/>
          <w:sz w:val="24"/>
          <w:lang w:val="fr-FR"/>
        </w:rPr>
        <w:t xml:space="preserve">La création d’emplois indirects </w:t>
      </w:r>
    </w:p>
    <w:p w:rsidR="00E67CBC" w:rsidRPr="00A05698" w:rsidRDefault="00242A77" w:rsidP="00A76F4A">
      <w:pPr>
        <w:ind w:right="12"/>
        <w:jc w:val="both"/>
      </w:pPr>
      <w:r w:rsidRPr="00A05698">
        <w:lastRenderedPageBreak/>
        <w:t xml:space="preserve">La présence des bases des chantiers engendrera inévitablement l’augmentation des revenus dans les activités commerciales (restaurants, boutiques, les vendeurs et vendeuses de denrées alimentaires, etc.) à proximité. </w:t>
      </w:r>
    </w:p>
    <w:p w:rsidR="00242A77" w:rsidRPr="00A05698" w:rsidRDefault="00242A77" w:rsidP="00A76F4A">
      <w:pPr>
        <w:pStyle w:val="Listacommarcas2"/>
        <w:numPr>
          <w:ilvl w:val="0"/>
          <w:numId w:val="106"/>
        </w:numPr>
        <w:spacing w:line="240" w:lineRule="auto"/>
        <w:ind w:right="12"/>
        <w:rPr>
          <w:rFonts w:ascii="Times New Roman" w:hAnsi="Times New Roman"/>
          <w:b/>
          <w:sz w:val="24"/>
          <w:lang w:val="fr-FR"/>
        </w:rPr>
      </w:pPr>
      <w:r w:rsidRPr="00A05698">
        <w:rPr>
          <w:rFonts w:ascii="Times New Roman" w:hAnsi="Times New Roman"/>
          <w:b/>
          <w:sz w:val="24"/>
          <w:lang w:val="fr-FR"/>
        </w:rPr>
        <w:t>Opportunités d’affaires pour des opérateurs économiques privés</w:t>
      </w:r>
    </w:p>
    <w:p w:rsidR="00420040" w:rsidRPr="00A05698" w:rsidRDefault="006128D1" w:rsidP="00A76F4A">
      <w:pPr>
        <w:ind w:right="12"/>
        <w:jc w:val="both"/>
      </w:pPr>
      <w:r w:rsidRPr="00A05698">
        <w:t>Les travaux de</w:t>
      </w:r>
      <w:r w:rsidR="00242A77" w:rsidRPr="00A05698">
        <w:t xml:space="preserve"> </w:t>
      </w:r>
      <w:r w:rsidR="00FF2FEF" w:rsidRPr="00A05698">
        <w:t>réalisation des structures de stockage bâtiments, des voies d’accès et des constructions de</w:t>
      </w:r>
      <w:r w:rsidR="00886945" w:rsidRPr="00A05698">
        <w:t>s</w:t>
      </w:r>
      <w:r w:rsidR="00FF2FEF" w:rsidRPr="00A05698">
        <w:t xml:space="preserve"> marché</w:t>
      </w:r>
      <w:r w:rsidR="00886945" w:rsidRPr="00A05698">
        <w:t>s</w:t>
      </w:r>
      <w:r w:rsidR="00FF2FEF" w:rsidRPr="00A05698">
        <w:t xml:space="preserve"> locaux </w:t>
      </w:r>
      <w:r w:rsidR="00242A77" w:rsidRPr="00A05698">
        <w:t>auront un impact positif en termes d</w:t>
      </w:r>
      <w:r w:rsidR="00A05714" w:rsidRPr="00A05698">
        <w:t>’</w:t>
      </w:r>
      <w:r w:rsidR="00242A77" w:rsidRPr="00A05698">
        <w:t>augmentation du revenu des populations locales et des différentes catégories socioprofessionnelles à travers l</w:t>
      </w:r>
      <w:r w:rsidR="00A05714" w:rsidRPr="00A05698">
        <w:t>’</w:t>
      </w:r>
      <w:r w:rsidR="00242A77" w:rsidRPr="00A05698">
        <w:t>utilisation des matériaux locaux. Qu</w:t>
      </w:r>
      <w:r w:rsidR="00A05714" w:rsidRPr="00A05698">
        <w:t>’</w:t>
      </w:r>
      <w:r w:rsidR="00242A77" w:rsidRPr="00A05698">
        <w:t>il s</w:t>
      </w:r>
      <w:r w:rsidR="00A05714" w:rsidRPr="00A05698">
        <w:t>’</w:t>
      </w:r>
      <w:r w:rsidR="00242A77" w:rsidRPr="00A05698">
        <w:t>agisse de matériaux d</w:t>
      </w:r>
      <w:r w:rsidR="00A05714" w:rsidRPr="00A05698">
        <w:t>’</w:t>
      </w:r>
      <w:r w:rsidR="00242A77" w:rsidRPr="00A05698">
        <w:t xml:space="preserve">emprunt (pierre, sable, gravier, latérite) ou </w:t>
      </w:r>
      <w:r w:rsidR="00681BD5" w:rsidRPr="00A05698">
        <w:t xml:space="preserve">d’achat </w:t>
      </w:r>
      <w:r w:rsidR="00681BD5">
        <w:t>de</w:t>
      </w:r>
      <w:r w:rsidR="00681BD5" w:rsidRPr="00A05698">
        <w:t xml:space="preserve"> </w:t>
      </w:r>
      <w:r w:rsidR="00971169">
        <w:t>matériaux</w:t>
      </w:r>
      <w:r w:rsidR="00971169" w:rsidRPr="00A05698">
        <w:t xml:space="preserve"> </w:t>
      </w:r>
      <w:r w:rsidR="00971169">
        <w:t>sur</w:t>
      </w:r>
      <w:r w:rsidR="00971169" w:rsidRPr="00A05698">
        <w:t xml:space="preserve"> </w:t>
      </w:r>
      <w:r w:rsidR="00971169">
        <w:t>le</w:t>
      </w:r>
      <w:r w:rsidR="00971169" w:rsidRPr="00A05698">
        <w:t xml:space="preserve"> </w:t>
      </w:r>
      <w:r w:rsidR="00971169">
        <w:t>marché́</w:t>
      </w:r>
      <w:r w:rsidR="00971169" w:rsidRPr="00A05698">
        <w:t xml:space="preserve"> </w:t>
      </w:r>
      <w:r w:rsidR="00971169">
        <w:t>local</w:t>
      </w:r>
      <w:r w:rsidR="00242A77" w:rsidRPr="00A05698">
        <w:t xml:space="preserve"> (ciment, bois traité, acier, etc.), les travaux auront comme effet d</w:t>
      </w:r>
      <w:r w:rsidR="00A05714" w:rsidRPr="00A05698">
        <w:t>’</w:t>
      </w:r>
      <w:r w:rsidR="00242A77" w:rsidRPr="00A05698">
        <w:t>injecter de l</w:t>
      </w:r>
      <w:r w:rsidR="00A05714" w:rsidRPr="00A05698">
        <w:t>’</w:t>
      </w:r>
      <w:r w:rsidR="00242A77" w:rsidRPr="00A05698">
        <w:t>argent frais dans les marches locales, ce qui contribuera au développement des activités socioéconomiques de manière plus directe pour le commerce des matériaux.</w:t>
      </w:r>
    </w:p>
    <w:p w:rsidR="00242A77" w:rsidRPr="00815C68" w:rsidRDefault="00242A77" w:rsidP="00A76F4A">
      <w:pPr>
        <w:pStyle w:val="Cabealho3"/>
        <w:keepLines/>
        <w:numPr>
          <w:ilvl w:val="0"/>
          <w:numId w:val="107"/>
        </w:numPr>
        <w:spacing w:before="120" w:after="120"/>
        <w:ind w:right="12"/>
        <w:jc w:val="both"/>
        <w:rPr>
          <w:rFonts w:ascii="Times New Roman" w:hAnsi="Times New Roman"/>
          <w:sz w:val="24"/>
          <w:szCs w:val="24"/>
        </w:rPr>
      </w:pPr>
      <w:bookmarkStart w:id="288" w:name="_Toc55460153"/>
      <w:bookmarkStart w:id="289" w:name="_Toc55465546"/>
      <w:r w:rsidRPr="00815C68">
        <w:rPr>
          <w:rFonts w:ascii="Times New Roman" w:hAnsi="Times New Roman"/>
          <w:sz w:val="24"/>
          <w:szCs w:val="24"/>
        </w:rPr>
        <w:t>Impacts positifs du projet en phase d’exploitation</w:t>
      </w:r>
      <w:bookmarkEnd w:id="288"/>
      <w:bookmarkEnd w:id="289"/>
    </w:p>
    <w:p w:rsidR="00420040" w:rsidRDefault="00242A77" w:rsidP="00A76F4A">
      <w:pPr>
        <w:ind w:right="12"/>
        <w:jc w:val="both"/>
      </w:pPr>
      <w:r w:rsidRPr="00A05698">
        <w:t xml:space="preserve">En phase d’exploitation les impacts positifs du projet sont : </w:t>
      </w:r>
    </w:p>
    <w:p w:rsidR="00E67CBC" w:rsidRPr="00A05698" w:rsidRDefault="00E67CBC" w:rsidP="00A76F4A">
      <w:pPr>
        <w:ind w:left="-284" w:right="12"/>
        <w:jc w:val="both"/>
      </w:pPr>
    </w:p>
    <w:p w:rsidR="00242A77" w:rsidRPr="00A05698" w:rsidRDefault="00242A77" w:rsidP="00A76F4A">
      <w:pPr>
        <w:pStyle w:val="Listacommarcas2"/>
        <w:numPr>
          <w:ilvl w:val="0"/>
          <w:numId w:val="106"/>
        </w:numPr>
        <w:spacing w:line="240" w:lineRule="auto"/>
        <w:ind w:right="12"/>
        <w:rPr>
          <w:rFonts w:ascii="Times New Roman" w:hAnsi="Times New Roman"/>
          <w:b/>
          <w:sz w:val="24"/>
          <w:lang w:val="fr-FR"/>
        </w:rPr>
      </w:pPr>
      <w:r w:rsidRPr="00A05698">
        <w:rPr>
          <w:rFonts w:ascii="Times New Roman" w:hAnsi="Times New Roman"/>
          <w:b/>
          <w:sz w:val="24"/>
          <w:lang w:val="fr-FR"/>
        </w:rPr>
        <w:t xml:space="preserve">Opportunités d’emplois </w:t>
      </w:r>
    </w:p>
    <w:p w:rsidR="00420040" w:rsidRDefault="00324663" w:rsidP="00A76F4A">
      <w:pPr>
        <w:ind w:right="12"/>
        <w:jc w:val="both"/>
      </w:pPr>
      <w:r w:rsidRPr="00A05698">
        <w:t xml:space="preserve">La mise en service des </w:t>
      </w:r>
      <w:r w:rsidR="00396495" w:rsidRPr="00A05698">
        <w:t xml:space="preserve">structures </w:t>
      </w:r>
      <w:r w:rsidR="00517A22" w:rsidRPr="00A05698">
        <w:t>de stockage</w:t>
      </w:r>
      <w:r w:rsidR="00115E02" w:rsidRPr="00A05698">
        <w:t xml:space="preserve"> et des marchés </w:t>
      </w:r>
      <w:r w:rsidR="00A328E9" w:rsidRPr="00A05698">
        <w:t>locaux</w:t>
      </w:r>
      <w:r w:rsidR="00115E02" w:rsidRPr="00A05698">
        <w:t xml:space="preserve"> </w:t>
      </w:r>
      <w:r w:rsidR="00FA4B0E" w:rsidRPr="00A05698">
        <w:t>pourrait</w:t>
      </w:r>
      <w:r w:rsidR="00242A77" w:rsidRPr="00A05698">
        <w:t xml:space="preserve"> constituer une création d’emploi pour les jeunes des localités concernés car le projet peut offrir de</w:t>
      </w:r>
      <w:r w:rsidR="0028649C" w:rsidRPr="00A05698">
        <w:t>s emplois directs et permanents</w:t>
      </w:r>
      <w:r w:rsidR="00242A77" w:rsidRPr="00A05698">
        <w:t>. L</w:t>
      </w:r>
      <w:r w:rsidR="00A05714" w:rsidRPr="00A05698">
        <w:t>’</w:t>
      </w:r>
      <w:r w:rsidR="00242A77" w:rsidRPr="00A05698">
        <w:t>augmentation du revenu résultant de la création d</w:t>
      </w:r>
      <w:r w:rsidR="00A05714" w:rsidRPr="00A05698">
        <w:t>’</w:t>
      </w:r>
      <w:r w:rsidR="00242A77" w:rsidRPr="00A05698">
        <w:t>emplois contribuera à la lutte contre la pau</w:t>
      </w:r>
      <w:r w:rsidR="004C3A26" w:rsidRPr="00A05698">
        <w:t xml:space="preserve">vreté et </w:t>
      </w:r>
      <w:r w:rsidR="00DD4874" w:rsidRPr="00A05698">
        <w:t>l’insécurité alimentaire.</w:t>
      </w:r>
      <w:r w:rsidR="00242A77" w:rsidRPr="00A05698">
        <w:t xml:space="preserve"> </w:t>
      </w:r>
    </w:p>
    <w:p w:rsidR="00E67CBC" w:rsidRPr="00A05698" w:rsidRDefault="00E67CBC" w:rsidP="00A76F4A">
      <w:pPr>
        <w:ind w:left="-284" w:right="12"/>
        <w:jc w:val="both"/>
      </w:pPr>
    </w:p>
    <w:p w:rsidR="00242A77" w:rsidRPr="00A05698" w:rsidRDefault="00242A77" w:rsidP="00A76F4A">
      <w:pPr>
        <w:pStyle w:val="Listacommarcas2"/>
        <w:numPr>
          <w:ilvl w:val="0"/>
          <w:numId w:val="106"/>
        </w:numPr>
        <w:spacing w:line="240" w:lineRule="auto"/>
        <w:ind w:right="12"/>
        <w:rPr>
          <w:rFonts w:ascii="Times New Roman" w:hAnsi="Times New Roman"/>
          <w:b/>
          <w:sz w:val="24"/>
          <w:lang w:val="fr-FR"/>
        </w:rPr>
      </w:pPr>
      <w:r w:rsidRPr="00A05698">
        <w:rPr>
          <w:rFonts w:ascii="Times New Roman" w:hAnsi="Times New Roman"/>
          <w:b/>
          <w:sz w:val="24"/>
          <w:lang w:val="fr-FR"/>
        </w:rPr>
        <w:t>Amélioration des conditions socio-économiques</w:t>
      </w:r>
    </w:p>
    <w:p w:rsidR="00242A77" w:rsidRPr="00A05698" w:rsidRDefault="00BB35B0" w:rsidP="00A76F4A">
      <w:pPr>
        <w:ind w:right="12"/>
        <w:jc w:val="both"/>
      </w:pPr>
      <w:r w:rsidRPr="00A05698">
        <w:t>L</w:t>
      </w:r>
      <w:r w:rsidR="00A72612" w:rsidRPr="00A05698">
        <w:t>a réalisation des infrastru</w:t>
      </w:r>
      <w:r w:rsidR="006A3309" w:rsidRPr="00A05698">
        <w:t xml:space="preserve">ctures </w:t>
      </w:r>
      <w:r w:rsidR="00242A77" w:rsidRPr="00A05698">
        <w:t>permettra d’impulser un développement quantitatif et qualitatif de la gestion des affaires et une nouvelle possibilité de dévelo</w:t>
      </w:r>
      <w:r w:rsidR="00B8355A" w:rsidRPr="00A05698">
        <w:t>ppement économique des zones</w:t>
      </w:r>
      <w:r w:rsidR="00242A77" w:rsidRPr="00A05698">
        <w:t xml:space="preserve"> concernées grâce aux investisseurs nationaux comme internationaux. En plus, </w:t>
      </w:r>
      <w:r w:rsidR="00341E34" w:rsidRPr="00A05698">
        <w:t xml:space="preserve">ces futures </w:t>
      </w:r>
      <w:r w:rsidR="00EB48FB" w:rsidRPr="00A05698">
        <w:t>réalisations</w:t>
      </w:r>
      <w:r w:rsidR="00341E34" w:rsidRPr="00A05698">
        <w:t xml:space="preserve"> </w:t>
      </w:r>
      <w:r w:rsidR="00EB48FB" w:rsidRPr="00A05698">
        <w:t>permettront</w:t>
      </w:r>
      <w:r w:rsidR="00242A77" w:rsidRPr="00A05698">
        <w:t xml:space="preserve"> une augmentation de la </w:t>
      </w:r>
      <w:r w:rsidR="00681BD5" w:rsidRPr="00A05698">
        <w:t>capacité́</w:t>
      </w:r>
      <w:r w:rsidR="00681BD5">
        <w:t xml:space="preserve"> </w:t>
      </w:r>
      <w:r w:rsidR="00681BD5" w:rsidRPr="00A05698">
        <w:t>stockage</w:t>
      </w:r>
      <w:r w:rsidR="00242A77" w:rsidRPr="00A05698">
        <w:t xml:space="preserve"> des récoltes dans les zones marquées par des problèmes d’inf</w:t>
      </w:r>
      <w:r w:rsidR="00701BFB" w:rsidRPr="00A05698">
        <w:t>rastructure stockage pour une</w:t>
      </w:r>
      <w:r w:rsidR="00242A77" w:rsidRPr="00A05698">
        <w:t xml:space="preserve"> sécurisation de la récolte contre les insectes et autres rongeurs, la préservation de la qualité des produits et l’augmentation de la durée de conservation. </w:t>
      </w:r>
    </w:p>
    <w:p w:rsidR="00420040" w:rsidRPr="00A05698" w:rsidRDefault="00420040" w:rsidP="00A76F4A">
      <w:pPr>
        <w:ind w:right="12"/>
        <w:jc w:val="both"/>
      </w:pPr>
    </w:p>
    <w:p w:rsidR="00EC77B0" w:rsidRDefault="006609F1" w:rsidP="00A76F4A">
      <w:pPr>
        <w:ind w:right="12"/>
        <w:jc w:val="both"/>
      </w:pPr>
      <w:r w:rsidRPr="00A05698">
        <w:t>Le projet PUSA</w:t>
      </w:r>
      <w:r w:rsidR="00242A77" w:rsidRPr="00A05698">
        <w:t xml:space="preserve"> va permettre d’améliorer les conditions de travail des différents acteurs </w:t>
      </w:r>
      <w:r w:rsidR="00B55F3D" w:rsidRPr="00A05698">
        <w:t>(</w:t>
      </w:r>
      <w:r w:rsidR="00422F19" w:rsidRPr="00A05698">
        <w:t xml:space="preserve">agricultures, producteurs de noix de </w:t>
      </w:r>
      <w:r w:rsidR="00B857C6" w:rsidRPr="00A05698">
        <w:t xml:space="preserve">cajou, commerçants, etc.) </w:t>
      </w:r>
      <w:r w:rsidR="00F5779A" w:rsidRPr="00A05698">
        <w:t>en apportant des</w:t>
      </w:r>
      <w:r w:rsidR="00242A77" w:rsidRPr="00A05698">
        <w:t xml:space="preserve"> </w:t>
      </w:r>
      <w:r w:rsidR="00E75EF5" w:rsidRPr="00A05698">
        <w:t>appuis considérable</w:t>
      </w:r>
      <w:r w:rsidR="00242A77" w:rsidRPr="00A05698">
        <w:t xml:space="preserve"> </w:t>
      </w:r>
      <w:r w:rsidR="00F5779A" w:rsidRPr="00A05698">
        <w:t>(</w:t>
      </w:r>
      <w:r w:rsidR="00E75EF5" w:rsidRPr="00A05698">
        <w:t>matériel,</w:t>
      </w:r>
      <w:r w:rsidR="009B57E2" w:rsidRPr="00A05698">
        <w:t xml:space="preserve"> finance, voies d’accès,</w:t>
      </w:r>
      <w:r w:rsidR="00C82F22" w:rsidRPr="00A05698">
        <w:t xml:space="preserve"> marchés locaux, </w:t>
      </w:r>
      <w:r w:rsidR="003D2BEA" w:rsidRPr="00A05698">
        <w:t>etc.</w:t>
      </w:r>
      <w:r w:rsidR="008719DC" w:rsidRPr="00A05698">
        <w:t>..</w:t>
      </w:r>
      <w:r w:rsidR="00242A77" w:rsidRPr="00A05698">
        <w:t xml:space="preserve"> </w:t>
      </w:r>
    </w:p>
    <w:p w:rsidR="00E23B91" w:rsidRDefault="00E23B91" w:rsidP="00A76F4A">
      <w:pPr>
        <w:ind w:right="12"/>
        <w:jc w:val="both"/>
      </w:pPr>
    </w:p>
    <w:p w:rsidR="00EC77B0" w:rsidRPr="00E23B91" w:rsidRDefault="00AE102A" w:rsidP="00A76F4A">
      <w:pPr>
        <w:ind w:right="12"/>
        <w:jc w:val="both"/>
      </w:pPr>
      <w:r w:rsidRPr="00E23B91">
        <w:t>Grace à l’appuis au niveau de l’</w:t>
      </w:r>
      <w:r w:rsidR="00E23B91" w:rsidRPr="00E23B91">
        <w:t>élevage</w:t>
      </w:r>
      <w:r w:rsidRPr="00E23B91">
        <w:t xml:space="preserve"> par rapport aux</w:t>
      </w:r>
      <w:r w:rsidRPr="008371D1">
        <w:t xml:space="preserve"> vaccinations, la vermifications</w:t>
      </w:r>
      <w:r w:rsidR="00E23B91" w:rsidRPr="008371D1">
        <w:t xml:space="preserve"> </w:t>
      </w:r>
      <w:r w:rsidRPr="008371D1">
        <w:t xml:space="preserve">permettra de </w:t>
      </w:r>
      <w:r w:rsidR="001B47B9" w:rsidRPr="008371D1">
        <w:t>réduire</w:t>
      </w:r>
      <w:r w:rsidRPr="008371D1">
        <w:t xml:space="preserve"> les</w:t>
      </w:r>
      <w:r w:rsidR="00EC77B0" w:rsidRPr="008371D1">
        <w:t xml:space="preserve"> difficultés des éleveurs par rapport à la </w:t>
      </w:r>
      <w:r w:rsidR="00786E23" w:rsidRPr="008371D1">
        <w:t>santé</w:t>
      </w:r>
      <w:r w:rsidR="00EC77B0" w:rsidRPr="008371D1">
        <w:t xml:space="preserve"> des </w:t>
      </w:r>
      <w:r w:rsidR="00E23B91" w:rsidRPr="008371D1">
        <w:t xml:space="preserve">animaux, </w:t>
      </w:r>
      <w:r w:rsidR="00E23B91" w:rsidRPr="00E23B91">
        <w:t>l’amélioration</w:t>
      </w:r>
      <w:r w:rsidR="00EC77B0" w:rsidRPr="00E23B91">
        <w:t xml:space="preserve"> de la qualité des services offerts aux transhumants notamment</w:t>
      </w:r>
      <w:r w:rsidR="001B47B9" w:rsidRPr="00E23B91">
        <w:t xml:space="preserve"> </w:t>
      </w:r>
      <w:r w:rsidR="00EC77B0" w:rsidRPr="00E23B91">
        <w:t xml:space="preserve">la sécurité alimentaire, des conditions d'accès aux infrastructures </w:t>
      </w:r>
      <w:r w:rsidR="001B47B9" w:rsidRPr="00E23B91">
        <w:t>sociales, a</w:t>
      </w:r>
      <w:r w:rsidR="00EC77B0" w:rsidRPr="00E23B91">
        <w:t>u développement de l'entreprenariat rural dans le domaine de l'élevage (embouche ovine et caprine &amp; avicole)</w:t>
      </w:r>
      <w:r w:rsidR="00E23B91" w:rsidRPr="00E23B91">
        <w:t>, à</w:t>
      </w:r>
      <w:r w:rsidR="00EC77B0" w:rsidRPr="00E23B91">
        <w:t xml:space="preserve"> l'amélioration de la qualité nutritionnelle de la famille ;</w:t>
      </w:r>
    </w:p>
    <w:p w:rsidR="00420040" w:rsidRPr="00A05698" w:rsidRDefault="00420040" w:rsidP="00A76F4A">
      <w:pPr>
        <w:ind w:right="12"/>
        <w:jc w:val="both"/>
      </w:pPr>
    </w:p>
    <w:p w:rsidR="00242A77" w:rsidRPr="002D6F4B" w:rsidRDefault="00242A77" w:rsidP="00A76F4A">
      <w:pPr>
        <w:pStyle w:val="Primeiroavanodecorpodetexto2"/>
        <w:spacing w:after="0" w:line="240" w:lineRule="auto"/>
        <w:ind w:right="12"/>
        <w:jc w:val="center"/>
        <w:rPr>
          <w:rFonts w:ascii="Times New Roman" w:hAnsi="Times New Roman"/>
          <w:b/>
          <w:sz w:val="20"/>
          <w:szCs w:val="20"/>
        </w:rPr>
      </w:pPr>
      <w:bookmarkStart w:id="290" w:name="_Toc55460642"/>
      <w:bookmarkStart w:id="291" w:name="_Toc75503449"/>
      <w:r w:rsidRPr="002D6F4B">
        <w:rPr>
          <w:rFonts w:ascii="Times New Roman" w:hAnsi="Times New Roman"/>
          <w:b/>
          <w:sz w:val="20"/>
          <w:szCs w:val="20"/>
        </w:rPr>
        <w:t xml:space="preserve">Tableau </w:t>
      </w:r>
      <w:r w:rsidRPr="002D6F4B">
        <w:rPr>
          <w:rFonts w:ascii="Times New Roman" w:hAnsi="Times New Roman"/>
          <w:b/>
          <w:sz w:val="20"/>
          <w:szCs w:val="20"/>
        </w:rPr>
        <w:fldChar w:fldCharType="begin"/>
      </w:r>
      <w:r w:rsidRPr="002D6F4B">
        <w:rPr>
          <w:rFonts w:ascii="Times New Roman" w:hAnsi="Times New Roman"/>
          <w:b/>
          <w:sz w:val="20"/>
          <w:szCs w:val="20"/>
        </w:rPr>
        <w:instrText xml:space="preserve"> </w:instrText>
      </w:r>
      <w:r w:rsidR="006C5620" w:rsidRPr="002D6F4B">
        <w:rPr>
          <w:rFonts w:ascii="Times New Roman" w:hAnsi="Times New Roman"/>
          <w:b/>
          <w:sz w:val="20"/>
          <w:szCs w:val="20"/>
        </w:rPr>
        <w:instrText>SEQ</w:instrText>
      </w:r>
      <w:r w:rsidRPr="002D6F4B">
        <w:rPr>
          <w:rFonts w:ascii="Times New Roman" w:hAnsi="Times New Roman"/>
          <w:b/>
          <w:sz w:val="20"/>
          <w:szCs w:val="20"/>
        </w:rPr>
        <w:instrText xml:space="preserve"> Tableau \* ARABIC </w:instrText>
      </w:r>
      <w:r w:rsidRPr="002D6F4B">
        <w:rPr>
          <w:rFonts w:ascii="Times New Roman" w:hAnsi="Times New Roman"/>
          <w:b/>
          <w:sz w:val="20"/>
          <w:szCs w:val="20"/>
        </w:rPr>
        <w:fldChar w:fldCharType="separate"/>
      </w:r>
      <w:r w:rsidR="00D51AB3" w:rsidRPr="002D6F4B">
        <w:rPr>
          <w:rFonts w:ascii="Times New Roman" w:hAnsi="Times New Roman"/>
          <w:b/>
          <w:noProof/>
          <w:sz w:val="20"/>
          <w:szCs w:val="20"/>
        </w:rPr>
        <w:t>15</w:t>
      </w:r>
      <w:r w:rsidRPr="002D6F4B">
        <w:rPr>
          <w:rFonts w:ascii="Times New Roman" w:hAnsi="Times New Roman"/>
          <w:b/>
          <w:sz w:val="20"/>
          <w:szCs w:val="20"/>
        </w:rPr>
        <w:fldChar w:fldCharType="end"/>
      </w:r>
      <w:r w:rsidRPr="002D6F4B">
        <w:rPr>
          <w:rFonts w:ascii="Times New Roman" w:hAnsi="Times New Roman"/>
          <w:b/>
          <w:sz w:val="20"/>
          <w:szCs w:val="20"/>
        </w:rPr>
        <w:t>. Synthèse des impacts positifs de la mise en œuvre des activités du projet</w:t>
      </w:r>
      <w:bookmarkEnd w:id="290"/>
      <w:bookmarkEnd w:id="291"/>
    </w:p>
    <w:tbl>
      <w:tblPr>
        <w:tblStyle w:val="TableauGrille2-Accentuation61"/>
        <w:tblW w:w="54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7"/>
        <w:gridCol w:w="8164"/>
      </w:tblGrid>
      <w:tr w:rsidR="00242A77" w:rsidRPr="00815C68" w:rsidTr="002D6F4B">
        <w:trPr>
          <w:cnfStyle w:val="100000000000" w:firstRow="1" w:lastRow="0" w:firstColumn="0" w:lastColumn="0" w:oddVBand="0" w:evenVBand="0" w:oddHBand="0" w:evenHBand="0" w:firstRowFirstColumn="0" w:firstRowLastColumn="0" w:lastRowFirstColumn="0" w:lastRowLastColumn="0"/>
          <w:trHeight w:val="340"/>
          <w:tblHeader/>
          <w:jc w:val="center"/>
        </w:trPr>
        <w:tc>
          <w:tcPr>
            <w:cnfStyle w:val="001000000000" w:firstRow="0" w:lastRow="0" w:firstColumn="1" w:lastColumn="0" w:oddVBand="0" w:evenVBand="0" w:oddHBand="0" w:evenHBand="0" w:firstRowFirstColumn="0" w:firstRowLastColumn="0" w:lastRowFirstColumn="0" w:lastRowLastColumn="0"/>
            <w:tcW w:w="1948" w:type="dxa"/>
            <w:tcBorders>
              <w:top w:val="single" w:sz="4" w:space="0" w:color="auto"/>
            </w:tcBorders>
            <w:shd w:val="clear" w:color="auto" w:fill="EDEDED" w:themeFill="accent3" w:themeFillTint="33"/>
            <w:vAlign w:val="center"/>
          </w:tcPr>
          <w:p w:rsidR="00242A77" w:rsidRPr="00815C68" w:rsidRDefault="00242A77" w:rsidP="00A76F4A">
            <w:pPr>
              <w:autoSpaceDE w:val="0"/>
              <w:autoSpaceDN w:val="0"/>
              <w:adjustRightInd w:val="0"/>
              <w:ind w:right="12"/>
              <w:jc w:val="center"/>
              <w:rPr>
                <w:rFonts w:eastAsia="Calibri"/>
                <w:color w:val="000000"/>
              </w:rPr>
            </w:pPr>
            <w:r w:rsidRPr="00815C68">
              <w:rPr>
                <w:rFonts w:eastAsia="Calibri"/>
                <w:color w:val="000000"/>
              </w:rPr>
              <w:t>Activités</w:t>
            </w:r>
          </w:p>
        </w:tc>
        <w:tc>
          <w:tcPr>
            <w:tcW w:w="7966" w:type="dxa"/>
            <w:tcBorders>
              <w:top w:val="single" w:sz="4" w:space="0" w:color="auto"/>
            </w:tcBorders>
            <w:shd w:val="clear" w:color="auto" w:fill="EDEDED" w:themeFill="accent3" w:themeFillTint="33"/>
          </w:tcPr>
          <w:p w:rsidR="00242A77" w:rsidRPr="00815C68" w:rsidRDefault="00242A77" w:rsidP="00A76F4A">
            <w:pPr>
              <w:autoSpaceDE w:val="0"/>
              <w:autoSpaceDN w:val="0"/>
              <w:adjustRightInd w:val="0"/>
              <w:ind w:right="12"/>
              <w:jc w:val="center"/>
              <w:cnfStyle w:val="100000000000" w:firstRow="1" w:lastRow="0" w:firstColumn="0" w:lastColumn="0" w:oddVBand="0" w:evenVBand="0" w:oddHBand="0" w:evenHBand="0" w:firstRowFirstColumn="0" w:firstRowLastColumn="0" w:lastRowFirstColumn="0" w:lastRowLastColumn="0"/>
              <w:rPr>
                <w:rFonts w:eastAsia="Calibri"/>
                <w:color w:val="000000"/>
              </w:rPr>
            </w:pPr>
            <w:r w:rsidRPr="00815C68">
              <w:rPr>
                <w:rFonts w:eastAsia="Calibri"/>
                <w:color w:val="000000"/>
              </w:rPr>
              <w:t>Impacts positifs majeurs du projet</w:t>
            </w:r>
          </w:p>
        </w:tc>
      </w:tr>
      <w:tr w:rsidR="00242A77" w:rsidRPr="00815C68" w:rsidTr="002D6F4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48" w:type="dxa"/>
            <w:vMerge w:val="restart"/>
            <w:shd w:val="clear" w:color="auto" w:fill="FFFFFF"/>
            <w:vAlign w:val="center"/>
          </w:tcPr>
          <w:p w:rsidR="00D13ABB" w:rsidRPr="00815C68" w:rsidRDefault="00D13ABB" w:rsidP="00A76F4A">
            <w:pPr>
              <w:spacing w:before="60" w:after="60"/>
              <w:ind w:right="12"/>
              <w:jc w:val="center"/>
            </w:pPr>
            <w:r w:rsidRPr="00815C68">
              <w:rPr>
                <w:u w:val="single"/>
              </w:rPr>
              <w:t>Soutien à la production agricole</w:t>
            </w:r>
          </w:p>
          <w:p w:rsidR="00242A77" w:rsidRPr="00815C68" w:rsidRDefault="00242A77" w:rsidP="00A76F4A">
            <w:pPr>
              <w:ind w:right="12"/>
              <w:jc w:val="center"/>
              <w:rPr>
                <w:rFonts w:eastAsia="Calibri"/>
                <w:color w:val="000000"/>
              </w:rPr>
            </w:pPr>
          </w:p>
        </w:tc>
        <w:tc>
          <w:tcPr>
            <w:tcW w:w="7966" w:type="dxa"/>
            <w:shd w:val="clear" w:color="auto" w:fill="DEEAF6" w:themeFill="accent1" w:themeFillTint="33"/>
          </w:tcPr>
          <w:p w:rsidR="00242A77" w:rsidRPr="00815C68" w:rsidRDefault="005467AB" w:rsidP="00A76F4A">
            <w:pPr>
              <w:autoSpaceDE w:val="0"/>
              <w:autoSpaceDN w:val="0"/>
              <w:adjustRightInd w:val="0"/>
              <w:ind w:right="12"/>
              <w:jc w:val="center"/>
              <w:cnfStyle w:val="000000100000" w:firstRow="0" w:lastRow="0" w:firstColumn="0" w:lastColumn="0" w:oddVBand="0" w:evenVBand="0" w:oddHBand="1" w:evenHBand="0" w:firstRowFirstColumn="0" w:firstRowLastColumn="0" w:lastRowFirstColumn="0" w:lastRowLastColumn="0"/>
              <w:rPr>
                <w:rFonts w:eastAsia="Calibri"/>
                <w:color w:val="000000"/>
              </w:rPr>
            </w:pPr>
            <w:r w:rsidRPr="00815C68">
              <w:rPr>
                <w:rFonts w:eastAsia="Calibri"/>
                <w:b/>
              </w:rPr>
              <w:t>Phase d’exploitation</w:t>
            </w:r>
          </w:p>
        </w:tc>
      </w:tr>
      <w:tr w:rsidR="00242A77" w:rsidRPr="00815C68" w:rsidTr="002D6F4B">
        <w:trPr>
          <w:jc w:val="center"/>
        </w:trPr>
        <w:tc>
          <w:tcPr>
            <w:cnfStyle w:val="001000000000" w:firstRow="0" w:lastRow="0" w:firstColumn="1" w:lastColumn="0" w:oddVBand="0" w:evenVBand="0" w:oddHBand="0" w:evenHBand="0" w:firstRowFirstColumn="0" w:firstRowLastColumn="0" w:lastRowFirstColumn="0" w:lastRowLastColumn="0"/>
            <w:tcW w:w="1948" w:type="dxa"/>
            <w:vMerge/>
            <w:shd w:val="clear" w:color="auto" w:fill="FFFFFF"/>
            <w:vAlign w:val="center"/>
          </w:tcPr>
          <w:p w:rsidR="00242A77" w:rsidRPr="00815C68" w:rsidRDefault="00242A77" w:rsidP="00A76F4A">
            <w:pPr>
              <w:ind w:right="12"/>
              <w:rPr>
                <w:rFonts w:eastAsia="Calibri"/>
                <w:color w:val="000000"/>
              </w:rPr>
            </w:pPr>
          </w:p>
        </w:tc>
        <w:tc>
          <w:tcPr>
            <w:tcW w:w="7966" w:type="dxa"/>
          </w:tcPr>
          <w:p w:rsidR="00AF4F28" w:rsidRPr="00815C68" w:rsidRDefault="00AF4F28" w:rsidP="00A76F4A">
            <w:pPr>
              <w:ind w:right="12"/>
              <w:jc w:val="both"/>
              <w:cnfStyle w:val="000000000000" w:firstRow="0" w:lastRow="0" w:firstColumn="0" w:lastColumn="0" w:oddVBand="0" w:evenVBand="0" w:oddHBand="0" w:evenHBand="0" w:firstRowFirstColumn="0" w:firstRowLastColumn="0" w:lastRowFirstColumn="0" w:lastRowLastColumn="0"/>
            </w:pPr>
            <w:r w:rsidRPr="00815C68">
              <w:rPr>
                <w:b/>
              </w:rPr>
              <w:t>L’augmentation de la vulgarisation des techniques agricoles nouvelles</w:t>
            </w:r>
            <w:r w:rsidRPr="00815C68">
              <w:t xml:space="preserve"> contribuera à l’optimisation des rendements sans un accroissement des terres de culture en défaveur des pâturages.</w:t>
            </w:r>
          </w:p>
          <w:p w:rsidR="00FF2D0C" w:rsidRPr="00815C68" w:rsidRDefault="00FF2D0C" w:rsidP="00A76F4A">
            <w:pPr>
              <w:ind w:right="12"/>
              <w:jc w:val="both"/>
              <w:cnfStyle w:val="000000000000" w:firstRow="0" w:lastRow="0" w:firstColumn="0" w:lastColumn="0" w:oddVBand="0" w:evenVBand="0" w:oddHBand="0" w:evenHBand="0" w:firstRowFirstColumn="0" w:firstRowLastColumn="0" w:lastRowFirstColumn="0" w:lastRowLastColumn="0"/>
              <w:rPr>
                <w:b/>
              </w:rPr>
            </w:pPr>
            <w:r w:rsidRPr="00815C68">
              <w:rPr>
                <w:b/>
              </w:rPr>
              <w:t>Valorisati</w:t>
            </w:r>
            <w:r w:rsidR="009C4C9B" w:rsidRPr="00815C68">
              <w:rPr>
                <w:b/>
              </w:rPr>
              <w:t>on et Organisation dans le secteur agricole</w:t>
            </w:r>
          </w:p>
          <w:p w:rsidR="00EF2FC6" w:rsidRPr="00815C68" w:rsidRDefault="00EF2FC6" w:rsidP="00A76F4A">
            <w:pPr>
              <w:pStyle w:val="PargrafodaLista"/>
              <w:numPr>
                <w:ilvl w:val="0"/>
                <w:numId w:val="59"/>
              </w:numPr>
              <w:spacing w:after="0" w:line="240" w:lineRule="auto"/>
              <w:ind w:right="12"/>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15C68">
              <w:rPr>
                <w:rFonts w:ascii="Times New Roman" w:hAnsi="Times New Roman"/>
                <w:sz w:val="24"/>
                <w:szCs w:val="24"/>
              </w:rPr>
              <w:t xml:space="preserve">Une </w:t>
            </w:r>
            <w:r w:rsidR="002E372A" w:rsidRPr="00815C68">
              <w:rPr>
                <w:rFonts w:ascii="Times New Roman" w:hAnsi="Times New Roman"/>
                <w:sz w:val="24"/>
                <w:szCs w:val="24"/>
              </w:rPr>
              <w:t xml:space="preserve">meilleure organisation du segment de la production et de la </w:t>
            </w:r>
            <w:r w:rsidR="002E372A" w:rsidRPr="00815C68">
              <w:rPr>
                <w:rFonts w:ascii="Times New Roman" w:hAnsi="Times New Roman"/>
                <w:sz w:val="24"/>
                <w:szCs w:val="24"/>
              </w:rPr>
              <w:lastRenderedPageBreak/>
              <w:t>commercialisation des noix de cajou et des produits céréalière permettra une meilleure valorisation de ces produits</w:t>
            </w:r>
            <w:r w:rsidRPr="00815C68">
              <w:rPr>
                <w:rFonts w:ascii="Times New Roman" w:hAnsi="Times New Roman"/>
                <w:sz w:val="24"/>
                <w:szCs w:val="24"/>
              </w:rPr>
              <w:t>.</w:t>
            </w:r>
          </w:p>
          <w:p w:rsidR="00FF2D0C" w:rsidRPr="00815C68" w:rsidRDefault="00657B2A" w:rsidP="00A76F4A">
            <w:pPr>
              <w:pStyle w:val="PargrafodaLista"/>
              <w:numPr>
                <w:ilvl w:val="0"/>
                <w:numId w:val="59"/>
              </w:numPr>
              <w:spacing w:after="0" w:line="240" w:lineRule="auto"/>
              <w:ind w:right="12"/>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15C68">
              <w:rPr>
                <w:rFonts w:ascii="Times New Roman" w:hAnsi="Times New Roman"/>
                <w:sz w:val="24"/>
                <w:szCs w:val="24"/>
              </w:rPr>
              <w:t>Le</w:t>
            </w:r>
            <w:r w:rsidR="002158D2" w:rsidRPr="00815C68">
              <w:rPr>
                <w:rFonts w:ascii="Times New Roman" w:hAnsi="Times New Roman"/>
                <w:sz w:val="24"/>
                <w:szCs w:val="24"/>
              </w:rPr>
              <w:t xml:space="preserve"> projet</w:t>
            </w:r>
            <w:r w:rsidR="00FF2D0C" w:rsidRPr="00815C68">
              <w:rPr>
                <w:rFonts w:ascii="Times New Roman" w:hAnsi="Times New Roman"/>
                <w:sz w:val="24"/>
                <w:szCs w:val="24"/>
              </w:rPr>
              <w:t xml:space="preserve"> permettra de lever certaines contraintes majeures par rapport à la commercialisation des noix de cajou et de booster les cultures vivrières. </w:t>
            </w:r>
          </w:p>
          <w:p w:rsidR="00D600C9" w:rsidRPr="00815C68" w:rsidRDefault="00FF2D0C" w:rsidP="00A76F4A">
            <w:pPr>
              <w:pStyle w:val="PargrafodaLista"/>
              <w:numPr>
                <w:ilvl w:val="0"/>
                <w:numId w:val="59"/>
              </w:numPr>
              <w:spacing w:after="0" w:line="240" w:lineRule="auto"/>
              <w:ind w:right="12"/>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15C68">
              <w:rPr>
                <w:rFonts w:ascii="Times New Roman" w:hAnsi="Times New Roman"/>
                <w:sz w:val="24"/>
                <w:szCs w:val="24"/>
              </w:rPr>
              <w:t xml:space="preserve">La réduction des spéculateurs dans les marchés locaux, </w:t>
            </w:r>
          </w:p>
          <w:p w:rsidR="00D600C9" w:rsidRPr="00815C68" w:rsidRDefault="00FF2D0C" w:rsidP="00A76F4A">
            <w:pPr>
              <w:pStyle w:val="PargrafodaLista"/>
              <w:numPr>
                <w:ilvl w:val="0"/>
                <w:numId w:val="59"/>
              </w:numPr>
              <w:spacing w:after="0" w:line="240" w:lineRule="auto"/>
              <w:ind w:right="12"/>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15C68">
              <w:rPr>
                <w:rFonts w:ascii="Times New Roman" w:hAnsi="Times New Roman"/>
                <w:sz w:val="24"/>
                <w:szCs w:val="24"/>
              </w:rPr>
              <w:t xml:space="preserve">La restauration de la confiance des producteurs aux opérateurs à travers des mécanismes de contractualisation plus adaptés. </w:t>
            </w:r>
          </w:p>
          <w:p w:rsidR="000270FB" w:rsidRPr="002D6F4B" w:rsidRDefault="00ED2ABD" w:rsidP="002D6F4B">
            <w:pPr>
              <w:pStyle w:val="PargrafodaLista"/>
              <w:numPr>
                <w:ilvl w:val="0"/>
                <w:numId w:val="59"/>
              </w:numPr>
              <w:spacing w:after="0" w:line="240" w:lineRule="auto"/>
              <w:ind w:right="12"/>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15C68">
              <w:rPr>
                <w:rFonts w:ascii="Times New Roman" w:hAnsi="Times New Roman"/>
                <w:sz w:val="24"/>
                <w:szCs w:val="24"/>
              </w:rPr>
              <w:t xml:space="preserve">L’intensification de la riziculture va consacrer la diversification de la production agricole permettant non seulement une autosuffisance alimentaire, mais aussi un enrichissement des zones de culture par les rotations culturales. </w:t>
            </w:r>
          </w:p>
          <w:p w:rsidR="0056439E" w:rsidRPr="00815C68" w:rsidRDefault="000270FB" w:rsidP="00A76F4A">
            <w:pPr>
              <w:ind w:right="12"/>
              <w:jc w:val="both"/>
              <w:cnfStyle w:val="000000000000" w:firstRow="0" w:lastRow="0" w:firstColumn="0" w:lastColumn="0" w:oddVBand="0" w:evenVBand="0" w:oddHBand="0" w:evenHBand="0" w:firstRowFirstColumn="0" w:firstRowLastColumn="0" w:lastRowFirstColumn="0" w:lastRowLastColumn="0"/>
              <w:rPr>
                <w:b/>
              </w:rPr>
            </w:pPr>
            <w:r w:rsidRPr="00815C68">
              <w:rPr>
                <w:b/>
              </w:rPr>
              <w:t>La fourniture de semences et d’engrais va permettre de doper le système de production agricole dans une perspective d’autosuffisance alimentaire</w:t>
            </w:r>
            <w:r w:rsidR="00946BB0" w:rsidRPr="00815C68">
              <w:rPr>
                <w:b/>
              </w:rPr>
              <w:t> ;</w:t>
            </w:r>
          </w:p>
          <w:p w:rsidR="005E07F4" w:rsidRPr="00815C68" w:rsidRDefault="0056439E" w:rsidP="00A76F4A">
            <w:pPr>
              <w:ind w:right="12"/>
              <w:jc w:val="both"/>
              <w:cnfStyle w:val="000000000000" w:firstRow="0" w:lastRow="0" w:firstColumn="0" w:lastColumn="0" w:oddVBand="0" w:evenVBand="0" w:oddHBand="0" w:evenHBand="0" w:firstRowFirstColumn="0" w:firstRowLastColumn="0" w:lastRowFirstColumn="0" w:lastRowLastColumn="0"/>
              <w:rPr>
                <w:b/>
              </w:rPr>
            </w:pPr>
            <w:r w:rsidRPr="00815C68">
              <w:rPr>
                <w:b/>
              </w:rPr>
              <w:t>Les infrastructures et équipement de production comme les motoculteurs sont un important vecteur de développement des capacités, d’amélioration de la productivité, de gain de compétitivité et finalement de développement économique et d’amélioration des conditions de vie et de revenus des producteurs</w:t>
            </w:r>
            <w:r w:rsidR="00DE58B7" w:rsidRPr="00815C68">
              <w:rPr>
                <w:b/>
              </w:rPr>
              <w:t> ;</w:t>
            </w:r>
          </w:p>
          <w:p w:rsidR="005E07F4" w:rsidRPr="00815C68" w:rsidRDefault="005E07F4" w:rsidP="00A76F4A">
            <w:pPr>
              <w:ind w:right="12"/>
              <w:jc w:val="both"/>
              <w:cnfStyle w:val="000000000000" w:firstRow="0" w:lastRow="0" w:firstColumn="0" w:lastColumn="0" w:oddVBand="0" w:evenVBand="0" w:oddHBand="0" w:evenHBand="0" w:firstRowFirstColumn="0" w:firstRowLastColumn="0" w:lastRowFirstColumn="0" w:lastRowLastColumn="0"/>
              <w:rPr>
                <w:b/>
              </w:rPr>
            </w:pPr>
            <w:r w:rsidRPr="00815C68">
              <w:rPr>
                <w:b/>
                <w:color w:val="000000"/>
                <w:lang w:eastAsia="en-US"/>
              </w:rPr>
              <w:t xml:space="preserve">Les services de conseils pour les producteurs vont consacrer </w:t>
            </w:r>
            <w:r w:rsidR="00A57DCB" w:rsidRPr="00815C68">
              <w:rPr>
                <w:b/>
                <w:color w:val="000000"/>
                <w:lang w:eastAsia="en-US"/>
              </w:rPr>
              <w:t>une meilleure maîtrise</w:t>
            </w:r>
            <w:r w:rsidRPr="00815C68">
              <w:rPr>
                <w:b/>
                <w:color w:val="000000"/>
                <w:lang w:eastAsia="en-US"/>
              </w:rPr>
              <w:t xml:space="preserve"> de la production et de la productivité des périmètres rizicoles en permettant non seulement une autosuffisance alimentaire</w:t>
            </w:r>
            <w:r w:rsidR="00DE58B7" w:rsidRPr="00815C68">
              <w:rPr>
                <w:b/>
                <w:color w:val="000000"/>
                <w:lang w:eastAsia="en-US"/>
              </w:rPr>
              <w:t> ;</w:t>
            </w:r>
          </w:p>
          <w:p w:rsidR="00A22D7A" w:rsidRPr="00815C68" w:rsidRDefault="00A22D7A" w:rsidP="00A76F4A">
            <w:pPr>
              <w:spacing w:before="120" w:after="120"/>
              <w:ind w:right="12"/>
              <w:jc w:val="both"/>
              <w:cnfStyle w:val="000000000000" w:firstRow="0" w:lastRow="0" w:firstColumn="0" w:lastColumn="0" w:oddVBand="0" w:evenVBand="0" w:oddHBand="0" w:evenHBand="0" w:firstRowFirstColumn="0" w:firstRowLastColumn="0" w:lastRowFirstColumn="0" w:lastRowLastColumn="0"/>
              <w:rPr>
                <w:rFonts w:eastAsia="Calibri"/>
                <w:b/>
              </w:rPr>
            </w:pPr>
            <w:r w:rsidRPr="00815C68">
              <w:rPr>
                <w:rFonts w:eastAsia="Calibri"/>
                <w:b/>
              </w:rPr>
              <w:t>Amélioration des conditions de vie de la population</w:t>
            </w:r>
            <w:r w:rsidR="004D72D2" w:rsidRPr="00815C68">
              <w:rPr>
                <w:rFonts w:eastAsia="Calibri"/>
                <w:b/>
              </w:rPr>
              <w:t> :</w:t>
            </w:r>
          </w:p>
          <w:p w:rsidR="00D13ABB" w:rsidRPr="00815C68" w:rsidRDefault="006072CD" w:rsidP="00A76F4A">
            <w:pPr>
              <w:pStyle w:val="PargrafodaLista"/>
              <w:numPr>
                <w:ilvl w:val="0"/>
                <w:numId w:val="59"/>
              </w:numPr>
              <w:spacing w:after="0" w:line="240" w:lineRule="auto"/>
              <w:ind w:right="12"/>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15C68">
              <w:rPr>
                <w:rFonts w:ascii="Times New Roman" w:hAnsi="Times New Roman"/>
                <w:sz w:val="24"/>
                <w:szCs w:val="24"/>
              </w:rPr>
              <w:t>À la réduction</w:t>
            </w:r>
            <w:r w:rsidR="00ED0CB3" w:rsidRPr="00815C68">
              <w:rPr>
                <w:rFonts w:ascii="Times New Roman" w:hAnsi="Times New Roman"/>
                <w:sz w:val="24"/>
                <w:szCs w:val="24"/>
              </w:rPr>
              <w:t xml:space="preserve"> de la pauvreté au niveau des populations vulnérables exposées à l</w:t>
            </w:r>
            <w:r w:rsidR="00A05714" w:rsidRPr="00815C68">
              <w:rPr>
                <w:rFonts w:ascii="Times New Roman" w:hAnsi="Times New Roman"/>
                <w:sz w:val="24"/>
                <w:szCs w:val="24"/>
              </w:rPr>
              <w:t>’</w:t>
            </w:r>
            <w:r w:rsidR="00ED0CB3" w:rsidRPr="00815C68">
              <w:rPr>
                <w:rFonts w:ascii="Times New Roman" w:hAnsi="Times New Roman"/>
                <w:sz w:val="24"/>
                <w:szCs w:val="24"/>
              </w:rPr>
              <w:t>insécurité alimentaire</w:t>
            </w:r>
          </w:p>
          <w:p w:rsidR="00A8277E" w:rsidRPr="00815C68" w:rsidRDefault="00A8277E" w:rsidP="00A76F4A">
            <w:pPr>
              <w:pStyle w:val="PargrafodaLista"/>
              <w:numPr>
                <w:ilvl w:val="0"/>
                <w:numId w:val="59"/>
              </w:numPr>
              <w:spacing w:after="0" w:line="240" w:lineRule="auto"/>
              <w:ind w:right="12"/>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15C68">
              <w:rPr>
                <w:rFonts w:ascii="Times New Roman" w:hAnsi="Times New Roman"/>
                <w:sz w:val="24"/>
                <w:szCs w:val="24"/>
              </w:rPr>
              <w:t>À l</w:t>
            </w:r>
            <w:r w:rsidR="00A05714" w:rsidRPr="00815C68">
              <w:rPr>
                <w:rFonts w:ascii="Times New Roman" w:hAnsi="Times New Roman"/>
                <w:sz w:val="24"/>
                <w:szCs w:val="24"/>
              </w:rPr>
              <w:t>’</w:t>
            </w:r>
            <w:r w:rsidRPr="00815C68">
              <w:rPr>
                <w:rFonts w:ascii="Times New Roman" w:hAnsi="Times New Roman"/>
                <w:sz w:val="24"/>
                <w:szCs w:val="24"/>
              </w:rPr>
              <w:t>amélioration des conditions de vie des agriculteurs ;</w:t>
            </w:r>
          </w:p>
          <w:p w:rsidR="00A8277E" w:rsidRPr="00815C68" w:rsidRDefault="00A8277E" w:rsidP="00A76F4A">
            <w:pPr>
              <w:pStyle w:val="PargrafodaLista"/>
              <w:numPr>
                <w:ilvl w:val="0"/>
                <w:numId w:val="59"/>
              </w:numPr>
              <w:spacing w:after="0" w:line="240" w:lineRule="auto"/>
              <w:ind w:right="12"/>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15C68">
              <w:rPr>
                <w:rFonts w:ascii="Times New Roman" w:hAnsi="Times New Roman"/>
                <w:sz w:val="24"/>
                <w:szCs w:val="24"/>
              </w:rPr>
              <w:t>À la sédentarisation des populations à la recherche de terre appropriées à leur choix de culture ;</w:t>
            </w:r>
          </w:p>
          <w:p w:rsidR="00A8277E" w:rsidRPr="00815C68" w:rsidRDefault="00A8277E" w:rsidP="00A76F4A">
            <w:pPr>
              <w:pStyle w:val="PargrafodaLista"/>
              <w:numPr>
                <w:ilvl w:val="0"/>
                <w:numId w:val="59"/>
              </w:numPr>
              <w:spacing w:after="0" w:line="240" w:lineRule="auto"/>
              <w:ind w:right="12"/>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15C68">
              <w:rPr>
                <w:rFonts w:ascii="Times New Roman" w:hAnsi="Times New Roman"/>
                <w:sz w:val="24"/>
                <w:szCs w:val="24"/>
              </w:rPr>
              <w:t>À l</w:t>
            </w:r>
            <w:r w:rsidR="00A05714" w:rsidRPr="00815C68">
              <w:rPr>
                <w:rFonts w:ascii="Times New Roman" w:hAnsi="Times New Roman"/>
                <w:sz w:val="24"/>
                <w:szCs w:val="24"/>
              </w:rPr>
              <w:t>’</w:t>
            </w:r>
            <w:r w:rsidRPr="00815C68">
              <w:rPr>
                <w:rFonts w:ascii="Times New Roman" w:hAnsi="Times New Roman"/>
                <w:sz w:val="24"/>
                <w:szCs w:val="24"/>
              </w:rPr>
              <w:t>amélioration de la santé des populations ;</w:t>
            </w:r>
          </w:p>
          <w:p w:rsidR="00A8277E" w:rsidRPr="00815C68" w:rsidRDefault="00A8277E" w:rsidP="00A76F4A">
            <w:pPr>
              <w:pStyle w:val="PargrafodaLista"/>
              <w:numPr>
                <w:ilvl w:val="0"/>
                <w:numId w:val="59"/>
              </w:numPr>
              <w:spacing w:after="0" w:line="240" w:lineRule="auto"/>
              <w:ind w:right="12"/>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15C68">
              <w:rPr>
                <w:rFonts w:ascii="Times New Roman" w:hAnsi="Times New Roman"/>
                <w:sz w:val="24"/>
                <w:szCs w:val="24"/>
              </w:rPr>
              <w:t>À la réduction des conflits d</w:t>
            </w:r>
            <w:r w:rsidR="00A05714" w:rsidRPr="00815C68">
              <w:rPr>
                <w:rFonts w:ascii="Times New Roman" w:hAnsi="Times New Roman"/>
                <w:sz w:val="24"/>
                <w:szCs w:val="24"/>
              </w:rPr>
              <w:t>’</w:t>
            </w:r>
            <w:r w:rsidRPr="00815C68">
              <w:rPr>
                <w:rFonts w:ascii="Times New Roman" w:hAnsi="Times New Roman"/>
                <w:sz w:val="24"/>
                <w:szCs w:val="24"/>
              </w:rPr>
              <w:t>usages et d</w:t>
            </w:r>
            <w:r w:rsidR="00A05714" w:rsidRPr="00815C68">
              <w:rPr>
                <w:rFonts w:ascii="Times New Roman" w:hAnsi="Times New Roman"/>
                <w:sz w:val="24"/>
                <w:szCs w:val="24"/>
              </w:rPr>
              <w:t>’</w:t>
            </w:r>
            <w:r w:rsidRPr="00815C68">
              <w:rPr>
                <w:rFonts w:ascii="Times New Roman" w:hAnsi="Times New Roman"/>
                <w:sz w:val="24"/>
                <w:szCs w:val="24"/>
              </w:rPr>
              <w:t>exploitation entre les éleveurs, les agriculteurs et les transhumants ;</w:t>
            </w:r>
          </w:p>
          <w:p w:rsidR="00A8277E" w:rsidRPr="00815C68" w:rsidRDefault="00A8277E" w:rsidP="00A76F4A">
            <w:pPr>
              <w:pStyle w:val="PargrafodaLista"/>
              <w:numPr>
                <w:ilvl w:val="0"/>
                <w:numId w:val="59"/>
              </w:numPr>
              <w:spacing w:after="0" w:line="240" w:lineRule="auto"/>
              <w:ind w:right="12"/>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15C68">
              <w:rPr>
                <w:rFonts w:ascii="Times New Roman" w:hAnsi="Times New Roman"/>
                <w:sz w:val="24"/>
                <w:szCs w:val="24"/>
              </w:rPr>
              <w:t xml:space="preserve">Au renforcement des capacités financières des bénéficiaires pour mieux lutter contre la pauvreté </w:t>
            </w:r>
          </w:p>
          <w:p w:rsidR="00A8277E" w:rsidRPr="00815C68" w:rsidRDefault="00A8277E" w:rsidP="00A76F4A">
            <w:pPr>
              <w:pStyle w:val="PargrafodaLista"/>
              <w:numPr>
                <w:ilvl w:val="0"/>
                <w:numId w:val="59"/>
              </w:numPr>
              <w:spacing w:after="0" w:line="240" w:lineRule="auto"/>
              <w:ind w:right="12"/>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15C68">
              <w:rPr>
                <w:rFonts w:ascii="Times New Roman" w:hAnsi="Times New Roman"/>
                <w:sz w:val="24"/>
                <w:szCs w:val="24"/>
              </w:rPr>
              <w:t>À l’amélioration de la situation nutritionnelle des populations ;</w:t>
            </w:r>
          </w:p>
          <w:p w:rsidR="00A8277E" w:rsidRPr="00815C68" w:rsidRDefault="00A8277E" w:rsidP="00A76F4A">
            <w:pPr>
              <w:pStyle w:val="PargrafodaLista"/>
              <w:numPr>
                <w:ilvl w:val="0"/>
                <w:numId w:val="59"/>
              </w:numPr>
              <w:spacing w:after="0" w:line="240" w:lineRule="auto"/>
              <w:ind w:right="12"/>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15C68">
              <w:rPr>
                <w:rFonts w:ascii="Times New Roman" w:hAnsi="Times New Roman"/>
                <w:sz w:val="24"/>
                <w:szCs w:val="24"/>
              </w:rPr>
              <w:t>À l</w:t>
            </w:r>
            <w:r w:rsidR="00A05714" w:rsidRPr="00815C68">
              <w:rPr>
                <w:rFonts w:ascii="Times New Roman" w:hAnsi="Times New Roman"/>
                <w:sz w:val="24"/>
                <w:szCs w:val="24"/>
              </w:rPr>
              <w:t>’</w:t>
            </w:r>
            <w:r w:rsidRPr="00815C68">
              <w:rPr>
                <w:rFonts w:ascii="Times New Roman" w:hAnsi="Times New Roman"/>
                <w:sz w:val="24"/>
                <w:szCs w:val="24"/>
              </w:rPr>
              <w:t>amélioration des revenues financières des femmes.</w:t>
            </w:r>
          </w:p>
          <w:p w:rsidR="00DD349E" w:rsidRPr="00815C68" w:rsidRDefault="002D26DF" w:rsidP="00A76F4A">
            <w:pPr>
              <w:pStyle w:val="PargrafodaLista"/>
              <w:numPr>
                <w:ilvl w:val="0"/>
                <w:numId w:val="59"/>
              </w:numPr>
              <w:spacing w:after="0" w:line="240" w:lineRule="auto"/>
              <w:ind w:right="12"/>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15C68">
              <w:rPr>
                <w:rFonts w:ascii="Times New Roman" w:hAnsi="Times New Roman"/>
                <w:sz w:val="24"/>
                <w:szCs w:val="24"/>
              </w:rPr>
              <w:t>A</w:t>
            </w:r>
            <w:r w:rsidR="00986050" w:rsidRPr="00815C68">
              <w:rPr>
                <w:rFonts w:ascii="Times New Roman" w:hAnsi="Times New Roman"/>
                <w:sz w:val="24"/>
                <w:szCs w:val="24"/>
              </w:rPr>
              <w:t>u</w:t>
            </w:r>
            <w:r w:rsidR="00307584" w:rsidRPr="00815C68">
              <w:rPr>
                <w:rFonts w:ascii="Times New Roman" w:hAnsi="Times New Roman"/>
                <w:sz w:val="24"/>
                <w:szCs w:val="24"/>
              </w:rPr>
              <w:t xml:space="preserve"> renforcement</w:t>
            </w:r>
            <w:r w:rsidR="00D07ED8" w:rsidRPr="00815C68">
              <w:rPr>
                <w:rFonts w:ascii="Times New Roman" w:hAnsi="Times New Roman"/>
                <w:sz w:val="24"/>
                <w:szCs w:val="24"/>
              </w:rPr>
              <w:t xml:space="preserve"> des capacités et des formations pour les femmes </w:t>
            </w:r>
            <w:r w:rsidR="00CE5D9C" w:rsidRPr="00815C68">
              <w:rPr>
                <w:rFonts w:ascii="Times New Roman" w:hAnsi="Times New Roman"/>
                <w:sz w:val="24"/>
                <w:szCs w:val="24"/>
              </w:rPr>
              <w:t xml:space="preserve">dans les activités </w:t>
            </w:r>
            <w:r w:rsidR="00693449" w:rsidRPr="00815C68">
              <w:rPr>
                <w:rFonts w:ascii="Times New Roman" w:hAnsi="Times New Roman"/>
                <w:sz w:val="24"/>
                <w:szCs w:val="24"/>
              </w:rPr>
              <w:t>de transformation des produits agricoles ;</w:t>
            </w:r>
          </w:p>
          <w:p w:rsidR="005A2583" w:rsidRPr="00815C68" w:rsidRDefault="005A2583" w:rsidP="00A76F4A">
            <w:pPr>
              <w:spacing w:before="120" w:after="120"/>
              <w:ind w:right="12"/>
              <w:jc w:val="both"/>
              <w:cnfStyle w:val="000000000000" w:firstRow="0" w:lastRow="0" w:firstColumn="0" w:lastColumn="0" w:oddVBand="0" w:evenVBand="0" w:oddHBand="0" w:evenHBand="0" w:firstRowFirstColumn="0" w:firstRowLastColumn="0" w:lastRowFirstColumn="0" w:lastRowLastColumn="0"/>
              <w:rPr>
                <w:rFonts w:eastAsia="Calibri"/>
                <w:b/>
              </w:rPr>
            </w:pPr>
            <w:r w:rsidRPr="00815C68">
              <w:rPr>
                <w:rFonts w:eastAsia="Calibri"/>
                <w:b/>
              </w:rPr>
              <w:t>Appui à la mise en valeur et renforcement des capacités</w:t>
            </w:r>
            <w:r w:rsidR="008B2539" w:rsidRPr="00815C68">
              <w:rPr>
                <w:rFonts w:eastAsia="Calibri"/>
                <w:b/>
              </w:rPr>
              <w:t xml:space="preserve"> permettra :</w:t>
            </w:r>
          </w:p>
          <w:p w:rsidR="00013844" w:rsidRPr="00815C68" w:rsidRDefault="00013844" w:rsidP="00A76F4A">
            <w:pPr>
              <w:pStyle w:val="PargrafodaLista"/>
              <w:numPr>
                <w:ilvl w:val="0"/>
                <w:numId w:val="59"/>
              </w:numPr>
              <w:spacing w:after="0" w:line="240" w:lineRule="auto"/>
              <w:ind w:right="12"/>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15C68">
              <w:rPr>
                <w:rFonts w:ascii="Times New Roman" w:hAnsi="Times New Roman"/>
                <w:sz w:val="24"/>
                <w:szCs w:val="24"/>
              </w:rPr>
              <w:t>À assurer une production suffisante et permanente des produits agricoles (produit vivrière) ;</w:t>
            </w:r>
          </w:p>
          <w:p w:rsidR="00013844" w:rsidRPr="00815C68" w:rsidRDefault="00013844" w:rsidP="00A76F4A">
            <w:pPr>
              <w:pStyle w:val="PargrafodaLista"/>
              <w:numPr>
                <w:ilvl w:val="0"/>
                <w:numId w:val="59"/>
              </w:numPr>
              <w:spacing w:after="0" w:line="240" w:lineRule="auto"/>
              <w:ind w:right="12"/>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15C68">
              <w:rPr>
                <w:rFonts w:ascii="Times New Roman" w:hAnsi="Times New Roman"/>
                <w:sz w:val="24"/>
                <w:szCs w:val="24"/>
              </w:rPr>
              <w:t>À assurer l</w:t>
            </w:r>
            <w:r w:rsidR="00A05714" w:rsidRPr="00815C68">
              <w:rPr>
                <w:rFonts w:ascii="Times New Roman" w:hAnsi="Times New Roman"/>
                <w:sz w:val="24"/>
                <w:szCs w:val="24"/>
              </w:rPr>
              <w:t>’</w:t>
            </w:r>
            <w:r w:rsidRPr="00815C68">
              <w:rPr>
                <w:rFonts w:ascii="Times New Roman" w:hAnsi="Times New Roman"/>
                <w:sz w:val="24"/>
                <w:szCs w:val="24"/>
              </w:rPr>
              <w:t>accès à une ligne de crédit aux petits producteurs et aux GIE ou fédération ;</w:t>
            </w:r>
          </w:p>
          <w:p w:rsidR="00013844" w:rsidRPr="00815C68" w:rsidRDefault="00013844" w:rsidP="00A76F4A">
            <w:pPr>
              <w:pStyle w:val="PargrafodaLista"/>
              <w:numPr>
                <w:ilvl w:val="0"/>
                <w:numId w:val="59"/>
              </w:numPr>
              <w:spacing w:after="0" w:line="240" w:lineRule="auto"/>
              <w:ind w:right="12"/>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15C68">
              <w:rPr>
                <w:rFonts w:ascii="Times New Roman" w:hAnsi="Times New Roman"/>
                <w:sz w:val="24"/>
                <w:szCs w:val="24"/>
              </w:rPr>
              <w:t>À l</w:t>
            </w:r>
            <w:r w:rsidR="00A05714" w:rsidRPr="00815C68">
              <w:rPr>
                <w:rFonts w:ascii="Times New Roman" w:hAnsi="Times New Roman"/>
                <w:sz w:val="24"/>
                <w:szCs w:val="24"/>
              </w:rPr>
              <w:t>’</w:t>
            </w:r>
            <w:r w:rsidRPr="00815C68">
              <w:rPr>
                <w:rFonts w:ascii="Times New Roman" w:hAnsi="Times New Roman"/>
                <w:sz w:val="24"/>
                <w:szCs w:val="24"/>
              </w:rPr>
              <w:t>amélioration des connaissances concernant les techniques de transformation et de conservation des filières prioritaires pour atteindre la sécurité alimentaire dans le pays ;</w:t>
            </w:r>
          </w:p>
          <w:p w:rsidR="00013844" w:rsidRPr="00815C68" w:rsidRDefault="00013844" w:rsidP="00A76F4A">
            <w:pPr>
              <w:pStyle w:val="PargrafodaLista"/>
              <w:numPr>
                <w:ilvl w:val="0"/>
                <w:numId w:val="59"/>
              </w:numPr>
              <w:spacing w:after="0" w:line="240" w:lineRule="auto"/>
              <w:ind w:right="12"/>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15C68">
              <w:rPr>
                <w:rFonts w:ascii="Times New Roman" w:hAnsi="Times New Roman"/>
                <w:sz w:val="24"/>
                <w:szCs w:val="24"/>
              </w:rPr>
              <w:t>A l’augmentation d’une bonne prise en compte des effets néfastes des changements climatiques ;</w:t>
            </w:r>
          </w:p>
          <w:p w:rsidR="00013844" w:rsidRPr="00815C68" w:rsidRDefault="00013844" w:rsidP="00A76F4A">
            <w:pPr>
              <w:pStyle w:val="PargrafodaLista"/>
              <w:numPr>
                <w:ilvl w:val="0"/>
                <w:numId w:val="59"/>
              </w:numPr>
              <w:spacing w:after="0" w:line="240" w:lineRule="auto"/>
              <w:ind w:right="12"/>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15C68">
              <w:rPr>
                <w:rFonts w:ascii="Times New Roman" w:hAnsi="Times New Roman"/>
                <w:sz w:val="24"/>
                <w:szCs w:val="24"/>
              </w:rPr>
              <w:t>A l’Intensification de la production et optimisation des rendements ;</w:t>
            </w:r>
          </w:p>
          <w:p w:rsidR="00013844" w:rsidRPr="00815C68" w:rsidRDefault="00013844" w:rsidP="00A76F4A">
            <w:pPr>
              <w:pStyle w:val="PargrafodaLista"/>
              <w:numPr>
                <w:ilvl w:val="0"/>
                <w:numId w:val="59"/>
              </w:numPr>
              <w:spacing w:after="0" w:line="240" w:lineRule="auto"/>
              <w:ind w:right="12"/>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15C68">
              <w:rPr>
                <w:rFonts w:ascii="Times New Roman" w:hAnsi="Times New Roman"/>
                <w:sz w:val="24"/>
                <w:szCs w:val="24"/>
              </w:rPr>
              <w:lastRenderedPageBreak/>
              <w:t>À encourager la volonté d</w:t>
            </w:r>
            <w:r w:rsidR="00A05714" w:rsidRPr="00815C68">
              <w:rPr>
                <w:rFonts w:ascii="Times New Roman" w:hAnsi="Times New Roman"/>
                <w:sz w:val="24"/>
                <w:szCs w:val="24"/>
              </w:rPr>
              <w:t>’</w:t>
            </w:r>
            <w:r w:rsidRPr="00815C68">
              <w:rPr>
                <w:rFonts w:ascii="Times New Roman" w:hAnsi="Times New Roman"/>
                <w:sz w:val="24"/>
                <w:szCs w:val="24"/>
              </w:rPr>
              <w:t>entreprenariat chez les jeunes et les femmes (leadership des femmes et des jeunes)</w:t>
            </w:r>
            <w:r w:rsidR="00C820ED" w:rsidRPr="00815C68">
              <w:rPr>
                <w:rFonts w:ascii="Times New Roman" w:hAnsi="Times New Roman"/>
                <w:sz w:val="24"/>
                <w:szCs w:val="24"/>
              </w:rPr>
              <w:t xml:space="preserve"> dans les </w:t>
            </w:r>
            <w:r w:rsidR="001E62AF" w:rsidRPr="00815C68">
              <w:rPr>
                <w:rFonts w:ascii="Times New Roman" w:hAnsi="Times New Roman"/>
                <w:sz w:val="24"/>
                <w:szCs w:val="24"/>
              </w:rPr>
              <w:t>activités</w:t>
            </w:r>
            <w:r w:rsidR="00C820ED" w:rsidRPr="00815C68">
              <w:rPr>
                <w:rFonts w:ascii="Times New Roman" w:hAnsi="Times New Roman"/>
                <w:sz w:val="24"/>
                <w:szCs w:val="24"/>
              </w:rPr>
              <w:t xml:space="preserve"> </w:t>
            </w:r>
            <w:r w:rsidR="001E62AF" w:rsidRPr="00815C68">
              <w:rPr>
                <w:rFonts w:ascii="Times New Roman" w:hAnsi="Times New Roman"/>
                <w:sz w:val="24"/>
                <w:szCs w:val="24"/>
              </w:rPr>
              <w:t>de développement</w:t>
            </w:r>
            <w:r w:rsidRPr="00815C68">
              <w:rPr>
                <w:rFonts w:ascii="Times New Roman" w:hAnsi="Times New Roman"/>
                <w:sz w:val="24"/>
                <w:szCs w:val="24"/>
              </w:rPr>
              <w:t> ;</w:t>
            </w:r>
          </w:p>
          <w:p w:rsidR="00A3430B" w:rsidRPr="00815C68" w:rsidRDefault="00B53FF4" w:rsidP="00A76F4A">
            <w:pPr>
              <w:pStyle w:val="PargrafodaLista"/>
              <w:numPr>
                <w:ilvl w:val="0"/>
                <w:numId w:val="59"/>
              </w:numPr>
              <w:spacing w:after="0" w:line="240" w:lineRule="auto"/>
              <w:ind w:right="12"/>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15C68">
              <w:rPr>
                <w:rFonts w:ascii="Times New Roman" w:hAnsi="Times New Roman"/>
                <w:sz w:val="24"/>
                <w:szCs w:val="24"/>
              </w:rPr>
              <w:t xml:space="preserve">À </w:t>
            </w:r>
            <w:r w:rsidR="008B2539" w:rsidRPr="00815C68">
              <w:rPr>
                <w:rFonts w:ascii="Times New Roman" w:hAnsi="Times New Roman"/>
                <w:sz w:val="24"/>
                <w:szCs w:val="24"/>
              </w:rPr>
              <w:t xml:space="preserve">avoir une </w:t>
            </w:r>
            <w:r w:rsidRPr="00815C68">
              <w:rPr>
                <w:rFonts w:ascii="Times New Roman" w:hAnsi="Times New Roman"/>
                <w:sz w:val="24"/>
                <w:szCs w:val="24"/>
              </w:rPr>
              <w:t>meilleure maîtrise de la production et de la productivité des périmètres rizicoles et d’anacardiers en permettant non seulement une autosuffisance alimentaire, mais aussi une préservation des zones de culture par l</w:t>
            </w:r>
            <w:r w:rsidR="00A05714" w:rsidRPr="00815C68">
              <w:rPr>
                <w:rFonts w:ascii="Times New Roman" w:hAnsi="Times New Roman"/>
                <w:sz w:val="24"/>
                <w:szCs w:val="24"/>
              </w:rPr>
              <w:t>’</w:t>
            </w:r>
            <w:r w:rsidRPr="00815C68">
              <w:rPr>
                <w:rFonts w:ascii="Times New Roman" w:hAnsi="Times New Roman"/>
                <w:sz w:val="24"/>
                <w:szCs w:val="24"/>
              </w:rPr>
              <w:t xml:space="preserve">intégration de mesures environnementales de protection des milieux sensibles. </w:t>
            </w:r>
          </w:p>
          <w:p w:rsidR="00D5504E" w:rsidRPr="00815C68" w:rsidRDefault="009151BA" w:rsidP="00A76F4A">
            <w:pPr>
              <w:pStyle w:val="PargrafodaLista"/>
              <w:numPr>
                <w:ilvl w:val="0"/>
                <w:numId w:val="59"/>
              </w:numPr>
              <w:spacing w:after="0" w:line="240" w:lineRule="auto"/>
              <w:ind w:right="12"/>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815C68">
              <w:rPr>
                <w:rFonts w:ascii="Times New Roman" w:hAnsi="Times New Roman"/>
                <w:sz w:val="24"/>
                <w:szCs w:val="24"/>
              </w:rPr>
              <w:t xml:space="preserve">A </w:t>
            </w:r>
            <w:r w:rsidR="00B53FF4" w:rsidRPr="00815C68">
              <w:rPr>
                <w:rFonts w:ascii="Times New Roman" w:hAnsi="Times New Roman"/>
                <w:sz w:val="24"/>
                <w:szCs w:val="24"/>
              </w:rPr>
              <w:t>La vulgarisation de techniques agricoles nouvelles contribuera à l’optimisation des rendements</w:t>
            </w:r>
            <w:r w:rsidR="00926390" w:rsidRPr="00815C68">
              <w:rPr>
                <w:rFonts w:ascii="Times New Roman" w:hAnsi="Times New Roman"/>
                <w:sz w:val="24"/>
                <w:szCs w:val="24"/>
              </w:rPr>
              <w:t> ;</w:t>
            </w:r>
          </w:p>
          <w:p w:rsidR="00743B4B" w:rsidRPr="00815C68" w:rsidRDefault="00D5504E" w:rsidP="00A76F4A">
            <w:pPr>
              <w:spacing w:before="120" w:after="120"/>
              <w:ind w:right="12"/>
              <w:jc w:val="both"/>
              <w:cnfStyle w:val="000000000000" w:firstRow="0" w:lastRow="0" w:firstColumn="0" w:lastColumn="0" w:oddVBand="0" w:evenVBand="0" w:oddHBand="0" w:evenHBand="0" w:firstRowFirstColumn="0" w:firstRowLastColumn="0" w:lastRowFirstColumn="0" w:lastRowLastColumn="0"/>
              <w:rPr>
                <w:b/>
              </w:rPr>
            </w:pPr>
            <w:r w:rsidRPr="00815C68">
              <w:rPr>
                <w:rFonts w:eastAsia="Calibri"/>
                <w:b/>
              </w:rPr>
              <w:t>Le projet va favoriser la prise en compte des aspects du genre et du processus d’intégration des notions d’équité dans l’exécution des activités</w:t>
            </w:r>
            <w:r w:rsidRPr="00815C68" w:rsidDel="00D5504E">
              <w:t xml:space="preserve"> </w:t>
            </w:r>
          </w:p>
        </w:tc>
      </w:tr>
      <w:tr w:rsidR="00242A77" w:rsidRPr="00815C68" w:rsidTr="002D6F4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48" w:type="dxa"/>
            <w:vMerge w:val="restart"/>
            <w:shd w:val="clear" w:color="auto" w:fill="FFFFFF"/>
            <w:vAlign w:val="center"/>
          </w:tcPr>
          <w:p w:rsidR="00242A77" w:rsidRPr="00815C68" w:rsidRDefault="00F500AC" w:rsidP="00A76F4A">
            <w:pPr>
              <w:widowControl w:val="0"/>
              <w:autoSpaceDE w:val="0"/>
              <w:autoSpaceDN w:val="0"/>
              <w:adjustRightInd w:val="0"/>
              <w:spacing w:after="240"/>
              <w:ind w:right="12"/>
              <w:jc w:val="center"/>
              <w:rPr>
                <w:rFonts w:eastAsia="Calibri"/>
                <w:color w:val="000000"/>
              </w:rPr>
            </w:pPr>
            <w:r w:rsidRPr="00815C68">
              <w:rPr>
                <w:u w:val="single"/>
              </w:rPr>
              <w:lastRenderedPageBreak/>
              <w:t>Soutien aux Filets de Sécurité communautaires (</w:t>
            </w:r>
            <w:r w:rsidRPr="00815C68">
              <w:t>la réhabilitation des structures de stockage, l</w:t>
            </w:r>
            <w:r w:rsidR="00A05714" w:rsidRPr="00815C68">
              <w:t>’</w:t>
            </w:r>
            <w:r w:rsidRPr="00815C68">
              <w:t>ouverture de routes d</w:t>
            </w:r>
            <w:r w:rsidR="00A05714" w:rsidRPr="00815C68">
              <w:t>’</w:t>
            </w:r>
            <w:r w:rsidRPr="00815C68">
              <w:t>accès aux zones de production agricole, la construction de marchés locaux, etc.)</w:t>
            </w:r>
          </w:p>
        </w:tc>
        <w:tc>
          <w:tcPr>
            <w:tcW w:w="7966" w:type="dxa"/>
            <w:shd w:val="clear" w:color="auto" w:fill="DEEAF6" w:themeFill="accent1" w:themeFillTint="33"/>
          </w:tcPr>
          <w:p w:rsidR="00242A77" w:rsidRPr="00815C68" w:rsidRDefault="00C657BD" w:rsidP="00A76F4A">
            <w:pPr>
              <w:autoSpaceDE w:val="0"/>
              <w:autoSpaceDN w:val="0"/>
              <w:adjustRightInd w:val="0"/>
              <w:ind w:right="12"/>
              <w:jc w:val="center"/>
              <w:cnfStyle w:val="000000100000" w:firstRow="0" w:lastRow="0" w:firstColumn="0" w:lastColumn="0" w:oddVBand="0" w:evenVBand="0" w:oddHBand="1" w:evenHBand="0" w:firstRowFirstColumn="0" w:firstRowLastColumn="0" w:lastRowFirstColumn="0" w:lastRowLastColumn="0"/>
              <w:rPr>
                <w:rFonts w:eastAsia="Calibri"/>
                <w:color w:val="000000"/>
              </w:rPr>
            </w:pPr>
            <w:r w:rsidRPr="00815C68">
              <w:rPr>
                <w:rFonts w:eastAsia="Calibri"/>
                <w:b/>
              </w:rPr>
              <w:t xml:space="preserve">Phase de mise en </w:t>
            </w:r>
            <w:r w:rsidR="00577DA3" w:rsidRPr="00815C68">
              <w:rPr>
                <w:rFonts w:eastAsia="Calibri"/>
                <w:b/>
              </w:rPr>
              <w:t>œuvre du projet</w:t>
            </w:r>
          </w:p>
        </w:tc>
      </w:tr>
      <w:tr w:rsidR="00490203" w:rsidRPr="00815C68" w:rsidTr="002D6F4B">
        <w:trPr>
          <w:jc w:val="center"/>
        </w:trPr>
        <w:tc>
          <w:tcPr>
            <w:cnfStyle w:val="001000000000" w:firstRow="0" w:lastRow="0" w:firstColumn="1" w:lastColumn="0" w:oddVBand="0" w:evenVBand="0" w:oddHBand="0" w:evenHBand="0" w:firstRowFirstColumn="0" w:firstRowLastColumn="0" w:lastRowFirstColumn="0" w:lastRowLastColumn="0"/>
            <w:tcW w:w="1948" w:type="dxa"/>
            <w:vMerge/>
            <w:shd w:val="clear" w:color="auto" w:fill="FFFFFF"/>
            <w:vAlign w:val="center"/>
          </w:tcPr>
          <w:p w:rsidR="00490203" w:rsidRPr="00815C68" w:rsidRDefault="00490203" w:rsidP="00A76F4A">
            <w:pPr>
              <w:widowControl w:val="0"/>
              <w:autoSpaceDE w:val="0"/>
              <w:autoSpaceDN w:val="0"/>
              <w:adjustRightInd w:val="0"/>
              <w:spacing w:after="240"/>
              <w:ind w:right="12"/>
              <w:rPr>
                <w:b w:val="0"/>
                <w:u w:val="single"/>
              </w:rPr>
            </w:pPr>
          </w:p>
        </w:tc>
        <w:tc>
          <w:tcPr>
            <w:tcW w:w="7966" w:type="dxa"/>
            <w:shd w:val="clear" w:color="auto" w:fill="auto"/>
          </w:tcPr>
          <w:p w:rsidR="00490203" w:rsidRPr="00815C68" w:rsidRDefault="00A644B1" w:rsidP="00A76F4A">
            <w:pPr>
              <w:numPr>
                <w:ilvl w:val="0"/>
                <w:numId w:val="59"/>
              </w:numPr>
              <w:ind w:right="12"/>
              <w:jc w:val="both"/>
              <w:cnfStyle w:val="000000000000" w:firstRow="0" w:lastRow="0" w:firstColumn="0" w:lastColumn="0" w:oddVBand="0" w:evenVBand="0" w:oddHBand="0" w:evenHBand="0" w:firstRowFirstColumn="0" w:firstRowLastColumn="0" w:lastRowFirstColumn="0" w:lastRowLastColumn="0"/>
              <w:rPr>
                <w:b/>
                <w:bCs/>
                <w:i/>
                <w:iCs/>
              </w:rPr>
            </w:pPr>
            <w:r w:rsidRPr="00815C68">
              <w:rPr>
                <w:rFonts w:eastAsia="Calibri"/>
              </w:rPr>
              <w:t>Opportunités d’affaires pour des opérateurs économiques privés</w:t>
            </w:r>
          </w:p>
          <w:p w:rsidR="00775F7B" w:rsidRPr="00815C68" w:rsidRDefault="006F50F7" w:rsidP="00A76F4A">
            <w:pPr>
              <w:numPr>
                <w:ilvl w:val="0"/>
                <w:numId w:val="59"/>
              </w:numPr>
              <w:ind w:right="12"/>
              <w:jc w:val="both"/>
              <w:cnfStyle w:val="000000000000" w:firstRow="0" w:lastRow="0" w:firstColumn="0" w:lastColumn="0" w:oddVBand="0" w:evenVBand="0" w:oddHBand="0" w:evenHBand="0" w:firstRowFirstColumn="0" w:firstRowLastColumn="0" w:lastRowFirstColumn="0" w:lastRowLastColumn="0"/>
              <w:rPr>
                <w:bCs/>
                <w:iCs/>
              </w:rPr>
            </w:pPr>
            <w:r w:rsidRPr="00815C68">
              <w:rPr>
                <w:bCs/>
                <w:iCs/>
              </w:rPr>
              <w:t xml:space="preserve">Le programme « travail contre nourriture » ou « vivres contre travail » favorisera la réalisation de travaux communautaires et permet aux volontaires d’avoir un emploi temporaire. </w:t>
            </w:r>
          </w:p>
        </w:tc>
      </w:tr>
      <w:tr w:rsidR="00490203" w:rsidRPr="00815C68" w:rsidTr="002D6F4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48" w:type="dxa"/>
            <w:vMerge/>
            <w:shd w:val="clear" w:color="auto" w:fill="FFFFFF"/>
            <w:vAlign w:val="center"/>
          </w:tcPr>
          <w:p w:rsidR="00490203" w:rsidRPr="00815C68" w:rsidRDefault="00490203" w:rsidP="00A76F4A">
            <w:pPr>
              <w:widowControl w:val="0"/>
              <w:autoSpaceDE w:val="0"/>
              <w:autoSpaceDN w:val="0"/>
              <w:adjustRightInd w:val="0"/>
              <w:spacing w:after="240"/>
              <w:ind w:right="12"/>
              <w:rPr>
                <w:b w:val="0"/>
                <w:u w:val="single"/>
              </w:rPr>
            </w:pPr>
          </w:p>
        </w:tc>
        <w:tc>
          <w:tcPr>
            <w:tcW w:w="7966" w:type="dxa"/>
            <w:shd w:val="clear" w:color="auto" w:fill="DEEAF6" w:themeFill="accent1" w:themeFillTint="33"/>
          </w:tcPr>
          <w:p w:rsidR="00490203" w:rsidRPr="00815C68" w:rsidRDefault="00A644B1" w:rsidP="00A76F4A">
            <w:pPr>
              <w:autoSpaceDE w:val="0"/>
              <w:autoSpaceDN w:val="0"/>
              <w:adjustRightInd w:val="0"/>
              <w:ind w:right="12"/>
              <w:jc w:val="center"/>
              <w:cnfStyle w:val="000000100000" w:firstRow="0" w:lastRow="0" w:firstColumn="0" w:lastColumn="0" w:oddVBand="0" w:evenVBand="0" w:oddHBand="1" w:evenHBand="0" w:firstRowFirstColumn="0" w:firstRowLastColumn="0" w:lastRowFirstColumn="0" w:lastRowLastColumn="0"/>
              <w:rPr>
                <w:rFonts w:eastAsia="Calibri"/>
                <w:b/>
              </w:rPr>
            </w:pPr>
            <w:r w:rsidRPr="00815C68">
              <w:rPr>
                <w:rFonts w:eastAsia="Calibri"/>
                <w:b/>
              </w:rPr>
              <w:t>Phase d’exploitation</w:t>
            </w:r>
          </w:p>
        </w:tc>
      </w:tr>
      <w:tr w:rsidR="00242A77" w:rsidRPr="00815C68" w:rsidTr="002D6F4B">
        <w:trPr>
          <w:trHeight w:val="390"/>
          <w:jc w:val="center"/>
        </w:trPr>
        <w:tc>
          <w:tcPr>
            <w:cnfStyle w:val="001000000000" w:firstRow="0" w:lastRow="0" w:firstColumn="1" w:lastColumn="0" w:oddVBand="0" w:evenVBand="0" w:oddHBand="0" w:evenHBand="0" w:firstRowFirstColumn="0" w:firstRowLastColumn="0" w:lastRowFirstColumn="0" w:lastRowLastColumn="0"/>
            <w:tcW w:w="1948" w:type="dxa"/>
            <w:vMerge/>
            <w:shd w:val="clear" w:color="auto" w:fill="FFFFFF"/>
            <w:vAlign w:val="center"/>
          </w:tcPr>
          <w:p w:rsidR="00242A77" w:rsidRPr="00815C68" w:rsidRDefault="00242A77" w:rsidP="00A76F4A">
            <w:pPr>
              <w:ind w:right="12"/>
              <w:rPr>
                <w:rFonts w:eastAsia="Calibri"/>
                <w:color w:val="000000"/>
              </w:rPr>
            </w:pPr>
          </w:p>
        </w:tc>
        <w:tc>
          <w:tcPr>
            <w:tcW w:w="7966" w:type="dxa"/>
            <w:shd w:val="clear" w:color="auto" w:fill="FFFFFF"/>
          </w:tcPr>
          <w:p w:rsidR="00242A77" w:rsidRPr="00815C68" w:rsidRDefault="00242A77" w:rsidP="00A76F4A">
            <w:pPr>
              <w:numPr>
                <w:ilvl w:val="0"/>
                <w:numId w:val="59"/>
              </w:numPr>
              <w:ind w:right="12"/>
              <w:jc w:val="both"/>
              <w:cnfStyle w:val="000000000000" w:firstRow="0" w:lastRow="0" w:firstColumn="0" w:lastColumn="0" w:oddVBand="0" w:evenVBand="0" w:oddHBand="0" w:evenHBand="0" w:firstRowFirstColumn="0" w:firstRowLastColumn="0" w:lastRowFirstColumn="0" w:lastRowLastColumn="0"/>
              <w:rPr>
                <w:rFonts w:eastAsia="Calibri"/>
                <w:b/>
              </w:rPr>
            </w:pPr>
            <w:r w:rsidRPr="00815C68">
              <w:rPr>
                <w:rFonts w:eastAsia="Calibri"/>
                <w:b/>
              </w:rPr>
              <w:t xml:space="preserve">Opportunités d’emplois </w:t>
            </w:r>
          </w:p>
          <w:p w:rsidR="00242A77" w:rsidRPr="00815C68" w:rsidRDefault="00242A77" w:rsidP="00A76F4A">
            <w:pPr>
              <w:numPr>
                <w:ilvl w:val="0"/>
                <w:numId w:val="59"/>
              </w:numPr>
              <w:ind w:right="12"/>
              <w:jc w:val="both"/>
              <w:cnfStyle w:val="000000000000" w:firstRow="0" w:lastRow="0" w:firstColumn="0" w:lastColumn="0" w:oddVBand="0" w:evenVBand="0" w:oddHBand="0" w:evenHBand="0" w:firstRowFirstColumn="0" w:firstRowLastColumn="0" w:lastRowFirstColumn="0" w:lastRowLastColumn="0"/>
              <w:rPr>
                <w:rFonts w:eastAsia="Calibri"/>
                <w:b/>
              </w:rPr>
            </w:pPr>
            <w:r w:rsidRPr="00815C68">
              <w:rPr>
                <w:rFonts w:eastAsia="Calibri"/>
                <w:b/>
              </w:rPr>
              <w:t xml:space="preserve">Amélioration des conditions socio-économiques </w:t>
            </w:r>
          </w:p>
          <w:p w:rsidR="008522F8" w:rsidRPr="00815C68" w:rsidRDefault="002915D8" w:rsidP="00A76F4A">
            <w:pPr>
              <w:numPr>
                <w:ilvl w:val="0"/>
                <w:numId w:val="59"/>
              </w:numPr>
              <w:ind w:right="12"/>
              <w:jc w:val="both"/>
              <w:cnfStyle w:val="000000000000" w:firstRow="0" w:lastRow="0" w:firstColumn="0" w:lastColumn="0" w:oddVBand="0" w:evenVBand="0" w:oddHBand="0" w:evenHBand="0" w:firstRowFirstColumn="0" w:firstRowLastColumn="0" w:lastRowFirstColumn="0" w:lastRowLastColumn="0"/>
              <w:rPr>
                <w:rFonts w:eastAsia="Calibri"/>
                <w:b/>
              </w:rPr>
            </w:pPr>
            <w:r w:rsidRPr="00815C68">
              <w:rPr>
                <w:rFonts w:eastAsia="Calibri"/>
              </w:rPr>
              <w:t>L’</w:t>
            </w:r>
            <w:r w:rsidR="008522F8" w:rsidRPr="00815C68">
              <w:rPr>
                <w:rFonts w:eastAsia="Calibri"/>
              </w:rPr>
              <w:t>impulser un développement quantitatif et qualita</w:t>
            </w:r>
            <w:r w:rsidRPr="00815C68">
              <w:rPr>
                <w:rFonts w:eastAsia="Calibri"/>
              </w:rPr>
              <w:t>tif de la gestion des affaires ;</w:t>
            </w:r>
          </w:p>
          <w:p w:rsidR="00242A77" w:rsidRPr="00815C68" w:rsidRDefault="00242A77" w:rsidP="00A76F4A">
            <w:pPr>
              <w:numPr>
                <w:ilvl w:val="0"/>
                <w:numId w:val="59"/>
              </w:numPr>
              <w:ind w:right="12"/>
              <w:jc w:val="both"/>
              <w:cnfStyle w:val="000000000000" w:firstRow="0" w:lastRow="0" w:firstColumn="0" w:lastColumn="0" w:oddVBand="0" w:evenVBand="0" w:oddHBand="0" w:evenHBand="0" w:firstRowFirstColumn="0" w:firstRowLastColumn="0" w:lastRowFirstColumn="0" w:lastRowLastColumn="0"/>
              <w:rPr>
                <w:rFonts w:eastAsia="Calibri"/>
              </w:rPr>
            </w:pPr>
            <w:r w:rsidRPr="00815C68">
              <w:rPr>
                <w:rFonts w:eastAsia="Calibri"/>
              </w:rPr>
              <w:t>Intensification de la production et optimisation des rendements</w:t>
            </w:r>
          </w:p>
          <w:p w:rsidR="00AD3050" w:rsidRPr="00815C68" w:rsidRDefault="000E0C71" w:rsidP="00A76F4A">
            <w:pPr>
              <w:numPr>
                <w:ilvl w:val="0"/>
                <w:numId w:val="59"/>
              </w:numPr>
              <w:ind w:right="12"/>
              <w:jc w:val="both"/>
              <w:cnfStyle w:val="000000000000" w:firstRow="0" w:lastRow="0" w:firstColumn="0" w:lastColumn="0" w:oddVBand="0" w:evenVBand="0" w:oddHBand="0" w:evenHBand="0" w:firstRowFirstColumn="0" w:firstRowLastColumn="0" w:lastRowFirstColumn="0" w:lastRowLastColumn="0"/>
              <w:rPr>
                <w:rFonts w:eastAsia="Calibri"/>
              </w:rPr>
            </w:pPr>
            <w:r w:rsidRPr="00815C68">
              <w:rPr>
                <w:rFonts w:eastAsia="Calibri"/>
              </w:rPr>
              <w:t xml:space="preserve">Les </w:t>
            </w:r>
            <w:r w:rsidR="007A11EF" w:rsidRPr="00815C68">
              <w:rPr>
                <w:rFonts w:eastAsia="Calibri"/>
              </w:rPr>
              <w:t xml:space="preserve">marchés </w:t>
            </w:r>
            <w:r w:rsidR="00F25EC5" w:rsidRPr="00815C68">
              <w:rPr>
                <w:rFonts w:eastAsia="Calibri"/>
              </w:rPr>
              <w:t>locaux</w:t>
            </w:r>
            <w:r w:rsidRPr="00815C68">
              <w:rPr>
                <w:rFonts w:eastAsia="Calibri"/>
              </w:rPr>
              <w:t xml:space="preserve"> </w:t>
            </w:r>
            <w:r w:rsidR="00F25EC5" w:rsidRPr="00815C68">
              <w:rPr>
                <w:rFonts w:eastAsia="Calibri"/>
              </w:rPr>
              <w:t xml:space="preserve">permettront </w:t>
            </w:r>
            <w:r w:rsidRPr="00815C68">
              <w:rPr>
                <w:rFonts w:eastAsia="Calibri"/>
              </w:rPr>
              <w:t>la sécurisation de</w:t>
            </w:r>
            <w:r w:rsidR="00F25EC5" w:rsidRPr="00815C68">
              <w:rPr>
                <w:rFonts w:eastAsia="Calibri"/>
              </w:rPr>
              <w:t>s ventes</w:t>
            </w:r>
            <w:r w:rsidRPr="00815C68">
              <w:rPr>
                <w:rFonts w:eastAsia="Calibri"/>
              </w:rPr>
              <w:t xml:space="preserve"> </w:t>
            </w:r>
            <w:r w:rsidR="00F25EC5" w:rsidRPr="00815C68">
              <w:rPr>
                <w:rFonts w:eastAsia="Calibri"/>
              </w:rPr>
              <w:t>et l’augmentation des revenus des producteurs.</w:t>
            </w:r>
          </w:p>
          <w:p w:rsidR="00803F73" w:rsidRPr="00815C68" w:rsidRDefault="00573A8E" w:rsidP="00A76F4A">
            <w:pPr>
              <w:numPr>
                <w:ilvl w:val="0"/>
                <w:numId w:val="59"/>
              </w:numPr>
              <w:ind w:right="12"/>
              <w:jc w:val="both"/>
              <w:cnfStyle w:val="000000000000" w:firstRow="0" w:lastRow="0" w:firstColumn="0" w:lastColumn="0" w:oddVBand="0" w:evenVBand="0" w:oddHBand="0" w:evenHBand="0" w:firstRowFirstColumn="0" w:firstRowLastColumn="0" w:lastRowFirstColumn="0" w:lastRowLastColumn="0"/>
              <w:rPr>
                <w:color w:val="000000"/>
                <w:lang w:eastAsia="en-US"/>
              </w:rPr>
            </w:pPr>
            <w:r w:rsidRPr="00815C68">
              <w:t xml:space="preserve">Les </w:t>
            </w:r>
            <w:r w:rsidR="002F7E66" w:rsidRPr="00815C68">
              <w:t>routes d’accès</w:t>
            </w:r>
            <w:r w:rsidRPr="00815C68">
              <w:t xml:space="preserve"> vont améliorer positivement la qualité et la gestion des productions. </w:t>
            </w:r>
            <w:r w:rsidRPr="00815C68">
              <w:rPr>
                <w:color w:val="000000"/>
                <w:lang w:eastAsia="en-US"/>
              </w:rPr>
              <w:t xml:space="preserve"> </w:t>
            </w:r>
          </w:p>
          <w:p w:rsidR="00803F73" w:rsidRPr="00815C68" w:rsidRDefault="00803F73" w:rsidP="00A76F4A">
            <w:pPr>
              <w:numPr>
                <w:ilvl w:val="0"/>
                <w:numId w:val="59"/>
              </w:numPr>
              <w:ind w:right="12"/>
              <w:jc w:val="both"/>
              <w:cnfStyle w:val="000000000000" w:firstRow="0" w:lastRow="0" w:firstColumn="0" w:lastColumn="0" w:oddVBand="0" w:evenVBand="0" w:oddHBand="0" w:evenHBand="0" w:firstRowFirstColumn="0" w:firstRowLastColumn="0" w:lastRowFirstColumn="0" w:lastRowLastColumn="0"/>
              <w:rPr>
                <w:color w:val="000000"/>
                <w:lang w:eastAsia="en-US"/>
              </w:rPr>
            </w:pPr>
            <w:r w:rsidRPr="00815C68">
              <w:rPr>
                <w:b/>
              </w:rPr>
              <w:t>Le développement de l’élevage garce à la réduction des difficultés des éleveurs par rapport à la santé des animaux, l’amélioration de la qualité des services offerts aux transhumants notamment la sécurité alimentaire, des conditions d'accès aux infrastructures sociales, au développement de l'entreprenariat rural dans le domaine de l'élevage (embouche ovine et caprine &amp; avicole), à l'amélioration de la qualité nutritionnelle de la famille ;</w:t>
            </w:r>
          </w:p>
        </w:tc>
      </w:tr>
    </w:tbl>
    <w:p w:rsidR="00AD3050" w:rsidRDefault="00AD3050" w:rsidP="00A76F4A">
      <w:pPr>
        <w:pStyle w:val="PargrafodaLista"/>
        <w:spacing w:after="120" w:line="240" w:lineRule="auto"/>
        <w:ind w:left="1068" w:right="12"/>
        <w:outlineLvl w:val="1"/>
        <w:rPr>
          <w:rFonts w:ascii="Times New Roman" w:hAnsi="Times New Roman"/>
          <w:b/>
          <w:bCs/>
          <w:sz w:val="24"/>
          <w:szCs w:val="24"/>
        </w:rPr>
      </w:pPr>
    </w:p>
    <w:p w:rsidR="006465E3" w:rsidRPr="00D47C37" w:rsidRDefault="002D6F4B" w:rsidP="00A76F4A">
      <w:pPr>
        <w:spacing w:after="120"/>
        <w:ind w:left="360" w:right="12"/>
        <w:outlineLvl w:val="1"/>
        <w:rPr>
          <w:b/>
          <w:bCs/>
        </w:rPr>
      </w:pPr>
      <w:bookmarkStart w:id="292" w:name="_Toc69918696"/>
      <w:bookmarkStart w:id="293" w:name="_Toc75432303"/>
      <w:bookmarkStart w:id="294" w:name="_Toc55460155"/>
      <w:bookmarkStart w:id="295" w:name="_Toc55465548"/>
      <w:r>
        <w:rPr>
          <w:b/>
          <w:bCs/>
        </w:rPr>
        <w:t>7.2 IMPACTS</w:t>
      </w:r>
      <w:r w:rsidR="006465E3" w:rsidRPr="00D47C37">
        <w:rPr>
          <w:b/>
          <w:bCs/>
        </w:rPr>
        <w:t xml:space="preserve"> NEGATIFS DU PROJET</w:t>
      </w:r>
      <w:bookmarkEnd w:id="292"/>
      <w:bookmarkEnd w:id="293"/>
    </w:p>
    <w:p w:rsidR="00276190" w:rsidRPr="0097333C" w:rsidRDefault="008719DC" w:rsidP="00A76F4A">
      <w:pPr>
        <w:pStyle w:val="Cabealho6"/>
        <w:numPr>
          <w:ilvl w:val="5"/>
          <w:numId w:val="108"/>
        </w:numPr>
        <w:spacing w:line="240" w:lineRule="auto"/>
        <w:ind w:right="12"/>
        <w:rPr>
          <w:rFonts w:ascii="Times New Roman" w:hAnsi="Times New Roman"/>
          <w:b/>
          <w:i w:val="0"/>
          <w:iCs w:val="0"/>
          <w:color w:val="auto"/>
          <w:sz w:val="24"/>
          <w:szCs w:val="24"/>
        </w:rPr>
      </w:pPr>
      <w:r w:rsidRPr="0097333C">
        <w:rPr>
          <w:rFonts w:ascii="Times New Roman" w:hAnsi="Times New Roman"/>
          <w:b/>
          <w:i w:val="0"/>
          <w:iCs w:val="0"/>
          <w:color w:val="auto"/>
          <w:sz w:val="24"/>
          <w:szCs w:val="24"/>
        </w:rPr>
        <w:t>Soutien à la production agricole</w:t>
      </w:r>
      <w:r w:rsidR="001841D9">
        <w:rPr>
          <w:rFonts w:ascii="Times New Roman" w:hAnsi="Times New Roman"/>
          <w:b/>
          <w:i w:val="0"/>
          <w:iCs w:val="0"/>
          <w:color w:val="auto"/>
          <w:sz w:val="24"/>
          <w:szCs w:val="24"/>
        </w:rPr>
        <w:t xml:space="preserve"> </w:t>
      </w:r>
      <w:r w:rsidR="001841D9" w:rsidRPr="00052903">
        <w:rPr>
          <w:rFonts w:ascii="Times New Roman" w:hAnsi="Times New Roman"/>
          <w:b/>
          <w:i w:val="0"/>
          <w:iCs w:val="0"/>
          <w:color w:val="auto"/>
          <w:sz w:val="24"/>
          <w:szCs w:val="24"/>
        </w:rPr>
        <w:t>et à la réhabilitation</w:t>
      </w:r>
      <w:r w:rsidR="00717785" w:rsidRPr="00052903">
        <w:rPr>
          <w:rFonts w:ascii="Times New Roman" w:hAnsi="Times New Roman"/>
          <w:b/>
          <w:i w:val="0"/>
          <w:iCs w:val="0"/>
          <w:color w:val="auto"/>
          <w:sz w:val="24"/>
          <w:szCs w:val="24"/>
        </w:rPr>
        <w:t xml:space="preserve"> des rizières</w:t>
      </w:r>
    </w:p>
    <w:p w:rsidR="00FA4C85" w:rsidRDefault="00FA4C85" w:rsidP="00A76F4A">
      <w:pPr>
        <w:ind w:left="-142" w:right="12"/>
        <w:jc w:val="both"/>
      </w:pPr>
    </w:p>
    <w:p w:rsidR="00BC5E71" w:rsidRDefault="00BC5E71" w:rsidP="00A76F4A">
      <w:pPr>
        <w:ind w:right="12"/>
        <w:jc w:val="both"/>
      </w:pPr>
      <w:r>
        <w:t xml:space="preserve">Les </w:t>
      </w:r>
      <w:r w:rsidRPr="00A05698">
        <w:t>principa</w:t>
      </w:r>
      <w:r w:rsidR="000220B4">
        <w:t>les</w:t>
      </w:r>
      <w:r w:rsidRPr="00A05698">
        <w:t xml:space="preserve"> </w:t>
      </w:r>
      <w:r w:rsidR="000220B4">
        <w:t>activités</w:t>
      </w:r>
      <w:r w:rsidRPr="00A05698">
        <w:t xml:space="preserve"> </w:t>
      </w:r>
      <w:r w:rsidR="008916DE">
        <w:t xml:space="preserve">du projet </w:t>
      </w:r>
      <w:r w:rsidRPr="00A05698">
        <w:t>qui pourrai</w:t>
      </w:r>
      <w:r w:rsidR="000220B4">
        <w:t xml:space="preserve">ent se dérouler </w:t>
      </w:r>
      <w:r>
        <w:t xml:space="preserve">en phase </w:t>
      </w:r>
      <w:r w:rsidR="002C45C2">
        <w:t xml:space="preserve">de </w:t>
      </w:r>
      <w:r>
        <w:t>construction</w:t>
      </w:r>
      <w:r w:rsidR="002244F5">
        <w:t xml:space="preserve"> et d’exploitation </w:t>
      </w:r>
      <w:r w:rsidR="001D1372">
        <w:t xml:space="preserve">pourraient </w:t>
      </w:r>
      <w:r w:rsidR="008916DE">
        <w:t>impacter</w:t>
      </w:r>
      <w:r w:rsidR="001D1372">
        <w:t xml:space="preserve"> </w:t>
      </w:r>
      <w:r w:rsidR="002244F5">
        <w:t xml:space="preserve">négativement </w:t>
      </w:r>
      <w:r w:rsidRPr="00F32699">
        <w:t xml:space="preserve">sur le milieu physique, le milieu biologique et le milieu socio-économique. Il s’agira entre autres des impacts suivants : </w:t>
      </w:r>
    </w:p>
    <w:p w:rsidR="00076AF9" w:rsidRDefault="00076AF9" w:rsidP="00A76F4A">
      <w:pPr>
        <w:ind w:left="-284" w:right="12"/>
        <w:jc w:val="both"/>
      </w:pPr>
    </w:p>
    <w:p w:rsidR="009A0731" w:rsidRPr="00A64746" w:rsidRDefault="00172BBA" w:rsidP="00A76F4A">
      <w:pPr>
        <w:pStyle w:val="PargrafodaLista"/>
        <w:numPr>
          <w:ilvl w:val="0"/>
          <w:numId w:val="107"/>
        </w:numPr>
        <w:ind w:right="12"/>
      </w:pPr>
      <w:r w:rsidRPr="00A64746">
        <w:rPr>
          <w:rFonts w:ascii="Times New Roman" w:hAnsi="Times New Roman"/>
          <w:b/>
          <w:bCs/>
          <w:sz w:val="24"/>
          <w:szCs w:val="24"/>
          <w:lang w:eastAsia="en-US"/>
        </w:rPr>
        <w:t xml:space="preserve">Les impacts négatifs du projet en phase </w:t>
      </w:r>
      <w:r w:rsidR="001C0658" w:rsidRPr="00A64746">
        <w:rPr>
          <w:rFonts w:ascii="Times New Roman" w:hAnsi="Times New Roman"/>
          <w:b/>
          <w:bCs/>
          <w:sz w:val="24"/>
          <w:szCs w:val="24"/>
          <w:lang w:eastAsia="en-US"/>
        </w:rPr>
        <w:t>travail</w:t>
      </w:r>
    </w:p>
    <w:p w:rsidR="009A0731" w:rsidRPr="009A0731" w:rsidRDefault="009A0731" w:rsidP="00A76F4A">
      <w:pPr>
        <w:tabs>
          <w:tab w:val="left" w:pos="-720"/>
          <w:tab w:val="left" w:pos="708"/>
        </w:tabs>
        <w:autoSpaceDN w:val="0"/>
        <w:ind w:left="-284" w:right="12"/>
        <w:jc w:val="both"/>
        <w:rPr>
          <w:rFonts w:eastAsia="Times New Roman"/>
          <w:b/>
          <w:bCs/>
          <w:spacing w:val="-3"/>
          <w:lang w:val="fr-CA"/>
        </w:rPr>
      </w:pPr>
      <w:r w:rsidRPr="009A0731">
        <w:rPr>
          <w:rFonts w:eastAsia="Times New Roman"/>
          <w:b/>
          <w:bCs/>
          <w:spacing w:val="-3"/>
          <w:lang w:val="fr-CA"/>
        </w:rPr>
        <w:t>Impacts environnementaux</w:t>
      </w:r>
    </w:p>
    <w:p w:rsidR="00076AF9" w:rsidRDefault="00076AF9" w:rsidP="00A76F4A">
      <w:pPr>
        <w:pStyle w:val="PargrafodaLista"/>
        <w:ind w:left="1440" w:right="12"/>
      </w:pPr>
    </w:p>
    <w:p w:rsidR="007034FF" w:rsidRPr="00172BBA" w:rsidRDefault="00E67CBC" w:rsidP="00A76F4A">
      <w:pPr>
        <w:pStyle w:val="PargrafodaLista"/>
        <w:numPr>
          <w:ilvl w:val="0"/>
          <w:numId w:val="203"/>
        </w:numPr>
        <w:spacing w:after="120" w:line="240" w:lineRule="auto"/>
        <w:ind w:left="709" w:right="12"/>
        <w:contextualSpacing w:val="0"/>
        <w:jc w:val="both"/>
        <w:rPr>
          <w:rFonts w:ascii="Times New Roman" w:eastAsia="Times New Roman" w:hAnsi="Times New Roman"/>
          <w:b/>
          <w:sz w:val="24"/>
          <w:szCs w:val="24"/>
        </w:rPr>
      </w:pPr>
      <w:r w:rsidRPr="00172BBA">
        <w:rPr>
          <w:rFonts w:ascii="Times New Roman" w:eastAsia="Times New Roman" w:hAnsi="Times New Roman"/>
          <w:b/>
          <w:sz w:val="24"/>
          <w:szCs w:val="24"/>
        </w:rPr>
        <w:lastRenderedPageBreak/>
        <w:t>Qualité</w:t>
      </w:r>
      <w:r w:rsidR="007034FF" w:rsidRPr="00172BBA">
        <w:rPr>
          <w:rFonts w:ascii="Times New Roman" w:eastAsia="Times New Roman" w:hAnsi="Times New Roman"/>
          <w:b/>
          <w:sz w:val="24"/>
          <w:szCs w:val="24"/>
        </w:rPr>
        <w:t xml:space="preserve"> de l’air</w:t>
      </w:r>
    </w:p>
    <w:p w:rsidR="0038661B" w:rsidRPr="00EA2370" w:rsidRDefault="00EB7BA8" w:rsidP="00A76F4A">
      <w:pPr>
        <w:ind w:right="12"/>
        <w:jc w:val="both"/>
      </w:pPr>
      <w:r>
        <w:t>Lors d</w:t>
      </w:r>
      <w:r w:rsidR="004C6869">
        <w:t>es activités de souti</w:t>
      </w:r>
      <w:r w:rsidR="004C6869" w:rsidRPr="00710A28">
        <w:t xml:space="preserve">en à la production agricole et à la réhabilitation </w:t>
      </w:r>
      <w:r>
        <w:t>des rizières</w:t>
      </w:r>
      <w:r w:rsidR="0000764D">
        <w:t xml:space="preserve">, </w:t>
      </w:r>
      <w:r w:rsidR="0000764D" w:rsidRPr="00EA2370">
        <w:t>d</w:t>
      </w:r>
      <w:r w:rsidR="00717785" w:rsidRPr="00EA2370">
        <w:t>es</w:t>
      </w:r>
      <w:r w:rsidR="007034FF" w:rsidRPr="00EA2370">
        <w:t xml:space="preserve"> émissions de poussières de natures diverses dans l’atmosphère pourraient survenir </w:t>
      </w:r>
      <w:r w:rsidR="003E59EC" w:rsidRPr="00EA2370">
        <w:t>dû</w:t>
      </w:r>
      <w:r w:rsidR="007034FF" w:rsidRPr="00EA2370">
        <w:t xml:space="preserve"> </w:t>
      </w:r>
      <w:r w:rsidR="003E59EC" w:rsidRPr="00EA2370">
        <w:t xml:space="preserve">aux </w:t>
      </w:r>
      <w:r w:rsidR="007034FF" w:rsidRPr="00EA2370">
        <w:t>transport</w:t>
      </w:r>
      <w:r w:rsidR="003E59EC" w:rsidRPr="00EA2370">
        <w:t>s</w:t>
      </w:r>
      <w:r w:rsidR="007034FF" w:rsidRPr="00EA2370">
        <w:t xml:space="preserve"> des matériau</w:t>
      </w:r>
      <w:r w:rsidR="00717785" w:rsidRPr="00EA2370">
        <w:t>x</w:t>
      </w:r>
      <w:r w:rsidR="004702EB" w:rsidRPr="00EA2370">
        <w:t>.</w:t>
      </w:r>
    </w:p>
    <w:p w:rsidR="007034FF" w:rsidRDefault="007034FF" w:rsidP="00A76F4A">
      <w:pPr>
        <w:ind w:right="12"/>
        <w:jc w:val="both"/>
      </w:pPr>
      <w:r w:rsidRPr="00EA2370">
        <w:t>Ainsi, la qualité de l’air sera localement affectée par la poussière issue de</w:t>
      </w:r>
      <w:r w:rsidR="001473D7" w:rsidRPr="00EA2370">
        <w:t xml:space="preserve"> ces</w:t>
      </w:r>
      <w:r w:rsidRPr="00EA2370">
        <w:t xml:space="preserve"> activités, ce qui pourrait affecter </w:t>
      </w:r>
      <w:r w:rsidR="008916DE" w:rsidRPr="00EA2370">
        <w:t>la santé</w:t>
      </w:r>
      <w:r w:rsidR="001473D7" w:rsidRPr="00EA2370">
        <w:t xml:space="preserve"> des</w:t>
      </w:r>
      <w:r w:rsidRPr="00EA2370">
        <w:t xml:space="preserve"> populations (maladies respiratoires) se trouvant sous l’influence des vents dominants. L’émission de poussières sera la principale source de la pollution atmosphérique lors de la phase de construction. </w:t>
      </w:r>
    </w:p>
    <w:p w:rsidR="002D6F4B" w:rsidRPr="00EA2370" w:rsidRDefault="002D6F4B" w:rsidP="00A76F4A">
      <w:pPr>
        <w:ind w:right="12"/>
        <w:jc w:val="both"/>
      </w:pPr>
    </w:p>
    <w:p w:rsidR="00A6437B" w:rsidRPr="00076AF9" w:rsidRDefault="00E67CBC" w:rsidP="00A76F4A">
      <w:pPr>
        <w:pStyle w:val="PargrafodaLista"/>
        <w:numPr>
          <w:ilvl w:val="0"/>
          <w:numId w:val="203"/>
        </w:numPr>
        <w:spacing w:after="120" w:line="240" w:lineRule="auto"/>
        <w:ind w:left="709" w:right="12"/>
        <w:contextualSpacing w:val="0"/>
        <w:jc w:val="both"/>
        <w:rPr>
          <w:rFonts w:ascii="Times New Roman" w:eastAsia="Times New Roman" w:hAnsi="Times New Roman"/>
          <w:b/>
          <w:sz w:val="24"/>
          <w:szCs w:val="24"/>
        </w:rPr>
      </w:pPr>
      <w:r w:rsidRPr="00E314BC">
        <w:rPr>
          <w:rFonts w:ascii="Times New Roman" w:eastAsia="Times New Roman" w:hAnsi="Times New Roman"/>
          <w:b/>
          <w:sz w:val="24"/>
          <w:szCs w:val="24"/>
        </w:rPr>
        <w:t>Eaux</w:t>
      </w:r>
      <w:r w:rsidR="00A6437B" w:rsidRPr="00E314BC">
        <w:rPr>
          <w:rFonts w:ascii="Times New Roman" w:eastAsia="Times New Roman" w:hAnsi="Times New Roman"/>
          <w:b/>
          <w:sz w:val="24"/>
          <w:szCs w:val="24"/>
        </w:rPr>
        <w:t xml:space="preserve"> de surface et souterraine</w:t>
      </w:r>
      <w:r w:rsidR="00A6437B" w:rsidRPr="00076AF9">
        <w:rPr>
          <w:rFonts w:ascii="Times New Roman" w:eastAsia="Times New Roman" w:hAnsi="Times New Roman"/>
          <w:b/>
          <w:sz w:val="24"/>
          <w:szCs w:val="24"/>
        </w:rPr>
        <w:t xml:space="preserve"> </w:t>
      </w:r>
    </w:p>
    <w:p w:rsidR="00A6437B" w:rsidRPr="00EA2370" w:rsidRDefault="00A6437B" w:rsidP="00A76F4A">
      <w:pPr>
        <w:ind w:right="12"/>
        <w:jc w:val="both"/>
      </w:pPr>
      <w:r w:rsidRPr="00EA2370">
        <w:t>Les impacts attendus dans ce secteur sont souvent sous forme de pollution par des hydrocarbures</w:t>
      </w:r>
      <w:r w:rsidR="004744B9" w:rsidRPr="00EA2370">
        <w:t xml:space="preserve"> </w:t>
      </w:r>
      <w:r w:rsidRPr="00EA2370">
        <w:t xml:space="preserve">pouvant provenir des filtres à huile, des huiles usagées mais aussi (des acides) provenant des batteries mortes et enfin des (solvants) pouvant provenir des peintures et autres produits dérivés. </w:t>
      </w:r>
    </w:p>
    <w:p w:rsidR="00A6437B" w:rsidRPr="00EA2370" w:rsidRDefault="00A6437B" w:rsidP="00A76F4A">
      <w:pPr>
        <w:ind w:right="12"/>
        <w:jc w:val="both"/>
      </w:pPr>
      <w:r w:rsidRPr="00EA2370">
        <w:t>La plupart du temps, les rejets de déchets solides et liquides sont localisés sur les bases techniques et les bases vie</w:t>
      </w:r>
      <w:r w:rsidR="00B83214" w:rsidRPr="00EA2370">
        <w:t>s</w:t>
      </w:r>
      <w:r w:rsidRPr="00EA2370">
        <w:t xml:space="preserve"> des entreprises en charge des travaux. Le fonctionnement de la base-vie pourrait nécessiter potentiellement un prélèvement d’eau pouvant affecter localement la disponibilité en eau des populations</w:t>
      </w:r>
      <w:r w:rsidRPr="00377C32">
        <w:rPr>
          <w:rFonts w:eastAsia="Calibri"/>
        </w:rPr>
        <w:t xml:space="preserve"> locales.  Il faudra</w:t>
      </w:r>
      <w:r>
        <w:rPr>
          <w:rFonts w:eastAsia="Calibri"/>
        </w:rPr>
        <w:t xml:space="preserve"> veiller à ne pas porter </w:t>
      </w:r>
      <w:r w:rsidRPr="00377C32">
        <w:rPr>
          <w:rFonts w:eastAsia="Calibri"/>
        </w:rPr>
        <w:t xml:space="preserve">préjudice au </w:t>
      </w:r>
      <w:r w:rsidRPr="00EA2370">
        <w:t>ravitaillement en eau potable des populations et ne pas dégrader la qualité des eaux de surface ou des puits/forages.</w:t>
      </w:r>
    </w:p>
    <w:p w:rsidR="004D4561" w:rsidRPr="00EA2370" w:rsidRDefault="004D4561" w:rsidP="00A76F4A">
      <w:pPr>
        <w:ind w:right="12"/>
        <w:jc w:val="both"/>
      </w:pPr>
      <w:r w:rsidRPr="00EA2370">
        <w:t>Risque de la dégradation de la qualité des eaux superficielles et souterraines due à l’érosion du sol, après les prélèvements de matériaux de remblais</w:t>
      </w:r>
      <w:r w:rsidR="009229C9" w:rsidRPr="00EA2370">
        <w:t xml:space="preserve"> pour les activités de ré</w:t>
      </w:r>
      <w:r w:rsidR="00AC4499" w:rsidRPr="00EA2370">
        <w:t>habilitation des rizières</w:t>
      </w:r>
      <w:r w:rsidRPr="00EA2370">
        <w:t>, avec l’infiltration de déchets liquides vers les nappes.</w:t>
      </w:r>
      <w:r w:rsidR="009229C9" w:rsidRPr="00EA2370">
        <w:t xml:space="preserve"> </w:t>
      </w:r>
    </w:p>
    <w:p w:rsidR="009A0731" w:rsidRDefault="009A0731" w:rsidP="00A76F4A">
      <w:pPr>
        <w:tabs>
          <w:tab w:val="left" w:pos="-720"/>
          <w:tab w:val="left" w:pos="708"/>
        </w:tabs>
        <w:autoSpaceDN w:val="0"/>
        <w:ind w:left="-284" w:right="12"/>
        <w:jc w:val="both"/>
        <w:rPr>
          <w:rFonts w:eastAsia="Times New Roman"/>
          <w:spacing w:val="-3"/>
          <w:lang w:val="fr-CA"/>
        </w:rPr>
      </w:pPr>
    </w:p>
    <w:p w:rsidR="009A0731" w:rsidRPr="009A0731" w:rsidRDefault="009A0731" w:rsidP="002D6F4B">
      <w:pPr>
        <w:tabs>
          <w:tab w:val="left" w:pos="-720"/>
          <w:tab w:val="left" w:pos="708"/>
        </w:tabs>
        <w:autoSpaceDN w:val="0"/>
        <w:ind w:right="12"/>
        <w:jc w:val="both"/>
        <w:rPr>
          <w:rFonts w:eastAsia="Times New Roman"/>
          <w:b/>
          <w:bCs/>
          <w:spacing w:val="-3"/>
          <w:lang w:val="fr-CA"/>
        </w:rPr>
      </w:pPr>
      <w:r w:rsidRPr="009A0731">
        <w:rPr>
          <w:rFonts w:eastAsia="Times New Roman"/>
          <w:b/>
          <w:bCs/>
          <w:spacing w:val="-3"/>
          <w:lang w:val="fr-CA"/>
        </w:rPr>
        <w:t>Impacts sociaux</w:t>
      </w:r>
    </w:p>
    <w:p w:rsidR="00A6437B" w:rsidRDefault="00A6437B" w:rsidP="00A76F4A">
      <w:pPr>
        <w:ind w:right="12"/>
        <w:jc w:val="both"/>
      </w:pPr>
    </w:p>
    <w:p w:rsidR="00750A06" w:rsidRPr="00D01B35" w:rsidRDefault="00E67CBC" w:rsidP="00A76F4A">
      <w:pPr>
        <w:pStyle w:val="PargrafodaLista"/>
        <w:numPr>
          <w:ilvl w:val="0"/>
          <w:numId w:val="203"/>
        </w:numPr>
        <w:spacing w:after="120" w:line="240" w:lineRule="auto"/>
        <w:ind w:left="709" w:right="12"/>
        <w:contextualSpacing w:val="0"/>
        <w:jc w:val="both"/>
        <w:rPr>
          <w:rFonts w:ascii="Times New Roman" w:hAnsi="Times New Roman"/>
          <w:b/>
          <w:sz w:val="24"/>
          <w:szCs w:val="24"/>
        </w:rPr>
      </w:pPr>
      <w:r w:rsidRPr="00D01B35">
        <w:rPr>
          <w:rFonts w:ascii="Times New Roman" w:hAnsi="Times New Roman"/>
          <w:b/>
          <w:sz w:val="24"/>
          <w:szCs w:val="24"/>
        </w:rPr>
        <w:t>Choix</w:t>
      </w:r>
      <w:r w:rsidR="00750A06" w:rsidRPr="00D01B35">
        <w:rPr>
          <w:rFonts w:ascii="Times New Roman" w:hAnsi="Times New Roman"/>
          <w:b/>
          <w:sz w:val="24"/>
          <w:szCs w:val="24"/>
        </w:rPr>
        <w:t xml:space="preserve"> des sites </w:t>
      </w:r>
    </w:p>
    <w:p w:rsidR="00750A06" w:rsidRDefault="00750A06" w:rsidP="00A76F4A">
      <w:pPr>
        <w:ind w:right="12"/>
        <w:jc w:val="both"/>
      </w:pPr>
      <w:r w:rsidRPr="00710A28">
        <w:t xml:space="preserve">Le choix des sites </w:t>
      </w:r>
      <w:r w:rsidR="00710A28">
        <w:t>p</w:t>
      </w:r>
      <w:r w:rsidR="00710A28" w:rsidRPr="00710A28">
        <w:t>ou</w:t>
      </w:r>
      <w:r w:rsidR="00710A28">
        <w:t>r les activités de souti</w:t>
      </w:r>
      <w:r w:rsidR="00710A28" w:rsidRPr="00710A28">
        <w:t>en à la production agricole et à la réhabilitation et à l’exploitation des rizières</w:t>
      </w:r>
      <w:r w:rsidR="00710A28">
        <w:t xml:space="preserve"> </w:t>
      </w:r>
      <w:r w:rsidRPr="00943655">
        <w:t xml:space="preserve">est une opération sensible au plan social. En effet, si le choix n’est pas fait sur une base consensuelle, il peut être source de conflits sociaux liés à des mouvements de revendication au sein de la communauté, ce qui peut </w:t>
      </w:r>
      <w:r w:rsidR="00710A28">
        <w:t>impacter négativement sur le déroulement du projet</w:t>
      </w:r>
      <w:r w:rsidRPr="00943655">
        <w:t xml:space="preserve"> </w:t>
      </w:r>
      <w:r w:rsidR="00710A28">
        <w:t>PUSA</w:t>
      </w:r>
      <w:r>
        <w:t xml:space="preserve"> </w:t>
      </w:r>
      <w:r w:rsidRPr="00943655">
        <w:t xml:space="preserve">notamment du point de vue de son acceptabilité sociale. </w:t>
      </w:r>
    </w:p>
    <w:p w:rsidR="00750A06" w:rsidRDefault="00750A06" w:rsidP="00A76F4A">
      <w:pPr>
        <w:ind w:left="-142" w:right="12"/>
        <w:jc w:val="both"/>
      </w:pPr>
    </w:p>
    <w:p w:rsidR="00750A06" w:rsidRPr="00BC6FD4" w:rsidRDefault="00E67CBC" w:rsidP="00A76F4A">
      <w:pPr>
        <w:pStyle w:val="PargrafodaLista"/>
        <w:numPr>
          <w:ilvl w:val="0"/>
          <w:numId w:val="203"/>
        </w:numPr>
        <w:spacing w:after="120" w:line="240" w:lineRule="auto"/>
        <w:ind w:left="709" w:right="12"/>
        <w:contextualSpacing w:val="0"/>
        <w:jc w:val="both"/>
        <w:rPr>
          <w:rFonts w:ascii="Times New Roman" w:hAnsi="Times New Roman"/>
          <w:b/>
          <w:sz w:val="24"/>
          <w:szCs w:val="24"/>
        </w:rPr>
      </w:pPr>
      <w:r w:rsidRPr="009A5894">
        <w:rPr>
          <w:rFonts w:ascii="Times New Roman" w:hAnsi="Times New Roman"/>
          <w:b/>
          <w:sz w:val="24"/>
          <w:szCs w:val="24"/>
        </w:rPr>
        <w:t>Risques</w:t>
      </w:r>
      <w:r w:rsidR="00750A06" w:rsidRPr="009A5894">
        <w:rPr>
          <w:rFonts w:ascii="Times New Roman" w:hAnsi="Times New Roman"/>
          <w:b/>
          <w:sz w:val="24"/>
          <w:szCs w:val="24"/>
        </w:rPr>
        <w:t xml:space="preserve"> de perte de terres </w:t>
      </w:r>
    </w:p>
    <w:p w:rsidR="00750A06" w:rsidRDefault="00750A06" w:rsidP="00A76F4A">
      <w:pPr>
        <w:ind w:right="12"/>
        <w:jc w:val="both"/>
      </w:pPr>
      <w:r w:rsidRPr="009A5894">
        <w:t xml:space="preserve">La libération des emprises nécessaires pour </w:t>
      </w:r>
      <w:r w:rsidR="00710A28" w:rsidRPr="00897FB6">
        <w:t>la réhabilitation et à l’exploitation des rizières</w:t>
      </w:r>
      <w:r>
        <w:t xml:space="preserve"> </w:t>
      </w:r>
      <w:r w:rsidR="00710A28">
        <w:t>engendrera</w:t>
      </w:r>
      <w:r>
        <w:t xml:space="preserve"> des risques de perte de </w:t>
      </w:r>
      <w:r w:rsidRPr="009A5894">
        <w:t>terre</w:t>
      </w:r>
      <w:r>
        <w:t>s</w:t>
      </w:r>
      <w:r w:rsidRPr="009A5894">
        <w:t xml:space="preserve"> </w:t>
      </w:r>
      <w:r>
        <w:t>au niveau</w:t>
      </w:r>
      <w:r w:rsidR="00710A28">
        <w:t xml:space="preserve"> des villages concerné</w:t>
      </w:r>
      <w:r>
        <w:t>s</w:t>
      </w:r>
      <w:r w:rsidR="00710A28">
        <w:t xml:space="preserve"> ou des agriculteurs</w:t>
      </w:r>
      <w:r>
        <w:t>.</w:t>
      </w:r>
    </w:p>
    <w:p w:rsidR="00750A06" w:rsidRPr="009A5894" w:rsidRDefault="00750A06" w:rsidP="00A76F4A">
      <w:pPr>
        <w:tabs>
          <w:tab w:val="left" w:pos="2160"/>
          <w:tab w:val="left" w:pos="8185"/>
        </w:tabs>
        <w:ind w:left="-142" w:right="12"/>
      </w:pPr>
      <w:r>
        <w:tab/>
      </w:r>
    </w:p>
    <w:p w:rsidR="00750A06" w:rsidRPr="00D01B35" w:rsidRDefault="00E67CBC" w:rsidP="00A76F4A">
      <w:pPr>
        <w:pStyle w:val="PargrafodaLista"/>
        <w:numPr>
          <w:ilvl w:val="0"/>
          <w:numId w:val="203"/>
        </w:numPr>
        <w:spacing w:after="120" w:line="240" w:lineRule="auto"/>
        <w:ind w:left="709" w:right="12"/>
        <w:contextualSpacing w:val="0"/>
        <w:jc w:val="both"/>
        <w:rPr>
          <w:rFonts w:ascii="Times New Roman" w:hAnsi="Times New Roman"/>
          <w:b/>
          <w:sz w:val="24"/>
          <w:szCs w:val="24"/>
        </w:rPr>
      </w:pPr>
      <w:r w:rsidRPr="00D01B35">
        <w:rPr>
          <w:rFonts w:ascii="Times New Roman" w:hAnsi="Times New Roman"/>
          <w:b/>
          <w:sz w:val="24"/>
          <w:szCs w:val="24"/>
        </w:rPr>
        <w:t>Risques</w:t>
      </w:r>
      <w:r w:rsidR="00750A06" w:rsidRPr="00D01B35">
        <w:rPr>
          <w:rFonts w:ascii="Times New Roman" w:hAnsi="Times New Roman"/>
          <w:b/>
          <w:sz w:val="24"/>
          <w:szCs w:val="24"/>
        </w:rPr>
        <w:t xml:space="preserve"> de propagation des IST/VIH/SIDA et de la COVID 19</w:t>
      </w:r>
    </w:p>
    <w:p w:rsidR="00750A06" w:rsidRDefault="00750A06" w:rsidP="00A76F4A">
      <w:pPr>
        <w:ind w:right="12"/>
        <w:jc w:val="both"/>
      </w:pPr>
      <w:r>
        <w:t>Avec la prés</w:t>
      </w:r>
      <w:r w:rsidR="00C65B46">
        <w:t xml:space="preserve">ence des jeunes ouvriers pour les activités de soutien à </w:t>
      </w:r>
      <w:r w:rsidR="00C65B46" w:rsidRPr="00897FB6">
        <w:t>la production agricole</w:t>
      </w:r>
      <w:r w:rsidR="00C65B46">
        <w:t xml:space="preserve"> et de</w:t>
      </w:r>
      <w:r w:rsidR="00C65B46" w:rsidRPr="00897FB6">
        <w:t xml:space="preserve"> réhabilitation</w:t>
      </w:r>
      <w:r w:rsidR="00C65B46">
        <w:t xml:space="preserve"> </w:t>
      </w:r>
      <w:r w:rsidR="00C65B46" w:rsidRPr="00897FB6">
        <w:t>des rizières</w:t>
      </w:r>
      <w:r>
        <w:t xml:space="preserve">, le risque de propagation des maladies transmissibles </w:t>
      </w:r>
      <w:r w:rsidRPr="00EA2370">
        <w:t xml:space="preserve">IST/VIH/SIDA </w:t>
      </w:r>
      <w:r w:rsidRPr="00EE5E8B">
        <w:t>pourrait</w:t>
      </w:r>
      <w:r w:rsidRPr="00EA2370">
        <w:t xml:space="preserve"> </w:t>
      </w:r>
      <w:r w:rsidRPr="007472AC">
        <w:t>être</w:t>
      </w:r>
      <w:r w:rsidRPr="00EA2370">
        <w:t xml:space="preserve"> </w:t>
      </w:r>
      <w:r>
        <w:t>noter.</w:t>
      </w:r>
      <w:r w:rsidRPr="009A5894">
        <w:t xml:space="preserve"> </w:t>
      </w:r>
    </w:p>
    <w:p w:rsidR="00F76F24" w:rsidRDefault="00F76F24" w:rsidP="00A76F4A">
      <w:pPr>
        <w:ind w:left="-284" w:right="12"/>
        <w:jc w:val="both"/>
      </w:pPr>
    </w:p>
    <w:p w:rsidR="00750A06" w:rsidRDefault="00750A06" w:rsidP="00A76F4A">
      <w:pPr>
        <w:ind w:right="12"/>
        <w:jc w:val="both"/>
      </w:pPr>
      <w:r>
        <w:t>Vu la situation de l’évolution de la propagation de la pandémie de la COVID 19, avec les regroupement</w:t>
      </w:r>
      <w:r w:rsidR="00C65B46">
        <w:t>s très des ouvriers au niveau des chantiers</w:t>
      </w:r>
      <w:r>
        <w:t xml:space="preserve"> et des bases vies, ce risque de propagation de la COVID 19 pourrait évoluer dans les zones d’intervention du projet.</w:t>
      </w:r>
      <w:r w:rsidRPr="003E640A">
        <w:t xml:space="preserve"> </w:t>
      </w:r>
    </w:p>
    <w:p w:rsidR="003400A4" w:rsidRDefault="003400A4" w:rsidP="00A76F4A">
      <w:pPr>
        <w:ind w:left="-142" w:right="12"/>
      </w:pPr>
    </w:p>
    <w:p w:rsidR="00750A06" w:rsidRPr="00D01B35" w:rsidRDefault="00E67CBC" w:rsidP="00A76F4A">
      <w:pPr>
        <w:pStyle w:val="PargrafodaLista"/>
        <w:numPr>
          <w:ilvl w:val="0"/>
          <w:numId w:val="203"/>
        </w:numPr>
        <w:spacing w:after="120" w:line="240" w:lineRule="auto"/>
        <w:ind w:left="709" w:right="12"/>
        <w:contextualSpacing w:val="0"/>
        <w:jc w:val="both"/>
        <w:rPr>
          <w:rFonts w:ascii="Times New Roman" w:hAnsi="Times New Roman"/>
          <w:b/>
          <w:sz w:val="24"/>
          <w:szCs w:val="24"/>
        </w:rPr>
      </w:pPr>
      <w:r w:rsidRPr="00D01B35">
        <w:rPr>
          <w:rFonts w:ascii="Times New Roman" w:hAnsi="Times New Roman"/>
          <w:b/>
          <w:sz w:val="24"/>
          <w:szCs w:val="24"/>
        </w:rPr>
        <w:t>Violence</w:t>
      </w:r>
      <w:r w:rsidR="00750A06" w:rsidRPr="00D01B35">
        <w:rPr>
          <w:rFonts w:ascii="Times New Roman" w:hAnsi="Times New Roman"/>
          <w:b/>
          <w:sz w:val="24"/>
          <w:szCs w:val="24"/>
        </w:rPr>
        <w:t xml:space="preserve"> basée sur le Genre, abus et exploitation sexuelle </w:t>
      </w:r>
    </w:p>
    <w:p w:rsidR="00750A06" w:rsidRDefault="00C65B46" w:rsidP="00A76F4A">
      <w:pPr>
        <w:ind w:right="12"/>
        <w:jc w:val="both"/>
      </w:pPr>
      <w:r w:rsidRPr="00EA2370">
        <w:lastRenderedPageBreak/>
        <w:t xml:space="preserve">L’afflux des </w:t>
      </w:r>
      <w:r w:rsidR="0033462A" w:rsidRPr="00EA2370">
        <w:t>personnes</w:t>
      </w:r>
      <w:r w:rsidRPr="00EA2370">
        <w:t xml:space="preserve"> du projet dan</w:t>
      </w:r>
      <w:r w:rsidR="0033462A" w:rsidRPr="00EA2370">
        <w:t>s les zones concernées pendant</w:t>
      </w:r>
      <w:r w:rsidR="00750A06" w:rsidRPr="00EA2370">
        <w:t xml:space="preserve"> </w:t>
      </w:r>
      <w:r w:rsidR="0033462A" w:rsidRPr="00EA2370">
        <w:t xml:space="preserve">la mise en œuvre des activités de </w:t>
      </w:r>
      <w:r w:rsidR="0033462A">
        <w:t xml:space="preserve">soutien à </w:t>
      </w:r>
      <w:r w:rsidR="0033462A" w:rsidRPr="00897FB6">
        <w:t>la production agricole</w:t>
      </w:r>
      <w:r w:rsidR="0033462A">
        <w:t xml:space="preserve"> et de</w:t>
      </w:r>
      <w:r w:rsidR="0033462A" w:rsidRPr="00897FB6">
        <w:t xml:space="preserve"> réhabilitation</w:t>
      </w:r>
      <w:r w:rsidR="0033462A">
        <w:t xml:space="preserve"> </w:t>
      </w:r>
      <w:r w:rsidR="0033462A" w:rsidRPr="00897FB6">
        <w:t>des rizières</w:t>
      </w:r>
      <w:r w:rsidR="00750A06" w:rsidRPr="00EA2370">
        <w:t>, couplé à l’intensité́ de la circulation des femmes de tout âge et pour différentes raisons peut entrainer des violences basées sur le genre de différentes</w:t>
      </w:r>
      <w:r w:rsidR="0033462A" w:rsidRPr="00EA2370">
        <w:t xml:space="preserve"> sortes au niveau de la population locale</w:t>
      </w:r>
      <w:r w:rsidR="00750A06" w:rsidRPr="00EA2370">
        <w:t xml:space="preserve">. </w:t>
      </w:r>
    </w:p>
    <w:p w:rsidR="00750A06" w:rsidRPr="00691410" w:rsidRDefault="00750A06" w:rsidP="00A76F4A">
      <w:pPr>
        <w:ind w:left="-142" w:right="12"/>
        <w:rPr>
          <w:rFonts w:eastAsia="Calibri"/>
        </w:rPr>
      </w:pPr>
    </w:p>
    <w:p w:rsidR="00BD75CE" w:rsidRDefault="00750A06" w:rsidP="00A76F4A">
      <w:pPr>
        <w:pStyle w:val="PargrafodaLista"/>
        <w:numPr>
          <w:ilvl w:val="0"/>
          <w:numId w:val="107"/>
        </w:numPr>
        <w:ind w:right="12"/>
        <w:rPr>
          <w:rFonts w:ascii="Times New Roman" w:hAnsi="Times New Roman"/>
          <w:b/>
          <w:bCs/>
          <w:sz w:val="24"/>
          <w:szCs w:val="24"/>
          <w:lang w:eastAsia="en-US"/>
        </w:rPr>
      </w:pPr>
      <w:bookmarkStart w:id="296" w:name="_Toc49861525"/>
      <w:bookmarkStart w:id="297" w:name="_Toc53716666"/>
      <w:bookmarkStart w:id="298" w:name="_Toc53716846"/>
      <w:r w:rsidRPr="00374685">
        <w:rPr>
          <w:rFonts w:ascii="Times New Roman" w:hAnsi="Times New Roman"/>
          <w:b/>
          <w:bCs/>
          <w:sz w:val="24"/>
          <w:szCs w:val="24"/>
          <w:lang w:eastAsia="en-US"/>
        </w:rPr>
        <w:t>Les impacts négatifs du projet en phase d’exploitation</w:t>
      </w:r>
      <w:bookmarkEnd w:id="296"/>
      <w:bookmarkEnd w:id="297"/>
      <w:bookmarkEnd w:id="298"/>
    </w:p>
    <w:p w:rsidR="00BD75CE" w:rsidRDefault="00BD75CE" w:rsidP="003400A4">
      <w:pPr>
        <w:tabs>
          <w:tab w:val="left" w:pos="-720"/>
          <w:tab w:val="left" w:pos="708"/>
        </w:tabs>
        <w:autoSpaceDN w:val="0"/>
        <w:ind w:right="12"/>
        <w:jc w:val="both"/>
        <w:rPr>
          <w:rFonts w:eastAsia="Times New Roman"/>
          <w:b/>
          <w:bCs/>
          <w:spacing w:val="-3"/>
          <w:lang w:val="fr-CA"/>
        </w:rPr>
      </w:pPr>
      <w:r w:rsidRPr="00BD75CE">
        <w:rPr>
          <w:rFonts w:eastAsia="Times New Roman"/>
          <w:b/>
          <w:bCs/>
          <w:spacing w:val="-3"/>
          <w:lang w:val="fr-CA"/>
        </w:rPr>
        <w:t>Impacts environnementaux</w:t>
      </w:r>
    </w:p>
    <w:p w:rsidR="00BD75CE" w:rsidRPr="00BD75CE" w:rsidRDefault="00BD75CE" w:rsidP="00A76F4A">
      <w:pPr>
        <w:tabs>
          <w:tab w:val="left" w:pos="-720"/>
          <w:tab w:val="left" w:pos="708"/>
        </w:tabs>
        <w:autoSpaceDN w:val="0"/>
        <w:ind w:left="-284" w:right="12"/>
        <w:jc w:val="both"/>
        <w:rPr>
          <w:rFonts w:eastAsia="Calibri"/>
          <w:b/>
          <w:bCs/>
          <w:lang w:eastAsia="en-US"/>
        </w:rPr>
      </w:pPr>
    </w:p>
    <w:p w:rsidR="00750A06" w:rsidRPr="00BD75CE" w:rsidRDefault="00E67CBC" w:rsidP="00A76F4A">
      <w:pPr>
        <w:pStyle w:val="PargrafodaLista"/>
        <w:numPr>
          <w:ilvl w:val="0"/>
          <w:numId w:val="203"/>
        </w:numPr>
        <w:spacing w:after="120" w:line="240" w:lineRule="auto"/>
        <w:ind w:left="709" w:right="12"/>
        <w:contextualSpacing w:val="0"/>
        <w:jc w:val="both"/>
        <w:rPr>
          <w:rFonts w:ascii="Times New Roman" w:hAnsi="Times New Roman"/>
          <w:b/>
          <w:sz w:val="24"/>
          <w:szCs w:val="24"/>
        </w:rPr>
      </w:pPr>
      <w:r w:rsidRPr="00BD75CE">
        <w:rPr>
          <w:rFonts w:ascii="Times New Roman" w:hAnsi="Times New Roman"/>
          <w:b/>
          <w:sz w:val="24"/>
          <w:szCs w:val="24"/>
        </w:rPr>
        <w:t>Changements</w:t>
      </w:r>
      <w:r w:rsidR="00750A06" w:rsidRPr="00BD75CE">
        <w:rPr>
          <w:rFonts w:ascii="Times New Roman" w:hAnsi="Times New Roman"/>
          <w:b/>
          <w:sz w:val="24"/>
          <w:szCs w:val="24"/>
        </w:rPr>
        <w:t xml:space="preserve"> climatiques </w:t>
      </w:r>
    </w:p>
    <w:p w:rsidR="00BD75CE" w:rsidRPr="00BD75CE" w:rsidRDefault="00BD75CE" w:rsidP="00A76F4A">
      <w:pPr>
        <w:ind w:right="12"/>
        <w:jc w:val="both"/>
      </w:pPr>
      <w:r>
        <w:t>L</w:t>
      </w:r>
      <w:r w:rsidRPr="00BD75CE">
        <w:t>'utilisation excessive d'engrais synthétique</w:t>
      </w:r>
      <w:r>
        <w:t xml:space="preserve"> </w:t>
      </w:r>
      <w:r w:rsidRPr="00BD75CE">
        <w:t>favorise la génération de gaz d'azote qui vont passer dans l'atmosphère et contribuer à l'effet de serre vert. Les autres pratiques agricoles qui entraînent des émissions élevées de gaz à effet de serre sont l'élevage</w:t>
      </w:r>
      <w:r>
        <w:t xml:space="preserve"> (</w:t>
      </w:r>
      <w:r w:rsidRPr="00BD75CE">
        <w:t>émissions de méthane</w:t>
      </w:r>
      <w:r>
        <w:t>)</w:t>
      </w:r>
      <w:r w:rsidRPr="00BD75CE">
        <w:t>, les pratiques agricoles par le biais de la culture sur brûlis</w:t>
      </w:r>
      <w:r>
        <w:t>, l’</w:t>
      </w:r>
      <w:r w:rsidRPr="00BD75CE">
        <w:t>agriculture mécanisée avec utilisation de machines</w:t>
      </w:r>
      <w:r w:rsidR="00E67CBC">
        <w:t>, l’</w:t>
      </w:r>
      <w:r w:rsidR="009E0E5D" w:rsidRPr="009E0E5D">
        <w:t>abattage des arbres</w:t>
      </w:r>
      <w:r w:rsidRPr="00BD75CE">
        <w:t xml:space="preserve"> </w:t>
      </w:r>
      <w:r>
        <w:t>(</w:t>
      </w:r>
      <w:r w:rsidR="00E67CBC">
        <w:t>émissions</w:t>
      </w:r>
      <w:r>
        <w:t xml:space="preserve"> de </w:t>
      </w:r>
      <w:r w:rsidRPr="00BD75CE">
        <w:t>dioxyde de carbone</w:t>
      </w:r>
      <w:r>
        <w:t xml:space="preserve">), </w:t>
      </w:r>
      <w:r w:rsidRPr="00BD75CE">
        <w:t xml:space="preserve">la culture du riz humide </w:t>
      </w:r>
      <w:r>
        <w:t>(</w:t>
      </w:r>
      <w:r w:rsidRPr="00BD75CE">
        <w:t>émissions de méthane</w:t>
      </w:r>
      <w:r>
        <w:t>)</w:t>
      </w:r>
      <w:r w:rsidRPr="00BD75CE">
        <w:t>. Ces pratiques contribuent aux émissions de gaz à effet de serre qui déclenchent le changement climatique</w:t>
      </w:r>
      <w:r>
        <w:t xml:space="preserve"> au niveau global.</w:t>
      </w:r>
    </w:p>
    <w:p w:rsidR="00BD75CE" w:rsidRDefault="00BD75CE" w:rsidP="00A76F4A">
      <w:pPr>
        <w:ind w:right="12"/>
        <w:jc w:val="both"/>
      </w:pPr>
    </w:p>
    <w:p w:rsidR="00750A06" w:rsidRDefault="00750A06" w:rsidP="00A76F4A">
      <w:pPr>
        <w:ind w:right="12"/>
        <w:jc w:val="both"/>
      </w:pPr>
      <w:r w:rsidRPr="00395124">
        <w:t>Les changements climatiques prévus (hausse des températures extrêmes, augmentation des déficits pluviométriques et de la violence des précipitations) ont potentiellement des conséquences désastreuses pour le pays, reposant aussi sur l’agriculture pluviale. Les effets négatifs les plus attendus sont : la baisse et la forte</w:t>
      </w:r>
      <w:r w:rsidRPr="004E12EF">
        <w:t xml:space="preserve"> variabilité de la pluviométrie, la hausse des températures seront à l’origine de sécheresses, de famines, d’inondations, de maladies d’origine hydrique pouvant affecter gravement la vie et la santé des couches les plus démunies et les franges très vulnérables de la population. </w:t>
      </w:r>
    </w:p>
    <w:p w:rsidR="00750A06" w:rsidRDefault="00750A06" w:rsidP="00A76F4A">
      <w:pPr>
        <w:ind w:left="-284" w:right="12"/>
        <w:jc w:val="both"/>
      </w:pPr>
    </w:p>
    <w:p w:rsidR="00750A06" w:rsidRPr="00160344" w:rsidRDefault="00750A06" w:rsidP="00A76F4A">
      <w:pPr>
        <w:ind w:right="12"/>
        <w:jc w:val="both"/>
      </w:pPr>
      <w:r>
        <w:t xml:space="preserve">De plus, ces </w:t>
      </w:r>
      <w:r w:rsidRPr="00395124">
        <w:t>effets négatifs les plus attendus</w:t>
      </w:r>
      <w:r>
        <w:t xml:space="preserve"> dans le secteur de l’agriculture sont : </w:t>
      </w:r>
      <w:r w:rsidRPr="00160344">
        <w:t>perturbation du calendrier agricole, baisse des rendements agricoles, risque de disparition d’espèces moins résilientes aux conditions climatiques, déficit en eau pour les cultures</w:t>
      </w:r>
      <w:r w:rsidR="00BD75CE">
        <w:t xml:space="preserve"> et</w:t>
      </w:r>
      <w:r w:rsidRPr="00160344">
        <w:t xml:space="preserve"> </w:t>
      </w:r>
      <w:r w:rsidR="00BD75CE">
        <w:t>i</w:t>
      </w:r>
      <w:r w:rsidRPr="00160344">
        <w:t>nsécurité alimentaire</w:t>
      </w:r>
      <w:r w:rsidR="00271636">
        <w:t>.</w:t>
      </w:r>
    </w:p>
    <w:p w:rsidR="00750A06" w:rsidRPr="0041085A" w:rsidRDefault="00750A06" w:rsidP="00A76F4A">
      <w:pPr>
        <w:ind w:left="-142" w:right="12"/>
        <w:jc w:val="both"/>
      </w:pPr>
    </w:p>
    <w:p w:rsidR="00750A06" w:rsidRPr="00BD75CE" w:rsidRDefault="00E67CBC" w:rsidP="00A76F4A">
      <w:pPr>
        <w:pStyle w:val="PargrafodaLista"/>
        <w:numPr>
          <w:ilvl w:val="0"/>
          <w:numId w:val="203"/>
        </w:numPr>
        <w:spacing w:after="120" w:line="240" w:lineRule="auto"/>
        <w:ind w:left="709" w:right="12"/>
        <w:contextualSpacing w:val="0"/>
        <w:jc w:val="both"/>
        <w:rPr>
          <w:rFonts w:ascii="Times New Roman" w:hAnsi="Times New Roman"/>
          <w:b/>
          <w:sz w:val="24"/>
          <w:szCs w:val="24"/>
        </w:rPr>
      </w:pPr>
      <w:r w:rsidRPr="00D47C37">
        <w:rPr>
          <w:rFonts w:ascii="Times New Roman" w:eastAsiaTheme="minorHAnsi" w:hAnsi="Times New Roman"/>
          <w:b/>
          <w:sz w:val="24"/>
          <w:szCs w:val="24"/>
        </w:rPr>
        <w:t>Dégradation</w:t>
      </w:r>
      <w:r w:rsidR="00BD75CE" w:rsidRPr="00D47C37">
        <w:rPr>
          <w:rFonts w:ascii="Times New Roman" w:eastAsiaTheme="minorHAnsi" w:hAnsi="Times New Roman"/>
          <w:b/>
          <w:sz w:val="24"/>
          <w:szCs w:val="24"/>
        </w:rPr>
        <w:t xml:space="preserve"> des terres et de la fertilité des sols</w:t>
      </w:r>
    </w:p>
    <w:p w:rsidR="00750A06" w:rsidRPr="0016371A" w:rsidRDefault="00750A06" w:rsidP="00A76F4A">
      <w:pPr>
        <w:ind w:right="12"/>
        <w:jc w:val="both"/>
      </w:pPr>
      <w:r w:rsidRPr="00FC3805">
        <w:t>L’e</w:t>
      </w:r>
      <w:r w:rsidR="0038366C">
        <w:t>xploitation des champs d’anacardiers ou des terres agricoles vont entrainer</w:t>
      </w:r>
      <w:r>
        <w:t xml:space="preserve"> une augmentation</w:t>
      </w:r>
      <w:r w:rsidR="0038366C">
        <w:t xml:space="preserve"> ou</w:t>
      </w:r>
      <w:r>
        <w:t xml:space="preserve"> </w:t>
      </w:r>
      <w:r w:rsidRPr="0016371A">
        <w:t xml:space="preserve">une intensification culturale et entraîner éventuellement l’utilisation des pestes et pesticides contre les nuisibles et des engrais pour l’augmentation des rendements. </w:t>
      </w:r>
    </w:p>
    <w:p w:rsidR="00750A06" w:rsidRPr="0016371A" w:rsidRDefault="00750A06" w:rsidP="00A76F4A">
      <w:pPr>
        <w:ind w:right="12"/>
        <w:jc w:val="both"/>
      </w:pPr>
      <w:r w:rsidRPr="0016371A">
        <w:t xml:space="preserve">Cette situation pourrait avoir comme conséquences des impacts négatifs sur la santé humaine et animale et conduire à la dégradation des terres et la fertilité des sols. </w:t>
      </w:r>
    </w:p>
    <w:p w:rsidR="00750A06" w:rsidRPr="0016371A" w:rsidRDefault="00750A06" w:rsidP="00A76F4A">
      <w:pPr>
        <w:ind w:right="12"/>
        <w:jc w:val="both"/>
      </w:pPr>
      <w:r w:rsidRPr="0016371A">
        <w:t>Ces pratiques auront des effets néfastes sur le développement de l’agriculture en général et la préservation des ressources naturelles.</w:t>
      </w:r>
    </w:p>
    <w:p w:rsidR="00750A06" w:rsidRDefault="00750A06" w:rsidP="00A76F4A">
      <w:pPr>
        <w:ind w:left="-284" w:right="12"/>
        <w:jc w:val="both"/>
      </w:pPr>
    </w:p>
    <w:p w:rsidR="004B1813" w:rsidRPr="00374685" w:rsidRDefault="00E67CBC" w:rsidP="00A76F4A">
      <w:pPr>
        <w:pStyle w:val="PargrafodaLista"/>
        <w:numPr>
          <w:ilvl w:val="0"/>
          <w:numId w:val="203"/>
        </w:numPr>
        <w:spacing w:after="120" w:line="240" w:lineRule="auto"/>
        <w:ind w:left="709" w:right="12"/>
        <w:contextualSpacing w:val="0"/>
        <w:jc w:val="both"/>
        <w:rPr>
          <w:rFonts w:ascii="Times New Roman" w:hAnsi="Times New Roman"/>
          <w:b/>
          <w:sz w:val="24"/>
          <w:szCs w:val="24"/>
        </w:rPr>
      </w:pPr>
      <w:r w:rsidRPr="00374685">
        <w:rPr>
          <w:rFonts w:ascii="Times New Roman" w:hAnsi="Times New Roman"/>
          <w:b/>
          <w:sz w:val="24"/>
          <w:szCs w:val="24"/>
        </w:rPr>
        <w:t>Pollution</w:t>
      </w:r>
      <w:r w:rsidR="004B1813" w:rsidRPr="00374685">
        <w:rPr>
          <w:rFonts w:ascii="Times New Roman" w:hAnsi="Times New Roman"/>
          <w:b/>
          <w:sz w:val="24"/>
          <w:szCs w:val="24"/>
        </w:rPr>
        <w:t xml:space="preserve"> des eaux </w:t>
      </w:r>
      <w:r w:rsidR="00BD75CE">
        <w:rPr>
          <w:rFonts w:ascii="Times New Roman" w:hAnsi="Times New Roman"/>
          <w:b/>
          <w:sz w:val="24"/>
          <w:szCs w:val="24"/>
        </w:rPr>
        <w:t>et sols</w:t>
      </w:r>
      <w:r w:rsidR="004B1813" w:rsidRPr="00374685">
        <w:rPr>
          <w:rFonts w:ascii="Times New Roman" w:hAnsi="Times New Roman"/>
          <w:b/>
          <w:sz w:val="24"/>
          <w:szCs w:val="24"/>
        </w:rPr>
        <w:t xml:space="preserve"> </w:t>
      </w:r>
    </w:p>
    <w:p w:rsidR="004B1813" w:rsidRDefault="00BD75CE" w:rsidP="00A76F4A">
      <w:pPr>
        <w:ind w:right="12"/>
        <w:jc w:val="both"/>
      </w:pPr>
      <w:r>
        <w:t xml:space="preserve">L'utilisation de produits agrochimiques contribuera à l'eutrophisation des sols et des eaux (de surface et souterraines) et à leur contamination par des polluants dangereux. </w:t>
      </w:r>
      <w:r w:rsidR="004B1813" w:rsidRPr="000F74C0">
        <w:t>Dans le cadre de l’inten</w:t>
      </w:r>
      <w:r w:rsidR="004B1813">
        <w:t>sification des cultures,</w:t>
      </w:r>
      <w:r w:rsidR="004B1813" w:rsidRPr="000F74C0">
        <w:t xml:space="preserve"> pour lutter contre la prolifér</w:t>
      </w:r>
      <w:r w:rsidR="004B1813">
        <w:t>ation des parasites dans les champs, les agriculteurs favorisent</w:t>
      </w:r>
      <w:r w:rsidR="004B1813" w:rsidRPr="000F74C0">
        <w:t xml:space="preserve"> l’utilisation </w:t>
      </w:r>
      <w:r w:rsidR="004B1813">
        <w:t xml:space="preserve">de pesticide et </w:t>
      </w:r>
      <w:r w:rsidR="004B1813" w:rsidRPr="000F74C0">
        <w:t xml:space="preserve">d’engrais minéraux. Ces </w:t>
      </w:r>
      <w:r w:rsidR="004B1813">
        <w:t>pesticides et d’</w:t>
      </w:r>
      <w:r w:rsidR="004B1813" w:rsidRPr="000F74C0">
        <w:t xml:space="preserve">engrais font partie des principales sources libérant de l’azote </w:t>
      </w:r>
      <w:r w:rsidR="004B1813">
        <w:t>et du phosphore dans la nature</w:t>
      </w:r>
      <w:r w:rsidR="004B1813" w:rsidRPr="000F74C0">
        <w:t xml:space="preserve"> </w:t>
      </w:r>
      <w:r w:rsidR="004B1813">
        <w:t>ainsi, c</w:t>
      </w:r>
      <w:r w:rsidR="004B1813" w:rsidRPr="000F74C0">
        <w:t>es éléments ch</w:t>
      </w:r>
      <w:r w:rsidR="004B1813">
        <w:t>imiques pourraient</w:t>
      </w:r>
      <w:r w:rsidR="004B1813" w:rsidRPr="000F74C0">
        <w:t xml:space="preserve"> être lessivés par les eaux de drainage et de ruissellement.  Lorsqu’ils parviennent en grande quantité dans un cours d’eau, ils y provoquent généralement une prolifération d’algues et d’autres plantes aquatiques, donnant </w:t>
      </w:r>
      <w:r w:rsidR="004B1813" w:rsidRPr="000F74C0">
        <w:lastRenderedPageBreak/>
        <w:t>lieu ainsi à une eutrophisation avec une perte de productivité du milieu aquatique et la disparition progressive des potentialités piscicoles.</w:t>
      </w:r>
    </w:p>
    <w:p w:rsidR="00BD75CE" w:rsidRDefault="00BD75CE" w:rsidP="00A76F4A">
      <w:pPr>
        <w:ind w:left="-284" w:right="12"/>
        <w:jc w:val="both"/>
      </w:pPr>
    </w:p>
    <w:p w:rsidR="00BD75CE" w:rsidRDefault="00BD75CE" w:rsidP="003400A4">
      <w:pPr>
        <w:tabs>
          <w:tab w:val="left" w:pos="-720"/>
          <w:tab w:val="left" w:pos="708"/>
        </w:tabs>
        <w:autoSpaceDN w:val="0"/>
        <w:ind w:right="12"/>
        <w:jc w:val="both"/>
        <w:rPr>
          <w:rFonts w:eastAsia="Times New Roman"/>
          <w:b/>
          <w:bCs/>
          <w:spacing w:val="-3"/>
          <w:lang w:val="fr-CA"/>
        </w:rPr>
      </w:pPr>
      <w:r w:rsidRPr="009A0731">
        <w:rPr>
          <w:rFonts w:eastAsia="Times New Roman"/>
          <w:b/>
          <w:bCs/>
          <w:spacing w:val="-3"/>
          <w:lang w:val="fr-CA"/>
        </w:rPr>
        <w:t>Impacts sociaux</w:t>
      </w:r>
    </w:p>
    <w:p w:rsidR="00BD75CE" w:rsidRPr="00D01B35" w:rsidRDefault="00E67CBC" w:rsidP="00A76F4A">
      <w:pPr>
        <w:pStyle w:val="PargrafodaLista"/>
        <w:numPr>
          <w:ilvl w:val="0"/>
          <w:numId w:val="203"/>
        </w:numPr>
        <w:spacing w:after="120" w:line="240" w:lineRule="auto"/>
        <w:ind w:left="709" w:right="12"/>
        <w:contextualSpacing w:val="0"/>
        <w:jc w:val="both"/>
        <w:rPr>
          <w:rFonts w:ascii="Times New Roman" w:hAnsi="Times New Roman"/>
          <w:b/>
          <w:sz w:val="24"/>
          <w:szCs w:val="24"/>
        </w:rPr>
      </w:pPr>
      <w:r w:rsidRPr="00D01B35">
        <w:rPr>
          <w:rFonts w:ascii="Times New Roman" w:hAnsi="Times New Roman"/>
          <w:b/>
          <w:sz w:val="24"/>
          <w:szCs w:val="24"/>
        </w:rPr>
        <w:t>L’augmentation</w:t>
      </w:r>
      <w:r w:rsidR="00BD75CE" w:rsidRPr="00D01B35">
        <w:rPr>
          <w:rFonts w:ascii="Times New Roman" w:hAnsi="Times New Roman"/>
          <w:b/>
          <w:sz w:val="24"/>
          <w:szCs w:val="24"/>
        </w:rPr>
        <w:t xml:space="preserve"> des terres agricoles</w:t>
      </w:r>
    </w:p>
    <w:p w:rsidR="00BD75CE" w:rsidRDefault="00BD75CE" w:rsidP="00A76F4A">
      <w:pPr>
        <w:ind w:right="12"/>
        <w:jc w:val="both"/>
      </w:pPr>
      <w:r>
        <w:t xml:space="preserve">L’augmentation des </w:t>
      </w:r>
      <w:r w:rsidRPr="00FC3805">
        <w:t>exploitation</w:t>
      </w:r>
      <w:r>
        <w:t>s</w:t>
      </w:r>
      <w:r w:rsidRPr="00FC3805">
        <w:t xml:space="preserve"> </w:t>
      </w:r>
      <w:r>
        <w:t xml:space="preserve">entrainera une augmentation des revenus chez les agriculteurs céréaliers et d’anacardier. Ainsi, certains agriculteurs chercheront à augmenter leur terre de récolte pour plus de profil, ce qui </w:t>
      </w:r>
      <w:r w:rsidRPr="00445670">
        <w:t>pourrait entraîner l’obstruction des couloirs de transhumance du bétail ou bien empiéter sur les espaces pastoraux ou bien empiéter sur espaces forestiers</w:t>
      </w:r>
      <w:r>
        <w:t>.</w:t>
      </w:r>
      <w:r w:rsidRPr="00445670">
        <w:t xml:space="preserve"> </w:t>
      </w:r>
    </w:p>
    <w:p w:rsidR="00BD75CE" w:rsidRPr="00445670" w:rsidRDefault="00BD75CE" w:rsidP="00A76F4A">
      <w:pPr>
        <w:ind w:right="12"/>
        <w:jc w:val="both"/>
      </w:pPr>
    </w:p>
    <w:p w:rsidR="00BD75CE" w:rsidRPr="00445670" w:rsidRDefault="00BD75CE" w:rsidP="00A76F4A">
      <w:pPr>
        <w:ind w:right="12"/>
        <w:jc w:val="both"/>
      </w:pPr>
      <w:r w:rsidRPr="00445670">
        <w:t>Cette expansion des cultures va impacter négativement le développement de l’élevage et à la préservation des ressources forestiers et de plus, pourrait être à l’origine de conflits entre les producteurs et les éleveurs</w:t>
      </w:r>
      <w:r>
        <w:t xml:space="preserve"> ainsi qu’entre les producteurs et les services de protection des faunes et forets</w:t>
      </w:r>
      <w:r w:rsidRPr="00445670">
        <w:t>.</w:t>
      </w:r>
    </w:p>
    <w:p w:rsidR="00BD75CE" w:rsidRPr="00BD75CE" w:rsidRDefault="00BD75CE" w:rsidP="00A76F4A">
      <w:pPr>
        <w:tabs>
          <w:tab w:val="left" w:pos="-720"/>
          <w:tab w:val="left" w:pos="708"/>
        </w:tabs>
        <w:autoSpaceDN w:val="0"/>
        <w:ind w:left="-284" w:right="12"/>
        <w:jc w:val="both"/>
        <w:rPr>
          <w:rFonts w:eastAsia="Times New Roman"/>
          <w:b/>
          <w:bCs/>
          <w:spacing w:val="-3"/>
        </w:rPr>
      </w:pPr>
    </w:p>
    <w:p w:rsidR="004B0612" w:rsidRPr="00D01B35" w:rsidRDefault="00E67CBC" w:rsidP="00A76F4A">
      <w:pPr>
        <w:pStyle w:val="PargrafodaLista"/>
        <w:numPr>
          <w:ilvl w:val="0"/>
          <w:numId w:val="203"/>
        </w:numPr>
        <w:spacing w:after="120" w:line="240" w:lineRule="auto"/>
        <w:ind w:left="709" w:right="12"/>
        <w:contextualSpacing w:val="0"/>
        <w:jc w:val="both"/>
        <w:rPr>
          <w:rFonts w:ascii="Times New Roman" w:hAnsi="Times New Roman"/>
          <w:b/>
          <w:sz w:val="24"/>
          <w:szCs w:val="24"/>
        </w:rPr>
      </w:pPr>
      <w:r w:rsidRPr="00D01B35">
        <w:rPr>
          <w:rFonts w:ascii="Times New Roman" w:hAnsi="Times New Roman"/>
          <w:b/>
          <w:sz w:val="24"/>
          <w:szCs w:val="24"/>
        </w:rPr>
        <w:t>Les</w:t>
      </w:r>
      <w:r w:rsidR="004B0612" w:rsidRPr="00D01B35">
        <w:rPr>
          <w:rFonts w:ascii="Times New Roman" w:hAnsi="Times New Roman"/>
          <w:b/>
          <w:sz w:val="24"/>
          <w:szCs w:val="24"/>
        </w:rPr>
        <w:t xml:space="preserve"> risques sanitaires </w:t>
      </w:r>
    </w:p>
    <w:p w:rsidR="004B0612" w:rsidRDefault="00636C7C" w:rsidP="00A76F4A">
      <w:pPr>
        <w:ind w:right="12"/>
        <w:jc w:val="both"/>
      </w:pPr>
      <w:r w:rsidRPr="00FC3805">
        <w:t>L’e</w:t>
      </w:r>
      <w:r>
        <w:t xml:space="preserve">xploitation des champs d’anacardiers ou des terres agricoles </w:t>
      </w:r>
      <w:r w:rsidR="004B0612" w:rsidRPr="00FC3805">
        <w:t>v</w:t>
      </w:r>
      <w:r w:rsidR="002D73CA">
        <w:t>ont</w:t>
      </w:r>
      <w:r w:rsidR="004B0612" w:rsidRPr="00FC3805">
        <w:t xml:space="preserve"> entrainer une revalorisation des </w:t>
      </w:r>
      <w:r w:rsidR="004B0612">
        <w:t>communes</w:t>
      </w:r>
      <w:r w:rsidR="004B0612" w:rsidRPr="00FC3805">
        <w:t xml:space="preserve"> qui deviendront de nouveaux centres d’intérêt pour les populations du département, les acteurs des filières, les travailleurs, des prestataires de services, etc. </w:t>
      </w:r>
    </w:p>
    <w:p w:rsidR="00123DBC" w:rsidRPr="00FC3805" w:rsidRDefault="00123DBC" w:rsidP="00A76F4A">
      <w:pPr>
        <w:ind w:right="12"/>
        <w:jc w:val="both"/>
      </w:pPr>
    </w:p>
    <w:p w:rsidR="00F24D9E" w:rsidRDefault="004B0612" w:rsidP="00A76F4A">
      <w:pPr>
        <w:ind w:right="12"/>
        <w:jc w:val="both"/>
      </w:pPr>
      <w:r w:rsidRPr="00FC3805">
        <w:t xml:space="preserve">Ainsi, </w:t>
      </w:r>
      <w:r w:rsidR="00F03A2E">
        <w:t>ces nouveaux centres d’</w:t>
      </w:r>
      <w:r w:rsidR="002C4B4D">
        <w:t>intérêt</w:t>
      </w:r>
      <w:r w:rsidRPr="00FC3805">
        <w:t xml:space="preserve"> ser</w:t>
      </w:r>
      <w:r w:rsidR="002C4B4D">
        <w:t>ont</w:t>
      </w:r>
      <w:r w:rsidRPr="00FC3805">
        <w:t xml:space="preserve"> </w:t>
      </w:r>
      <w:r w:rsidR="00883643">
        <w:t>des</w:t>
      </w:r>
      <w:r w:rsidRPr="00FC3805">
        <w:t xml:space="preserve"> point</w:t>
      </w:r>
      <w:r w:rsidR="00883643">
        <w:t>s</w:t>
      </w:r>
      <w:r w:rsidRPr="00FC3805">
        <w:t xml:space="preserve"> de rencontre </w:t>
      </w:r>
      <w:r w:rsidR="00123DBC">
        <w:t xml:space="preserve">avec </w:t>
      </w:r>
      <w:r w:rsidR="00123DBC" w:rsidRPr="00FC3805">
        <w:t>des</w:t>
      </w:r>
      <w:r w:rsidRPr="00FC3805">
        <w:t xml:space="preserve"> personnes étrangères. A terme, ce changement de la démographie et le brassage entre étrangers et autochtones qui en découlera, pourraient accroitre la </w:t>
      </w:r>
      <w:r>
        <w:t xml:space="preserve">propagation du COVID 19. </w:t>
      </w:r>
    </w:p>
    <w:p w:rsidR="00F24D9E" w:rsidRDefault="00F24D9E" w:rsidP="00A76F4A">
      <w:pPr>
        <w:ind w:right="12"/>
        <w:jc w:val="both"/>
      </w:pPr>
    </w:p>
    <w:p w:rsidR="004B0612" w:rsidRDefault="004B0612" w:rsidP="00A76F4A">
      <w:pPr>
        <w:ind w:right="12"/>
        <w:jc w:val="both"/>
      </w:pPr>
      <w:r>
        <w:t>De plus</w:t>
      </w:r>
      <w:r w:rsidRPr="00FC3805">
        <w:t xml:space="preserve">, cet afflux de personnes, combiné au contexte de pauvreté qui règne dans certaines localités, peut favoriser l’exposition des jeunes aux infections sexuellement transmissibles dont le </w:t>
      </w:r>
      <w:r w:rsidRPr="00EA2370">
        <w:t>VIH/SIDA</w:t>
      </w:r>
      <w:r w:rsidR="0048393E">
        <w:t xml:space="preserve"> et un </w:t>
      </w:r>
      <w:r w:rsidR="0048393E" w:rsidRPr="00EA2370">
        <w:t>risque d’augmentation de VBG et en particulier d'EAS/HS</w:t>
      </w:r>
      <w:r w:rsidR="00AC7C3A" w:rsidRPr="00EA2370">
        <w:t>,</w:t>
      </w:r>
    </w:p>
    <w:p w:rsidR="00276190" w:rsidRPr="00A05698" w:rsidRDefault="00276190" w:rsidP="00A76F4A">
      <w:pPr>
        <w:ind w:right="12"/>
        <w:jc w:val="both"/>
        <w:rPr>
          <w:color w:val="000000" w:themeColor="text1"/>
          <w:lang w:val="fr-CA"/>
        </w:rPr>
      </w:pPr>
    </w:p>
    <w:p w:rsidR="00E67CBC" w:rsidRPr="003400A4" w:rsidRDefault="00276190" w:rsidP="003400A4">
      <w:pPr>
        <w:ind w:right="12"/>
        <w:jc w:val="center"/>
        <w:rPr>
          <w:rFonts w:eastAsia="Times New Roman"/>
          <w:b/>
          <w:sz w:val="20"/>
          <w:szCs w:val="20"/>
        </w:rPr>
      </w:pPr>
      <w:bookmarkStart w:id="299" w:name="_Toc433039776"/>
      <w:bookmarkStart w:id="300" w:name="_Toc4073096"/>
      <w:bookmarkStart w:id="301" w:name="_Toc75503450"/>
      <w:r w:rsidRPr="003400A4">
        <w:rPr>
          <w:b/>
          <w:sz w:val="20"/>
          <w:szCs w:val="20"/>
        </w:rPr>
        <w:t xml:space="preserve">Tableau </w:t>
      </w:r>
      <w:r w:rsidRPr="003400A4">
        <w:rPr>
          <w:b/>
          <w:sz w:val="20"/>
          <w:szCs w:val="20"/>
        </w:rPr>
        <w:fldChar w:fldCharType="begin"/>
      </w:r>
      <w:r w:rsidRPr="003400A4">
        <w:rPr>
          <w:b/>
          <w:sz w:val="20"/>
          <w:szCs w:val="20"/>
        </w:rPr>
        <w:instrText xml:space="preserve"> </w:instrText>
      </w:r>
      <w:r w:rsidR="006C5620" w:rsidRPr="003400A4">
        <w:rPr>
          <w:b/>
          <w:sz w:val="20"/>
          <w:szCs w:val="20"/>
        </w:rPr>
        <w:instrText>SEQ</w:instrText>
      </w:r>
      <w:r w:rsidRPr="003400A4">
        <w:rPr>
          <w:b/>
          <w:sz w:val="20"/>
          <w:szCs w:val="20"/>
        </w:rPr>
        <w:instrText xml:space="preserve"> Tableau \* ARABIC </w:instrText>
      </w:r>
      <w:r w:rsidRPr="003400A4">
        <w:rPr>
          <w:b/>
          <w:sz w:val="20"/>
          <w:szCs w:val="20"/>
        </w:rPr>
        <w:fldChar w:fldCharType="separate"/>
      </w:r>
      <w:r w:rsidR="000C372B" w:rsidRPr="003400A4">
        <w:rPr>
          <w:b/>
          <w:noProof/>
          <w:sz w:val="20"/>
          <w:szCs w:val="20"/>
        </w:rPr>
        <w:t>16</w:t>
      </w:r>
      <w:r w:rsidRPr="003400A4">
        <w:rPr>
          <w:b/>
          <w:sz w:val="20"/>
          <w:szCs w:val="20"/>
        </w:rPr>
        <w:fldChar w:fldCharType="end"/>
      </w:r>
      <w:r w:rsidRPr="003400A4">
        <w:rPr>
          <w:b/>
          <w:sz w:val="20"/>
          <w:szCs w:val="20"/>
        </w:rPr>
        <w:t xml:space="preserve">: </w:t>
      </w:r>
      <w:r w:rsidR="00E67CBC" w:rsidRPr="003400A4">
        <w:rPr>
          <w:b/>
          <w:sz w:val="20"/>
          <w:szCs w:val="20"/>
        </w:rPr>
        <w:t>Synthèse d</w:t>
      </w:r>
      <w:r w:rsidRPr="003400A4">
        <w:rPr>
          <w:b/>
          <w:sz w:val="20"/>
          <w:szCs w:val="20"/>
        </w:rPr>
        <w:t xml:space="preserve">es impacts négatifs </w:t>
      </w:r>
      <w:bookmarkEnd w:id="299"/>
      <w:bookmarkEnd w:id="300"/>
      <w:r w:rsidR="00E67CBC" w:rsidRPr="003400A4">
        <w:rPr>
          <w:rFonts w:eastAsia="Times New Roman"/>
          <w:b/>
          <w:sz w:val="20"/>
          <w:szCs w:val="20"/>
        </w:rPr>
        <w:t>par</w:t>
      </w:r>
      <w:r w:rsidR="000B667E" w:rsidRPr="003400A4">
        <w:rPr>
          <w:rFonts w:eastAsia="Times New Roman"/>
          <w:b/>
          <w:sz w:val="20"/>
          <w:szCs w:val="20"/>
        </w:rPr>
        <w:t xml:space="preserve"> rapport au s</w:t>
      </w:r>
      <w:r w:rsidR="00E67CBC" w:rsidRPr="003400A4">
        <w:rPr>
          <w:rFonts w:eastAsia="Times New Roman"/>
          <w:b/>
          <w:sz w:val="20"/>
          <w:szCs w:val="20"/>
        </w:rPr>
        <w:t>outien à la production agricole et à la réhabilitation des rizières</w:t>
      </w:r>
      <w:bookmarkEnd w:id="301"/>
    </w:p>
    <w:p w:rsidR="00276190" w:rsidRPr="00A05698" w:rsidRDefault="00276190" w:rsidP="00A76F4A">
      <w:pPr>
        <w:pStyle w:val="Primeiroavanodecorpodetexto2"/>
        <w:spacing w:after="0" w:line="240" w:lineRule="auto"/>
        <w:ind w:right="12"/>
        <w:jc w:val="center"/>
        <w:rPr>
          <w:rFonts w:ascii="Times New Roman" w:hAnsi="Times New Roman"/>
          <w:b/>
        </w:rPr>
      </w:pPr>
    </w:p>
    <w:tbl>
      <w:tblPr>
        <w:tblStyle w:val="TableauGrille1Clair-Accentuation61"/>
        <w:tblW w:w="9803" w:type="dxa"/>
        <w:jc w:val="center"/>
        <w:tblLook w:val="04A0" w:firstRow="1" w:lastRow="0" w:firstColumn="1" w:lastColumn="0" w:noHBand="0" w:noVBand="1"/>
      </w:tblPr>
      <w:tblGrid>
        <w:gridCol w:w="1629"/>
        <w:gridCol w:w="8174"/>
      </w:tblGrid>
      <w:tr w:rsidR="00276190" w:rsidRPr="003400A4" w:rsidTr="00F9239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12" w:type="dxa"/>
            <w:shd w:val="clear" w:color="auto" w:fill="E2EFD9" w:themeFill="accent6" w:themeFillTint="33"/>
            <w:vAlign w:val="center"/>
          </w:tcPr>
          <w:p w:rsidR="00276190" w:rsidRPr="003400A4" w:rsidRDefault="00276190" w:rsidP="00A76F4A">
            <w:pPr>
              <w:autoSpaceDE w:val="0"/>
              <w:autoSpaceDN w:val="0"/>
              <w:adjustRightInd w:val="0"/>
              <w:ind w:right="12"/>
              <w:jc w:val="center"/>
              <w:rPr>
                <w:color w:val="000000" w:themeColor="text1"/>
              </w:rPr>
            </w:pPr>
            <w:r w:rsidRPr="003400A4">
              <w:rPr>
                <w:color w:val="000000" w:themeColor="text1"/>
              </w:rPr>
              <w:t>Activités</w:t>
            </w:r>
          </w:p>
        </w:tc>
        <w:tc>
          <w:tcPr>
            <w:tcW w:w="8291" w:type="dxa"/>
            <w:shd w:val="clear" w:color="auto" w:fill="E2EFD9" w:themeFill="accent6" w:themeFillTint="33"/>
          </w:tcPr>
          <w:p w:rsidR="00276190" w:rsidRPr="003400A4" w:rsidRDefault="00276190" w:rsidP="00A76F4A">
            <w:pPr>
              <w:autoSpaceDE w:val="0"/>
              <w:autoSpaceDN w:val="0"/>
              <w:adjustRightInd w:val="0"/>
              <w:ind w:right="12"/>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3400A4">
              <w:rPr>
                <w:color w:val="000000" w:themeColor="text1"/>
              </w:rPr>
              <w:t>Impacts négatifs</w:t>
            </w:r>
            <w:r w:rsidR="002155D9" w:rsidRPr="003400A4">
              <w:rPr>
                <w:color w:val="000000" w:themeColor="text1"/>
              </w:rPr>
              <w:t xml:space="preserve"> globaux</w:t>
            </w:r>
          </w:p>
        </w:tc>
      </w:tr>
      <w:tr w:rsidR="00003D2A" w:rsidRPr="003400A4" w:rsidTr="00F92390">
        <w:trPr>
          <w:jc w:val="center"/>
        </w:trPr>
        <w:tc>
          <w:tcPr>
            <w:cnfStyle w:val="001000000000" w:firstRow="0" w:lastRow="0" w:firstColumn="1" w:lastColumn="0" w:oddVBand="0" w:evenVBand="0" w:oddHBand="0" w:evenHBand="0" w:firstRowFirstColumn="0" w:firstRowLastColumn="0" w:lastRowFirstColumn="0" w:lastRowLastColumn="0"/>
            <w:tcW w:w="1512" w:type="dxa"/>
            <w:vMerge w:val="restart"/>
            <w:shd w:val="clear" w:color="auto" w:fill="E2EFD9" w:themeFill="accent6" w:themeFillTint="33"/>
            <w:vAlign w:val="center"/>
          </w:tcPr>
          <w:p w:rsidR="007B51B5" w:rsidRPr="003400A4" w:rsidRDefault="007B51B5" w:rsidP="00A76F4A">
            <w:pPr>
              <w:spacing w:before="60" w:after="60"/>
              <w:ind w:right="12"/>
              <w:jc w:val="center"/>
            </w:pPr>
          </w:p>
          <w:p w:rsidR="007B51B5" w:rsidRPr="003400A4" w:rsidRDefault="007B51B5" w:rsidP="00A76F4A">
            <w:pPr>
              <w:spacing w:before="60" w:after="60"/>
              <w:ind w:right="12"/>
              <w:jc w:val="center"/>
            </w:pPr>
          </w:p>
          <w:p w:rsidR="007B51B5" w:rsidRPr="003400A4" w:rsidRDefault="007B51B5" w:rsidP="00A76F4A">
            <w:pPr>
              <w:spacing w:before="60" w:after="60"/>
              <w:ind w:right="12"/>
              <w:jc w:val="center"/>
            </w:pPr>
          </w:p>
          <w:p w:rsidR="007B51B5" w:rsidRPr="003400A4" w:rsidRDefault="007B51B5" w:rsidP="00A76F4A">
            <w:pPr>
              <w:spacing w:before="60" w:after="60"/>
              <w:ind w:right="12"/>
              <w:jc w:val="center"/>
            </w:pPr>
          </w:p>
          <w:p w:rsidR="007B51B5" w:rsidRPr="003400A4" w:rsidRDefault="007B51B5" w:rsidP="00A76F4A">
            <w:pPr>
              <w:spacing w:before="60" w:after="60"/>
              <w:ind w:right="12"/>
              <w:jc w:val="center"/>
            </w:pPr>
          </w:p>
          <w:p w:rsidR="007B51B5" w:rsidRPr="003400A4" w:rsidRDefault="007B51B5" w:rsidP="00A76F4A">
            <w:pPr>
              <w:spacing w:before="60" w:after="60"/>
              <w:ind w:right="12"/>
              <w:jc w:val="center"/>
            </w:pPr>
          </w:p>
          <w:p w:rsidR="007B51B5" w:rsidRPr="003400A4" w:rsidRDefault="007B51B5" w:rsidP="00A76F4A">
            <w:pPr>
              <w:spacing w:before="60" w:after="60"/>
              <w:ind w:right="12"/>
              <w:jc w:val="center"/>
            </w:pPr>
          </w:p>
          <w:p w:rsidR="007B51B5" w:rsidRPr="003400A4" w:rsidRDefault="007B51B5" w:rsidP="00A76F4A">
            <w:pPr>
              <w:spacing w:before="60" w:after="60"/>
              <w:ind w:right="12"/>
              <w:jc w:val="center"/>
            </w:pPr>
          </w:p>
          <w:p w:rsidR="007B51B5" w:rsidRPr="003400A4" w:rsidRDefault="007B51B5" w:rsidP="00A76F4A">
            <w:pPr>
              <w:spacing w:before="60" w:after="60"/>
              <w:ind w:right="12"/>
              <w:jc w:val="center"/>
            </w:pPr>
          </w:p>
          <w:p w:rsidR="00003D2A" w:rsidRPr="003400A4" w:rsidRDefault="00003D2A" w:rsidP="00A76F4A">
            <w:pPr>
              <w:spacing w:before="60" w:after="60"/>
              <w:ind w:right="12"/>
              <w:jc w:val="center"/>
            </w:pPr>
            <w:r w:rsidRPr="003400A4">
              <w:t>Soutien à la production agricole</w:t>
            </w:r>
            <w:r w:rsidR="007B51B5" w:rsidRPr="003400A4">
              <w:t xml:space="preserve"> et à la </w:t>
            </w:r>
            <w:r w:rsidR="007B51B5" w:rsidRPr="003400A4">
              <w:lastRenderedPageBreak/>
              <w:t>réhabilitation et à l’exploitation des rizières</w:t>
            </w:r>
          </w:p>
          <w:p w:rsidR="00003D2A" w:rsidRPr="003400A4" w:rsidRDefault="00003D2A" w:rsidP="00A76F4A">
            <w:pPr>
              <w:pStyle w:val="PargrafodaLista"/>
              <w:spacing w:line="240" w:lineRule="auto"/>
              <w:ind w:right="12"/>
              <w:jc w:val="center"/>
              <w:rPr>
                <w:rFonts w:ascii="Times New Roman" w:eastAsiaTheme="minorHAnsi" w:hAnsi="Times New Roman"/>
                <w:sz w:val="24"/>
                <w:szCs w:val="24"/>
              </w:rPr>
            </w:pPr>
          </w:p>
        </w:tc>
        <w:tc>
          <w:tcPr>
            <w:tcW w:w="8291" w:type="dxa"/>
            <w:shd w:val="clear" w:color="auto" w:fill="E2EFD9" w:themeFill="accent6" w:themeFillTint="33"/>
          </w:tcPr>
          <w:p w:rsidR="00003D2A" w:rsidRPr="003400A4" w:rsidRDefault="00003D2A" w:rsidP="00A76F4A">
            <w:pPr>
              <w:autoSpaceDE w:val="0"/>
              <w:autoSpaceDN w:val="0"/>
              <w:adjustRightInd w:val="0"/>
              <w:ind w:right="12"/>
              <w:jc w:val="center"/>
              <w:cnfStyle w:val="000000000000" w:firstRow="0" w:lastRow="0" w:firstColumn="0" w:lastColumn="0" w:oddVBand="0" w:evenVBand="0" w:oddHBand="0" w:evenHBand="0" w:firstRowFirstColumn="0" w:firstRowLastColumn="0" w:lastRowFirstColumn="0" w:lastRowLastColumn="0"/>
              <w:rPr>
                <w:b/>
                <w:color w:val="000000" w:themeColor="text1"/>
              </w:rPr>
            </w:pPr>
            <w:r w:rsidRPr="003400A4">
              <w:rPr>
                <w:b/>
                <w:color w:val="000000" w:themeColor="text1"/>
              </w:rPr>
              <w:lastRenderedPageBreak/>
              <w:t>En phase de</w:t>
            </w:r>
            <w:r w:rsidR="000B667E" w:rsidRPr="003400A4">
              <w:rPr>
                <w:b/>
                <w:color w:val="000000" w:themeColor="text1"/>
              </w:rPr>
              <w:t>s</w:t>
            </w:r>
            <w:r w:rsidRPr="003400A4">
              <w:rPr>
                <w:b/>
                <w:color w:val="000000" w:themeColor="text1"/>
              </w:rPr>
              <w:t xml:space="preserve"> </w:t>
            </w:r>
            <w:r w:rsidR="00E757A4" w:rsidRPr="003400A4">
              <w:rPr>
                <w:b/>
                <w:color w:val="000000" w:themeColor="text1"/>
              </w:rPr>
              <w:t>travaux</w:t>
            </w:r>
            <w:r w:rsidRPr="003400A4">
              <w:rPr>
                <w:b/>
                <w:color w:val="000000" w:themeColor="text1"/>
              </w:rPr>
              <w:t xml:space="preserve"> du projet</w:t>
            </w:r>
          </w:p>
        </w:tc>
      </w:tr>
      <w:tr w:rsidR="00003D2A" w:rsidRPr="003400A4" w:rsidTr="00F92390">
        <w:trPr>
          <w:jc w:val="center"/>
        </w:trPr>
        <w:tc>
          <w:tcPr>
            <w:cnfStyle w:val="001000000000" w:firstRow="0" w:lastRow="0" w:firstColumn="1" w:lastColumn="0" w:oddVBand="0" w:evenVBand="0" w:oddHBand="0" w:evenHBand="0" w:firstRowFirstColumn="0" w:firstRowLastColumn="0" w:lastRowFirstColumn="0" w:lastRowLastColumn="0"/>
            <w:tcW w:w="1512" w:type="dxa"/>
            <w:vMerge/>
            <w:shd w:val="clear" w:color="auto" w:fill="E2EFD9" w:themeFill="accent6" w:themeFillTint="33"/>
            <w:vAlign w:val="center"/>
          </w:tcPr>
          <w:p w:rsidR="00003D2A" w:rsidRPr="003400A4" w:rsidRDefault="00003D2A" w:rsidP="00A76F4A">
            <w:pPr>
              <w:pStyle w:val="PargrafodaLista"/>
              <w:spacing w:line="240" w:lineRule="auto"/>
              <w:ind w:right="12"/>
              <w:jc w:val="center"/>
              <w:rPr>
                <w:rFonts w:ascii="Times New Roman" w:hAnsi="Times New Roman"/>
                <w:color w:val="000000" w:themeColor="text1"/>
                <w:sz w:val="24"/>
                <w:szCs w:val="24"/>
              </w:rPr>
            </w:pPr>
          </w:p>
        </w:tc>
        <w:tc>
          <w:tcPr>
            <w:tcW w:w="8291" w:type="dxa"/>
            <w:shd w:val="clear" w:color="auto" w:fill="auto"/>
          </w:tcPr>
          <w:p w:rsidR="00A0660C" w:rsidRPr="003400A4" w:rsidRDefault="00003D2A" w:rsidP="00A76F4A">
            <w:pPr>
              <w:pStyle w:val="PargrafodaLista"/>
              <w:numPr>
                <w:ilvl w:val="0"/>
                <w:numId w:val="60"/>
              </w:numPr>
              <w:spacing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3400A4">
              <w:rPr>
                <w:rFonts w:ascii="Times New Roman" w:hAnsi="Times New Roman"/>
                <w:color w:val="000000" w:themeColor="text1"/>
                <w:sz w:val="24"/>
                <w:szCs w:val="24"/>
                <w:lang w:val="fr-CA"/>
              </w:rPr>
              <w:t xml:space="preserve">Risque de mauvais ciblages des acteurs concernés par ce projet </w:t>
            </w:r>
            <w:r w:rsidR="00A0660C" w:rsidRPr="003400A4">
              <w:rPr>
                <w:rFonts w:ascii="Times New Roman" w:hAnsi="Times New Roman"/>
                <w:color w:val="000000" w:themeColor="text1"/>
                <w:sz w:val="24"/>
                <w:szCs w:val="24"/>
                <w:lang w:val="fr-CA"/>
              </w:rPr>
              <w:t xml:space="preserve">(surtout par rapport aux </w:t>
            </w:r>
            <w:r w:rsidR="00A57DCB" w:rsidRPr="003400A4">
              <w:rPr>
                <w:rFonts w:ascii="Times New Roman" w:hAnsi="Times New Roman"/>
                <w:color w:val="000000" w:themeColor="text1"/>
                <w:sz w:val="24"/>
                <w:szCs w:val="24"/>
                <w:lang w:val="fr-CA"/>
              </w:rPr>
              <w:t>activités des</w:t>
            </w:r>
            <w:r w:rsidR="00A0660C" w:rsidRPr="003400A4">
              <w:rPr>
                <w:rFonts w:ascii="Times New Roman" w:hAnsi="Times New Roman"/>
                <w:color w:val="000000" w:themeColor="text1"/>
                <w:sz w:val="24"/>
                <w:szCs w:val="24"/>
                <w:lang w:val="fr-CA"/>
              </w:rPr>
              <w:t xml:space="preserve"> dons de terrain);</w:t>
            </w:r>
          </w:p>
          <w:p w:rsidR="00A0660C" w:rsidRPr="003400A4" w:rsidRDefault="00A0660C" w:rsidP="00A76F4A">
            <w:pPr>
              <w:pStyle w:val="PargrafodaLista"/>
              <w:numPr>
                <w:ilvl w:val="0"/>
                <w:numId w:val="60"/>
              </w:numPr>
              <w:spacing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3400A4">
              <w:rPr>
                <w:rFonts w:ascii="Times New Roman" w:hAnsi="Times New Roman"/>
                <w:sz w:val="24"/>
                <w:szCs w:val="24"/>
              </w:rPr>
              <w:t xml:space="preserve">Risque de </w:t>
            </w:r>
            <w:r w:rsidR="001744EF" w:rsidRPr="003400A4">
              <w:rPr>
                <w:rFonts w:ascii="Times New Roman" w:hAnsi="Times New Roman"/>
                <w:sz w:val="24"/>
                <w:szCs w:val="24"/>
              </w:rPr>
              <w:t>corruption</w:t>
            </w:r>
            <w:r w:rsidR="007F41AB" w:rsidRPr="003400A4">
              <w:rPr>
                <w:rFonts w:ascii="Times New Roman" w:hAnsi="Times New Roman"/>
                <w:sz w:val="24"/>
                <w:szCs w:val="24"/>
              </w:rPr>
              <w:t xml:space="preserve"> </w:t>
            </w:r>
            <w:r w:rsidRPr="003400A4">
              <w:rPr>
                <w:rFonts w:ascii="Times New Roman" w:hAnsi="Times New Roman"/>
                <w:sz w:val="24"/>
                <w:szCs w:val="24"/>
              </w:rPr>
              <w:t>et que les personnes ne soient pas bien informées des options du projet</w:t>
            </w:r>
          </w:p>
          <w:p w:rsidR="00F81092" w:rsidRPr="003400A4" w:rsidRDefault="00F81092" w:rsidP="00A76F4A">
            <w:pPr>
              <w:pStyle w:val="PargrafodaLista"/>
              <w:numPr>
                <w:ilvl w:val="0"/>
                <w:numId w:val="60"/>
              </w:numPr>
              <w:spacing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3400A4">
              <w:rPr>
                <w:rFonts w:ascii="Times New Roman" w:hAnsi="Times New Roman"/>
                <w:color w:val="000000" w:themeColor="text1"/>
                <w:sz w:val="24"/>
                <w:szCs w:val="24"/>
              </w:rPr>
              <w:t xml:space="preserve">Le risque d’absence d’équité et de transparence, ainsi que la discrimination dans la procédure d’allocation et d’appui aux </w:t>
            </w:r>
            <w:r w:rsidR="003D240E" w:rsidRPr="003400A4">
              <w:rPr>
                <w:rFonts w:ascii="Times New Roman" w:hAnsi="Times New Roman"/>
                <w:color w:val="000000" w:themeColor="text1"/>
                <w:sz w:val="24"/>
                <w:szCs w:val="24"/>
              </w:rPr>
              <w:t xml:space="preserve">bénéficiaires </w:t>
            </w:r>
            <w:r w:rsidRPr="003400A4">
              <w:rPr>
                <w:rFonts w:ascii="Times New Roman" w:hAnsi="Times New Roman"/>
                <w:color w:val="000000" w:themeColor="text1"/>
                <w:sz w:val="24"/>
                <w:szCs w:val="24"/>
              </w:rPr>
              <w:t>pourraient entraîner des conflits sociaux pouvant compromettre l’atteinte des résultats escomptés par le projet</w:t>
            </w:r>
            <w:r w:rsidR="002A67B1" w:rsidRPr="003400A4">
              <w:rPr>
                <w:rFonts w:ascii="Times New Roman" w:hAnsi="Times New Roman"/>
                <w:color w:val="000000" w:themeColor="text1"/>
                <w:sz w:val="24"/>
                <w:szCs w:val="24"/>
              </w:rPr>
              <w:t> ;</w:t>
            </w:r>
          </w:p>
          <w:p w:rsidR="00003D2A" w:rsidRPr="003400A4" w:rsidRDefault="00003D2A" w:rsidP="00A76F4A">
            <w:pPr>
              <w:pStyle w:val="PargrafodaLista"/>
              <w:numPr>
                <w:ilvl w:val="0"/>
                <w:numId w:val="60"/>
              </w:numPr>
              <w:spacing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3400A4">
              <w:rPr>
                <w:rFonts w:ascii="Times New Roman" w:hAnsi="Times New Roman"/>
                <w:color w:val="000000" w:themeColor="text1"/>
                <w:sz w:val="24"/>
                <w:szCs w:val="24"/>
                <w:lang w:val="fr-CA"/>
              </w:rPr>
              <w:t>Risque de conflit entre les différents acteurs concernés par les soutiens du projet ;</w:t>
            </w:r>
          </w:p>
          <w:p w:rsidR="00003D2A" w:rsidRPr="003400A4" w:rsidRDefault="00003D2A" w:rsidP="00A76F4A">
            <w:pPr>
              <w:pStyle w:val="PargrafodaLista"/>
              <w:numPr>
                <w:ilvl w:val="0"/>
                <w:numId w:val="60"/>
              </w:numPr>
              <w:spacing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3400A4">
              <w:rPr>
                <w:rFonts w:ascii="Times New Roman" w:hAnsi="Times New Roman"/>
                <w:color w:val="000000" w:themeColor="text1"/>
                <w:sz w:val="24"/>
                <w:szCs w:val="24"/>
                <w:lang w:val="fr-CA"/>
              </w:rPr>
              <w:t>Risque de distribution de mauvais semence ou d’engrais ou de matériel ;</w:t>
            </w:r>
          </w:p>
          <w:p w:rsidR="00003D2A" w:rsidRPr="003400A4" w:rsidRDefault="00003D2A" w:rsidP="00A76F4A">
            <w:pPr>
              <w:pStyle w:val="PargrafodaLista"/>
              <w:numPr>
                <w:ilvl w:val="0"/>
                <w:numId w:val="60"/>
              </w:numPr>
              <w:spacing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3400A4">
              <w:rPr>
                <w:rFonts w:ascii="Times New Roman" w:hAnsi="Times New Roman"/>
                <w:color w:val="000000" w:themeColor="text1"/>
                <w:sz w:val="24"/>
                <w:szCs w:val="24"/>
                <w:lang w:val="fr-CA"/>
              </w:rPr>
              <w:t>Risque de retard de la mise en œuvre des distributions des semence et d’engrais ;</w:t>
            </w:r>
          </w:p>
          <w:p w:rsidR="00003D2A" w:rsidRPr="003400A4" w:rsidRDefault="00003D2A" w:rsidP="00A76F4A">
            <w:pPr>
              <w:pStyle w:val="PargrafodaLista"/>
              <w:numPr>
                <w:ilvl w:val="0"/>
                <w:numId w:val="60"/>
              </w:numPr>
              <w:spacing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3400A4">
              <w:rPr>
                <w:rFonts w:ascii="Times New Roman" w:hAnsi="Times New Roman"/>
                <w:color w:val="000000" w:themeColor="text1"/>
                <w:sz w:val="24"/>
                <w:szCs w:val="24"/>
                <w:lang w:val="fr-CA"/>
              </w:rPr>
              <w:t>Risque de propagation de la pandémie de la Covid-19 ;</w:t>
            </w:r>
          </w:p>
          <w:p w:rsidR="00003D2A" w:rsidRPr="003400A4" w:rsidRDefault="00003D2A" w:rsidP="00A76F4A">
            <w:pPr>
              <w:pStyle w:val="PargrafodaLista"/>
              <w:numPr>
                <w:ilvl w:val="0"/>
                <w:numId w:val="60"/>
              </w:numPr>
              <w:spacing w:after="0"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3400A4">
              <w:rPr>
                <w:rFonts w:ascii="Times New Roman" w:hAnsi="Times New Roman"/>
                <w:color w:val="000000" w:themeColor="text1"/>
                <w:sz w:val="24"/>
                <w:szCs w:val="24"/>
                <w:lang w:val="fr-CA"/>
              </w:rPr>
              <w:t>Risque de détournement des objectifs du projet ;</w:t>
            </w:r>
          </w:p>
          <w:p w:rsidR="00003D2A" w:rsidRPr="003400A4" w:rsidRDefault="00003D2A" w:rsidP="00A76F4A">
            <w:pPr>
              <w:pStyle w:val="PargrafodaLista"/>
              <w:numPr>
                <w:ilvl w:val="0"/>
                <w:numId w:val="60"/>
              </w:numPr>
              <w:tabs>
                <w:tab w:val="left" w:pos="5639"/>
              </w:tabs>
              <w:spacing w:after="0"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3400A4">
              <w:rPr>
                <w:rFonts w:ascii="Times New Roman" w:hAnsi="Times New Roman"/>
                <w:color w:val="000000" w:themeColor="text1"/>
                <w:sz w:val="24"/>
                <w:szCs w:val="24"/>
                <w:lang w:val="fr-CA"/>
              </w:rPr>
              <w:lastRenderedPageBreak/>
              <w:t>Risque d’abandon des cultures vivrières en faveur l’exploitation de l’anacardier</w:t>
            </w:r>
            <w:r w:rsidR="00A0660C" w:rsidRPr="003400A4">
              <w:rPr>
                <w:rFonts w:ascii="Times New Roman" w:hAnsi="Times New Roman"/>
                <w:color w:val="000000" w:themeColor="text1"/>
                <w:sz w:val="24"/>
                <w:szCs w:val="24"/>
                <w:lang w:val="fr-CA"/>
              </w:rPr>
              <w:t xml:space="preserve"> à cause </w:t>
            </w:r>
            <w:r w:rsidR="001D2E91" w:rsidRPr="003400A4">
              <w:rPr>
                <w:rFonts w:ascii="Times New Roman" w:hAnsi="Times New Roman"/>
                <w:color w:val="000000" w:themeColor="text1"/>
                <w:sz w:val="24"/>
                <w:szCs w:val="24"/>
                <w:lang w:val="fr-CA"/>
              </w:rPr>
              <w:t>des manques de moyen financier, le temps de production et d’écoulement des produits</w:t>
            </w:r>
            <w:r w:rsidR="00E757A4" w:rsidRPr="003400A4">
              <w:rPr>
                <w:rFonts w:ascii="Times New Roman" w:hAnsi="Times New Roman"/>
                <w:color w:val="000000" w:themeColor="text1"/>
                <w:sz w:val="24"/>
                <w:szCs w:val="24"/>
                <w:lang w:val="fr-CA"/>
              </w:rPr>
              <w:t xml:space="preserve">, </w:t>
            </w:r>
            <w:r w:rsidR="007F41AB" w:rsidRPr="003400A4">
              <w:rPr>
                <w:rFonts w:ascii="Times New Roman" w:hAnsi="Times New Roman"/>
                <w:color w:val="000000" w:themeColor="text1"/>
                <w:sz w:val="24"/>
                <w:szCs w:val="24"/>
                <w:lang w:val="fr-CA"/>
              </w:rPr>
              <w:t>etc</w:t>
            </w:r>
            <w:r w:rsidRPr="003400A4">
              <w:rPr>
                <w:rFonts w:ascii="Times New Roman" w:hAnsi="Times New Roman"/>
                <w:color w:val="000000" w:themeColor="text1"/>
                <w:sz w:val="24"/>
                <w:szCs w:val="24"/>
                <w:lang w:val="fr-CA"/>
              </w:rPr>
              <w:t xml:space="preserve">; </w:t>
            </w:r>
          </w:p>
          <w:p w:rsidR="004768D1" w:rsidRPr="003400A4" w:rsidRDefault="004768D1" w:rsidP="00A76F4A">
            <w:pPr>
              <w:pStyle w:val="PargrafodaLista"/>
              <w:numPr>
                <w:ilvl w:val="0"/>
                <w:numId w:val="60"/>
              </w:numPr>
              <w:spacing w:after="0"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olor w:val="000000" w:themeColor="text1"/>
                <w:sz w:val="24"/>
                <w:szCs w:val="24"/>
              </w:rPr>
            </w:pPr>
            <w:r w:rsidRPr="003400A4">
              <w:rPr>
                <w:rFonts w:ascii="Times New Roman" w:hAnsi="Times New Roman"/>
                <w:color w:val="000000" w:themeColor="text1"/>
                <w:sz w:val="24"/>
                <w:szCs w:val="24"/>
              </w:rPr>
              <w:t xml:space="preserve">La mise en place des activités du projet peut entraîner une attraction des populations étrangères au niveau des zones d’intervention et cette arrivée massive de populations pourrait être à l’origine de conflits sociaux (différences des pratiques sociales, </w:t>
            </w:r>
            <w:r w:rsidR="00DD7F0C" w:rsidRPr="003400A4">
              <w:rPr>
                <w:rFonts w:ascii="Times New Roman" w:hAnsi="Times New Roman"/>
                <w:color w:val="000000" w:themeColor="text1"/>
                <w:sz w:val="24"/>
                <w:szCs w:val="24"/>
              </w:rPr>
              <w:t>etc.</w:t>
            </w:r>
            <w:r w:rsidRPr="003400A4">
              <w:rPr>
                <w:rFonts w:ascii="Times New Roman" w:hAnsi="Times New Roman"/>
                <w:color w:val="000000" w:themeColor="text1"/>
                <w:sz w:val="24"/>
                <w:szCs w:val="24"/>
              </w:rPr>
              <w:t xml:space="preserve">) </w:t>
            </w:r>
          </w:p>
        </w:tc>
      </w:tr>
      <w:tr w:rsidR="00003D2A" w:rsidRPr="003400A4" w:rsidTr="00F92390">
        <w:trPr>
          <w:jc w:val="center"/>
        </w:trPr>
        <w:tc>
          <w:tcPr>
            <w:cnfStyle w:val="001000000000" w:firstRow="0" w:lastRow="0" w:firstColumn="1" w:lastColumn="0" w:oddVBand="0" w:evenVBand="0" w:oddHBand="0" w:evenHBand="0" w:firstRowFirstColumn="0" w:firstRowLastColumn="0" w:lastRowFirstColumn="0" w:lastRowLastColumn="0"/>
            <w:tcW w:w="1512" w:type="dxa"/>
            <w:vMerge/>
            <w:shd w:val="clear" w:color="auto" w:fill="E2EFD9" w:themeFill="accent6" w:themeFillTint="33"/>
            <w:vAlign w:val="center"/>
          </w:tcPr>
          <w:p w:rsidR="00003D2A" w:rsidRPr="003400A4" w:rsidRDefault="00003D2A" w:rsidP="00A76F4A">
            <w:pPr>
              <w:pStyle w:val="PargrafodaLista"/>
              <w:spacing w:line="240" w:lineRule="auto"/>
              <w:ind w:right="12"/>
              <w:jc w:val="center"/>
              <w:rPr>
                <w:rFonts w:ascii="Times New Roman" w:hAnsi="Times New Roman"/>
                <w:color w:val="000000" w:themeColor="text1"/>
                <w:sz w:val="24"/>
                <w:szCs w:val="24"/>
              </w:rPr>
            </w:pPr>
          </w:p>
        </w:tc>
        <w:tc>
          <w:tcPr>
            <w:tcW w:w="8291" w:type="dxa"/>
            <w:shd w:val="clear" w:color="auto" w:fill="E2EFD9" w:themeFill="accent6" w:themeFillTint="33"/>
          </w:tcPr>
          <w:p w:rsidR="00003D2A" w:rsidRPr="003400A4" w:rsidRDefault="005710DE" w:rsidP="00A76F4A">
            <w:pPr>
              <w:autoSpaceDE w:val="0"/>
              <w:autoSpaceDN w:val="0"/>
              <w:adjustRightInd w:val="0"/>
              <w:ind w:right="12"/>
              <w:jc w:val="center"/>
              <w:cnfStyle w:val="000000000000" w:firstRow="0" w:lastRow="0" w:firstColumn="0" w:lastColumn="0" w:oddVBand="0" w:evenVBand="0" w:oddHBand="0" w:evenHBand="0" w:firstRowFirstColumn="0" w:firstRowLastColumn="0" w:lastRowFirstColumn="0" w:lastRowLastColumn="0"/>
              <w:rPr>
                <w:b/>
                <w:color w:val="000000" w:themeColor="text1"/>
              </w:rPr>
            </w:pPr>
            <w:r w:rsidRPr="003400A4">
              <w:rPr>
                <w:b/>
                <w:color w:val="000000" w:themeColor="text1"/>
              </w:rPr>
              <w:t>E</w:t>
            </w:r>
            <w:r w:rsidR="00003D2A" w:rsidRPr="003400A4">
              <w:rPr>
                <w:b/>
                <w:color w:val="000000" w:themeColor="text1"/>
              </w:rPr>
              <w:t>n phase d’exploitation du projet</w:t>
            </w:r>
          </w:p>
        </w:tc>
      </w:tr>
      <w:tr w:rsidR="00003D2A" w:rsidRPr="003400A4" w:rsidTr="00F92390">
        <w:trPr>
          <w:trHeight w:val="90"/>
          <w:jc w:val="center"/>
        </w:trPr>
        <w:tc>
          <w:tcPr>
            <w:cnfStyle w:val="001000000000" w:firstRow="0" w:lastRow="0" w:firstColumn="1" w:lastColumn="0" w:oddVBand="0" w:evenVBand="0" w:oddHBand="0" w:evenHBand="0" w:firstRowFirstColumn="0" w:firstRowLastColumn="0" w:lastRowFirstColumn="0" w:lastRowLastColumn="0"/>
            <w:tcW w:w="1512" w:type="dxa"/>
            <w:vMerge/>
            <w:vAlign w:val="center"/>
          </w:tcPr>
          <w:p w:rsidR="00003D2A" w:rsidRPr="003400A4" w:rsidRDefault="00003D2A" w:rsidP="00A76F4A">
            <w:pPr>
              <w:pStyle w:val="PargrafodaLista"/>
              <w:spacing w:line="240" w:lineRule="auto"/>
              <w:ind w:right="12"/>
              <w:jc w:val="center"/>
              <w:rPr>
                <w:rFonts w:ascii="Times New Roman" w:hAnsi="Times New Roman"/>
                <w:i/>
                <w:color w:val="000000" w:themeColor="text1"/>
                <w:sz w:val="24"/>
                <w:szCs w:val="24"/>
                <w:lang w:eastAsia="en-US"/>
              </w:rPr>
            </w:pPr>
          </w:p>
        </w:tc>
        <w:tc>
          <w:tcPr>
            <w:tcW w:w="8291" w:type="dxa"/>
          </w:tcPr>
          <w:p w:rsidR="00953D3D" w:rsidRPr="003400A4" w:rsidRDefault="00953D3D" w:rsidP="00A76F4A">
            <w:pPr>
              <w:pStyle w:val="PargrafodaLista"/>
              <w:numPr>
                <w:ilvl w:val="0"/>
                <w:numId w:val="60"/>
              </w:numPr>
              <w:spacing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olor w:val="000000" w:themeColor="text1"/>
                <w:sz w:val="24"/>
                <w:szCs w:val="24"/>
              </w:rPr>
            </w:pPr>
            <w:r w:rsidRPr="003400A4">
              <w:rPr>
                <w:rFonts w:ascii="Times New Roman" w:hAnsi="Times New Roman"/>
                <w:color w:val="000000" w:themeColor="text1"/>
                <w:sz w:val="24"/>
                <w:szCs w:val="24"/>
              </w:rPr>
              <w:t xml:space="preserve">Risque de pollution des </w:t>
            </w:r>
            <w:r w:rsidR="00A64746" w:rsidRPr="003400A4">
              <w:rPr>
                <w:rFonts w:ascii="Times New Roman" w:hAnsi="Times New Roman"/>
                <w:color w:val="000000" w:themeColor="text1"/>
                <w:sz w:val="24"/>
                <w:szCs w:val="24"/>
              </w:rPr>
              <w:t xml:space="preserve">sols et </w:t>
            </w:r>
            <w:r w:rsidRPr="003400A4">
              <w:rPr>
                <w:rFonts w:ascii="Times New Roman" w:hAnsi="Times New Roman"/>
                <w:color w:val="000000" w:themeColor="text1"/>
                <w:sz w:val="24"/>
                <w:szCs w:val="24"/>
              </w:rPr>
              <w:t xml:space="preserve">eaux dans les zones d’intervention du projet pourrait être noter à cause des utilisations irrationnelle d’engrais et pesticides. </w:t>
            </w:r>
          </w:p>
          <w:p w:rsidR="00953D3D" w:rsidRPr="003400A4" w:rsidRDefault="00953D3D" w:rsidP="00A76F4A">
            <w:pPr>
              <w:pStyle w:val="PargrafodaLista"/>
              <w:numPr>
                <w:ilvl w:val="0"/>
                <w:numId w:val="60"/>
              </w:numPr>
              <w:spacing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3400A4">
              <w:rPr>
                <w:rFonts w:ascii="Times New Roman" w:hAnsi="Times New Roman"/>
                <w:color w:val="000000" w:themeColor="text1"/>
                <w:sz w:val="24"/>
                <w:szCs w:val="24"/>
                <w:lang w:val="fr-CA"/>
              </w:rPr>
              <w:t xml:space="preserve">Ces utilisations des engrais et </w:t>
            </w:r>
            <w:r w:rsidR="009E5EA9" w:rsidRPr="003400A4">
              <w:rPr>
                <w:rFonts w:ascii="Times New Roman" w:hAnsi="Times New Roman"/>
                <w:color w:val="000000" w:themeColor="text1"/>
                <w:sz w:val="24"/>
                <w:szCs w:val="24"/>
                <w:lang w:val="fr-CA"/>
              </w:rPr>
              <w:t>pesticides pourraient</w:t>
            </w:r>
            <w:r w:rsidRPr="003400A4">
              <w:rPr>
                <w:rFonts w:ascii="Times New Roman" w:hAnsi="Times New Roman"/>
                <w:color w:val="000000" w:themeColor="text1"/>
                <w:sz w:val="24"/>
                <w:szCs w:val="24"/>
                <w:lang w:val="fr-CA"/>
              </w:rPr>
              <w:t xml:space="preserve"> engendrer des dégâts sur l’environnement (</w:t>
            </w:r>
            <w:r w:rsidRPr="003400A4">
              <w:rPr>
                <w:rFonts w:ascii="Times New Roman" w:hAnsi="Times New Roman"/>
                <w:color w:val="000000" w:themeColor="text1"/>
                <w:sz w:val="24"/>
                <w:szCs w:val="24"/>
              </w:rPr>
              <w:t xml:space="preserve">dégradation de la fertilité des sols) </w:t>
            </w:r>
            <w:r w:rsidRPr="003400A4">
              <w:rPr>
                <w:rFonts w:ascii="Times New Roman" w:hAnsi="Times New Roman"/>
                <w:color w:val="000000" w:themeColor="text1"/>
                <w:sz w:val="24"/>
                <w:szCs w:val="24"/>
                <w:lang w:val="fr-CA"/>
              </w:rPr>
              <w:t xml:space="preserve">et la santé des populations. </w:t>
            </w:r>
          </w:p>
          <w:p w:rsidR="00003D2A" w:rsidRPr="003400A4" w:rsidRDefault="005717F0" w:rsidP="00A76F4A">
            <w:pPr>
              <w:pStyle w:val="PargrafodaLista"/>
              <w:numPr>
                <w:ilvl w:val="0"/>
                <w:numId w:val="60"/>
              </w:numPr>
              <w:spacing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3400A4">
              <w:rPr>
                <w:rFonts w:ascii="Times New Roman" w:hAnsi="Times New Roman"/>
                <w:color w:val="000000" w:themeColor="text1"/>
                <w:sz w:val="24"/>
                <w:szCs w:val="24"/>
                <w:lang w:val="fr-CA"/>
              </w:rPr>
              <w:t>Les risques d’</w:t>
            </w:r>
            <w:r w:rsidR="00003D2A" w:rsidRPr="003400A4">
              <w:rPr>
                <w:rFonts w:ascii="Times New Roman" w:hAnsi="Times New Roman"/>
                <w:color w:val="000000" w:themeColor="text1"/>
                <w:sz w:val="24"/>
                <w:szCs w:val="24"/>
                <w:lang w:val="fr-CA"/>
              </w:rPr>
              <w:t>abattage d</w:t>
            </w:r>
            <w:r w:rsidR="00D8266B" w:rsidRPr="003400A4">
              <w:rPr>
                <w:rFonts w:ascii="Times New Roman" w:hAnsi="Times New Roman"/>
                <w:color w:val="000000" w:themeColor="text1"/>
                <w:sz w:val="24"/>
                <w:szCs w:val="24"/>
                <w:lang w:val="fr-CA"/>
              </w:rPr>
              <w:t xml:space="preserve">es </w:t>
            </w:r>
            <w:r w:rsidR="00003D2A" w:rsidRPr="003400A4">
              <w:rPr>
                <w:rFonts w:ascii="Times New Roman" w:hAnsi="Times New Roman"/>
                <w:color w:val="000000" w:themeColor="text1"/>
                <w:sz w:val="24"/>
                <w:szCs w:val="24"/>
                <w:lang w:val="fr-CA"/>
              </w:rPr>
              <w:t xml:space="preserve">arbres lors des travaux d’aménagement des périmètres </w:t>
            </w:r>
            <w:r w:rsidR="0080377E" w:rsidRPr="003400A4">
              <w:rPr>
                <w:rFonts w:ascii="Times New Roman" w:hAnsi="Times New Roman"/>
                <w:color w:val="000000" w:themeColor="text1"/>
                <w:sz w:val="24"/>
                <w:szCs w:val="24"/>
                <w:lang w:val="fr-CA"/>
              </w:rPr>
              <w:t>(</w:t>
            </w:r>
            <w:r w:rsidR="00003D2A" w:rsidRPr="003400A4">
              <w:rPr>
                <w:rFonts w:ascii="Times New Roman" w:hAnsi="Times New Roman"/>
                <w:color w:val="000000" w:themeColor="text1"/>
                <w:sz w:val="24"/>
                <w:szCs w:val="24"/>
                <w:lang w:val="fr-CA"/>
              </w:rPr>
              <w:t>agricoles</w:t>
            </w:r>
            <w:r w:rsidR="0080377E" w:rsidRPr="003400A4">
              <w:rPr>
                <w:rFonts w:ascii="Times New Roman" w:hAnsi="Times New Roman"/>
                <w:color w:val="000000" w:themeColor="text1"/>
                <w:sz w:val="24"/>
                <w:szCs w:val="24"/>
                <w:lang w:val="fr-CA"/>
              </w:rPr>
              <w:t xml:space="preserve"> ou des rizières</w:t>
            </w:r>
            <w:r w:rsidR="00DF430C" w:rsidRPr="003400A4">
              <w:rPr>
                <w:rFonts w:ascii="Times New Roman" w:hAnsi="Times New Roman"/>
                <w:color w:val="000000" w:themeColor="text1"/>
                <w:sz w:val="24"/>
                <w:szCs w:val="24"/>
                <w:lang w:val="fr-CA"/>
              </w:rPr>
              <w:t>)</w:t>
            </w:r>
            <w:r w:rsidR="0022431B" w:rsidRPr="003400A4">
              <w:rPr>
                <w:rFonts w:ascii="Times New Roman" w:hAnsi="Times New Roman"/>
                <w:color w:val="000000" w:themeColor="text1"/>
                <w:sz w:val="24"/>
                <w:szCs w:val="24"/>
              </w:rPr>
              <w:t xml:space="preserve"> </w:t>
            </w:r>
            <w:r w:rsidR="00DF430C" w:rsidRPr="003400A4">
              <w:rPr>
                <w:rFonts w:ascii="Times New Roman" w:hAnsi="Times New Roman"/>
                <w:color w:val="000000" w:themeColor="text1"/>
                <w:sz w:val="24"/>
                <w:szCs w:val="24"/>
              </w:rPr>
              <w:t>pourraient réduire l</w:t>
            </w:r>
            <w:r w:rsidR="00EC4DCB" w:rsidRPr="003400A4">
              <w:rPr>
                <w:rFonts w:ascii="Times New Roman" w:hAnsi="Times New Roman"/>
                <w:color w:val="000000" w:themeColor="text1"/>
                <w:sz w:val="24"/>
                <w:szCs w:val="24"/>
              </w:rPr>
              <w:t>es ressources forestières</w:t>
            </w:r>
            <w:r w:rsidR="00A64746" w:rsidRPr="003400A4">
              <w:rPr>
                <w:rFonts w:ascii="Times New Roman" w:hAnsi="Times New Roman"/>
                <w:color w:val="000000" w:themeColor="text1"/>
                <w:sz w:val="24"/>
                <w:szCs w:val="24"/>
              </w:rPr>
              <w:t xml:space="preserve">, déclencher le changement climatique et avoir un impact sur la </w:t>
            </w:r>
            <w:r w:rsidR="006171C0" w:rsidRPr="003400A4">
              <w:rPr>
                <w:rFonts w:ascii="Times New Roman" w:hAnsi="Times New Roman"/>
                <w:color w:val="000000" w:themeColor="text1"/>
                <w:sz w:val="24"/>
                <w:szCs w:val="24"/>
              </w:rPr>
              <w:t>réduction de la biodiversité</w:t>
            </w:r>
            <w:r w:rsidR="00DF430C" w:rsidRPr="003400A4">
              <w:rPr>
                <w:rFonts w:ascii="Times New Roman" w:hAnsi="Times New Roman"/>
                <w:color w:val="000000" w:themeColor="text1"/>
                <w:sz w:val="24"/>
                <w:szCs w:val="24"/>
              </w:rPr>
              <w:t>.</w:t>
            </w:r>
            <w:r w:rsidR="00EC4DCB" w:rsidRPr="003400A4">
              <w:rPr>
                <w:rFonts w:ascii="Times New Roman" w:hAnsi="Times New Roman"/>
                <w:color w:val="000000" w:themeColor="text1"/>
                <w:sz w:val="24"/>
                <w:szCs w:val="24"/>
              </w:rPr>
              <w:t xml:space="preserve"> </w:t>
            </w:r>
          </w:p>
          <w:p w:rsidR="00DC6839" w:rsidRPr="003400A4" w:rsidRDefault="00AD57E6" w:rsidP="00A76F4A">
            <w:pPr>
              <w:pStyle w:val="PargrafodaLista"/>
              <w:numPr>
                <w:ilvl w:val="0"/>
                <w:numId w:val="60"/>
              </w:numPr>
              <w:spacing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3400A4">
              <w:rPr>
                <w:rFonts w:ascii="Times New Roman" w:hAnsi="Times New Roman"/>
                <w:color w:val="000000" w:themeColor="text1"/>
                <w:sz w:val="24"/>
                <w:szCs w:val="24"/>
              </w:rPr>
              <w:t xml:space="preserve">Intensification culturale pourrait entraîner une augmentation de l’utilisation des pesticides d’où </w:t>
            </w:r>
            <w:r w:rsidR="00E7677B" w:rsidRPr="003400A4">
              <w:rPr>
                <w:rFonts w:ascii="Times New Roman" w:hAnsi="Times New Roman"/>
                <w:color w:val="000000" w:themeColor="text1"/>
                <w:sz w:val="24"/>
                <w:szCs w:val="24"/>
              </w:rPr>
              <w:t xml:space="preserve">le </w:t>
            </w:r>
            <w:r w:rsidR="00E7677B" w:rsidRPr="003400A4">
              <w:rPr>
                <w:rFonts w:ascii="Times New Roman" w:hAnsi="Times New Roman"/>
                <w:color w:val="000000" w:themeColor="text1"/>
                <w:sz w:val="24"/>
                <w:szCs w:val="24"/>
                <w:lang w:val="fr-CA"/>
              </w:rPr>
              <w:t>r</w:t>
            </w:r>
            <w:r w:rsidR="00003D2A" w:rsidRPr="003400A4">
              <w:rPr>
                <w:rFonts w:ascii="Times New Roman" w:hAnsi="Times New Roman"/>
                <w:color w:val="000000" w:themeColor="text1"/>
                <w:sz w:val="24"/>
                <w:szCs w:val="24"/>
                <w:lang w:val="fr-CA"/>
              </w:rPr>
              <w:t>isque de développement de maladies liées à l’eau (Paludisme, Bilharziose, maladies diarrhéiques, dermatoses, etc.</w:t>
            </w:r>
            <w:r w:rsidR="00540CD9" w:rsidRPr="003400A4">
              <w:rPr>
                <w:rFonts w:ascii="Times New Roman" w:hAnsi="Times New Roman"/>
                <w:color w:val="000000" w:themeColor="text1"/>
                <w:sz w:val="24"/>
                <w:szCs w:val="24"/>
                <w:lang w:val="fr-CA"/>
              </w:rPr>
              <w:t>)</w:t>
            </w:r>
            <w:r w:rsidR="00003D2A" w:rsidRPr="003400A4">
              <w:rPr>
                <w:rFonts w:ascii="Times New Roman" w:hAnsi="Times New Roman"/>
                <w:color w:val="000000" w:themeColor="text1"/>
                <w:sz w:val="24"/>
                <w:szCs w:val="24"/>
                <w:lang w:val="fr-CA"/>
              </w:rPr>
              <w:t xml:space="preserve"> ;</w:t>
            </w:r>
          </w:p>
          <w:p w:rsidR="008D589A" w:rsidRPr="003400A4" w:rsidRDefault="00003D2A" w:rsidP="00A76F4A">
            <w:pPr>
              <w:pStyle w:val="PargrafodaLista"/>
              <w:numPr>
                <w:ilvl w:val="0"/>
                <w:numId w:val="60"/>
              </w:numPr>
              <w:spacing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eastAsia="MS Mincho" w:hAnsi="Times New Roman"/>
                <w:color w:val="000000" w:themeColor="text1"/>
                <w:sz w:val="24"/>
                <w:szCs w:val="24"/>
              </w:rPr>
            </w:pPr>
            <w:r w:rsidRPr="003400A4">
              <w:rPr>
                <w:rFonts w:ascii="Times New Roman" w:hAnsi="Times New Roman"/>
                <w:color w:val="000000" w:themeColor="text1"/>
                <w:sz w:val="24"/>
                <w:szCs w:val="24"/>
                <w:lang w:val="fr-CA"/>
              </w:rPr>
              <w:t>Risque d’apparition et/ou prolifération de plantes aquatiques envahissantes (typhas, riz sauvage, etc.) modifiant l’hydraulicité des cours d’eau</w:t>
            </w:r>
            <w:r w:rsidR="0079313D" w:rsidRPr="003400A4">
              <w:rPr>
                <w:rFonts w:ascii="Times New Roman" w:hAnsi="Times New Roman"/>
                <w:color w:val="000000" w:themeColor="text1"/>
                <w:sz w:val="24"/>
                <w:szCs w:val="24"/>
                <w:lang w:val="fr-CA"/>
              </w:rPr>
              <w:t xml:space="preserve"> </w:t>
            </w:r>
            <w:r w:rsidR="00777DFB" w:rsidRPr="003400A4">
              <w:rPr>
                <w:rFonts w:ascii="Times New Roman" w:hAnsi="Times New Roman"/>
                <w:color w:val="000000" w:themeColor="text1"/>
                <w:sz w:val="24"/>
                <w:szCs w:val="24"/>
              </w:rPr>
              <w:t xml:space="preserve">à cause des utilisations irrationnelle d’engrais et </w:t>
            </w:r>
            <w:r w:rsidR="00AF65EB" w:rsidRPr="003400A4">
              <w:rPr>
                <w:rFonts w:ascii="Times New Roman" w:hAnsi="Times New Roman"/>
                <w:color w:val="000000" w:themeColor="text1"/>
                <w:sz w:val="24"/>
                <w:szCs w:val="24"/>
              </w:rPr>
              <w:t>pesticides.</w:t>
            </w:r>
          </w:p>
          <w:p w:rsidR="008D589A" w:rsidRPr="003400A4" w:rsidRDefault="008D589A" w:rsidP="00A76F4A">
            <w:pPr>
              <w:pStyle w:val="PargrafodaLista"/>
              <w:numPr>
                <w:ilvl w:val="0"/>
                <w:numId w:val="60"/>
              </w:numPr>
              <w:spacing w:after="0"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3400A4">
              <w:rPr>
                <w:rFonts w:ascii="Times New Roman" w:hAnsi="Times New Roman"/>
                <w:color w:val="000000" w:themeColor="text1"/>
                <w:sz w:val="24"/>
                <w:szCs w:val="24"/>
              </w:rPr>
              <w:t xml:space="preserve">L'aménagement des périmètres agricoles pourrait entraîner également la perte des pâturages et cela peut être à l'origine des conflits entre les éleveurs et les agriculteurs. </w:t>
            </w:r>
          </w:p>
          <w:p w:rsidR="00003D2A" w:rsidRPr="003400A4" w:rsidRDefault="00003D2A" w:rsidP="00A76F4A">
            <w:pPr>
              <w:numPr>
                <w:ilvl w:val="0"/>
                <w:numId w:val="60"/>
              </w:numPr>
              <w:ind w:left="151" w:right="12" w:hanging="142"/>
              <w:jc w:val="both"/>
              <w:cnfStyle w:val="000000000000" w:firstRow="0" w:lastRow="0" w:firstColumn="0" w:lastColumn="0" w:oddVBand="0" w:evenVBand="0" w:oddHBand="0" w:evenHBand="0" w:firstRowFirstColumn="0" w:firstRowLastColumn="0" w:lastRowFirstColumn="0" w:lastRowLastColumn="0"/>
              <w:rPr>
                <w:color w:val="000000" w:themeColor="text1"/>
                <w:lang w:val="fr-CA"/>
              </w:rPr>
            </w:pPr>
            <w:r w:rsidRPr="003400A4">
              <w:rPr>
                <w:color w:val="000000" w:themeColor="text1"/>
                <w:lang w:val="fr-CA"/>
              </w:rPr>
              <w:t>Risque de prolifération des IST/VIH SIDA</w:t>
            </w:r>
            <w:r w:rsidR="00390188" w:rsidRPr="003400A4">
              <w:rPr>
                <w:color w:val="000000" w:themeColor="text1"/>
                <w:lang w:val="fr-CA"/>
              </w:rPr>
              <w:t xml:space="preserve"> et à la</w:t>
            </w:r>
            <w:r w:rsidR="001C4270" w:rsidRPr="003400A4">
              <w:rPr>
                <w:color w:val="000000" w:themeColor="text1"/>
                <w:lang w:val="fr-CA"/>
              </w:rPr>
              <w:t xml:space="preserve"> propagation de la Covid 19 à cause de l’</w:t>
            </w:r>
            <w:r w:rsidR="001C4270" w:rsidRPr="003400A4">
              <w:rPr>
                <w:rFonts w:eastAsia="Calibri"/>
                <w:color w:val="000000" w:themeColor="text1"/>
              </w:rPr>
              <w:t>attraction des populations étrangères ;</w:t>
            </w:r>
          </w:p>
          <w:p w:rsidR="00A20B98" w:rsidRPr="003400A4" w:rsidRDefault="00A20B98" w:rsidP="00A76F4A">
            <w:pPr>
              <w:numPr>
                <w:ilvl w:val="0"/>
                <w:numId w:val="60"/>
              </w:numPr>
              <w:ind w:left="151" w:right="12" w:hanging="142"/>
              <w:jc w:val="both"/>
              <w:cnfStyle w:val="000000000000" w:firstRow="0" w:lastRow="0" w:firstColumn="0" w:lastColumn="0" w:oddVBand="0" w:evenVBand="0" w:oddHBand="0" w:evenHBand="0" w:firstRowFirstColumn="0" w:firstRowLastColumn="0" w:lastRowFirstColumn="0" w:lastRowLastColumn="0"/>
              <w:rPr>
                <w:rFonts w:eastAsia="Calibri"/>
                <w:color w:val="000000" w:themeColor="text1"/>
              </w:rPr>
            </w:pPr>
            <w:r w:rsidRPr="003400A4">
              <w:rPr>
                <w:rFonts w:eastAsia="Calibri"/>
                <w:color w:val="000000" w:themeColor="text1"/>
              </w:rPr>
              <w:t xml:space="preserve">Risque d’augmentation </w:t>
            </w:r>
            <w:r w:rsidR="007D7B20" w:rsidRPr="003400A4">
              <w:rPr>
                <w:rFonts w:eastAsia="Calibri"/>
                <w:color w:val="000000" w:themeColor="text1"/>
              </w:rPr>
              <w:t>d</w:t>
            </w:r>
            <w:r w:rsidRPr="003400A4">
              <w:rPr>
                <w:rFonts w:eastAsia="Calibri"/>
                <w:color w:val="000000" w:themeColor="text1"/>
              </w:rPr>
              <w:t xml:space="preserve">es exploitations et </w:t>
            </w:r>
            <w:r w:rsidR="007D7B20" w:rsidRPr="003400A4">
              <w:rPr>
                <w:rFonts w:eastAsia="Calibri"/>
                <w:color w:val="000000" w:themeColor="text1"/>
              </w:rPr>
              <w:t xml:space="preserve">des </w:t>
            </w:r>
            <w:r w:rsidRPr="003400A4">
              <w:rPr>
                <w:rFonts w:eastAsia="Calibri"/>
                <w:color w:val="000000" w:themeColor="text1"/>
              </w:rPr>
              <w:t>abus sexuels, y c</w:t>
            </w:r>
            <w:r w:rsidR="007D7B20" w:rsidRPr="003400A4">
              <w:rPr>
                <w:rFonts w:eastAsia="Calibri"/>
                <w:color w:val="000000" w:themeColor="text1"/>
              </w:rPr>
              <w:t>ompris chez les moins de 18 ans dans les zone</w:t>
            </w:r>
            <w:r w:rsidR="00B7128A" w:rsidRPr="003400A4">
              <w:rPr>
                <w:rFonts w:eastAsia="Calibri"/>
                <w:color w:val="000000" w:themeColor="text1"/>
              </w:rPr>
              <w:t>s</w:t>
            </w:r>
            <w:r w:rsidR="007D7B20" w:rsidRPr="003400A4">
              <w:rPr>
                <w:rFonts w:eastAsia="Calibri"/>
                <w:color w:val="000000" w:themeColor="text1"/>
              </w:rPr>
              <w:t xml:space="preserve"> d’intervention</w:t>
            </w:r>
            <w:r w:rsidR="00301967" w:rsidRPr="003400A4">
              <w:rPr>
                <w:rFonts w:eastAsia="Calibri"/>
                <w:color w:val="000000" w:themeColor="text1"/>
              </w:rPr>
              <w:t> ;</w:t>
            </w:r>
          </w:p>
          <w:p w:rsidR="00A20B98" w:rsidRPr="003400A4" w:rsidRDefault="00301967" w:rsidP="00A76F4A">
            <w:pPr>
              <w:numPr>
                <w:ilvl w:val="0"/>
                <w:numId w:val="60"/>
              </w:numPr>
              <w:ind w:left="151" w:right="12" w:hanging="142"/>
              <w:jc w:val="both"/>
              <w:cnfStyle w:val="000000000000" w:firstRow="0" w:lastRow="0" w:firstColumn="0" w:lastColumn="0" w:oddVBand="0" w:evenVBand="0" w:oddHBand="0" w:evenHBand="0" w:firstRowFirstColumn="0" w:firstRowLastColumn="0" w:lastRowFirstColumn="0" w:lastRowLastColumn="0"/>
              <w:rPr>
                <w:color w:val="000000" w:themeColor="text1"/>
                <w:lang w:val="fr-CA"/>
              </w:rPr>
            </w:pPr>
            <w:r w:rsidRPr="003400A4">
              <w:rPr>
                <w:color w:val="000000" w:themeColor="text1"/>
              </w:rPr>
              <w:t>Risque d’augmentation de VBG et en particulier d'EAS</w:t>
            </w:r>
            <w:r w:rsidR="00003032" w:rsidRPr="003400A4">
              <w:rPr>
                <w:color w:val="000000" w:themeColor="text1"/>
              </w:rPr>
              <w:t>/HS</w:t>
            </w:r>
            <w:r w:rsidRPr="003400A4">
              <w:rPr>
                <w:color w:val="000000" w:themeColor="text1"/>
              </w:rPr>
              <w:t> ;</w:t>
            </w:r>
          </w:p>
          <w:p w:rsidR="00003D2A" w:rsidRPr="003400A4" w:rsidRDefault="00003D2A" w:rsidP="00A76F4A">
            <w:pPr>
              <w:pStyle w:val="PargrafodaLista"/>
              <w:numPr>
                <w:ilvl w:val="0"/>
                <w:numId w:val="60"/>
              </w:numPr>
              <w:spacing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3400A4">
              <w:rPr>
                <w:rFonts w:ascii="Times New Roman" w:hAnsi="Times New Roman"/>
                <w:color w:val="000000" w:themeColor="text1"/>
                <w:sz w:val="24"/>
                <w:szCs w:val="24"/>
                <w:lang w:val="fr-CA"/>
              </w:rPr>
              <w:t>Risque de pollution du sol, des eaux de surface et de la nappe phréatique par les pestes et pesticides ;</w:t>
            </w:r>
          </w:p>
          <w:p w:rsidR="00003D2A" w:rsidRPr="003400A4" w:rsidRDefault="00003D2A" w:rsidP="00A76F4A">
            <w:pPr>
              <w:pStyle w:val="PargrafodaLista"/>
              <w:numPr>
                <w:ilvl w:val="0"/>
                <w:numId w:val="60"/>
              </w:numPr>
              <w:spacing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3400A4">
              <w:rPr>
                <w:rFonts w:ascii="Times New Roman" w:hAnsi="Times New Roman"/>
                <w:color w:val="000000" w:themeColor="text1"/>
                <w:sz w:val="24"/>
                <w:szCs w:val="24"/>
                <w:lang w:val="fr-CA"/>
              </w:rPr>
              <w:t>Risque de pollution et eutrophisation des eaux (cours d’eau) et du sol par les eaux de drainage, entraînant aussi une détérioration des conditions de vie des poissons et autres espèces aquatiques ;</w:t>
            </w:r>
          </w:p>
          <w:p w:rsidR="00003D2A" w:rsidRPr="003400A4" w:rsidRDefault="00003D2A" w:rsidP="00A76F4A">
            <w:pPr>
              <w:pStyle w:val="PargrafodaLista"/>
              <w:numPr>
                <w:ilvl w:val="0"/>
                <w:numId w:val="60"/>
              </w:numPr>
              <w:spacing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3400A4">
              <w:rPr>
                <w:rFonts w:ascii="Times New Roman" w:hAnsi="Times New Roman"/>
                <w:color w:val="000000" w:themeColor="text1"/>
                <w:sz w:val="24"/>
                <w:szCs w:val="24"/>
                <w:lang w:val="fr-CA"/>
              </w:rPr>
              <w:t>Risque d’inondation des périmètres agricoles ;</w:t>
            </w:r>
          </w:p>
          <w:p w:rsidR="00003D2A" w:rsidRPr="003400A4" w:rsidRDefault="00003D2A" w:rsidP="00A76F4A">
            <w:pPr>
              <w:pStyle w:val="PargrafodaLista"/>
              <w:spacing w:after="0" w:line="240" w:lineRule="auto"/>
              <w:ind w:left="151" w:right="12"/>
              <w:jc w:val="both"/>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themeColor="text1"/>
                <w:sz w:val="24"/>
                <w:szCs w:val="24"/>
                <w:u w:val="single"/>
                <w:lang w:val="fr-CA"/>
              </w:rPr>
            </w:pPr>
          </w:p>
        </w:tc>
      </w:tr>
    </w:tbl>
    <w:p w:rsidR="00DB2B49" w:rsidRDefault="00DB2B49" w:rsidP="00DB2B49"/>
    <w:p w:rsidR="00DB2B49" w:rsidRPr="00DB2B49" w:rsidRDefault="00DB2B49" w:rsidP="00DB2B49"/>
    <w:p w:rsidR="000D486B" w:rsidRPr="00DB2B49" w:rsidRDefault="000D486B" w:rsidP="00DB2B49">
      <w:pPr>
        <w:pStyle w:val="Cabealho6"/>
        <w:numPr>
          <w:ilvl w:val="5"/>
          <w:numId w:val="105"/>
        </w:numPr>
        <w:spacing w:line="240" w:lineRule="auto"/>
        <w:ind w:left="0" w:right="12"/>
        <w:rPr>
          <w:rFonts w:ascii="Times New Roman" w:hAnsi="Times New Roman"/>
          <w:b/>
          <w:i w:val="0"/>
          <w:iCs w:val="0"/>
          <w:color w:val="auto"/>
          <w:sz w:val="24"/>
          <w:szCs w:val="24"/>
        </w:rPr>
      </w:pPr>
      <w:r w:rsidRPr="00DB2B49">
        <w:rPr>
          <w:rFonts w:ascii="Times New Roman" w:hAnsi="Times New Roman"/>
          <w:b/>
          <w:i w:val="0"/>
          <w:iCs w:val="0"/>
          <w:color w:val="auto"/>
          <w:sz w:val="24"/>
          <w:szCs w:val="24"/>
        </w:rPr>
        <w:t>Soutien aux Filets de Sécurité communautaires (la création d’emploi, la réhabilitation des structures de stockage, l</w:t>
      </w:r>
      <w:r w:rsidR="00A05714" w:rsidRPr="00DB2B49">
        <w:rPr>
          <w:rFonts w:ascii="Times New Roman" w:hAnsi="Times New Roman"/>
          <w:b/>
          <w:i w:val="0"/>
          <w:iCs w:val="0"/>
          <w:color w:val="auto"/>
          <w:sz w:val="24"/>
          <w:szCs w:val="24"/>
        </w:rPr>
        <w:t>’</w:t>
      </w:r>
      <w:r w:rsidRPr="00DB2B49">
        <w:rPr>
          <w:rFonts w:ascii="Times New Roman" w:hAnsi="Times New Roman"/>
          <w:b/>
          <w:i w:val="0"/>
          <w:iCs w:val="0"/>
          <w:color w:val="auto"/>
          <w:sz w:val="24"/>
          <w:szCs w:val="24"/>
        </w:rPr>
        <w:t>ouverture de routes d</w:t>
      </w:r>
      <w:r w:rsidR="00A05714" w:rsidRPr="00DB2B49">
        <w:rPr>
          <w:rFonts w:ascii="Times New Roman" w:hAnsi="Times New Roman"/>
          <w:b/>
          <w:i w:val="0"/>
          <w:iCs w:val="0"/>
          <w:color w:val="auto"/>
          <w:sz w:val="24"/>
          <w:szCs w:val="24"/>
        </w:rPr>
        <w:t>’</w:t>
      </w:r>
      <w:r w:rsidRPr="00DB2B49">
        <w:rPr>
          <w:rFonts w:ascii="Times New Roman" w:hAnsi="Times New Roman"/>
          <w:b/>
          <w:i w:val="0"/>
          <w:iCs w:val="0"/>
          <w:color w:val="auto"/>
          <w:sz w:val="24"/>
          <w:szCs w:val="24"/>
        </w:rPr>
        <w:t>accès aux zones de production agricole, la construction de marchés locaux, etc.)</w:t>
      </w:r>
    </w:p>
    <w:bookmarkEnd w:id="294"/>
    <w:bookmarkEnd w:id="295"/>
    <w:p w:rsidR="000C372B" w:rsidRDefault="000C372B" w:rsidP="00A76F4A">
      <w:pPr>
        <w:ind w:left="-284" w:right="12"/>
        <w:jc w:val="both"/>
      </w:pPr>
    </w:p>
    <w:p w:rsidR="009B655A" w:rsidRDefault="00242A77" w:rsidP="00A76F4A">
      <w:pPr>
        <w:ind w:right="12"/>
        <w:jc w:val="both"/>
      </w:pPr>
      <w:r w:rsidRPr="00A05698">
        <w:t>Les impacts sur l’environnement dus à la construction</w:t>
      </w:r>
      <w:r w:rsidR="00FD6009" w:rsidRPr="00A05698">
        <w:t xml:space="preserve"> et </w:t>
      </w:r>
      <w:r w:rsidR="0055230F" w:rsidRPr="00A05698">
        <w:t>la réhabilitation des structures de stockage, l</w:t>
      </w:r>
      <w:r w:rsidR="00A05714" w:rsidRPr="00A05698">
        <w:t>’</w:t>
      </w:r>
      <w:r w:rsidR="0055230F" w:rsidRPr="00A05698">
        <w:t>ouverture de routes d</w:t>
      </w:r>
      <w:r w:rsidR="00A05714" w:rsidRPr="00A05698">
        <w:t>’</w:t>
      </w:r>
      <w:r w:rsidR="0055230F" w:rsidRPr="00A05698">
        <w:t>accès aux zones de production agricole, la construction de marchés locaux, etc.</w:t>
      </w:r>
      <w:r w:rsidRPr="00A05698">
        <w:t xml:space="preserve">, sont perceptibles </w:t>
      </w:r>
      <w:r w:rsidR="00C458A6">
        <w:t xml:space="preserve">d’engendrer des impacts négatifs </w:t>
      </w:r>
      <w:r w:rsidRPr="00A05698">
        <w:t xml:space="preserve">sur le milieu physique, le milieu biologique et le milieu socio-économique. Il s’agira entre autres des impacts suivants : </w:t>
      </w:r>
    </w:p>
    <w:p w:rsidR="00C458A6" w:rsidRDefault="00C458A6" w:rsidP="00A76F4A">
      <w:pPr>
        <w:ind w:left="-284" w:right="12"/>
        <w:jc w:val="both"/>
      </w:pPr>
    </w:p>
    <w:p w:rsidR="00C458A6" w:rsidRPr="00DB2B49" w:rsidRDefault="007E74B7" w:rsidP="00DB2B49">
      <w:pPr>
        <w:ind w:left="-284" w:right="12"/>
        <w:jc w:val="center"/>
        <w:rPr>
          <w:u w:val="single"/>
        </w:rPr>
      </w:pPr>
      <w:r w:rsidRPr="00DB2B49">
        <w:rPr>
          <w:b/>
          <w:u w:val="single"/>
        </w:rPr>
        <w:t>Communs aux différents travaux (</w:t>
      </w:r>
      <w:r w:rsidRPr="00DB2B49">
        <w:rPr>
          <w:b/>
          <w:i/>
          <w:iCs/>
          <w:u w:val="single"/>
        </w:rPr>
        <w:t>Soutien aux Filets de Sécurité communautaires)</w:t>
      </w:r>
    </w:p>
    <w:p w:rsidR="00B22235" w:rsidRDefault="00B22235" w:rsidP="00A76F4A">
      <w:pPr>
        <w:ind w:left="-284" w:right="12"/>
        <w:jc w:val="both"/>
      </w:pPr>
    </w:p>
    <w:p w:rsidR="004D11C6" w:rsidRPr="00DB2B49" w:rsidRDefault="00290AC6" w:rsidP="00A76F4A">
      <w:pPr>
        <w:pStyle w:val="PargrafodaLista"/>
        <w:numPr>
          <w:ilvl w:val="0"/>
          <w:numId w:val="107"/>
        </w:numPr>
        <w:ind w:right="12"/>
        <w:rPr>
          <w:rFonts w:ascii="Times New Roman" w:hAnsi="Times New Roman"/>
          <w:b/>
          <w:bCs/>
          <w:sz w:val="24"/>
          <w:szCs w:val="24"/>
          <w:lang w:eastAsia="en-US"/>
        </w:rPr>
      </w:pPr>
      <w:r w:rsidRPr="00DB2B49">
        <w:rPr>
          <w:rFonts w:ascii="Times New Roman" w:hAnsi="Times New Roman"/>
          <w:b/>
          <w:bCs/>
          <w:sz w:val="24"/>
          <w:szCs w:val="24"/>
          <w:lang w:eastAsia="en-US"/>
        </w:rPr>
        <w:t>Les impacts négatifs du projet en phase travail</w:t>
      </w:r>
    </w:p>
    <w:p w:rsidR="00E67CBC" w:rsidRPr="00E67CBC" w:rsidRDefault="00E67CBC" w:rsidP="00DB2B49">
      <w:pPr>
        <w:tabs>
          <w:tab w:val="left" w:pos="-720"/>
          <w:tab w:val="left" w:pos="708"/>
        </w:tabs>
        <w:autoSpaceDN w:val="0"/>
        <w:ind w:right="12"/>
        <w:jc w:val="both"/>
        <w:rPr>
          <w:rFonts w:eastAsia="Times New Roman"/>
          <w:b/>
          <w:bCs/>
          <w:spacing w:val="-3"/>
          <w:lang w:val="fr-CA"/>
        </w:rPr>
      </w:pPr>
      <w:r w:rsidRPr="00E67CBC">
        <w:rPr>
          <w:rFonts w:eastAsia="Times New Roman"/>
          <w:b/>
          <w:bCs/>
          <w:spacing w:val="-3"/>
          <w:lang w:val="fr-CA"/>
        </w:rPr>
        <w:t>Impacts environnementaux</w:t>
      </w:r>
    </w:p>
    <w:p w:rsidR="00290AC6" w:rsidRPr="009B4CEA" w:rsidRDefault="00290AC6" w:rsidP="00A76F4A">
      <w:pPr>
        <w:pStyle w:val="PargrafodaLista"/>
        <w:ind w:left="1440" w:right="12"/>
        <w:rPr>
          <w:rFonts w:ascii="Times New Roman" w:hAnsi="Times New Roman"/>
          <w:b/>
          <w:bCs/>
          <w:sz w:val="24"/>
          <w:szCs w:val="24"/>
          <w:lang w:eastAsia="en-US"/>
        </w:rPr>
      </w:pPr>
    </w:p>
    <w:p w:rsidR="007F13DC" w:rsidRDefault="00B22235" w:rsidP="00A76F4A">
      <w:pPr>
        <w:pStyle w:val="PargrafodaLista"/>
        <w:numPr>
          <w:ilvl w:val="0"/>
          <w:numId w:val="203"/>
        </w:numPr>
        <w:spacing w:after="120" w:line="240" w:lineRule="auto"/>
        <w:ind w:left="709" w:right="12"/>
        <w:contextualSpacing w:val="0"/>
        <w:jc w:val="both"/>
      </w:pPr>
      <w:r w:rsidRPr="005B30CD">
        <w:rPr>
          <w:rFonts w:ascii="Times New Roman" w:hAnsi="Times New Roman"/>
          <w:b/>
          <w:sz w:val="24"/>
          <w:szCs w:val="24"/>
        </w:rPr>
        <w:t xml:space="preserve">Impacts négatifs sur la qualité de l’air </w:t>
      </w:r>
    </w:p>
    <w:p w:rsidR="00B22235" w:rsidRDefault="007F13DC" w:rsidP="00A76F4A">
      <w:pPr>
        <w:ind w:right="12"/>
        <w:jc w:val="both"/>
      </w:pPr>
      <w:r>
        <w:t xml:space="preserve">Les travaux de construction des infrastructures (marchés locaux, stockages, route d’accès, etc.) </w:t>
      </w:r>
      <w:r w:rsidRPr="009A5894">
        <w:t>nécessitero</w:t>
      </w:r>
      <w:r>
        <w:t xml:space="preserve">nt </w:t>
      </w:r>
      <w:r w:rsidR="006934B1" w:rsidRPr="009A5894">
        <w:t xml:space="preserve">l’utilisation d’engins lourds et autres véhicules de chantier. Les principales émissions de poussières se produisent pendant les périodes sèches, lors du roulage des engins et, dans une moindre mesure, lors de la manipulation des </w:t>
      </w:r>
      <w:r w:rsidR="006934B1">
        <w:t>produits minéraux : chargements (sable, carrière, etc.).</w:t>
      </w:r>
      <w:r w:rsidR="006934B1" w:rsidRPr="009A5894">
        <w:t xml:space="preserve"> </w:t>
      </w:r>
      <w:r w:rsidR="006934B1">
        <w:t>L</w:t>
      </w:r>
      <w:r w:rsidR="006934B1" w:rsidRPr="009A5894">
        <w:t>es engins de chargement et des camions produiront, dans les limites de ce que permet la réglementation, des gaz d’échappement.</w:t>
      </w:r>
      <w:r w:rsidR="006934B1" w:rsidRPr="00116A16">
        <w:t xml:space="preserve"> </w:t>
      </w:r>
    </w:p>
    <w:p w:rsidR="00B22235" w:rsidRDefault="00B22235" w:rsidP="00A76F4A">
      <w:pPr>
        <w:ind w:right="12"/>
        <w:jc w:val="both"/>
      </w:pPr>
    </w:p>
    <w:p w:rsidR="00B22235" w:rsidRPr="00D01B35" w:rsidRDefault="00B22235" w:rsidP="00A76F4A">
      <w:pPr>
        <w:pStyle w:val="PargrafodaLista"/>
        <w:numPr>
          <w:ilvl w:val="0"/>
          <w:numId w:val="203"/>
        </w:numPr>
        <w:spacing w:after="120" w:line="240" w:lineRule="auto"/>
        <w:ind w:left="709" w:right="12"/>
        <w:contextualSpacing w:val="0"/>
        <w:jc w:val="both"/>
        <w:rPr>
          <w:rFonts w:ascii="Times New Roman" w:hAnsi="Times New Roman"/>
          <w:b/>
          <w:sz w:val="24"/>
          <w:szCs w:val="24"/>
        </w:rPr>
      </w:pPr>
      <w:r w:rsidRPr="00D01B35">
        <w:rPr>
          <w:rFonts w:ascii="Times New Roman" w:hAnsi="Times New Roman"/>
          <w:b/>
          <w:sz w:val="24"/>
          <w:szCs w:val="24"/>
        </w:rPr>
        <w:t>Impacts négatifs sur le sol</w:t>
      </w:r>
    </w:p>
    <w:p w:rsidR="000C0AB6" w:rsidRPr="009A5894" w:rsidRDefault="00B22235" w:rsidP="00A76F4A">
      <w:pPr>
        <w:ind w:right="12"/>
        <w:jc w:val="both"/>
      </w:pPr>
      <w:r>
        <w:t xml:space="preserve"> </w:t>
      </w:r>
      <w:r w:rsidR="000C0AB6" w:rsidRPr="009A5894">
        <w:t xml:space="preserve">Les manœuvres des engins et les passages répétés des camions pendant les activités de chargement </w:t>
      </w:r>
      <w:r w:rsidR="000C0AB6">
        <w:t xml:space="preserve">ou de déchargement dans </w:t>
      </w:r>
      <w:r w:rsidR="00AF48A8">
        <w:t>les sites</w:t>
      </w:r>
      <w:r w:rsidR="000C0AB6">
        <w:t xml:space="preserve"> des travaux </w:t>
      </w:r>
      <w:r w:rsidR="000C0AB6" w:rsidRPr="009A5894">
        <w:t xml:space="preserve">peuvent accentuer les effets du piétinement </w:t>
      </w:r>
      <w:r w:rsidR="000C0AB6">
        <w:t>ou de modification sur les</w:t>
      </w:r>
      <w:r w:rsidR="000C0AB6" w:rsidRPr="009A5894">
        <w:t xml:space="preserve"> milieux </w:t>
      </w:r>
      <w:r w:rsidR="000C0AB6">
        <w:t xml:space="preserve">naturels </w:t>
      </w:r>
      <w:r w:rsidR="000C0AB6" w:rsidRPr="009A5894">
        <w:t>et ainsi augmenter le compactage naturel du sol et donc dégrader les conditions naturelles.</w:t>
      </w:r>
    </w:p>
    <w:p w:rsidR="000C0AB6" w:rsidRPr="00EA2370" w:rsidRDefault="000C0AB6" w:rsidP="00A76F4A">
      <w:pPr>
        <w:ind w:right="12"/>
        <w:jc w:val="both"/>
      </w:pPr>
      <w:r w:rsidRPr="00EA2370">
        <w:t xml:space="preserve">Des risques de pollution du sol pourrait être notés avec les déversements accidentels d’hydrocarbures ou lors des entretiens des engins (pièces d’usures ; huiles usées etc.). </w:t>
      </w:r>
    </w:p>
    <w:p w:rsidR="00B22235" w:rsidRDefault="00B22235" w:rsidP="00A76F4A">
      <w:pPr>
        <w:ind w:right="12"/>
      </w:pPr>
    </w:p>
    <w:p w:rsidR="00B22235" w:rsidRPr="00D01B35" w:rsidRDefault="00B22235" w:rsidP="00A76F4A">
      <w:pPr>
        <w:pStyle w:val="PargrafodaLista"/>
        <w:numPr>
          <w:ilvl w:val="0"/>
          <w:numId w:val="203"/>
        </w:numPr>
        <w:spacing w:after="120" w:line="240" w:lineRule="auto"/>
        <w:ind w:left="709" w:right="12"/>
        <w:contextualSpacing w:val="0"/>
        <w:jc w:val="both"/>
        <w:rPr>
          <w:rFonts w:ascii="Times New Roman" w:hAnsi="Times New Roman"/>
          <w:b/>
          <w:sz w:val="24"/>
          <w:szCs w:val="24"/>
        </w:rPr>
      </w:pPr>
      <w:r w:rsidRPr="00D01B35">
        <w:rPr>
          <w:rFonts w:ascii="Times New Roman" w:hAnsi="Times New Roman"/>
          <w:b/>
          <w:sz w:val="24"/>
          <w:szCs w:val="24"/>
        </w:rPr>
        <w:t>Impacts négatifs sur la flore et la faune</w:t>
      </w:r>
    </w:p>
    <w:p w:rsidR="0062654C" w:rsidRPr="009A5894" w:rsidRDefault="008B128B" w:rsidP="00A76F4A">
      <w:pPr>
        <w:ind w:right="12"/>
        <w:jc w:val="both"/>
      </w:pPr>
      <w:r>
        <w:t xml:space="preserve">Les </w:t>
      </w:r>
      <w:r w:rsidR="00E905C5">
        <w:t>activités d</w:t>
      </w:r>
      <w:r w:rsidR="0062654C" w:rsidRPr="009A5894">
        <w:t xml:space="preserve">e défrichement </w:t>
      </w:r>
      <w:r w:rsidR="009D4FB5">
        <w:t>pour la libération des emprises contribueront</w:t>
      </w:r>
      <w:r w:rsidR="0062654C" w:rsidRPr="009A5894">
        <w:t xml:space="preserve"> à la réduc</w:t>
      </w:r>
      <w:r w:rsidR="0062654C">
        <w:t>tion des ressources forestières</w:t>
      </w:r>
      <w:r w:rsidR="001B5425">
        <w:t>.</w:t>
      </w:r>
    </w:p>
    <w:p w:rsidR="0062654C" w:rsidRPr="00EA2370" w:rsidRDefault="0062654C" w:rsidP="00A76F4A">
      <w:pPr>
        <w:ind w:right="12"/>
        <w:jc w:val="both"/>
      </w:pPr>
      <w:r w:rsidRPr="009A5894">
        <w:t>La faune</w:t>
      </w:r>
      <w:r w:rsidR="001B5425">
        <w:t xml:space="preserve"> sauvage terrestre </w:t>
      </w:r>
      <w:r w:rsidR="00A62AEC">
        <w:t>risque d’</w:t>
      </w:r>
      <w:r w:rsidR="00AF2E36">
        <w:t>être</w:t>
      </w:r>
      <w:r w:rsidR="00A62AEC">
        <w:t xml:space="preserve"> impacter</w:t>
      </w:r>
      <w:r w:rsidRPr="009A5894">
        <w:t xml:space="preserve"> à cause de </w:t>
      </w:r>
      <w:r>
        <w:t>l</w:t>
      </w:r>
      <w:r w:rsidR="00A62AEC">
        <w:t xml:space="preserve">a densité des </w:t>
      </w:r>
      <w:r w:rsidR="00AF2E36">
        <w:t xml:space="preserve">nuisances sonores </w:t>
      </w:r>
      <w:r>
        <w:t>dans</w:t>
      </w:r>
      <w:r w:rsidRPr="009A5894">
        <w:t xml:space="preserve"> la zone</w:t>
      </w:r>
      <w:r w:rsidR="00AF2E36">
        <w:t xml:space="preserve"> et de la destruction des niches</w:t>
      </w:r>
      <w:r w:rsidRPr="009A5894">
        <w:t xml:space="preserve">. </w:t>
      </w:r>
    </w:p>
    <w:p w:rsidR="00B22235" w:rsidRPr="00573ABD" w:rsidRDefault="00B22235" w:rsidP="00A76F4A">
      <w:pPr>
        <w:ind w:left="-142" w:right="12"/>
        <w:rPr>
          <w:rFonts w:eastAsia="Calibri"/>
        </w:rPr>
      </w:pPr>
    </w:p>
    <w:p w:rsidR="00B22235" w:rsidRPr="00D01B35" w:rsidRDefault="00B22235" w:rsidP="00A76F4A">
      <w:pPr>
        <w:pStyle w:val="PargrafodaLista"/>
        <w:numPr>
          <w:ilvl w:val="0"/>
          <w:numId w:val="203"/>
        </w:numPr>
        <w:spacing w:after="120" w:line="240" w:lineRule="auto"/>
        <w:ind w:left="709" w:right="12"/>
        <w:contextualSpacing w:val="0"/>
        <w:jc w:val="both"/>
        <w:rPr>
          <w:rFonts w:ascii="Times New Roman" w:hAnsi="Times New Roman"/>
          <w:b/>
          <w:sz w:val="24"/>
          <w:szCs w:val="24"/>
        </w:rPr>
      </w:pPr>
      <w:r w:rsidRPr="00D01B35">
        <w:rPr>
          <w:rFonts w:ascii="Times New Roman" w:hAnsi="Times New Roman"/>
          <w:b/>
          <w:sz w:val="24"/>
          <w:szCs w:val="24"/>
        </w:rPr>
        <w:t xml:space="preserve">Impacts négatifs sur les eaux de surface et souterraines </w:t>
      </w:r>
    </w:p>
    <w:p w:rsidR="00B22235" w:rsidRDefault="00B22235" w:rsidP="00A76F4A">
      <w:pPr>
        <w:ind w:right="12"/>
        <w:jc w:val="both"/>
      </w:pPr>
      <w:r w:rsidRPr="00A9288D">
        <w:t xml:space="preserve">Les travaux de </w:t>
      </w:r>
      <w:r>
        <w:t>construction</w:t>
      </w:r>
      <w:r w:rsidRPr="00A9288D">
        <w:t xml:space="preserve"> </w:t>
      </w:r>
      <w:r w:rsidRPr="009A5894">
        <w:t>po</w:t>
      </w:r>
      <w:r>
        <w:t xml:space="preserve">urraient </w:t>
      </w:r>
      <w:r w:rsidRPr="009A5894">
        <w:t xml:space="preserve">exposer à </w:t>
      </w:r>
      <w:r>
        <w:t>des r</w:t>
      </w:r>
      <w:r w:rsidRPr="00EA2370">
        <w:t>isques de perturbation du système de drainage naturel des eaux </w:t>
      </w:r>
      <w:r w:rsidRPr="009A5894">
        <w:t>et</w:t>
      </w:r>
      <w:r>
        <w:t xml:space="preserve"> des</w:t>
      </w:r>
      <w:r w:rsidRPr="009A5894">
        <w:t xml:space="preserve"> risques de pollution</w:t>
      </w:r>
      <w:r>
        <w:t xml:space="preserve"> des eaux de surface</w:t>
      </w:r>
      <w:r w:rsidRPr="009A5894">
        <w:t xml:space="preserve"> liés aux déversements accidentels de produits d’hydrocarbures.</w:t>
      </w:r>
    </w:p>
    <w:p w:rsidR="00B22235" w:rsidRDefault="00B22235" w:rsidP="00A76F4A">
      <w:pPr>
        <w:ind w:right="12"/>
        <w:jc w:val="both"/>
      </w:pPr>
    </w:p>
    <w:p w:rsidR="00B22235" w:rsidRPr="00A32B52" w:rsidRDefault="00B22235" w:rsidP="00A76F4A">
      <w:pPr>
        <w:ind w:right="12"/>
        <w:jc w:val="both"/>
      </w:pPr>
      <w:r w:rsidRPr="00A32B52">
        <w:t>Les besoins en eau des chantiers vont occasionner des prélèvements dans les points d’eau avoisinants (cours d’eau, forages, etc.). Les prélèvements dans les cours d’eau peuvent alt</w:t>
      </w:r>
      <w:r>
        <w:t>érer la qualité de la ressource.</w:t>
      </w:r>
    </w:p>
    <w:p w:rsidR="00B22235" w:rsidRPr="009A5894" w:rsidRDefault="00B22235" w:rsidP="00F92390">
      <w:pPr>
        <w:ind w:right="12"/>
      </w:pPr>
    </w:p>
    <w:p w:rsidR="00B22235" w:rsidRPr="00D01B35" w:rsidRDefault="00B22235" w:rsidP="00A76F4A">
      <w:pPr>
        <w:pStyle w:val="PargrafodaLista"/>
        <w:numPr>
          <w:ilvl w:val="0"/>
          <w:numId w:val="203"/>
        </w:numPr>
        <w:spacing w:after="120" w:line="240" w:lineRule="auto"/>
        <w:ind w:left="709" w:right="12"/>
        <w:contextualSpacing w:val="0"/>
        <w:jc w:val="both"/>
        <w:rPr>
          <w:rFonts w:ascii="Times New Roman" w:hAnsi="Times New Roman"/>
          <w:b/>
          <w:sz w:val="24"/>
          <w:szCs w:val="24"/>
        </w:rPr>
      </w:pPr>
      <w:r w:rsidRPr="00D01B35">
        <w:rPr>
          <w:rFonts w:ascii="Times New Roman" w:hAnsi="Times New Roman"/>
          <w:b/>
          <w:sz w:val="24"/>
          <w:szCs w:val="24"/>
        </w:rPr>
        <w:t xml:space="preserve">Impacts négatifs sur les paysages </w:t>
      </w:r>
    </w:p>
    <w:p w:rsidR="00B22235" w:rsidRDefault="00B22235" w:rsidP="00A76F4A">
      <w:pPr>
        <w:ind w:right="12"/>
        <w:jc w:val="both"/>
      </w:pPr>
      <w:r w:rsidRPr="009A5894">
        <w:t xml:space="preserve">Le risque de modification du paysage est essentiellement lié d’une part </w:t>
      </w:r>
      <w:r>
        <w:t>à la présence des</w:t>
      </w:r>
      <w:r w:rsidRPr="009A5894">
        <w:t xml:space="preserve"> activités </w:t>
      </w:r>
      <w:r>
        <w:t>du projet de construction et aux risques de dégradation des aménagements paysagers</w:t>
      </w:r>
      <w:r w:rsidRPr="009A5894">
        <w:t>.</w:t>
      </w:r>
      <w:r w:rsidRPr="0033273A">
        <w:t xml:space="preserve"> </w:t>
      </w:r>
    </w:p>
    <w:p w:rsidR="000B667E" w:rsidRDefault="000B667E" w:rsidP="00A76F4A">
      <w:pPr>
        <w:ind w:left="-284" w:right="12"/>
        <w:jc w:val="both"/>
      </w:pPr>
    </w:p>
    <w:p w:rsidR="000B667E" w:rsidRDefault="000B667E" w:rsidP="00A76F4A">
      <w:pPr>
        <w:tabs>
          <w:tab w:val="left" w:pos="-720"/>
          <w:tab w:val="left" w:pos="708"/>
        </w:tabs>
        <w:autoSpaceDN w:val="0"/>
        <w:ind w:left="-284" w:right="12"/>
        <w:jc w:val="both"/>
        <w:rPr>
          <w:rFonts w:eastAsia="Times New Roman"/>
          <w:b/>
          <w:bCs/>
          <w:spacing w:val="-3"/>
          <w:lang w:val="fr-CA"/>
        </w:rPr>
      </w:pPr>
      <w:r w:rsidRPr="009A0731">
        <w:rPr>
          <w:rFonts w:eastAsia="Times New Roman"/>
          <w:b/>
          <w:bCs/>
          <w:spacing w:val="-3"/>
          <w:lang w:val="fr-CA"/>
        </w:rPr>
        <w:t>Impacts sociaux</w:t>
      </w:r>
    </w:p>
    <w:p w:rsidR="00AE7649" w:rsidRDefault="00AE7649" w:rsidP="00A76F4A">
      <w:pPr>
        <w:ind w:left="-142" w:right="12"/>
        <w:jc w:val="both"/>
      </w:pPr>
    </w:p>
    <w:p w:rsidR="00710A28" w:rsidRPr="00D01B35" w:rsidRDefault="00710A28" w:rsidP="00A76F4A">
      <w:pPr>
        <w:pStyle w:val="PargrafodaLista"/>
        <w:numPr>
          <w:ilvl w:val="0"/>
          <w:numId w:val="203"/>
        </w:numPr>
        <w:spacing w:after="120" w:line="240" w:lineRule="auto"/>
        <w:ind w:left="709" w:right="12"/>
        <w:contextualSpacing w:val="0"/>
        <w:jc w:val="both"/>
        <w:rPr>
          <w:rFonts w:ascii="Times New Roman" w:hAnsi="Times New Roman"/>
          <w:b/>
          <w:sz w:val="24"/>
          <w:szCs w:val="24"/>
        </w:rPr>
      </w:pPr>
      <w:r w:rsidRPr="00D01B35">
        <w:rPr>
          <w:rFonts w:ascii="Times New Roman" w:hAnsi="Times New Roman"/>
          <w:b/>
          <w:sz w:val="24"/>
          <w:szCs w:val="24"/>
        </w:rPr>
        <w:t xml:space="preserve">Impacts négatifs sur le cadre de vie et la mobilité urbaine </w:t>
      </w:r>
    </w:p>
    <w:p w:rsidR="00710A28" w:rsidRDefault="00710A28" w:rsidP="00A76F4A">
      <w:pPr>
        <w:ind w:right="12"/>
        <w:jc w:val="both"/>
      </w:pPr>
      <w:r w:rsidRPr="00A9288D">
        <w:t xml:space="preserve">Les travaux de </w:t>
      </w:r>
      <w:r>
        <w:t>construction</w:t>
      </w:r>
      <w:r w:rsidRPr="00A9288D">
        <w:t xml:space="preserve"> risqueront de gêner la circulation des</w:t>
      </w:r>
      <w:r w:rsidR="004537C4">
        <w:t xml:space="preserve"> personnes et des biens</w:t>
      </w:r>
      <w:r w:rsidRPr="00A9288D">
        <w:t xml:space="preserve">. </w:t>
      </w:r>
      <w:r>
        <w:t>De plus</w:t>
      </w:r>
      <w:r w:rsidRPr="00A9288D">
        <w:t xml:space="preserve">, </w:t>
      </w:r>
      <w:r w:rsidRPr="00EA2370">
        <w:t xml:space="preserve">les véhicules et les dépôts du matériel dans les sites peuvent créer des encombrements et </w:t>
      </w:r>
      <w:r w:rsidRPr="00EA2370">
        <w:lastRenderedPageBreak/>
        <w:t xml:space="preserve">donc provoquer un conflit accru entre les </w:t>
      </w:r>
      <w:r w:rsidR="007F37CE" w:rsidRPr="00EA2370">
        <w:t>conducteurs</w:t>
      </w:r>
      <w:r w:rsidRPr="00EA2370">
        <w:t xml:space="preserve"> du projet et ceux des résidents et/ou passants aux environs. </w:t>
      </w:r>
    </w:p>
    <w:p w:rsidR="00710A28" w:rsidRDefault="00710A28" w:rsidP="00A76F4A">
      <w:pPr>
        <w:ind w:right="12"/>
        <w:jc w:val="both"/>
      </w:pPr>
      <w:r>
        <w:t>Durant les travaux de construction</w:t>
      </w:r>
      <w:r w:rsidR="00B118F0">
        <w:t xml:space="preserve"> des infrastructures (marchés locaux, stockages, route d’accès, etc.)</w:t>
      </w:r>
      <w:r>
        <w:t xml:space="preserve">, le cadre de vie </w:t>
      </w:r>
      <w:r w:rsidRPr="009A5894">
        <w:t>des populations</w:t>
      </w:r>
      <w:r>
        <w:t xml:space="preserve"> </w:t>
      </w:r>
      <w:r w:rsidRPr="009A5894">
        <w:t xml:space="preserve">sera également affecté par les </w:t>
      </w:r>
      <w:r>
        <w:t>risques de production</w:t>
      </w:r>
      <w:r w:rsidRPr="009A5894">
        <w:t xml:space="preserve"> de</w:t>
      </w:r>
      <w:r>
        <w:t xml:space="preserve"> bruit (émissions sonores), de</w:t>
      </w:r>
      <w:r w:rsidRPr="009A5894">
        <w:t xml:space="preserve"> poussière</w:t>
      </w:r>
      <w:r>
        <w:t>.</w:t>
      </w:r>
    </w:p>
    <w:p w:rsidR="002C70F6" w:rsidRPr="00A405B3" w:rsidRDefault="002C70F6" w:rsidP="00A76F4A">
      <w:pPr>
        <w:ind w:right="12"/>
        <w:jc w:val="both"/>
      </w:pPr>
    </w:p>
    <w:p w:rsidR="00710A28" w:rsidRPr="00D01B35" w:rsidRDefault="00710A28" w:rsidP="00A76F4A">
      <w:pPr>
        <w:pStyle w:val="PargrafodaLista"/>
        <w:numPr>
          <w:ilvl w:val="0"/>
          <w:numId w:val="203"/>
        </w:numPr>
        <w:spacing w:after="120" w:line="240" w:lineRule="auto"/>
        <w:ind w:left="709" w:right="12"/>
        <w:contextualSpacing w:val="0"/>
        <w:jc w:val="both"/>
        <w:rPr>
          <w:rFonts w:ascii="Times New Roman" w:hAnsi="Times New Roman"/>
          <w:b/>
          <w:sz w:val="24"/>
          <w:szCs w:val="24"/>
        </w:rPr>
      </w:pPr>
      <w:r w:rsidRPr="00D01B35">
        <w:rPr>
          <w:rFonts w:ascii="Times New Roman" w:hAnsi="Times New Roman"/>
          <w:b/>
          <w:sz w:val="24"/>
          <w:szCs w:val="24"/>
        </w:rPr>
        <w:t xml:space="preserve">Impacts négatifs sur l’emploi </w:t>
      </w:r>
    </w:p>
    <w:p w:rsidR="00710A28" w:rsidRPr="00466D34" w:rsidRDefault="00710A28" w:rsidP="00A76F4A">
      <w:pPr>
        <w:ind w:right="12"/>
        <w:jc w:val="both"/>
      </w:pPr>
      <w:r w:rsidRPr="00466D34">
        <w:t xml:space="preserve">La non utilisation de la main d’œuvre résidente lors de la construction des infrastructures pourrait susciter des frustrations au niveau local si on sait que le chômage est très présent dans les localités concernées. L’insuffisance d’implication des ouvriers au niveau local est un impact négatif potentiel de l’exécution des travaux, ce qui pourrait empêcher très certainement une appropriation plus nette du projet. </w:t>
      </w:r>
    </w:p>
    <w:p w:rsidR="00710A28" w:rsidRDefault="00710A28" w:rsidP="00A76F4A">
      <w:pPr>
        <w:ind w:left="-142" w:right="12"/>
        <w:jc w:val="both"/>
      </w:pPr>
    </w:p>
    <w:p w:rsidR="00710A28" w:rsidRPr="00D01B35" w:rsidRDefault="00710A28" w:rsidP="00A76F4A">
      <w:pPr>
        <w:pStyle w:val="PargrafodaLista"/>
        <w:numPr>
          <w:ilvl w:val="0"/>
          <w:numId w:val="203"/>
        </w:numPr>
        <w:spacing w:after="120" w:line="240" w:lineRule="auto"/>
        <w:ind w:left="709" w:right="12"/>
        <w:contextualSpacing w:val="0"/>
        <w:jc w:val="both"/>
        <w:rPr>
          <w:rFonts w:ascii="Times New Roman" w:hAnsi="Times New Roman"/>
          <w:b/>
          <w:sz w:val="24"/>
          <w:szCs w:val="24"/>
        </w:rPr>
      </w:pPr>
      <w:r w:rsidRPr="00D01B35">
        <w:rPr>
          <w:rFonts w:ascii="Times New Roman" w:hAnsi="Times New Roman"/>
          <w:b/>
          <w:sz w:val="24"/>
          <w:szCs w:val="24"/>
        </w:rPr>
        <w:t xml:space="preserve">Impacts négatifs sur la santé et la sécurité des ouvriers </w:t>
      </w:r>
    </w:p>
    <w:p w:rsidR="00710A28" w:rsidRDefault="00710A28" w:rsidP="00A76F4A">
      <w:pPr>
        <w:ind w:right="12"/>
        <w:jc w:val="both"/>
      </w:pPr>
      <w:r>
        <w:t xml:space="preserve">Pendant les activités </w:t>
      </w:r>
      <w:r w:rsidR="0033458F">
        <w:t xml:space="preserve">de </w:t>
      </w:r>
      <w:r>
        <w:t>construction</w:t>
      </w:r>
      <w:r w:rsidR="00C75511">
        <w:t xml:space="preserve"> des infrastructures (marchés locaux, stockages, route d’accès, etc.)</w:t>
      </w:r>
      <w:r>
        <w:t>, l</w:t>
      </w:r>
      <w:r w:rsidRPr="009A5894">
        <w:t>e risque d’apparit</w:t>
      </w:r>
      <w:r>
        <w:t xml:space="preserve">ion de maladies professionnelle, </w:t>
      </w:r>
      <w:r w:rsidRPr="009A5894">
        <w:t xml:space="preserve">les risques de blessures liés à la manutention </w:t>
      </w:r>
      <w:r>
        <w:t>des outils</w:t>
      </w:r>
      <w:r w:rsidRPr="009A5894">
        <w:t xml:space="preserve"> </w:t>
      </w:r>
      <w:r>
        <w:t>sont</w:t>
      </w:r>
      <w:r w:rsidRPr="009A5894">
        <w:t xml:space="preserve"> assez élevé</w:t>
      </w:r>
      <w:r>
        <w:t>s</w:t>
      </w:r>
      <w:r w:rsidRPr="009A5894">
        <w:t xml:space="preserve">. </w:t>
      </w:r>
    </w:p>
    <w:p w:rsidR="00710A28" w:rsidRPr="00495F22" w:rsidRDefault="009A04C5" w:rsidP="00A76F4A">
      <w:pPr>
        <w:ind w:right="12"/>
        <w:jc w:val="both"/>
      </w:pPr>
      <w:r>
        <w:rPr>
          <w:b/>
        </w:rPr>
        <w:t xml:space="preserve">                                                                                                                                                                                                                                                                                                                                                                                                                                                                                                                                  </w:t>
      </w:r>
    </w:p>
    <w:p w:rsidR="00710A28" w:rsidRPr="00D01B35" w:rsidRDefault="00710A28" w:rsidP="00A76F4A">
      <w:pPr>
        <w:pStyle w:val="PargrafodaLista"/>
        <w:numPr>
          <w:ilvl w:val="0"/>
          <w:numId w:val="203"/>
        </w:numPr>
        <w:spacing w:after="120" w:line="240" w:lineRule="auto"/>
        <w:ind w:left="709" w:right="12"/>
        <w:contextualSpacing w:val="0"/>
        <w:jc w:val="both"/>
        <w:rPr>
          <w:rFonts w:ascii="Times New Roman" w:hAnsi="Times New Roman"/>
          <w:b/>
          <w:sz w:val="24"/>
          <w:szCs w:val="24"/>
        </w:rPr>
      </w:pPr>
      <w:r w:rsidRPr="00D01B35">
        <w:rPr>
          <w:rFonts w:ascii="Times New Roman" w:hAnsi="Times New Roman"/>
          <w:b/>
          <w:sz w:val="24"/>
          <w:szCs w:val="24"/>
        </w:rPr>
        <w:t xml:space="preserve">Impacts négatifs sur les risques d’accidents de la circulation </w:t>
      </w:r>
    </w:p>
    <w:p w:rsidR="00710A28" w:rsidRDefault="00710A28" w:rsidP="00A76F4A">
      <w:pPr>
        <w:ind w:right="12"/>
        <w:jc w:val="both"/>
      </w:pPr>
      <w:r w:rsidRPr="00A15CE0">
        <w:t xml:space="preserve">La </w:t>
      </w:r>
      <w:r w:rsidRPr="004513AF">
        <w:t>présence</w:t>
      </w:r>
      <w:r w:rsidRPr="00A15CE0">
        <w:t xml:space="preserve"> </w:t>
      </w:r>
      <w:r w:rsidRPr="004513AF">
        <w:t xml:space="preserve">des chantiers </w:t>
      </w:r>
      <w:r>
        <w:t>au niveau des routes nationales</w:t>
      </w:r>
      <w:r w:rsidRPr="004513AF">
        <w:t xml:space="preserve"> et </w:t>
      </w:r>
      <w:r w:rsidRPr="00A15CE0">
        <w:t>de</w:t>
      </w:r>
      <w:r w:rsidRPr="004513AF">
        <w:t>s</w:t>
      </w:r>
      <w:r w:rsidRPr="00A15CE0">
        <w:t xml:space="preserve"> camions pour le ramassage des </w:t>
      </w:r>
      <w:r w:rsidRPr="004513AF">
        <w:t>débris</w:t>
      </w:r>
      <w:r w:rsidRPr="00A15CE0">
        <w:t xml:space="preserve">, d’apport des </w:t>
      </w:r>
      <w:r w:rsidRPr="004513AF">
        <w:t>matériaux</w:t>
      </w:r>
      <w:r w:rsidRPr="00A15CE0">
        <w:t xml:space="preserve"> de construction </w:t>
      </w:r>
      <w:r>
        <w:t>peut encombrer l</w:t>
      </w:r>
      <w:r w:rsidRPr="00A15CE0">
        <w:t xml:space="preserve">es voies </w:t>
      </w:r>
      <w:r w:rsidRPr="004513AF">
        <w:t>urbain</w:t>
      </w:r>
      <w:r>
        <w:t>es</w:t>
      </w:r>
      <w:r w:rsidRPr="00A15CE0">
        <w:t xml:space="preserve"> dans les alentours d</w:t>
      </w:r>
      <w:r w:rsidR="004D52E5">
        <w:t>es</w:t>
      </w:r>
      <w:r w:rsidRPr="00A15CE0">
        <w:t xml:space="preserve"> site</w:t>
      </w:r>
      <w:r w:rsidR="004D52E5">
        <w:t>s</w:t>
      </w:r>
      <w:r w:rsidRPr="004513AF">
        <w:t>, mais</w:t>
      </w:r>
      <w:r>
        <w:t xml:space="preserve"> aussi, peuvent provoquer </w:t>
      </w:r>
      <w:r w:rsidRPr="004513AF">
        <w:t>aussi</w:t>
      </w:r>
      <w:r>
        <w:t xml:space="preserve"> des </w:t>
      </w:r>
      <w:r w:rsidRPr="004513AF">
        <w:t>accident</w:t>
      </w:r>
      <w:r>
        <w:t>s</w:t>
      </w:r>
      <w:r w:rsidRPr="004513AF">
        <w:t xml:space="preserve"> de circulation.</w:t>
      </w:r>
      <w:r w:rsidRPr="00A86014">
        <w:t xml:space="preserve"> </w:t>
      </w:r>
    </w:p>
    <w:p w:rsidR="00710A28" w:rsidRPr="00A15CE0" w:rsidRDefault="00710A28" w:rsidP="00A76F4A">
      <w:pPr>
        <w:ind w:left="-142" w:right="12"/>
        <w:jc w:val="both"/>
      </w:pPr>
    </w:p>
    <w:p w:rsidR="00710A28" w:rsidRPr="00D01B35" w:rsidRDefault="00710A28" w:rsidP="00A76F4A">
      <w:pPr>
        <w:pStyle w:val="PargrafodaLista"/>
        <w:numPr>
          <w:ilvl w:val="0"/>
          <w:numId w:val="203"/>
        </w:numPr>
        <w:spacing w:after="120" w:line="240" w:lineRule="auto"/>
        <w:ind w:left="709" w:right="12"/>
        <w:contextualSpacing w:val="0"/>
        <w:jc w:val="both"/>
        <w:rPr>
          <w:rFonts w:ascii="Times New Roman" w:hAnsi="Times New Roman"/>
          <w:b/>
          <w:sz w:val="24"/>
          <w:szCs w:val="24"/>
        </w:rPr>
      </w:pPr>
      <w:r w:rsidRPr="00D01B35">
        <w:rPr>
          <w:rFonts w:ascii="Times New Roman" w:hAnsi="Times New Roman"/>
          <w:b/>
          <w:sz w:val="24"/>
          <w:szCs w:val="24"/>
        </w:rPr>
        <w:t xml:space="preserve">Impacts négatifs sur les risques de production de déchets solides et liquides </w:t>
      </w:r>
    </w:p>
    <w:p w:rsidR="00710A28" w:rsidRDefault="00710A28" w:rsidP="00A76F4A">
      <w:pPr>
        <w:ind w:right="12"/>
        <w:jc w:val="both"/>
      </w:pPr>
      <w:r>
        <w:t>Les activités de construction</w:t>
      </w:r>
      <w:r w:rsidRPr="00FA271C">
        <w:t xml:space="preserve"> </w:t>
      </w:r>
      <w:r>
        <w:t xml:space="preserve">pourraient générer </w:t>
      </w:r>
      <w:r w:rsidRPr="00FA271C">
        <w:t xml:space="preserve">des </w:t>
      </w:r>
      <w:r w:rsidRPr="004513AF">
        <w:t>quantités</w:t>
      </w:r>
      <w:r w:rsidRPr="00FA271C">
        <w:t xml:space="preserve"> de </w:t>
      </w:r>
      <w:r w:rsidRPr="004513AF">
        <w:t>déchets</w:t>
      </w:r>
      <w:r w:rsidRPr="00FA271C">
        <w:t xml:space="preserve"> solides. Il s’agira de ferrailles, de </w:t>
      </w:r>
      <w:r w:rsidRPr="004513AF">
        <w:t>câbles</w:t>
      </w:r>
      <w:r>
        <w:t>, d</w:t>
      </w:r>
      <w:r w:rsidRPr="00FA271C">
        <w:t xml:space="preserve">e verres, de plastiques qui sont autant de </w:t>
      </w:r>
      <w:r w:rsidRPr="004513AF">
        <w:t>déchets</w:t>
      </w:r>
      <w:r w:rsidRPr="00FA271C">
        <w:t xml:space="preserve"> qu’il faudra </w:t>
      </w:r>
      <w:r w:rsidRPr="004513AF">
        <w:t>gérer</w:t>
      </w:r>
      <w:r>
        <w:t xml:space="preserve"> avec </w:t>
      </w:r>
      <w:r w:rsidRPr="00FA271C">
        <w:t xml:space="preserve">soins. Les rejets anarchiques des </w:t>
      </w:r>
      <w:r w:rsidRPr="004513AF">
        <w:t>déchets</w:t>
      </w:r>
      <w:r w:rsidRPr="00FA271C">
        <w:t xml:space="preserve"> solides et liquides de chantier (</w:t>
      </w:r>
      <w:r w:rsidRPr="004513AF">
        <w:t>déblais</w:t>
      </w:r>
      <w:r w:rsidRPr="00FA271C">
        <w:t xml:space="preserve">, </w:t>
      </w:r>
      <w:r w:rsidRPr="004513AF">
        <w:t>résidus</w:t>
      </w:r>
      <w:r w:rsidRPr="00FA271C">
        <w:t xml:space="preserve"> divers, etc.) pourraient </w:t>
      </w:r>
      <w:r w:rsidRPr="004513AF">
        <w:t>dégrader</w:t>
      </w:r>
      <w:r w:rsidRPr="00FA271C">
        <w:t xml:space="preserve"> le milieu </w:t>
      </w:r>
      <w:r w:rsidRPr="004513AF">
        <w:t>immédiat</w:t>
      </w:r>
      <w:r w:rsidRPr="00FA271C">
        <w:t xml:space="preserve">, car les points de rejets pourraient </w:t>
      </w:r>
      <w:r w:rsidRPr="004513AF">
        <w:t>être</w:t>
      </w:r>
      <w:r w:rsidRPr="00FA271C">
        <w:t xml:space="preserve"> </w:t>
      </w:r>
      <w:r w:rsidRPr="004513AF">
        <w:t>transformés</w:t>
      </w:r>
      <w:r w:rsidRPr="00FA271C">
        <w:t xml:space="preserve"> en </w:t>
      </w:r>
      <w:r w:rsidRPr="004513AF">
        <w:t>dépotoirs</w:t>
      </w:r>
      <w:r w:rsidRPr="00FA271C">
        <w:t xml:space="preserve"> sauvages d’ordures</w:t>
      </w:r>
      <w:r>
        <w:t>.</w:t>
      </w:r>
    </w:p>
    <w:p w:rsidR="00802036" w:rsidRDefault="00802036" w:rsidP="00A76F4A">
      <w:pPr>
        <w:ind w:left="-142" w:right="12"/>
        <w:jc w:val="both"/>
      </w:pPr>
    </w:p>
    <w:p w:rsidR="00802036" w:rsidRPr="00052903" w:rsidRDefault="00AB22A7" w:rsidP="00A76F4A">
      <w:pPr>
        <w:pStyle w:val="PargrafodaLista"/>
        <w:numPr>
          <w:ilvl w:val="0"/>
          <w:numId w:val="203"/>
        </w:numPr>
        <w:spacing w:after="120" w:line="240" w:lineRule="auto"/>
        <w:ind w:right="12"/>
        <w:contextualSpacing w:val="0"/>
        <w:jc w:val="both"/>
        <w:rPr>
          <w:rFonts w:ascii="Times New Roman" w:hAnsi="Times New Roman"/>
          <w:b/>
          <w:sz w:val="24"/>
          <w:szCs w:val="24"/>
        </w:rPr>
      </w:pPr>
      <w:r w:rsidRPr="009A5894">
        <w:rPr>
          <w:rFonts w:ascii="Times New Roman" w:hAnsi="Times New Roman"/>
          <w:b/>
          <w:sz w:val="24"/>
          <w:szCs w:val="24"/>
        </w:rPr>
        <w:t xml:space="preserve">Impacts négatifs sur les risques de propagation des IST/VIH/SIDA </w:t>
      </w:r>
      <w:r>
        <w:rPr>
          <w:rFonts w:ascii="Times New Roman" w:hAnsi="Times New Roman"/>
          <w:b/>
          <w:sz w:val="24"/>
          <w:szCs w:val="24"/>
        </w:rPr>
        <w:t>et de la COVID 19</w:t>
      </w:r>
    </w:p>
    <w:p w:rsidR="00A44A87" w:rsidRDefault="00A44A87" w:rsidP="00A76F4A">
      <w:pPr>
        <w:ind w:right="12"/>
        <w:jc w:val="both"/>
      </w:pPr>
      <w:r>
        <w:t xml:space="preserve">Vu la situation de l’évolution de la propagation des </w:t>
      </w:r>
      <w:r w:rsidRPr="00EA2370">
        <w:t xml:space="preserve">IST/VIH/SIDA </w:t>
      </w:r>
      <w:r>
        <w:t xml:space="preserve">au niveau </w:t>
      </w:r>
      <w:r w:rsidR="00AB22A7">
        <w:t xml:space="preserve">des zones reculées en </w:t>
      </w:r>
      <w:r>
        <w:t>Guinée-Bissau, le risque d’augmentation est très élevé avec la présence des ouv</w:t>
      </w:r>
      <w:r w:rsidR="00D15BA4">
        <w:t>riers</w:t>
      </w:r>
      <w:r>
        <w:t>.</w:t>
      </w:r>
      <w:r w:rsidRPr="009A5894">
        <w:t xml:space="preserve"> </w:t>
      </w:r>
      <w:r>
        <w:t>Mais aussi, avec les regroupements très fréquents des ouvriers au niveau du chantier et des bases vies, le risque de propagation de la COVID 19 pourrait évoluer dans la zone.</w:t>
      </w:r>
      <w:r w:rsidRPr="003E640A">
        <w:t xml:space="preserve"> </w:t>
      </w:r>
    </w:p>
    <w:p w:rsidR="002C70F6" w:rsidRDefault="002C70F6" w:rsidP="00A76F4A">
      <w:pPr>
        <w:ind w:right="12"/>
        <w:jc w:val="both"/>
      </w:pPr>
    </w:p>
    <w:p w:rsidR="00CC44DE" w:rsidRPr="00052903" w:rsidRDefault="00CC44DE" w:rsidP="00A76F4A">
      <w:pPr>
        <w:pStyle w:val="PargrafodaLista"/>
        <w:numPr>
          <w:ilvl w:val="0"/>
          <w:numId w:val="203"/>
        </w:numPr>
        <w:spacing w:after="120" w:line="240" w:lineRule="auto"/>
        <w:ind w:right="12"/>
        <w:contextualSpacing w:val="0"/>
        <w:jc w:val="both"/>
        <w:rPr>
          <w:rFonts w:ascii="Times New Roman" w:hAnsi="Times New Roman"/>
          <w:b/>
          <w:sz w:val="24"/>
          <w:szCs w:val="24"/>
        </w:rPr>
      </w:pPr>
      <w:r w:rsidRPr="009A5894">
        <w:rPr>
          <w:rFonts w:ascii="Times New Roman" w:hAnsi="Times New Roman"/>
          <w:b/>
          <w:sz w:val="24"/>
          <w:szCs w:val="24"/>
        </w:rPr>
        <w:t>Impacts négatifs sur les risques</w:t>
      </w:r>
      <w:r w:rsidR="000B667E">
        <w:rPr>
          <w:rFonts w:ascii="Times New Roman" w:hAnsi="Times New Roman"/>
          <w:b/>
          <w:sz w:val="24"/>
          <w:szCs w:val="24"/>
        </w:rPr>
        <w:t xml:space="preserve"> </w:t>
      </w:r>
      <w:r w:rsidR="000B667E" w:rsidRPr="000B667E">
        <w:rPr>
          <w:rFonts w:ascii="Times New Roman" w:hAnsi="Times New Roman"/>
          <w:b/>
          <w:sz w:val="24"/>
          <w:szCs w:val="24"/>
        </w:rPr>
        <w:t>de VBG</w:t>
      </w:r>
      <w:r w:rsidR="000B667E">
        <w:rPr>
          <w:rFonts w:ascii="Times New Roman" w:hAnsi="Times New Roman"/>
          <w:b/>
          <w:sz w:val="24"/>
          <w:szCs w:val="24"/>
        </w:rPr>
        <w:t xml:space="preserve"> </w:t>
      </w:r>
    </w:p>
    <w:p w:rsidR="00341DDC" w:rsidRPr="00052903" w:rsidRDefault="00341DDC" w:rsidP="00A76F4A">
      <w:pPr>
        <w:ind w:right="12"/>
        <w:jc w:val="both"/>
      </w:pPr>
      <w:r w:rsidRPr="00052903">
        <w:t>Risque d’augmentation de VBG et en particulier d'EAS </w:t>
      </w:r>
      <w:r w:rsidR="006861C5" w:rsidRPr="000C0DC2">
        <w:t xml:space="preserve">pourrait </w:t>
      </w:r>
      <w:r w:rsidR="007A2CD7" w:rsidRPr="000C0DC2">
        <w:t>être</w:t>
      </w:r>
      <w:r w:rsidR="006861C5" w:rsidRPr="000C0DC2">
        <w:t xml:space="preserve"> souligner au niveau des zones d’</w:t>
      </w:r>
      <w:r w:rsidR="007A2CD7" w:rsidRPr="000C0DC2">
        <w:t>intervention du projet</w:t>
      </w:r>
      <w:r w:rsidRPr="000C0DC2">
        <w:t xml:space="preserve"> avec la présence</w:t>
      </w:r>
      <w:r w:rsidR="00CC44DE" w:rsidRPr="000C0DC2">
        <w:t xml:space="preserve"> des personnes dans les différents chantiers.</w:t>
      </w:r>
    </w:p>
    <w:p w:rsidR="00802036" w:rsidRDefault="00802036" w:rsidP="00A76F4A">
      <w:pPr>
        <w:ind w:right="12"/>
        <w:jc w:val="both"/>
      </w:pPr>
    </w:p>
    <w:p w:rsidR="006A3561" w:rsidRPr="00926EB1" w:rsidRDefault="006A3561" w:rsidP="00A76F4A">
      <w:pPr>
        <w:pStyle w:val="PargrafodaLista"/>
        <w:numPr>
          <w:ilvl w:val="0"/>
          <w:numId w:val="203"/>
        </w:numPr>
        <w:spacing w:after="0" w:line="240" w:lineRule="auto"/>
        <w:ind w:right="12"/>
        <w:contextualSpacing w:val="0"/>
        <w:jc w:val="both"/>
        <w:rPr>
          <w:rFonts w:ascii="Times New Roman" w:hAnsi="Times New Roman"/>
          <w:b/>
          <w:sz w:val="24"/>
          <w:szCs w:val="24"/>
        </w:rPr>
      </w:pPr>
      <w:r w:rsidRPr="00031D4B">
        <w:rPr>
          <w:rFonts w:ascii="Times New Roman" w:hAnsi="Times New Roman"/>
          <w:b/>
          <w:sz w:val="24"/>
          <w:szCs w:val="24"/>
        </w:rPr>
        <w:t>Impacts négatifs sur le patrimoine culturel</w:t>
      </w:r>
    </w:p>
    <w:p w:rsidR="00802036" w:rsidRDefault="00802036" w:rsidP="00A76F4A">
      <w:pPr>
        <w:ind w:left="-142" w:right="12"/>
        <w:jc w:val="both"/>
      </w:pPr>
    </w:p>
    <w:p w:rsidR="00802036" w:rsidRDefault="00C43339" w:rsidP="00A76F4A">
      <w:pPr>
        <w:ind w:right="12"/>
        <w:jc w:val="both"/>
      </w:pPr>
      <w:r w:rsidRPr="00EA2370">
        <w:t xml:space="preserve">Cependant, si des cas de découverte de patrimoine culturel se réalisent durant les travaux, l’entrepreneur est tenu de suspendre les activités et d’avertir immédiatement les services compétents. </w:t>
      </w:r>
      <w:r>
        <w:t>C’est un impact négatif mineur du fait de sa faible intensité, de sa courte durée et de son étendue locale</w:t>
      </w:r>
      <w:r w:rsidRPr="00E82EEF">
        <w:t>.</w:t>
      </w:r>
    </w:p>
    <w:p w:rsidR="000B667E" w:rsidRPr="002C70F6" w:rsidRDefault="0027770F" w:rsidP="00A76F4A">
      <w:pPr>
        <w:pStyle w:val="Cabealho3"/>
        <w:keepLines/>
        <w:numPr>
          <w:ilvl w:val="0"/>
          <w:numId w:val="107"/>
        </w:numPr>
        <w:spacing w:before="120" w:after="120"/>
        <w:ind w:right="12"/>
        <w:jc w:val="both"/>
        <w:rPr>
          <w:rFonts w:ascii="Times New Roman" w:hAnsi="Times New Roman"/>
          <w:sz w:val="24"/>
          <w:szCs w:val="24"/>
        </w:rPr>
      </w:pPr>
      <w:r w:rsidRPr="002C70F6">
        <w:rPr>
          <w:rFonts w:ascii="Times New Roman" w:hAnsi="Times New Roman"/>
          <w:sz w:val="24"/>
          <w:szCs w:val="24"/>
        </w:rPr>
        <w:lastRenderedPageBreak/>
        <w:t xml:space="preserve">Les impacts négatifs du projet </w:t>
      </w:r>
      <w:r w:rsidR="00201868" w:rsidRPr="002C70F6">
        <w:rPr>
          <w:rFonts w:ascii="Times New Roman" w:hAnsi="Times New Roman"/>
          <w:sz w:val="24"/>
          <w:szCs w:val="24"/>
        </w:rPr>
        <w:t>en phase exploitation</w:t>
      </w:r>
    </w:p>
    <w:p w:rsidR="00356301" w:rsidRPr="00052903" w:rsidRDefault="00AD7203" w:rsidP="00A76F4A">
      <w:pPr>
        <w:pStyle w:val="PargrafodaLista"/>
        <w:numPr>
          <w:ilvl w:val="0"/>
          <w:numId w:val="203"/>
        </w:numPr>
        <w:spacing w:after="0" w:line="240" w:lineRule="auto"/>
        <w:ind w:right="12"/>
        <w:contextualSpacing w:val="0"/>
        <w:jc w:val="both"/>
        <w:rPr>
          <w:rFonts w:ascii="Times New Roman" w:hAnsi="Times New Roman"/>
          <w:b/>
          <w:sz w:val="24"/>
          <w:szCs w:val="24"/>
        </w:rPr>
      </w:pPr>
      <w:r>
        <w:rPr>
          <w:rFonts w:ascii="Times New Roman" w:hAnsi="Times New Roman"/>
          <w:b/>
          <w:sz w:val="24"/>
          <w:szCs w:val="24"/>
        </w:rPr>
        <w:t xml:space="preserve">Impacts négatifs attendus </w:t>
      </w:r>
      <w:r w:rsidR="00356301" w:rsidRPr="00DA4052">
        <w:rPr>
          <w:rFonts w:ascii="Times New Roman" w:hAnsi="Times New Roman"/>
          <w:b/>
          <w:sz w:val="24"/>
          <w:szCs w:val="24"/>
        </w:rPr>
        <w:t>sur l</w:t>
      </w:r>
      <w:r>
        <w:rPr>
          <w:rFonts w:ascii="Times New Roman" w:hAnsi="Times New Roman"/>
          <w:b/>
          <w:sz w:val="24"/>
          <w:szCs w:val="24"/>
        </w:rPr>
        <w:t>a qualité de l</w:t>
      </w:r>
      <w:r w:rsidR="00356301" w:rsidRPr="00DA4052">
        <w:rPr>
          <w:rFonts w:ascii="Times New Roman" w:hAnsi="Times New Roman"/>
          <w:b/>
          <w:sz w:val="24"/>
          <w:szCs w:val="24"/>
        </w:rPr>
        <w:t>'air</w:t>
      </w:r>
    </w:p>
    <w:p w:rsidR="00356301" w:rsidRPr="00DA4052" w:rsidRDefault="00356301" w:rsidP="00A76F4A">
      <w:pPr>
        <w:ind w:right="12"/>
        <w:rPr>
          <w:b/>
        </w:rPr>
      </w:pPr>
    </w:p>
    <w:p w:rsidR="00356301" w:rsidRDefault="00356301" w:rsidP="00A76F4A">
      <w:pPr>
        <w:ind w:right="12"/>
        <w:jc w:val="both"/>
      </w:pPr>
      <w:r w:rsidRPr="00EA2370">
        <w:t>Après</w:t>
      </w:r>
      <w:r w:rsidR="00AD7203" w:rsidRPr="00EA2370">
        <w:t xml:space="preserve"> la mise en service d</w:t>
      </w:r>
      <w:r w:rsidR="001250D5" w:rsidRPr="00EA2370">
        <w:t xml:space="preserve">es </w:t>
      </w:r>
      <w:r w:rsidR="001250D5">
        <w:t>des infrastructures (marchés locaux, stockages, route d’accès, etc.),</w:t>
      </w:r>
      <w:r w:rsidR="001250D5" w:rsidRPr="00EA2370">
        <w:t xml:space="preserve"> </w:t>
      </w:r>
      <w:r w:rsidRPr="00EA2370">
        <w:t>l’augmentation du trafic pourrait augmenter les quantités de poussières soulevées et de particules en suspension provenant des véhicules qui contribuent aux émis</w:t>
      </w:r>
      <w:r w:rsidR="001250D5" w:rsidRPr="00EA2370">
        <w:t xml:space="preserve">sions de gaz à effets de serre et à </w:t>
      </w:r>
      <w:r w:rsidR="00616D10" w:rsidRPr="00EA2370">
        <w:t>l’augmentation</w:t>
      </w:r>
      <w:r w:rsidR="001250D5" w:rsidRPr="00EA2370">
        <w:t xml:space="preserve"> des maladie</w:t>
      </w:r>
      <w:r w:rsidR="00616D10" w:rsidRPr="00EA2370">
        <w:t>s</w:t>
      </w:r>
      <w:r w:rsidR="001250D5" w:rsidRPr="00EA2370">
        <w:t xml:space="preserve"> respiratoire</w:t>
      </w:r>
      <w:r w:rsidR="00616D10" w:rsidRPr="00EA2370">
        <w:t>s</w:t>
      </w:r>
      <w:r w:rsidR="001250D5" w:rsidRPr="00EA2370">
        <w:t>.</w:t>
      </w:r>
    </w:p>
    <w:p w:rsidR="00004C20" w:rsidRDefault="00004C20" w:rsidP="00A76F4A">
      <w:pPr>
        <w:ind w:right="12"/>
        <w:jc w:val="both"/>
      </w:pPr>
    </w:p>
    <w:p w:rsidR="006323C9" w:rsidRPr="00052903" w:rsidRDefault="00743C58" w:rsidP="00A76F4A">
      <w:pPr>
        <w:pStyle w:val="PargrafodaLista"/>
        <w:numPr>
          <w:ilvl w:val="0"/>
          <w:numId w:val="203"/>
        </w:numPr>
        <w:spacing w:after="120" w:line="240" w:lineRule="auto"/>
        <w:ind w:right="12"/>
        <w:contextualSpacing w:val="0"/>
        <w:jc w:val="both"/>
        <w:rPr>
          <w:rFonts w:ascii="Times New Roman" w:hAnsi="Times New Roman"/>
          <w:b/>
          <w:sz w:val="24"/>
          <w:szCs w:val="24"/>
        </w:rPr>
      </w:pPr>
      <w:r w:rsidRPr="009A5894">
        <w:rPr>
          <w:rFonts w:ascii="Times New Roman" w:hAnsi="Times New Roman"/>
          <w:b/>
          <w:sz w:val="24"/>
          <w:szCs w:val="24"/>
        </w:rPr>
        <w:t xml:space="preserve">Impacts négatifs sur les risques de propagation des IST/VIH/SIDA </w:t>
      </w:r>
      <w:r>
        <w:rPr>
          <w:rFonts w:ascii="Times New Roman" w:hAnsi="Times New Roman"/>
          <w:b/>
          <w:sz w:val="24"/>
          <w:szCs w:val="24"/>
        </w:rPr>
        <w:t>et de la COVID 19</w:t>
      </w:r>
    </w:p>
    <w:p w:rsidR="000E264E" w:rsidRPr="000C0DC2" w:rsidRDefault="008947ED" w:rsidP="00A76F4A">
      <w:pPr>
        <w:ind w:right="12"/>
        <w:jc w:val="both"/>
      </w:pPr>
      <w:r w:rsidRPr="00EA2370">
        <w:t>Après</w:t>
      </w:r>
      <w:r w:rsidR="008B0673" w:rsidRPr="00EA2370">
        <w:t xml:space="preserve"> la mise en service </w:t>
      </w:r>
      <w:r>
        <w:t>des infrastructures (marchés locaux, stockages, route d’accès, etc.),</w:t>
      </w:r>
      <w:r w:rsidR="008B47A8">
        <w:t xml:space="preserve"> </w:t>
      </w:r>
      <w:r w:rsidR="008B0673">
        <w:t>des risques</w:t>
      </w:r>
      <w:r w:rsidR="008B47A8">
        <w:t xml:space="preserve"> d’</w:t>
      </w:r>
      <w:r w:rsidR="00F55DDC">
        <w:t>augmentation</w:t>
      </w:r>
      <w:r>
        <w:t xml:space="preserve"> la propagation des </w:t>
      </w:r>
      <w:r w:rsidRPr="00EA2370">
        <w:t xml:space="preserve">IST/VIH/SIDA </w:t>
      </w:r>
      <w:r w:rsidR="00F55DDC" w:rsidRPr="00052903">
        <w:t xml:space="preserve">pourrait </w:t>
      </w:r>
      <w:r w:rsidR="00F55DDC">
        <w:t xml:space="preserve">être noter </w:t>
      </w:r>
      <w:r w:rsidR="00FC292D">
        <w:t>avec l’</w:t>
      </w:r>
      <w:r w:rsidR="00330E66">
        <w:t>arrivée</w:t>
      </w:r>
      <w:r w:rsidR="00FC292D">
        <w:t xml:space="preserve"> </w:t>
      </w:r>
      <w:r w:rsidR="00404C71">
        <w:t xml:space="preserve">des </w:t>
      </w:r>
      <w:r w:rsidR="00330E66">
        <w:t>commerçants</w:t>
      </w:r>
      <w:r w:rsidR="00404C71">
        <w:t xml:space="preserve"> venant des autres régions ou </w:t>
      </w:r>
      <w:r w:rsidR="00330E66">
        <w:t>même</w:t>
      </w:r>
      <w:r w:rsidR="00404C71">
        <w:t xml:space="preserve"> </w:t>
      </w:r>
      <w:r w:rsidR="00330E66">
        <w:t xml:space="preserve">sous </w:t>
      </w:r>
      <w:r w:rsidR="00404C71">
        <w:t>régional</w:t>
      </w:r>
      <w:r w:rsidR="005B6EB6">
        <w:t xml:space="preserve"> en contact avec </w:t>
      </w:r>
      <w:r w:rsidR="009C69F6">
        <w:t>la population locale.</w:t>
      </w:r>
    </w:p>
    <w:p w:rsidR="008947ED" w:rsidRDefault="009C69F6" w:rsidP="00A76F4A">
      <w:pPr>
        <w:ind w:right="12"/>
        <w:jc w:val="both"/>
      </w:pPr>
      <w:r>
        <w:t xml:space="preserve">De </w:t>
      </w:r>
      <w:r w:rsidR="00743C58">
        <w:t>même</w:t>
      </w:r>
      <w:r>
        <w:t xml:space="preserve"> que le </w:t>
      </w:r>
      <w:r w:rsidR="008947ED">
        <w:t>risque d’augmentation</w:t>
      </w:r>
      <w:r>
        <w:t xml:space="preserve"> de </w:t>
      </w:r>
      <w:r w:rsidR="00743C58">
        <w:t xml:space="preserve">la </w:t>
      </w:r>
      <w:r>
        <w:t xml:space="preserve">propagation de la </w:t>
      </w:r>
      <w:r w:rsidRPr="00EA2370">
        <w:t>COVID 19</w:t>
      </w:r>
      <w:r>
        <w:t xml:space="preserve"> </w:t>
      </w:r>
      <w:r w:rsidR="008947ED">
        <w:t>avec les regroupements très fréquents.</w:t>
      </w:r>
      <w:r w:rsidR="008947ED" w:rsidRPr="003E640A">
        <w:t xml:space="preserve"> </w:t>
      </w:r>
    </w:p>
    <w:p w:rsidR="008947ED" w:rsidRDefault="008947ED" w:rsidP="00A76F4A">
      <w:pPr>
        <w:ind w:left="-142" w:right="12"/>
        <w:jc w:val="both"/>
      </w:pPr>
    </w:p>
    <w:p w:rsidR="00B62565" w:rsidRPr="00A4202E" w:rsidRDefault="00B62565" w:rsidP="00A76F4A">
      <w:pPr>
        <w:pStyle w:val="PargrafodaLista"/>
        <w:numPr>
          <w:ilvl w:val="0"/>
          <w:numId w:val="203"/>
        </w:numPr>
        <w:spacing w:after="120" w:line="240" w:lineRule="auto"/>
        <w:ind w:right="12"/>
        <w:contextualSpacing w:val="0"/>
        <w:jc w:val="both"/>
        <w:rPr>
          <w:rFonts w:ascii="Times New Roman" w:hAnsi="Times New Roman"/>
          <w:b/>
          <w:sz w:val="24"/>
          <w:szCs w:val="24"/>
        </w:rPr>
      </w:pPr>
      <w:r w:rsidRPr="009A5894">
        <w:rPr>
          <w:rFonts w:ascii="Times New Roman" w:hAnsi="Times New Roman"/>
          <w:b/>
          <w:sz w:val="24"/>
          <w:szCs w:val="24"/>
        </w:rPr>
        <w:t>Impacts négatifs sur les risques</w:t>
      </w:r>
      <w:r w:rsidR="000B667E">
        <w:rPr>
          <w:rFonts w:ascii="Times New Roman" w:hAnsi="Times New Roman"/>
          <w:b/>
          <w:sz w:val="24"/>
          <w:szCs w:val="24"/>
        </w:rPr>
        <w:t xml:space="preserve"> </w:t>
      </w:r>
      <w:r w:rsidR="000B667E" w:rsidRPr="000B667E">
        <w:rPr>
          <w:rFonts w:ascii="Times New Roman" w:hAnsi="Times New Roman"/>
          <w:b/>
          <w:sz w:val="24"/>
          <w:szCs w:val="24"/>
        </w:rPr>
        <w:t>de VBG</w:t>
      </w:r>
    </w:p>
    <w:p w:rsidR="00B62565" w:rsidRPr="00A4202E" w:rsidRDefault="00B62565" w:rsidP="00A76F4A">
      <w:pPr>
        <w:ind w:right="12"/>
        <w:jc w:val="both"/>
      </w:pPr>
      <w:r w:rsidRPr="00A4202E">
        <w:t>Risque d’augmentation de VBG et en particulier d'EAS pourrait être</w:t>
      </w:r>
      <w:r>
        <w:t xml:space="preserve"> constater au niveau des </w:t>
      </w:r>
      <w:r w:rsidR="0040509E">
        <w:t>marchés locaux</w:t>
      </w:r>
      <w:r w:rsidR="000E3613">
        <w:t xml:space="preserve"> et des structures stockage</w:t>
      </w:r>
      <w:r w:rsidR="0040509E">
        <w:t xml:space="preserve"> </w:t>
      </w:r>
      <w:r w:rsidR="001E4D5F">
        <w:t>mise</w:t>
      </w:r>
      <w:r w:rsidR="000A62C2">
        <w:t xml:space="preserve">s en service </w:t>
      </w:r>
      <w:r w:rsidR="004A6C5C">
        <w:t xml:space="preserve">sans accompagnement et sensibilisation des femmes ou des jeunes filles </w:t>
      </w:r>
      <w:r w:rsidR="0063059C">
        <w:t xml:space="preserve">mais aussi des hommes </w:t>
      </w:r>
      <w:r w:rsidR="000E3613">
        <w:t>chargés de la gestion des infrastructures</w:t>
      </w:r>
    </w:p>
    <w:p w:rsidR="008947ED" w:rsidRDefault="008947ED" w:rsidP="00A76F4A">
      <w:pPr>
        <w:ind w:left="-142" w:right="12"/>
        <w:jc w:val="both"/>
      </w:pPr>
    </w:p>
    <w:p w:rsidR="008947ED" w:rsidRPr="002C70F6" w:rsidRDefault="004B7634" w:rsidP="002C70F6">
      <w:pPr>
        <w:ind w:left="-142" w:right="12"/>
        <w:jc w:val="center"/>
        <w:rPr>
          <w:i/>
          <w:u w:val="single"/>
        </w:rPr>
      </w:pPr>
      <w:r w:rsidRPr="002C70F6">
        <w:rPr>
          <w:b/>
          <w:i/>
          <w:u w:val="single"/>
        </w:rPr>
        <w:t>Ouverture de routes d’accès aux zones de production agricole</w:t>
      </w:r>
    </w:p>
    <w:p w:rsidR="00C71298" w:rsidRDefault="00290AC6" w:rsidP="00A76F4A">
      <w:pPr>
        <w:tabs>
          <w:tab w:val="left" w:pos="5605"/>
        </w:tabs>
        <w:ind w:right="12"/>
        <w:jc w:val="both"/>
      </w:pPr>
      <w:r>
        <w:tab/>
      </w:r>
    </w:p>
    <w:p w:rsidR="00290AC6" w:rsidRPr="002C70F6" w:rsidRDefault="00290AC6" w:rsidP="00A76F4A">
      <w:pPr>
        <w:pStyle w:val="PargrafodaLista"/>
        <w:numPr>
          <w:ilvl w:val="0"/>
          <w:numId w:val="107"/>
        </w:numPr>
        <w:ind w:right="12"/>
        <w:rPr>
          <w:sz w:val="24"/>
          <w:szCs w:val="24"/>
        </w:rPr>
      </w:pPr>
      <w:r w:rsidRPr="002C70F6">
        <w:rPr>
          <w:rFonts w:ascii="Times New Roman" w:hAnsi="Times New Roman"/>
          <w:b/>
          <w:bCs/>
          <w:sz w:val="24"/>
          <w:szCs w:val="24"/>
          <w:lang w:eastAsia="en-US"/>
        </w:rPr>
        <w:t>Les impacts négatifs du projet en phase travail</w:t>
      </w:r>
    </w:p>
    <w:p w:rsidR="000B667E" w:rsidRPr="000B667E" w:rsidRDefault="000B667E" w:rsidP="00A76F4A">
      <w:pPr>
        <w:tabs>
          <w:tab w:val="left" w:pos="-720"/>
          <w:tab w:val="left" w:pos="708"/>
        </w:tabs>
        <w:autoSpaceDN w:val="0"/>
        <w:ind w:right="12"/>
        <w:jc w:val="both"/>
        <w:rPr>
          <w:rFonts w:eastAsia="Times New Roman"/>
          <w:b/>
          <w:bCs/>
          <w:spacing w:val="-3"/>
          <w:lang w:val="fr-CA"/>
        </w:rPr>
      </w:pPr>
      <w:r w:rsidRPr="000B667E">
        <w:rPr>
          <w:rFonts w:eastAsia="Times New Roman"/>
          <w:b/>
          <w:bCs/>
          <w:spacing w:val="-3"/>
          <w:lang w:val="fr-CA"/>
        </w:rPr>
        <w:t>Impacts environnementaux</w:t>
      </w:r>
    </w:p>
    <w:p w:rsidR="00290AC6" w:rsidRDefault="00290AC6" w:rsidP="00A76F4A">
      <w:pPr>
        <w:pStyle w:val="PargrafodaLista"/>
        <w:ind w:left="1440" w:right="12"/>
      </w:pPr>
    </w:p>
    <w:p w:rsidR="00C71298" w:rsidRPr="00052903" w:rsidRDefault="00983CAE" w:rsidP="00A76F4A">
      <w:pPr>
        <w:pStyle w:val="PargrafodaLista"/>
        <w:numPr>
          <w:ilvl w:val="0"/>
          <w:numId w:val="203"/>
        </w:numPr>
        <w:spacing w:after="120" w:line="240" w:lineRule="auto"/>
        <w:ind w:left="709" w:right="12"/>
        <w:contextualSpacing w:val="0"/>
        <w:jc w:val="both"/>
        <w:rPr>
          <w:rFonts w:ascii="Times New Roman" w:hAnsi="Times New Roman"/>
          <w:b/>
          <w:sz w:val="24"/>
          <w:szCs w:val="24"/>
        </w:rPr>
      </w:pPr>
      <w:r w:rsidRPr="00D01B35">
        <w:rPr>
          <w:rFonts w:ascii="Times New Roman" w:hAnsi="Times New Roman"/>
          <w:b/>
          <w:sz w:val="24"/>
          <w:szCs w:val="24"/>
        </w:rPr>
        <w:t>Impacts négatifs sur la flore et la faune</w:t>
      </w:r>
    </w:p>
    <w:p w:rsidR="001823B7" w:rsidRDefault="001823B7" w:rsidP="00A76F4A">
      <w:pPr>
        <w:ind w:right="12"/>
        <w:jc w:val="both"/>
      </w:pPr>
      <w:r w:rsidRPr="009A5894">
        <w:t xml:space="preserve">Le défrichement </w:t>
      </w:r>
      <w:r>
        <w:t>tout au long</w:t>
      </w:r>
      <w:r w:rsidR="00983CAE">
        <w:t xml:space="preserve"> des</w:t>
      </w:r>
      <w:r w:rsidRPr="009A5894">
        <w:t xml:space="preserve"> </w:t>
      </w:r>
      <w:r>
        <w:t>route</w:t>
      </w:r>
      <w:r w:rsidR="00983CAE">
        <w:t>s d’accès dans les zones d’intervention du projet</w:t>
      </w:r>
      <w:r>
        <w:t xml:space="preserve"> </w:t>
      </w:r>
      <w:r w:rsidRPr="009A5894">
        <w:t>contribuera à la réduc</w:t>
      </w:r>
      <w:r>
        <w:t>tion des ressources forestières aussi bien que</w:t>
      </w:r>
      <w:r w:rsidRPr="009A5894">
        <w:t>, la libération d’emprise risque de provoquer l’abattage de quelques arbres</w:t>
      </w:r>
      <w:r>
        <w:t>.</w:t>
      </w:r>
      <w:r w:rsidRPr="009A5894">
        <w:t xml:space="preserve"> </w:t>
      </w:r>
    </w:p>
    <w:p w:rsidR="00BF6A6D" w:rsidRDefault="00BF6A6D" w:rsidP="00A76F4A">
      <w:pPr>
        <w:ind w:right="12"/>
        <w:jc w:val="both"/>
      </w:pPr>
    </w:p>
    <w:p w:rsidR="00BF6A6D" w:rsidRPr="00EA2370" w:rsidRDefault="00BF6A6D" w:rsidP="00A76F4A">
      <w:pPr>
        <w:ind w:right="12"/>
        <w:jc w:val="both"/>
      </w:pPr>
      <w:r w:rsidRPr="00EA2370">
        <w:t xml:space="preserve">Inévitablement, des niches écologiques (des terriers, des nids d’oiseaux, des arbres, des zones naturelles, </w:t>
      </w:r>
      <w:r w:rsidR="00D5265F" w:rsidRPr="00EA2370">
        <w:t>etc.</w:t>
      </w:r>
      <w:r w:rsidRPr="00EA2370">
        <w:t xml:space="preserve">…) seront détruites du fait des activités de nettoyage du site.   </w:t>
      </w:r>
    </w:p>
    <w:p w:rsidR="00C71298" w:rsidRDefault="00C71298" w:rsidP="00A76F4A">
      <w:pPr>
        <w:ind w:right="12"/>
        <w:jc w:val="both"/>
      </w:pPr>
    </w:p>
    <w:p w:rsidR="00DB719F" w:rsidRPr="00BC6FD4" w:rsidRDefault="00DB719F" w:rsidP="00A76F4A">
      <w:pPr>
        <w:pStyle w:val="PargrafodaLista"/>
        <w:numPr>
          <w:ilvl w:val="0"/>
          <w:numId w:val="203"/>
        </w:numPr>
        <w:spacing w:after="0" w:line="240" w:lineRule="auto"/>
        <w:ind w:right="12"/>
        <w:contextualSpacing w:val="0"/>
        <w:jc w:val="both"/>
        <w:rPr>
          <w:rFonts w:ascii="Times New Roman" w:hAnsi="Times New Roman"/>
          <w:b/>
          <w:sz w:val="24"/>
          <w:szCs w:val="24"/>
        </w:rPr>
      </w:pPr>
      <w:r w:rsidRPr="009A5894">
        <w:rPr>
          <w:rFonts w:ascii="Times New Roman" w:hAnsi="Times New Roman"/>
          <w:b/>
          <w:sz w:val="24"/>
          <w:szCs w:val="24"/>
        </w:rPr>
        <w:t xml:space="preserve">Impacts négatifs sur les risques de perte de terres ou de biens </w:t>
      </w:r>
    </w:p>
    <w:p w:rsidR="009E7D86" w:rsidRDefault="009E7D86" w:rsidP="00A76F4A">
      <w:pPr>
        <w:ind w:left="-284" w:right="12"/>
      </w:pPr>
    </w:p>
    <w:p w:rsidR="00DB719F" w:rsidRDefault="00DB719F" w:rsidP="00A76F4A">
      <w:pPr>
        <w:ind w:right="12"/>
        <w:jc w:val="both"/>
      </w:pPr>
      <w:r w:rsidRPr="009A5894">
        <w:t xml:space="preserve">La libération des emprises nécessaires pour </w:t>
      </w:r>
      <w:r>
        <w:t xml:space="preserve">les dimensions de la route </w:t>
      </w:r>
      <w:r w:rsidRPr="009A5894">
        <w:t>engendrer</w:t>
      </w:r>
      <w:r>
        <w:t>a</w:t>
      </w:r>
      <w:r w:rsidRPr="009A5894">
        <w:t xml:space="preserve"> des risques de perte </w:t>
      </w:r>
      <w:r>
        <w:t xml:space="preserve">de de </w:t>
      </w:r>
      <w:r w:rsidRPr="009A5894">
        <w:t>terre</w:t>
      </w:r>
      <w:r>
        <w:t>s</w:t>
      </w:r>
      <w:r w:rsidR="00A81D1B">
        <w:t xml:space="preserve"> </w:t>
      </w:r>
      <w:r>
        <w:t>au niveau d</w:t>
      </w:r>
      <w:r w:rsidR="00A81D1B">
        <w:t xml:space="preserve">es villages concernés par le projet. </w:t>
      </w:r>
    </w:p>
    <w:p w:rsidR="00C71298" w:rsidRDefault="00C71298" w:rsidP="00A76F4A">
      <w:pPr>
        <w:ind w:left="-284" w:right="12"/>
        <w:jc w:val="both"/>
      </w:pPr>
    </w:p>
    <w:p w:rsidR="00856D2A" w:rsidRPr="00031D4B" w:rsidRDefault="00856D2A" w:rsidP="00A76F4A">
      <w:pPr>
        <w:pStyle w:val="PargrafodaLista"/>
        <w:numPr>
          <w:ilvl w:val="0"/>
          <w:numId w:val="203"/>
        </w:numPr>
        <w:spacing w:after="0" w:line="240" w:lineRule="auto"/>
        <w:ind w:right="12"/>
        <w:contextualSpacing w:val="0"/>
        <w:jc w:val="both"/>
        <w:rPr>
          <w:rFonts w:ascii="Times New Roman" w:hAnsi="Times New Roman"/>
          <w:b/>
          <w:sz w:val="24"/>
          <w:szCs w:val="24"/>
        </w:rPr>
      </w:pPr>
      <w:r w:rsidRPr="00031D4B">
        <w:rPr>
          <w:rFonts w:ascii="Times New Roman" w:hAnsi="Times New Roman"/>
          <w:b/>
          <w:sz w:val="24"/>
          <w:szCs w:val="24"/>
        </w:rPr>
        <w:t xml:space="preserve">Impacts négatifs sur les paysages </w:t>
      </w:r>
    </w:p>
    <w:p w:rsidR="00856D2A" w:rsidRPr="009A5894" w:rsidRDefault="00856D2A" w:rsidP="00A76F4A">
      <w:pPr>
        <w:ind w:right="12"/>
        <w:jc w:val="both"/>
      </w:pPr>
    </w:p>
    <w:p w:rsidR="00856D2A" w:rsidRDefault="00856D2A" w:rsidP="00A76F4A">
      <w:pPr>
        <w:ind w:right="12"/>
        <w:jc w:val="both"/>
      </w:pPr>
      <w:r w:rsidRPr="009A5894">
        <w:t>Le risque de modification du paysage est essentiellement lié d’une part aux activités</w:t>
      </w:r>
      <w:r w:rsidR="00A74A9F">
        <w:t xml:space="preserve"> d’ouverture des voies d’accès et</w:t>
      </w:r>
      <w:r w:rsidRPr="009A5894">
        <w:t xml:space="preserve"> d’ex</w:t>
      </w:r>
      <w:r>
        <w:t>trac</w:t>
      </w:r>
      <w:r w:rsidR="00A74A9F">
        <w:t xml:space="preserve">tion des </w:t>
      </w:r>
      <w:r w:rsidR="00B426AE">
        <w:t>matériaux</w:t>
      </w:r>
      <w:r w:rsidR="00A74A9F">
        <w:t xml:space="preserve"> </w:t>
      </w:r>
      <w:r w:rsidR="00B426AE">
        <w:t>nécessaires</w:t>
      </w:r>
      <w:r w:rsidR="00A74A9F">
        <w:t xml:space="preserve"> à la </w:t>
      </w:r>
      <w:r w:rsidR="00B426AE">
        <w:t>construction</w:t>
      </w:r>
      <w:r>
        <w:t xml:space="preserve">, à la présence des engins </w:t>
      </w:r>
      <w:r w:rsidRPr="009A5894">
        <w:t>(</w:t>
      </w:r>
      <w:r w:rsidR="00B426AE">
        <w:t>camion,</w:t>
      </w:r>
      <w:r w:rsidRPr="009A5894">
        <w:t xml:space="preserve"> pel</w:t>
      </w:r>
      <w:r>
        <w:t xml:space="preserve">les mécaniques, poclains, </w:t>
      </w:r>
      <w:r w:rsidR="00D5265F">
        <w:t>etc.</w:t>
      </w:r>
      <w:r>
        <w:t xml:space="preserve">) qui est un impact </w:t>
      </w:r>
      <w:r w:rsidR="00155C4E">
        <w:t xml:space="preserve">négatif vue </w:t>
      </w:r>
      <w:r w:rsidR="00155C4E">
        <w:lastRenderedPageBreak/>
        <w:t>l’emplacement des</w:t>
      </w:r>
      <w:r>
        <w:t xml:space="preserve"> site </w:t>
      </w:r>
      <w:r w:rsidRPr="009A5894">
        <w:t xml:space="preserve">et </w:t>
      </w:r>
      <w:r>
        <w:t xml:space="preserve">d’autre part de </w:t>
      </w:r>
      <w:r w:rsidRPr="009A5894">
        <w:t xml:space="preserve">la </w:t>
      </w:r>
      <w:r>
        <w:t xml:space="preserve">présence et de la </w:t>
      </w:r>
      <w:r w:rsidRPr="009A5894">
        <w:t>circulation des camions</w:t>
      </w:r>
      <w:r>
        <w:t xml:space="preserve"> </w:t>
      </w:r>
      <w:r w:rsidR="000502F3">
        <w:t>dans les différentes communes.</w:t>
      </w:r>
    </w:p>
    <w:p w:rsidR="000B667E" w:rsidRDefault="000B667E" w:rsidP="00A76F4A">
      <w:pPr>
        <w:ind w:left="-284" w:right="12"/>
        <w:jc w:val="both"/>
      </w:pPr>
    </w:p>
    <w:p w:rsidR="000B667E" w:rsidRPr="000B667E" w:rsidRDefault="000B667E" w:rsidP="002C70F6">
      <w:pPr>
        <w:tabs>
          <w:tab w:val="left" w:pos="-720"/>
          <w:tab w:val="left" w:pos="708"/>
        </w:tabs>
        <w:autoSpaceDN w:val="0"/>
        <w:ind w:right="12"/>
        <w:jc w:val="both"/>
        <w:rPr>
          <w:rFonts w:eastAsia="Times New Roman"/>
          <w:b/>
          <w:bCs/>
          <w:spacing w:val="-3"/>
        </w:rPr>
      </w:pPr>
      <w:r w:rsidRPr="000B667E">
        <w:rPr>
          <w:rFonts w:eastAsia="Times New Roman"/>
          <w:b/>
          <w:bCs/>
          <w:spacing w:val="-3"/>
        </w:rPr>
        <w:t>Impacts sociaux</w:t>
      </w:r>
    </w:p>
    <w:p w:rsidR="00C71298" w:rsidRDefault="00C71298" w:rsidP="00A76F4A">
      <w:pPr>
        <w:ind w:left="-284" w:right="12"/>
        <w:jc w:val="both"/>
      </w:pPr>
    </w:p>
    <w:p w:rsidR="00FF3E8C" w:rsidRPr="009A5894" w:rsidRDefault="00FF3E8C" w:rsidP="00A76F4A">
      <w:pPr>
        <w:pStyle w:val="PargrafodaLista"/>
        <w:numPr>
          <w:ilvl w:val="0"/>
          <w:numId w:val="203"/>
        </w:numPr>
        <w:spacing w:after="0" w:line="240" w:lineRule="auto"/>
        <w:ind w:right="12"/>
        <w:contextualSpacing w:val="0"/>
        <w:jc w:val="both"/>
        <w:rPr>
          <w:rFonts w:ascii="Times New Roman" w:hAnsi="Times New Roman"/>
          <w:b/>
          <w:sz w:val="24"/>
          <w:szCs w:val="24"/>
        </w:rPr>
      </w:pPr>
      <w:r w:rsidRPr="009A5894">
        <w:rPr>
          <w:rFonts w:ascii="Times New Roman" w:hAnsi="Times New Roman"/>
          <w:b/>
          <w:sz w:val="24"/>
          <w:szCs w:val="24"/>
        </w:rPr>
        <w:t>Impacts négatifs de sur la mobilité urbaine et le cadre de vie</w:t>
      </w:r>
    </w:p>
    <w:p w:rsidR="005B4950" w:rsidRDefault="005B4950" w:rsidP="00A76F4A">
      <w:pPr>
        <w:ind w:left="-284" w:right="12"/>
        <w:jc w:val="both"/>
      </w:pPr>
    </w:p>
    <w:p w:rsidR="005B4950" w:rsidRDefault="005B4950" w:rsidP="00A76F4A">
      <w:pPr>
        <w:ind w:right="12"/>
        <w:jc w:val="both"/>
      </w:pPr>
      <w:r w:rsidRPr="009A5894">
        <w:t>Le cadre de vie des populations riveraines sera également affecté par les productions de poussière mais aussi des risques dommage au niveau des</w:t>
      </w:r>
      <w:r>
        <w:t xml:space="preserve"> planta</w:t>
      </w:r>
      <w:r w:rsidR="00FF3E8C">
        <w:t>tions d’anacardier aux abords des</w:t>
      </w:r>
      <w:r>
        <w:t xml:space="preserve"> site</w:t>
      </w:r>
      <w:r w:rsidR="00985986">
        <w:t>s</w:t>
      </w:r>
      <w:r w:rsidRPr="009A5894">
        <w:t xml:space="preserve">. </w:t>
      </w:r>
    </w:p>
    <w:p w:rsidR="00FF3E8C" w:rsidRPr="009A5894" w:rsidRDefault="00FF3E8C" w:rsidP="00A76F4A">
      <w:pPr>
        <w:ind w:right="12"/>
        <w:jc w:val="both"/>
      </w:pPr>
    </w:p>
    <w:p w:rsidR="005B4950" w:rsidRDefault="005B4950" w:rsidP="00A76F4A">
      <w:pPr>
        <w:ind w:right="12"/>
        <w:jc w:val="both"/>
      </w:pPr>
      <w:r>
        <w:t>De plus, l</w:t>
      </w:r>
      <w:r w:rsidRPr="009A5894">
        <w:t xml:space="preserve">’utilisation des engins et des camions, </w:t>
      </w:r>
      <w:r>
        <w:t>entrainent</w:t>
      </w:r>
      <w:r w:rsidRPr="009A5894">
        <w:t xml:space="preserve"> des émissions de bruit : bruit de moteurs, bruit de chargement, bruit de r</w:t>
      </w:r>
      <w:r>
        <w:t>oulage, avertisseurs de recul qui constitue des nuisances sonores a</w:t>
      </w:r>
      <w:r w:rsidR="00985986">
        <w:t xml:space="preserve">u </w:t>
      </w:r>
      <w:r w:rsidR="006F55AA">
        <w:t xml:space="preserve">niveau des villages traversés. Les risques d’accident de circulation aussi pourrait </w:t>
      </w:r>
      <w:r w:rsidR="00A24C09">
        <w:t>être</w:t>
      </w:r>
      <w:r w:rsidR="006F55AA">
        <w:t xml:space="preserve"> noter au niveau des zones d’intervention du projet.</w:t>
      </w:r>
    </w:p>
    <w:p w:rsidR="002C70F6" w:rsidRPr="009A5894" w:rsidRDefault="002C70F6" w:rsidP="00A76F4A">
      <w:pPr>
        <w:ind w:right="12"/>
        <w:jc w:val="both"/>
      </w:pPr>
    </w:p>
    <w:p w:rsidR="00155C56" w:rsidRPr="00031D4B" w:rsidRDefault="00155C56" w:rsidP="00A76F4A">
      <w:pPr>
        <w:pStyle w:val="PargrafodaLista"/>
        <w:numPr>
          <w:ilvl w:val="0"/>
          <w:numId w:val="203"/>
        </w:numPr>
        <w:spacing w:after="0" w:line="240" w:lineRule="auto"/>
        <w:ind w:right="12"/>
        <w:contextualSpacing w:val="0"/>
        <w:jc w:val="both"/>
        <w:rPr>
          <w:rFonts w:ascii="Times New Roman" w:hAnsi="Times New Roman"/>
          <w:b/>
          <w:sz w:val="24"/>
          <w:szCs w:val="24"/>
        </w:rPr>
      </w:pPr>
      <w:bookmarkStart w:id="302" w:name="_Toc418761043"/>
      <w:r w:rsidRPr="00031D4B">
        <w:rPr>
          <w:rFonts w:ascii="Times New Roman" w:hAnsi="Times New Roman"/>
          <w:b/>
          <w:sz w:val="24"/>
          <w:szCs w:val="24"/>
        </w:rPr>
        <w:t>Impacts</w:t>
      </w:r>
      <w:r w:rsidR="00FA7608">
        <w:rPr>
          <w:rFonts w:ascii="Times New Roman" w:hAnsi="Times New Roman"/>
          <w:b/>
          <w:sz w:val="24"/>
          <w:szCs w:val="24"/>
        </w:rPr>
        <w:t xml:space="preserve"> </w:t>
      </w:r>
      <w:r w:rsidR="00FA7608" w:rsidRPr="00031D4B">
        <w:rPr>
          <w:rFonts w:ascii="Times New Roman" w:hAnsi="Times New Roman"/>
          <w:b/>
          <w:sz w:val="24"/>
          <w:szCs w:val="24"/>
        </w:rPr>
        <w:t>négatifs</w:t>
      </w:r>
      <w:r w:rsidRPr="00031D4B">
        <w:rPr>
          <w:rFonts w:ascii="Times New Roman" w:hAnsi="Times New Roman"/>
          <w:b/>
          <w:sz w:val="24"/>
          <w:szCs w:val="24"/>
        </w:rPr>
        <w:t xml:space="preserve"> sur l’agriculture </w:t>
      </w:r>
      <w:bookmarkEnd w:id="302"/>
      <w:r w:rsidRPr="00031D4B">
        <w:rPr>
          <w:rFonts w:ascii="Times New Roman" w:hAnsi="Times New Roman"/>
          <w:b/>
          <w:sz w:val="24"/>
          <w:szCs w:val="24"/>
        </w:rPr>
        <w:t>et l’élevage</w:t>
      </w:r>
    </w:p>
    <w:p w:rsidR="00155C56" w:rsidRDefault="00155C56" w:rsidP="00A76F4A">
      <w:pPr>
        <w:ind w:right="12"/>
        <w:jc w:val="both"/>
        <w:rPr>
          <w:rFonts w:eastAsia="Times New Roman"/>
        </w:rPr>
      </w:pPr>
    </w:p>
    <w:p w:rsidR="00155C56" w:rsidRPr="006C67E1" w:rsidRDefault="00155C56" w:rsidP="00A76F4A">
      <w:pPr>
        <w:ind w:right="12"/>
        <w:jc w:val="both"/>
      </w:pPr>
      <w:r w:rsidRPr="00EA2370">
        <w:t xml:space="preserve">Ainsi, Il faut rappeler </w:t>
      </w:r>
      <w:r w:rsidR="00E05051" w:rsidRPr="00EA2370">
        <w:t>qu’en</w:t>
      </w:r>
      <w:r w:rsidR="00537463" w:rsidRPr="00EA2370">
        <w:t xml:space="preserve"> Guinée Bissau, il existe des </w:t>
      </w:r>
      <w:r w:rsidRPr="00EA2370">
        <w:t>zone</w:t>
      </w:r>
      <w:r w:rsidR="00537463" w:rsidRPr="00EA2370">
        <w:t>s</w:t>
      </w:r>
      <w:r w:rsidRPr="00EA2370">
        <w:t xml:space="preserve"> à vocation agropastorale avec une pratique quasi généralisée. Des accidents pourraient donc survenir avec les déplacements incessants des animaux</w:t>
      </w:r>
      <w:r w:rsidRPr="006C67E1">
        <w:t xml:space="preserve"> entre les aires de pâturages et les points d’abreuvement.</w:t>
      </w:r>
    </w:p>
    <w:p w:rsidR="00C71298" w:rsidRDefault="00C71298" w:rsidP="00A76F4A">
      <w:pPr>
        <w:ind w:left="-284" w:right="12"/>
        <w:jc w:val="both"/>
      </w:pPr>
    </w:p>
    <w:p w:rsidR="00E05051" w:rsidRPr="00031D4B" w:rsidRDefault="00E05051" w:rsidP="00A76F4A">
      <w:pPr>
        <w:pStyle w:val="PargrafodaLista"/>
        <w:numPr>
          <w:ilvl w:val="0"/>
          <w:numId w:val="203"/>
        </w:numPr>
        <w:spacing w:after="0" w:line="240" w:lineRule="auto"/>
        <w:ind w:right="12"/>
        <w:contextualSpacing w:val="0"/>
        <w:jc w:val="both"/>
        <w:rPr>
          <w:rFonts w:ascii="Times New Roman" w:hAnsi="Times New Roman"/>
          <w:b/>
          <w:sz w:val="24"/>
          <w:szCs w:val="24"/>
        </w:rPr>
      </w:pPr>
      <w:r w:rsidRPr="00031D4B">
        <w:rPr>
          <w:rFonts w:ascii="Times New Roman" w:hAnsi="Times New Roman"/>
          <w:b/>
          <w:sz w:val="24"/>
          <w:szCs w:val="24"/>
        </w:rPr>
        <w:t>Impacts négatifs consécutifs au feu de brousse</w:t>
      </w:r>
    </w:p>
    <w:p w:rsidR="00E05051" w:rsidRPr="009A5894" w:rsidRDefault="00E05051" w:rsidP="00A76F4A">
      <w:pPr>
        <w:ind w:right="12"/>
        <w:jc w:val="both"/>
      </w:pPr>
    </w:p>
    <w:p w:rsidR="00E05051" w:rsidRPr="009A5894" w:rsidRDefault="00E05051" w:rsidP="00A76F4A">
      <w:pPr>
        <w:ind w:right="12"/>
        <w:jc w:val="both"/>
      </w:pPr>
      <w:r w:rsidRPr="009A5894">
        <w:t xml:space="preserve">Les ouvriers ou employés sont souvent tentés pendant leurs heures de pause d’utiliser du feu pour faire du thé ou </w:t>
      </w:r>
      <w:r>
        <w:t xml:space="preserve">de fumer. Ainsi, très souvent, ces feux, </w:t>
      </w:r>
      <w:r w:rsidRPr="009A5894">
        <w:t xml:space="preserve">quand ils sont mal éteints </w:t>
      </w:r>
      <w:r>
        <w:t xml:space="preserve">où disperser par le vent </w:t>
      </w:r>
      <w:r w:rsidRPr="009A5894">
        <w:t xml:space="preserve">provoquent </w:t>
      </w:r>
      <w:r>
        <w:t xml:space="preserve">en général </w:t>
      </w:r>
      <w:r w:rsidRPr="009A5894">
        <w:t>des feux de brousse de grande envergure.</w:t>
      </w:r>
      <w:r>
        <w:t xml:space="preserve"> Alors, si les mesures adéquates ne sont pas prises, ce risque de feu de brousse pourrait se déclencher aux alentours du site et se propager jusqu’à atteindre les villages environnants.</w:t>
      </w:r>
    </w:p>
    <w:p w:rsidR="00C71298" w:rsidRDefault="00C71298" w:rsidP="00A76F4A">
      <w:pPr>
        <w:ind w:left="-284" w:right="12"/>
        <w:jc w:val="both"/>
      </w:pPr>
    </w:p>
    <w:p w:rsidR="000C367C" w:rsidRPr="00D656EF" w:rsidRDefault="000C367C" w:rsidP="00A76F4A">
      <w:pPr>
        <w:pStyle w:val="PargrafodaLista"/>
        <w:numPr>
          <w:ilvl w:val="0"/>
          <w:numId w:val="107"/>
        </w:numPr>
        <w:ind w:right="12"/>
        <w:rPr>
          <w:rFonts w:ascii="Times New Roman" w:hAnsi="Times New Roman"/>
          <w:b/>
          <w:bCs/>
          <w:sz w:val="24"/>
          <w:szCs w:val="24"/>
          <w:lang w:eastAsia="en-US"/>
        </w:rPr>
      </w:pPr>
      <w:bookmarkStart w:id="303" w:name="_Toc57387552"/>
      <w:r w:rsidRPr="00D656EF">
        <w:rPr>
          <w:rFonts w:ascii="Times New Roman" w:hAnsi="Times New Roman"/>
          <w:b/>
          <w:bCs/>
          <w:sz w:val="24"/>
          <w:szCs w:val="24"/>
          <w:lang w:eastAsia="en-US"/>
        </w:rPr>
        <w:t>Les impacts négatifs du projet en phase d’exploitation</w:t>
      </w:r>
      <w:bookmarkEnd w:id="303"/>
    </w:p>
    <w:p w:rsidR="000B667E" w:rsidRPr="000B667E" w:rsidRDefault="000B667E" w:rsidP="00A76F4A">
      <w:pPr>
        <w:tabs>
          <w:tab w:val="left" w:pos="-720"/>
          <w:tab w:val="left" w:pos="708"/>
        </w:tabs>
        <w:autoSpaceDN w:val="0"/>
        <w:ind w:right="12"/>
        <w:jc w:val="both"/>
        <w:rPr>
          <w:rFonts w:eastAsia="Times New Roman"/>
          <w:b/>
          <w:bCs/>
          <w:spacing w:val="-3"/>
          <w:lang w:val="fr-CA"/>
        </w:rPr>
      </w:pPr>
      <w:r w:rsidRPr="000B667E">
        <w:rPr>
          <w:rFonts w:eastAsia="Times New Roman"/>
          <w:b/>
          <w:bCs/>
          <w:spacing w:val="-3"/>
          <w:lang w:val="fr-CA"/>
        </w:rPr>
        <w:t>Impacts environnementaux</w:t>
      </w:r>
    </w:p>
    <w:p w:rsidR="000B667E" w:rsidRPr="000B667E" w:rsidRDefault="000B667E" w:rsidP="00A76F4A">
      <w:pPr>
        <w:ind w:right="12"/>
        <w:jc w:val="both"/>
        <w:rPr>
          <w:b/>
        </w:rPr>
      </w:pPr>
    </w:p>
    <w:p w:rsidR="000C367C" w:rsidRPr="00052903" w:rsidRDefault="000C367C" w:rsidP="00A76F4A">
      <w:pPr>
        <w:pStyle w:val="PargrafodaLista"/>
        <w:numPr>
          <w:ilvl w:val="0"/>
          <w:numId w:val="203"/>
        </w:numPr>
        <w:spacing w:after="0" w:line="240" w:lineRule="auto"/>
        <w:ind w:right="12"/>
        <w:contextualSpacing w:val="0"/>
        <w:jc w:val="both"/>
        <w:rPr>
          <w:rFonts w:ascii="Times New Roman" w:hAnsi="Times New Roman"/>
          <w:b/>
          <w:sz w:val="24"/>
          <w:szCs w:val="24"/>
        </w:rPr>
      </w:pPr>
      <w:r w:rsidRPr="00DA4052">
        <w:rPr>
          <w:rFonts w:ascii="Times New Roman" w:hAnsi="Times New Roman"/>
          <w:b/>
          <w:sz w:val="24"/>
          <w:szCs w:val="24"/>
        </w:rPr>
        <w:t>Impact</w:t>
      </w:r>
      <w:r w:rsidR="00FA7608">
        <w:rPr>
          <w:rFonts w:ascii="Times New Roman" w:hAnsi="Times New Roman"/>
          <w:b/>
          <w:sz w:val="24"/>
          <w:szCs w:val="24"/>
        </w:rPr>
        <w:t xml:space="preserve"> </w:t>
      </w:r>
      <w:r w:rsidR="00FA7608" w:rsidRPr="00031D4B">
        <w:rPr>
          <w:rFonts w:ascii="Times New Roman" w:hAnsi="Times New Roman"/>
          <w:b/>
          <w:sz w:val="24"/>
          <w:szCs w:val="24"/>
        </w:rPr>
        <w:t xml:space="preserve">négatifs attendus </w:t>
      </w:r>
      <w:r w:rsidRPr="00DA4052">
        <w:rPr>
          <w:rFonts w:ascii="Times New Roman" w:hAnsi="Times New Roman"/>
          <w:b/>
          <w:sz w:val="24"/>
          <w:szCs w:val="24"/>
        </w:rPr>
        <w:t>sur l'air</w:t>
      </w:r>
    </w:p>
    <w:p w:rsidR="000C367C" w:rsidRPr="00DA4052" w:rsidRDefault="000C367C" w:rsidP="00A76F4A">
      <w:pPr>
        <w:ind w:right="12"/>
        <w:rPr>
          <w:b/>
        </w:rPr>
      </w:pPr>
    </w:p>
    <w:p w:rsidR="00E05051" w:rsidRPr="006C67E1" w:rsidRDefault="000C367C" w:rsidP="00A76F4A">
      <w:pPr>
        <w:ind w:right="12"/>
        <w:jc w:val="both"/>
      </w:pPr>
      <w:r w:rsidRPr="006C67E1">
        <w:t>Après</w:t>
      </w:r>
      <w:r w:rsidR="00363993" w:rsidRPr="006C67E1">
        <w:t xml:space="preserve"> la mise en service des</w:t>
      </w:r>
      <w:r w:rsidRPr="006C67E1">
        <w:t xml:space="preserve"> route</w:t>
      </w:r>
      <w:r w:rsidR="00363993" w:rsidRPr="006C67E1">
        <w:t>s d’accès</w:t>
      </w:r>
      <w:r w:rsidRPr="006C67E1">
        <w:t>, l’augmentation du trafic pourrait augmenter les quantités de poussières soulevées et de particules en suspension provenant des véhicules qui contribuent aux émissions de gaz à effets de serre.</w:t>
      </w:r>
    </w:p>
    <w:p w:rsidR="000B667E" w:rsidRDefault="000B667E" w:rsidP="00A76F4A">
      <w:pPr>
        <w:ind w:left="-284" w:right="12"/>
        <w:jc w:val="both"/>
      </w:pPr>
    </w:p>
    <w:p w:rsidR="000B667E" w:rsidRPr="00FF5184" w:rsidRDefault="000B667E" w:rsidP="00A76F4A">
      <w:pPr>
        <w:pStyle w:val="PargrafodaLista"/>
        <w:numPr>
          <w:ilvl w:val="0"/>
          <w:numId w:val="203"/>
        </w:numPr>
        <w:spacing w:after="0" w:line="240" w:lineRule="auto"/>
        <w:ind w:right="12"/>
        <w:contextualSpacing w:val="0"/>
        <w:jc w:val="both"/>
        <w:rPr>
          <w:rFonts w:ascii="Times New Roman" w:hAnsi="Times New Roman"/>
          <w:b/>
          <w:sz w:val="24"/>
          <w:szCs w:val="24"/>
        </w:rPr>
      </w:pPr>
      <w:r w:rsidRPr="004778FF">
        <w:rPr>
          <w:rFonts w:ascii="Times New Roman" w:hAnsi="Times New Roman"/>
          <w:b/>
          <w:sz w:val="24"/>
          <w:szCs w:val="24"/>
        </w:rPr>
        <w:t xml:space="preserve">Impact </w:t>
      </w:r>
      <w:r w:rsidRPr="00031D4B">
        <w:rPr>
          <w:rFonts w:ascii="Times New Roman" w:hAnsi="Times New Roman"/>
          <w:b/>
          <w:sz w:val="24"/>
          <w:szCs w:val="24"/>
        </w:rPr>
        <w:t xml:space="preserve">négatifs attendus </w:t>
      </w:r>
      <w:r w:rsidRPr="004778FF">
        <w:rPr>
          <w:rFonts w:ascii="Times New Roman" w:hAnsi="Times New Roman"/>
          <w:b/>
          <w:sz w:val="24"/>
          <w:szCs w:val="24"/>
        </w:rPr>
        <w:t xml:space="preserve">sur </w:t>
      </w:r>
      <w:r w:rsidRPr="00FF5184">
        <w:rPr>
          <w:rFonts w:ascii="Times New Roman" w:hAnsi="Times New Roman"/>
          <w:b/>
          <w:sz w:val="24"/>
          <w:szCs w:val="24"/>
        </w:rPr>
        <w:t>la flore et la faune</w:t>
      </w:r>
    </w:p>
    <w:p w:rsidR="000B667E" w:rsidRPr="006C67E1" w:rsidRDefault="000B667E" w:rsidP="00A76F4A">
      <w:pPr>
        <w:ind w:right="12"/>
        <w:jc w:val="both"/>
      </w:pPr>
      <w:r w:rsidRPr="006C67E1">
        <w:t xml:space="preserve">La mise en service des routes peut augmenter les risques de feux de brousse avec les comportements irresponsables des voyageurs mais aussi des risques d'accidents des animaux sauvages traversant la route. </w:t>
      </w:r>
    </w:p>
    <w:p w:rsidR="00E05051" w:rsidRDefault="00E05051" w:rsidP="00A76F4A">
      <w:pPr>
        <w:ind w:left="-284" w:right="12"/>
        <w:jc w:val="both"/>
      </w:pPr>
    </w:p>
    <w:p w:rsidR="002B5320" w:rsidRPr="004778FF" w:rsidRDefault="002B5320" w:rsidP="00A76F4A">
      <w:pPr>
        <w:pStyle w:val="PargrafodaLista"/>
        <w:numPr>
          <w:ilvl w:val="0"/>
          <w:numId w:val="203"/>
        </w:numPr>
        <w:spacing w:after="0" w:line="240" w:lineRule="auto"/>
        <w:ind w:right="12"/>
        <w:contextualSpacing w:val="0"/>
        <w:jc w:val="both"/>
        <w:rPr>
          <w:rFonts w:ascii="Times New Roman" w:hAnsi="Times New Roman"/>
          <w:b/>
          <w:sz w:val="24"/>
          <w:szCs w:val="24"/>
        </w:rPr>
      </w:pPr>
      <w:r w:rsidRPr="004778FF">
        <w:rPr>
          <w:rFonts w:ascii="Times New Roman" w:hAnsi="Times New Roman"/>
          <w:b/>
          <w:sz w:val="24"/>
          <w:szCs w:val="24"/>
        </w:rPr>
        <w:t xml:space="preserve">Impact </w:t>
      </w:r>
      <w:r w:rsidR="00E35780" w:rsidRPr="00031D4B">
        <w:rPr>
          <w:rFonts w:ascii="Times New Roman" w:hAnsi="Times New Roman"/>
          <w:b/>
          <w:sz w:val="24"/>
          <w:szCs w:val="24"/>
        </w:rPr>
        <w:t xml:space="preserve">négatifs attendus </w:t>
      </w:r>
      <w:r w:rsidRPr="004778FF">
        <w:rPr>
          <w:rFonts w:ascii="Times New Roman" w:hAnsi="Times New Roman"/>
          <w:b/>
          <w:sz w:val="24"/>
          <w:szCs w:val="24"/>
        </w:rPr>
        <w:t xml:space="preserve">sur les </w:t>
      </w:r>
      <w:r w:rsidR="00E35780">
        <w:rPr>
          <w:rFonts w:ascii="Times New Roman" w:hAnsi="Times New Roman"/>
          <w:b/>
          <w:sz w:val="24"/>
          <w:szCs w:val="24"/>
        </w:rPr>
        <w:t>risques inondations</w:t>
      </w:r>
    </w:p>
    <w:p w:rsidR="002B5320" w:rsidRDefault="002B5320" w:rsidP="00A76F4A">
      <w:pPr>
        <w:ind w:left="-284" w:right="12"/>
        <w:jc w:val="both"/>
        <w:rPr>
          <w:lang w:val="fr-CA"/>
        </w:rPr>
      </w:pPr>
    </w:p>
    <w:p w:rsidR="00363993" w:rsidRDefault="001D5560" w:rsidP="00A76F4A">
      <w:pPr>
        <w:ind w:right="12"/>
        <w:jc w:val="both"/>
      </w:pPr>
      <w:r w:rsidRPr="006C67E1">
        <w:t xml:space="preserve">La mise en service des routes d’accès </w:t>
      </w:r>
      <w:r w:rsidR="002B5320" w:rsidRPr="006C67E1">
        <w:t>augmentera le ruissellement des eaux de pluie</w:t>
      </w:r>
      <w:r w:rsidR="0059499E" w:rsidRPr="006C67E1">
        <w:t xml:space="preserve"> dans les zones </w:t>
      </w:r>
      <w:r w:rsidR="00B56AF1" w:rsidRPr="006C67E1">
        <w:t xml:space="preserve">de bas fond, </w:t>
      </w:r>
      <w:r w:rsidR="00D42AFE" w:rsidRPr="006C67E1">
        <w:t>par conséquent, si l</w:t>
      </w:r>
      <w:r w:rsidR="002B5320" w:rsidRPr="006C67E1">
        <w:t>a circulation de</w:t>
      </w:r>
      <w:r w:rsidR="00A63EA0" w:rsidRPr="006C67E1">
        <w:t xml:space="preserve"> ces</w:t>
      </w:r>
      <w:r w:rsidR="002B5320" w:rsidRPr="006C67E1">
        <w:t xml:space="preserve"> ea</w:t>
      </w:r>
      <w:r w:rsidR="00D42AFE" w:rsidRPr="006C67E1">
        <w:t xml:space="preserve">ux d'écoulement sous les dalots, </w:t>
      </w:r>
      <w:r w:rsidR="002B5320" w:rsidRPr="006C67E1">
        <w:lastRenderedPageBreak/>
        <w:t>ponts</w:t>
      </w:r>
      <w:r w:rsidR="00547BB2" w:rsidRPr="006C67E1">
        <w:t xml:space="preserve"> et</w:t>
      </w:r>
      <w:r w:rsidR="00D42AFE" w:rsidRPr="006C67E1">
        <w:t xml:space="preserve"> radier n’est pas </w:t>
      </w:r>
      <w:r w:rsidR="00C620CB" w:rsidRPr="006C67E1">
        <w:t>bien calculer</w:t>
      </w:r>
      <w:r w:rsidR="00547BB2" w:rsidRPr="006C67E1">
        <w:t xml:space="preserve"> (mal placé)</w:t>
      </w:r>
      <w:r w:rsidR="00C620CB" w:rsidRPr="006C67E1">
        <w:t xml:space="preserve"> alors des risquent d'</w:t>
      </w:r>
      <w:r w:rsidR="00547BB2" w:rsidRPr="006C67E1">
        <w:t xml:space="preserve">inondation </w:t>
      </w:r>
      <w:r w:rsidR="009E429D" w:rsidRPr="006C67E1">
        <w:t>pourraient</w:t>
      </w:r>
      <w:r w:rsidR="00547BB2" w:rsidRPr="006C67E1">
        <w:t xml:space="preserve"> </w:t>
      </w:r>
      <w:r w:rsidR="009E429D" w:rsidRPr="006C67E1">
        <w:t>être</w:t>
      </w:r>
      <w:r w:rsidR="00547BB2" w:rsidRPr="006C67E1">
        <w:t xml:space="preserve"> signaler dans les</w:t>
      </w:r>
      <w:r w:rsidR="009E429D" w:rsidRPr="006C67E1">
        <w:t xml:space="preserve"> zones.</w:t>
      </w:r>
      <w:r w:rsidR="00C620CB" w:rsidRPr="006C67E1">
        <w:t xml:space="preserve"> </w:t>
      </w:r>
    </w:p>
    <w:p w:rsidR="00363993" w:rsidRDefault="00363993" w:rsidP="00A76F4A">
      <w:pPr>
        <w:ind w:left="-284" w:right="12"/>
        <w:jc w:val="both"/>
      </w:pPr>
    </w:p>
    <w:p w:rsidR="000B667E" w:rsidRPr="000B667E" w:rsidRDefault="000B667E" w:rsidP="00A76F4A">
      <w:pPr>
        <w:tabs>
          <w:tab w:val="left" w:pos="-720"/>
          <w:tab w:val="left" w:pos="708"/>
        </w:tabs>
        <w:autoSpaceDN w:val="0"/>
        <w:ind w:left="-284" w:right="12"/>
        <w:jc w:val="both"/>
        <w:rPr>
          <w:rFonts w:eastAsia="Times New Roman"/>
          <w:b/>
          <w:bCs/>
          <w:spacing w:val="-3"/>
        </w:rPr>
      </w:pPr>
      <w:r w:rsidRPr="000B667E">
        <w:rPr>
          <w:rFonts w:eastAsia="Times New Roman"/>
          <w:b/>
          <w:bCs/>
          <w:spacing w:val="-3"/>
        </w:rPr>
        <w:t>Impacts sociaux</w:t>
      </w:r>
    </w:p>
    <w:p w:rsidR="00D13FA0" w:rsidRPr="00FF5184" w:rsidRDefault="00D13FA0" w:rsidP="00A76F4A">
      <w:pPr>
        <w:pStyle w:val="PargrafodaLista"/>
        <w:numPr>
          <w:ilvl w:val="0"/>
          <w:numId w:val="203"/>
        </w:numPr>
        <w:spacing w:after="0" w:line="240" w:lineRule="auto"/>
        <w:ind w:right="12"/>
        <w:contextualSpacing w:val="0"/>
        <w:jc w:val="both"/>
        <w:rPr>
          <w:rFonts w:ascii="Times New Roman" w:hAnsi="Times New Roman"/>
          <w:b/>
          <w:sz w:val="24"/>
          <w:szCs w:val="24"/>
        </w:rPr>
      </w:pPr>
      <w:r w:rsidRPr="004778FF">
        <w:rPr>
          <w:rFonts w:ascii="Times New Roman" w:hAnsi="Times New Roman"/>
          <w:b/>
          <w:sz w:val="24"/>
          <w:szCs w:val="24"/>
        </w:rPr>
        <w:t xml:space="preserve">Impact </w:t>
      </w:r>
      <w:r w:rsidRPr="00031D4B">
        <w:rPr>
          <w:rFonts w:ascii="Times New Roman" w:hAnsi="Times New Roman"/>
          <w:b/>
          <w:sz w:val="24"/>
          <w:szCs w:val="24"/>
        </w:rPr>
        <w:t xml:space="preserve">négatifs attendus </w:t>
      </w:r>
      <w:r w:rsidR="000B1E8D">
        <w:rPr>
          <w:rFonts w:ascii="Times New Roman" w:hAnsi="Times New Roman"/>
          <w:b/>
          <w:sz w:val="24"/>
          <w:szCs w:val="24"/>
        </w:rPr>
        <w:t>au niveau du trafic des camions</w:t>
      </w:r>
    </w:p>
    <w:p w:rsidR="00E35780" w:rsidRDefault="00E35780" w:rsidP="00A76F4A">
      <w:pPr>
        <w:ind w:left="-284" w:right="12"/>
        <w:jc w:val="both"/>
      </w:pPr>
    </w:p>
    <w:p w:rsidR="00E35780" w:rsidRPr="006C67E1" w:rsidRDefault="00E63CA6" w:rsidP="00A76F4A">
      <w:pPr>
        <w:ind w:right="12"/>
        <w:jc w:val="both"/>
      </w:pPr>
      <w:r w:rsidRPr="006C67E1">
        <w:t>Un</w:t>
      </w:r>
      <w:r w:rsidR="00511B3C" w:rsidRPr="006C67E1">
        <w:t xml:space="preserve"> </w:t>
      </w:r>
      <w:r w:rsidR="00331817" w:rsidRPr="006C67E1">
        <w:t>r</w:t>
      </w:r>
      <w:r w:rsidR="00511B3C" w:rsidRPr="006C67E1">
        <w:t xml:space="preserve">isque de dégradation </w:t>
      </w:r>
      <w:r w:rsidR="00331817" w:rsidRPr="006C67E1">
        <w:t xml:space="preserve">très </w:t>
      </w:r>
      <w:r w:rsidR="00511B3C" w:rsidRPr="006C67E1">
        <w:t xml:space="preserve">rapide des routes d’accès </w:t>
      </w:r>
      <w:r w:rsidR="00084B6A" w:rsidRPr="006C67E1">
        <w:t xml:space="preserve">pourrait </w:t>
      </w:r>
      <w:r w:rsidR="00F8669B" w:rsidRPr="006C67E1">
        <w:t>être</w:t>
      </w:r>
      <w:r w:rsidR="00084B6A" w:rsidRPr="006C67E1">
        <w:t xml:space="preserve"> signaler au niveau des zones d’intervention du projet à cause de l’augmentation du trafic des camions et </w:t>
      </w:r>
      <w:r w:rsidR="00F40CED" w:rsidRPr="006C67E1">
        <w:t xml:space="preserve">du non-respect de la charge </w:t>
      </w:r>
      <w:r w:rsidR="00511B3C" w:rsidRPr="006C67E1">
        <w:t>à l’essieu</w:t>
      </w:r>
      <w:r w:rsidR="00F40CED" w:rsidRPr="006C67E1">
        <w:t>,</w:t>
      </w:r>
    </w:p>
    <w:p w:rsidR="00E35780" w:rsidRDefault="00E35780" w:rsidP="00A76F4A">
      <w:pPr>
        <w:ind w:left="-284" w:right="12"/>
        <w:jc w:val="both"/>
      </w:pPr>
    </w:p>
    <w:p w:rsidR="00F8669B" w:rsidRPr="00D656EF" w:rsidRDefault="00BB1BB5" w:rsidP="00D656EF">
      <w:pPr>
        <w:ind w:left="-142" w:right="12"/>
        <w:jc w:val="center"/>
        <w:rPr>
          <w:b/>
          <w:i/>
          <w:u w:val="single"/>
        </w:rPr>
      </w:pPr>
      <w:r w:rsidRPr="00D656EF">
        <w:rPr>
          <w:b/>
          <w:i/>
          <w:u w:val="single"/>
        </w:rPr>
        <w:t>La réhabilitation des structures de stockage, la construction de marchés locaux,</w:t>
      </w:r>
    </w:p>
    <w:p w:rsidR="00F8669B" w:rsidRDefault="00F8669B" w:rsidP="00A76F4A">
      <w:pPr>
        <w:ind w:left="-284" w:right="12"/>
        <w:jc w:val="both"/>
      </w:pPr>
    </w:p>
    <w:p w:rsidR="006952B7" w:rsidRPr="00D656EF" w:rsidRDefault="006952B7" w:rsidP="00A76F4A">
      <w:pPr>
        <w:pStyle w:val="PargrafodaLista"/>
        <w:numPr>
          <w:ilvl w:val="0"/>
          <w:numId w:val="107"/>
        </w:numPr>
        <w:ind w:right="12"/>
        <w:rPr>
          <w:rFonts w:ascii="Times New Roman" w:hAnsi="Times New Roman"/>
          <w:b/>
          <w:bCs/>
          <w:sz w:val="24"/>
          <w:szCs w:val="24"/>
          <w:lang w:eastAsia="en-US"/>
        </w:rPr>
      </w:pPr>
      <w:r w:rsidRPr="00D656EF">
        <w:rPr>
          <w:rFonts w:ascii="Times New Roman" w:hAnsi="Times New Roman"/>
          <w:b/>
          <w:bCs/>
          <w:sz w:val="24"/>
          <w:szCs w:val="24"/>
          <w:lang w:eastAsia="en-US"/>
        </w:rPr>
        <w:t xml:space="preserve">Les impacts négatifs du projet en phase </w:t>
      </w:r>
      <w:r w:rsidR="007D7BC4" w:rsidRPr="00D656EF">
        <w:rPr>
          <w:rFonts w:ascii="Times New Roman" w:hAnsi="Times New Roman"/>
          <w:b/>
          <w:bCs/>
          <w:sz w:val="24"/>
          <w:szCs w:val="24"/>
          <w:lang w:eastAsia="en-US"/>
        </w:rPr>
        <w:t>des travaux</w:t>
      </w:r>
    </w:p>
    <w:p w:rsidR="00661DB6" w:rsidRPr="009B4CEA" w:rsidRDefault="006952B7" w:rsidP="00A76F4A">
      <w:pPr>
        <w:ind w:right="12"/>
        <w:jc w:val="both"/>
      </w:pPr>
      <w:r w:rsidRPr="00FD774B">
        <w:t xml:space="preserve">Les impacts négatifs en phase </w:t>
      </w:r>
      <w:r w:rsidR="00FD774B">
        <w:t xml:space="preserve">des </w:t>
      </w:r>
      <w:r w:rsidRPr="00FD774B">
        <w:t>travaux sont décri</w:t>
      </w:r>
      <w:r w:rsidR="00661DB6" w:rsidRPr="00FD774B">
        <w:t xml:space="preserve"> au niveau de la partie des impacts </w:t>
      </w:r>
      <w:r w:rsidR="00661DB6" w:rsidRPr="009B4CEA">
        <w:t>Communs aux différents travaux (</w:t>
      </w:r>
      <w:r w:rsidR="00661DB6" w:rsidRPr="006C67E1">
        <w:t xml:space="preserve">Soutien aux Filets de Sécurité </w:t>
      </w:r>
      <w:r w:rsidR="00BC724D" w:rsidRPr="006C67E1">
        <w:t>communautaires) ci-dessus.</w:t>
      </w:r>
    </w:p>
    <w:p w:rsidR="006952B7" w:rsidRDefault="006952B7" w:rsidP="00A76F4A">
      <w:pPr>
        <w:ind w:right="12"/>
        <w:jc w:val="both"/>
      </w:pPr>
    </w:p>
    <w:p w:rsidR="009511E7" w:rsidRPr="00D656EF" w:rsidRDefault="006952B7" w:rsidP="00A76F4A">
      <w:pPr>
        <w:pStyle w:val="PargrafodaLista"/>
        <w:numPr>
          <w:ilvl w:val="0"/>
          <w:numId w:val="107"/>
        </w:numPr>
        <w:ind w:right="12"/>
        <w:rPr>
          <w:rFonts w:ascii="Times New Roman" w:hAnsi="Times New Roman"/>
          <w:b/>
          <w:bCs/>
          <w:sz w:val="24"/>
          <w:szCs w:val="24"/>
          <w:lang w:eastAsia="en-US"/>
        </w:rPr>
      </w:pPr>
      <w:r w:rsidRPr="00D656EF">
        <w:rPr>
          <w:rFonts w:ascii="Times New Roman" w:hAnsi="Times New Roman"/>
          <w:b/>
          <w:bCs/>
          <w:sz w:val="24"/>
          <w:szCs w:val="24"/>
          <w:lang w:eastAsia="en-US"/>
        </w:rPr>
        <w:t>Les impacts négatifs du projet en phase d’exploitation</w:t>
      </w:r>
    </w:p>
    <w:p w:rsidR="00B541C8" w:rsidRPr="00B541C8" w:rsidRDefault="00B541C8" w:rsidP="00A76F4A">
      <w:pPr>
        <w:tabs>
          <w:tab w:val="left" w:pos="-720"/>
          <w:tab w:val="left" w:pos="708"/>
        </w:tabs>
        <w:autoSpaceDN w:val="0"/>
        <w:ind w:right="12"/>
        <w:jc w:val="both"/>
        <w:rPr>
          <w:rFonts w:eastAsia="Times New Roman"/>
          <w:b/>
          <w:bCs/>
          <w:spacing w:val="-3"/>
        </w:rPr>
      </w:pPr>
      <w:r w:rsidRPr="00B541C8">
        <w:rPr>
          <w:rFonts w:eastAsia="Times New Roman"/>
          <w:b/>
          <w:bCs/>
          <w:spacing w:val="-3"/>
        </w:rPr>
        <w:t>Impacts sociaux</w:t>
      </w:r>
    </w:p>
    <w:p w:rsidR="00E05051" w:rsidRDefault="00E05051" w:rsidP="00A76F4A">
      <w:pPr>
        <w:pStyle w:val="PargrafodaLista"/>
        <w:ind w:left="1440" w:right="12"/>
      </w:pPr>
    </w:p>
    <w:p w:rsidR="0033462A" w:rsidRPr="009D6C11" w:rsidRDefault="0033462A" w:rsidP="00A76F4A">
      <w:pPr>
        <w:pStyle w:val="PargrafodaLista"/>
        <w:numPr>
          <w:ilvl w:val="0"/>
          <w:numId w:val="203"/>
        </w:numPr>
        <w:spacing w:after="120" w:line="240" w:lineRule="auto"/>
        <w:ind w:left="709" w:right="12"/>
        <w:contextualSpacing w:val="0"/>
        <w:jc w:val="both"/>
        <w:rPr>
          <w:rFonts w:ascii="Times New Roman" w:hAnsi="Times New Roman"/>
          <w:b/>
          <w:sz w:val="24"/>
          <w:szCs w:val="24"/>
        </w:rPr>
      </w:pPr>
      <w:r w:rsidRPr="00D01B35">
        <w:rPr>
          <w:rFonts w:ascii="Times New Roman" w:hAnsi="Times New Roman"/>
          <w:b/>
          <w:sz w:val="24"/>
          <w:szCs w:val="24"/>
        </w:rPr>
        <w:t xml:space="preserve">Impacts négatifs attendus sur la </w:t>
      </w:r>
      <w:r w:rsidR="009511E7">
        <w:rPr>
          <w:rFonts w:ascii="Times New Roman" w:hAnsi="Times New Roman"/>
          <w:b/>
          <w:sz w:val="24"/>
          <w:szCs w:val="24"/>
        </w:rPr>
        <w:t>m</w:t>
      </w:r>
      <w:r w:rsidRPr="00D01B35">
        <w:rPr>
          <w:rFonts w:ascii="Times New Roman" w:hAnsi="Times New Roman"/>
          <w:b/>
          <w:sz w:val="24"/>
          <w:szCs w:val="24"/>
        </w:rPr>
        <w:t xml:space="preserve">auvaise qualité́ de l’air à l’intérieur des infrastructures </w:t>
      </w:r>
    </w:p>
    <w:p w:rsidR="00CA72DC" w:rsidRPr="006C67E1" w:rsidRDefault="0033462A" w:rsidP="00A76F4A">
      <w:pPr>
        <w:ind w:right="12"/>
        <w:jc w:val="both"/>
      </w:pPr>
      <w:r w:rsidRPr="006C67E1">
        <w:t>Les risques de contaminations de la qualité́ de l’air intérieur concernent généralement : l’ammoniac, les COV (dus à l’utilisation de</w:t>
      </w:r>
      <w:r w:rsidR="00BC724D" w:rsidRPr="006C67E1">
        <w:t>s</w:t>
      </w:r>
      <w:r w:rsidRPr="006C67E1">
        <w:t xml:space="preserve"> produits </w:t>
      </w:r>
      <w:r w:rsidR="007D7BC4" w:rsidRPr="006C67E1">
        <w:t>utilisés ou</w:t>
      </w:r>
      <w:r w:rsidR="00BC724D" w:rsidRPr="006C67E1">
        <w:t xml:space="preserve"> stock</w:t>
      </w:r>
      <w:r w:rsidR="00E638C4" w:rsidRPr="006C67E1">
        <w:t xml:space="preserve">és </w:t>
      </w:r>
      <w:r w:rsidRPr="006C67E1">
        <w:t>à l’intérieur de</w:t>
      </w:r>
      <w:r w:rsidR="00E638C4" w:rsidRPr="006C67E1">
        <w:t xml:space="preserve">s </w:t>
      </w:r>
      <w:r w:rsidR="009668FE" w:rsidRPr="006C67E1">
        <w:t>structures stockages et marchés</w:t>
      </w:r>
      <w:r w:rsidRPr="006C67E1">
        <w:t xml:space="preserve">), les odeurs, la poussière, le formaldéhyde, les bactéries et les champignons. </w:t>
      </w:r>
    </w:p>
    <w:p w:rsidR="00CA72DC" w:rsidRPr="006C67E1" w:rsidRDefault="00CA72DC" w:rsidP="00A76F4A">
      <w:pPr>
        <w:ind w:right="12"/>
        <w:jc w:val="both"/>
      </w:pPr>
    </w:p>
    <w:p w:rsidR="0033462A" w:rsidRPr="006C67E1" w:rsidRDefault="0033462A" w:rsidP="00A76F4A">
      <w:pPr>
        <w:ind w:right="12"/>
        <w:jc w:val="both"/>
      </w:pPr>
      <w:r w:rsidRPr="006C67E1">
        <w:t xml:space="preserve">La pollution de la qualité de l’air intérieur est une source de risque d’infections respiratoires dont l’asthme, les allergies respiratoires, les maux de tête et les nausées. Les irritations respiratoires dues à l’inhalation de vapeur (chlore, ammoniac, dioxyde de soufre) risquent d’avoir des impacts sur la santé du personnel. </w:t>
      </w:r>
    </w:p>
    <w:p w:rsidR="0033462A" w:rsidRPr="0006626A" w:rsidRDefault="0033462A" w:rsidP="00A76F4A">
      <w:pPr>
        <w:ind w:right="12"/>
        <w:jc w:val="both"/>
      </w:pPr>
    </w:p>
    <w:p w:rsidR="0033462A" w:rsidRPr="00D01B35" w:rsidRDefault="0033462A" w:rsidP="00A76F4A">
      <w:pPr>
        <w:pStyle w:val="PargrafodaLista"/>
        <w:numPr>
          <w:ilvl w:val="0"/>
          <w:numId w:val="203"/>
        </w:numPr>
        <w:spacing w:after="120" w:line="240" w:lineRule="auto"/>
        <w:ind w:left="709" w:right="12"/>
        <w:contextualSpacing w:val="0"/>
        <w:jc w:val="both"/>
        <w:rPr>
          <w:rFonts w:ascii="Times New Roman" w:hAnsi="Times New Roman"/>
          <w:b/>
          <w:sz w:val="24"/>
          <w:szCs w:val="24"/>
        </w:rPr>
      </w:pPr>
      <w:r w:rsidRPr="00D01B35">
        <w:rPr>
          <w:rFonts w:ascii="Times New Roman" w:hAnsi="Times New Roman"/>
          <w:b/>
          <w:sz w:val="24"/>
          <w:szCs w:val="24"/>
        </w:rPr>
        <w:t>Impacts négatifs attendus sur la production des déchets liquides</w:t>
      </w:r>
    </w:p>
    <w:p w:rsidR="0033462A" w:rsidRPr="006C67E1" w:rsidRDefault="0033462A" w:rsidP="00A76F4A">
      <w:pPr>
        <w:ind w:right="12"/>
        <w:jc w:val="both"/>
      </w:pPr>
      <w:r w:rsidRPr="00DF6D88">
        <w:t>Les principales</w:t>
      </w:r>
      <w:r>
        <w:t xml:space="preserve"> </w:t>
      </w:r>
      <w:r w:rsidRPr="00484B15">
        <w:t xml:space="preserve">déchets liquides seront constitués des eaux vannes issues </w:t>
      </w:r>
      <w:r w:rsidRPr="00DF6D88">
        <w:t>des sanitaires (do</w:t>
      </w:r>
      <w:r>
        <w:t xml:space="preserve">uches, bains et chasses d’eau), de </w:t>
      </w:r>
      <w:r w:rsidRPr="00DF6D88">
        <w:t>l’entretien ménager</w:t>
      </w:r>
      <w:r w:rsidRPr="00484B15">
        <w:t xml:space="preserve"> au niveau des </w:t>
      </w:r>
      <w:r w:rsidR="003A2959">
        <w:t>infrastructures</w:t>
      </w:r>
      <w:r w:rsidRPr="00DF6D88">
        <w:t xml:space="preserve">. Ces eaux peuvent comprendre des agents nettoyants, des produits désinfectants qui peuvent </w:t>
      </w:r>
      <w:r>
        <w:t xml:space="preserve">se mélanger et </w:t>
      </w:r>
      <w:r w:rsidRPr="00DF6D88">
        <w:t>relâcher</w:t>
      </w:r>
      <w:r>
        <w:t xml:space="preserve"> ainsi des</w:t>
      </w:r>
      <w:r w:rsidRPr="00DF6D88">
        <w:t xml:space="preserve"> excès</w:t>
      </w:r>
      <w:r>
        <w:t xml:space="preserve"> de produit indésirable</w:t>
      </w:r>
      <w:r w:rsidRPr="00DF6D88">
        <w:t xml:space="preserve">. </w:t>
      </w:r>
      <w:r w:rsidRPr="009B3DF3">
        <w:t>Ces eaux sont des sources potentielles de pollution, de dégradation du cadre de vie et de maladies infectieuses.</w:t>
      </w:r>
    </w:p>
    <w:p w:rsidR="0033462A" w:rsidRPr="003F1286" w:rsidRDefault="0033462A" w:rsidP="00A76F4A">
      <w:pPr>
        <w:ind w:left="-142" w:right="12"/>
        <w:jc w:val="both"/>
      </w:pPr>
    </w:p>
    <w:p w:rsidR="0033462A" w:rsidRPr="00D01B35" w:rsidRDefault="0033462A" w:rsidP="00A76F4A">
      <w:pPr>
        <w:pStyle w:val="PargrafodaLista"/>
        <w:numPr>
          <w:ilvl w:val="0"/>
          <w:numId w:val="203"/>
        </w:numPr>
        <w:spacing w:after="120" w:line="240" w:lineRule="auto"/>
        <w:ind w:left="709" w:right="12"/>
        <w:contextualSpacing w:val="0"/>
        <w:jc w:val="both"/>
        <w:rPr>
          <w:rFonts w:ascii="Times New Roman" w:hAnsi="Times New Roman"/>
          <w:b/>
          <w:sz w:val="24"/>
          <w:szCs w:val="24"/>
        </w:rPr>
      </w:pPr>
      <w:r w:rsidRPr="00D01B35">
        <w:rPr>
          <w:rFonts w:ascii="Times New Roman" w:hAnsi="Times New Roman"/>
          <w:b/>
          <w:sz w:val="24"/>
          <w:szCs w:val="24"/>
        </w:rPr>
        <w:t>Impacts négatifs attendus sur la production de déchets solides</w:t>
      </w:r>
    </w:p>
    <w:p w:rsidR="0033462A" w:rsidRPr="0003508D" w:rsidRDefault="0033462A" w:rsidP="00A76F4A">
      <w:pPr>
        <w:ind w:right="12"/>
        <w:jc w:val="both"/>
      </w:pPr>
      <w:r w:rsidRPr="006E4322">
        <w:t xml:space="preserve">Les </w:t>
      </w:r>
      <w:r w:rsidRPr="005C52B2">
        <w:t>déchets</w:t>
      </w:r>
      <w:r w:rsidRPr="006E4322">
        <w:t xml:space="preserve"> qui pourraient être génères comprennent généralement des</w:t>
      </w:r>
      <w:r>
        <w:t xml:space="preserve"> déchets banals </w:t>
      </w:r>
      <w:r w:rsidRPr="0003508D">
        <w:t xml:space="preserve">(papier, carton, </w:t>
      </w:r>
      <w:r>
        <w:t>o</w:t>
      </w:r>
      <w:r w:rsidRPr="0003508D">
        <w:t xml:space="preserve">bjets en plastique, </w:t>
      </w:r>
      <w:r>
        <w:t>o</w:t>
      </w:r>
      <w:r w:rsidRPr="0003508D">
        <w:t xml:space="preserve">rdures ménagères, </w:t>
      </w:r>
      <w:r w:rsidR="006E4BC8">
        <w:t xml:space="preserve">sacs, </w:t>
      </w:r>
      <w:r w:rsidRPr="0003508D">
        <w:t>etc.)</w:t>
      </w:r>
      <w:r w:rsidR="006E4BC8">
        <w:t>.</w:t>
      </w:r>
      <w:r w:rsidRPr="0003508D">
        <w:t xml:space="preserve"> Ces déchets sont susceptibles d’affecter négativement le cadre de vie. </w:t>
      </w:r>
    </w:p>
    <w:p w:rsidR="0033462A" w:rsidRPr="006E4322" w:rsidRDefault="0033462A" w:rsidP="00A76F4A">
      <w:pPr>
        <w:ind w:left="-142" w:right="12"/>
      </w:pPr>
    </w:p>
    <w:p w:rsidR="0033462A" w:rsidRPr="00D01B35" w:rsidRDefault="0033462A" w:rsidP="00A76F4A">
      <w:pPr>
        <w:pStyle w:val="PargrafodaLista"/>
        <w:numPr>
          <w:ilvl w:val="0"/>
          <w:numId w:val="203"/>
        </w:numPr>
        <w:spacing w:after="120" w:line="240" w:lineRule="auto"/>
        <w:ind w:left="709" w:right="12"/>
        <w:contextualSpacing w:val="0"/>
        <w:jc w:val="both"/>
        <w:rPr>
          <w:rFonts w:ascii="Times New Roman" w:hAnsi="Times New Roman"/>
          <w:b/>
          <w:sz w:val="24"/>
          <w:szCs w:val="24"/>
        </w:rPr>
      </w:pPr>
      <w:r w:rsidRPr="00D01B35">
        <w:rPr>
          <w:rFonts w:ascii="Times New Roman" w:hAnsi="Times New Roman"/>
          <w:b/>
          <w:sz w:val="24"/>
          <w:szCs w:val="24"/>
        </w:rPr>
        <w:t xml:space="preserve">Impacts négatifs attendus sur les risques d’incendie </w:t>
      </w:r>
    </w:p>
    <w:p w:rsidR="00B22235" w:rsidRDefault="0033462A" w:rsidP="00A76F4A">
      <w:pPr>
        <w:ind w:right="12"/>
        <w:jc w:val="both"/>
      </w:pPr>
      <w:r w:rsidRPr="00A40445">
        <w:t>Les incendies représentent un risque majeur pour la sécurité́ des usagers. Ce risque est importa</w:t>
      </w:r>
      <w:r>
        <w:t xml:space="preserve">nt à prendre en compte car les </w:t>
      </w:r>
      <w:r w:rsidR="00575EF6">
        <w:t>structures de stockage et les marchés locaux</w:t>
      </w:r>
      <w:r>
        <w:t xml:space="preserve"> </w:t>
      </w:r>
      <w:r w:rsidRPr="00A40445">
        <w:t xml:space="preserve">sont des </w:t>
      </w:r>
      <w:r w:rsidRPr="00A40445">
        <w:lastRenderedPageBreak/>
        <w:t>établissements recevant du public. Le développement d’un incendie dans ce type d’installation peut très vite se transformer en un sinistre</w:t>
      </w:r>
    </w:p>
    <w:p w:rsidR="000B667E" w:rsidRDefault="000B667E" w:rsidP="00A76F4A">
      <w:pPr>
        <w:ind w:right="12"/>
        <w:jc w:val="both"/>
        <w:rPr>
          <w:lang w:val="fr-CA"/>
        </w:rPr>
      </w:pPr>
    </w:p>
    <w:p w:rsidR="00F92390" w:rsidRDefault="00F92390" w:rsidP="00A76F4A">
      <w:pPr>
        <w:ind w:right="12"/>
        <w:jc w:val="both"/>
        <w:rPr>
          <w:lang w:val="fr-CA"/>
        </w:rPr>
      </w:pPr>
    </w:p>
    <w:p w:rsidR="00F92390" w:rsidRDefault="00F92390" w:rsidP="00A76F4A">
      <w:pPr>
        <w:ind w:right="12"/>
        <w:jc w:val="both"/>
        <w:rPr>
          <w:lang w:val="fr-CA"/>
        </w:rPr>
      </w:pPr>
    </w:p>
    <w:p w:rsidR="00F92390" w:rsidRPr="00052903" w:rsidRDefault="00F92390" w:rsidP="00A76F4A">
      <w:pPr>
        <w:ind w:right="12"/>
        <w:jc w:val="both"/>
        <w:rPr>
          <w:lang w:val="fr-CA"/>
        </w:rPr>
      </w:pPr>
    </w:p>
    <w:p w:rsidR="00E77EA5" w:rsidRPr="00D656EF" w:rsidRDefault="00CF21BF" w:rsidP="00A76F4A">
      <w:pPr>
        <w:pStyle w:val="Primeiroavanodecorpodetexto2"/>
        <w:spacing w:after="0" w:line="240" w:lineRule="auto"/>
        <w:ind w:right="12"/>
        <w:jc w:val="center"/>
        <w:rPr>
          <w:rFonts w:ascii="Times New Roman" w:hAnsi="Times New Roman"/>
          <w:b/>
          <w:sz w:val="20"/>
          <w:szCs w:val="20"/>
        </w:rPr>
      </w:pPr>
      <w:bookmarkStart w:id="304" w:name="_Toc55460643"/>
      <w:bookmarkStart w:id="305" w:name="_Toc75503451"/>
      <w:r w:rsidRPr="00D656EF">
        <w:rPr>
          <w:rFonts w:ascii="Times New Roman" w:hAnsi="Times New Roman"/>
          <w:b/>
          <w:sz w:val="20"/>
          <w:szCs w:val="20"/>
        </w:rPr>
        <w:t>Ta</w:t>
      </w:r>
      <w:r w:rsidR="00242A77" w:rsidRPr="00D656EF">
        <w:rPr>
          <w:rFonts w:ascii="Times New Roman" w:hAnsi="Times New Roman"/>
          <w:b/>
          <w:sz w:val="20"/>
          <w:szCs w:val="20"/>
        </w:rPr>
        <w:t xml:space="preserve">bleau </w:t>
      </w:r>
      <w:r w:rsidR="00121744" w:rsidRPr="00D656EF">
        <w:rPr>
          <w:rFonts w:ascii="Times New Roman" w:hAnsi="Times New Roman"/>
          <w:b/>
          <w:sz w:val="20"/>
          <w:szCs w:val="20"/>
        </w:rPr>
        <w:fldChar w:fldCharType="begin"/>
      </w:r>
      <w:r w:rsidR="00121744" w:rsidRPr="00D656EF">
        <w:rPr>
          <w:rFonts w:ascii="Times New Roman" w:hAnsi="Times New Roman"/>
          <w:b/>
          <w:sz w:val="20"/>
          <w:szCs w:val="20"/>
        </w:rPr>
        <w:instrText xml:space="preserve"> </w:instrText>
      </w:r>
      <w:r w:rsidR="006C5620" w:rsidRPr="00D656EF">
        <w:rPr>
          <w:rFonts w:ascii="Times New Roman" w:hAnsi="Times New Roman"/>
          <w:b/>
          <w:sz w:val="20"/>
          <w:szCs w:val="20"/>
        </w:rPr>
        <w:instrText>SEQ</w:instrText>
      </w:r>
      <w:r w:rsidR="00121744" w:rsidRPr="00D656EF">
        <w:rPr>
          <w:rFonts w:ascii="Times New Roman" w:hAnsi="Times New Roman"/>
          <w:b/>
          <w:sz w:val="20"/>
          <w:szCs w:val="20"/>
        </w:rPr>
        <w:instrText xml:space="preserve"> Tableau \* ARABIC </w:instrText>
      </w:r>
      <w:r w:rsidR="00121744" w:rsidRPr="00D656EF">
        <w:rPr>
          <w:rFonts w:ascii="Times New Roman" w:hAnsi="Times New Roman"/>
          <w:b/>
          <w:sz w:val="20"/>
          <w:szCs w:val="20"/>
        </w:rPr>
        <w:fldChar w:fldCharType="separate"/>
      </w:r>
      <w:r w:rsidR="000C372B" w:rsidRPr="00D656EF">
        <w:rPr>
          <w:rFonts w:ascii="Times New Roman" w:hAnsi="Times New Roman"/>
          <w:b/>
          <w:noProof/>
          <w:sz w:val="20"/>
          <w:szCs w:val="20"/>
        </w:rPr>
        <w:t>17</w:t>
      </w:r>
      <w:r w:rsidR="00121744" w:rsidRPr="00D656EF">
        <w:rPr>
          <w:rFonts w:ascii="Times New Roman" w:hAnsi="Times New Roman"/>
          <w:b/>
          <w:sz w:val="20"/>
          <w:szCs w:val="20"/>
        </w:rPr>
        <w:fldChar w:fldCharType="end"/>
      </w:r>
      <w:r w:rsidR="00242A77" w:rsidRPr="00D656EF">
        <w:rPr>
          <w:rFonts w:ascii="Times New Roman" w:hAnsi="Times New Roman"/>
          <w:b/>
          <w:sz w:val="20"/>
          <w:szCs w:val="20"/>
        </w:rPr>
        <w:t xml:space="preserve">. </w:t>
      </w:r>
      <w:r w:rsidR="00B541C8" w:rsidRPr="00D656EF">
        <w:rPr>
          <w:rFonts w:ascii="Times New Roman" w:hAnsi="Times New Roman"/>
          <w:b/>
          <w:sz w:val="20"/>
          <w:szCs w:val="20"/>
        </w:rPr>
        <w:t>Synthèse d</w:t>
      </w:r>
      <w:r w:rsidR="00242A77" w:rsidRPr="00D656EF">
        <w:rPr>
          <w:rFonts w:ascii="Times New Roman" w:hAnsi="Times New Roman"/>
          <w:b/>
          <w:sz w:val="20"/>
          <w:szCs w:val="20"/>
        </w:rPr>
        <w:t>es</w:t>
      </w:r>
      <w:r w:rsidR="00B2308C" w:rsidRPr="00D656EF">
        <w:rPr>
          <w:rFonts w:ascii="Times New Roman" w:hAnsi="Times New Roman"/>
          <w:b/>
          <w:sz w:val="20"/>
          <w:szCs w:val="20"/>
        </w:rPr>
        <w:t xml:space="preserve"> </w:t>
      </w:r>
      <w:r w:rsidR="00242A77" w:rsidRPr="00D656EF">
        <w:rPr>
          <w:rFonts w:ascii="Times New Roman" w:hAnsi="Times New Roman"/>
          <w:b/>
          <w:sz w:val="20"/>
          <w:szCs w:val="20"/>
        </w:rPr>
        <w:t>impacts négatifs de l</w:t>
      </w:r>
      <w:r w:rsidR="00B541C8" w:rsidRPr="00D656EF">
        <w:rPr>
          <w:rFonts w:ascii="Times New Roman" w:hAnsi="Times New Roman"/>
          <w:b/>
          <w:sz w:val="20"/>
          <w:szCs w:val="20"/>
        </w:rPr>
        <w:t>a mise en œuvre des activités par rapport au</w:t>
      </w:r>
      <w:r w:rsidR="00242A77" w:rsidRPr="00D656EF">
        <w:rPr>
          <w:rFonts w:ascii="Times New Roman" w:hAnsi="Times New Roman"/>
          <w:b/>
          <w:sz w:val="20"/>
          <w:szCs w:val="20"/>
        </w:rPr>
        <w:t xml:space="preserve"> </w:t>
      </w:r>
      <w:bookmarkEnd w:id="304"/>
      <w:r w:rsidR="00B541C8" w:rsidRPr="00D656EF">
        <w:rPr>
          <w:rFonts w:ascii="Times New Roman" w:hAnsi="Times New Roman"/>
          <w:b/>
          <w:sz w:val="20"/>
          <w:szCs w:val="20"/>
        </w:rPr>
        <w:t>Soutien aux Filets de Sécurité communautaires</w:t>
      </w:r>
      <w:bookmarkEnd w:id="305"/>
    </w:p>
    <w:tbl>
      <w:tblPr>
        <w:tblpPr w:leftFromText="141" w:rightFromText="141" w:vertAnchor="text" w:tblpXSpec="center" w:tblpY="1"/>
        <w:tblOverlap w:val="never"/>
        <w:tblW w:w="9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31"/>
        <w:gridCol w:w="8288"/>
      </w:tblGrid>
      <w:tr w:rsidR="00E77EA5" w:rsidRPr="00843722" w:rsidTr="00D656EF">
        <w:trPr>
          <w:trHeight w:val="326"/>
          <w:tblHeader/>
        </w:trPr>
        <w:tc>
          <w:tcPr>
            <w:tcW w:w="1631" w:type="dxa"/>
            <w:tcBorders>
              <w:top w:val="single" w:sz="4" w:space="0" w:color="auto"/>
            </w:tcBorders>
            <w:shd w:val="clear" w:color="auto" w:fill="DEEAF6" w:themeFill="accent1" w:themeFillTint="33"/>
            <w:vAlign w:val="center"/>
          </w:tcPr>
          <w:p w:rsidR="00E77EA5" w:rsidRPr="00843722" w:rsidRDefault="00E77EA5" w:rsidP="00A76F4A">
            <w:pPr>
              <w:ind w:right="12"/>
              <w:jc w:val="center"/>
              <w:rPr>
                <w:rFonts w:eastAsia="Calibri"/>
                <w:b/>
                <w:bCs/>
                <w:sz w:val="21"/>
                <w:szCs w:val="21"/>
              </w:rPr>
            </w:pPr>
            <w:r w:rsidRPr="00843722">
              <w:rPr>
                <w:rFonts w:eastAsia="Calibri"/>
                <w:b/>
                <w:bCs/>
                <w:color w:val="000000"/>
                <w:sz w:val="21"/>
                <w:szCs w:val="21"/>
              </w:rPr>
              <w:t>Activités</w:t>
            </w:r>
          </w:p>
        </w:tc>
        <w:tc>
          <w:tcPr>
            <w:tcW w:w="8288" w:type="dxa"/>
            <w:tcBorders>
              <w:top w:val="single" w:sz="4" w:space="0" w:color="auto"/>
            </w:tcBorders>
            <w:shd w:val="clear" w:color="auto" w:fill="DEEAF6" w:themeFill="accent1" w:themeFillTint="33"/>
            <w:vAlign w:val="center"/>
          </w:tcPr>
          <w:p w:rsidR="00E77EA5" w:rsidRPr="00B541C8" w:rsidRDefault="00B541C8" w:rsidP="00A76F4A">
            <w:pPr>
              <w:ind w:right="12"/>
              <w:jc w:val="center"/>
              <w:rPr>
                <w:rFonts w:eastAsia="Calibri"/>
                <w:b/>
                <w:bCs/>
              </w:rPr>
            </w:pPr>
            <w:r w:rsidRPr="00B541C8">
              <w:rPr>
                <w:rFonts w:eastAsia="Calibri"/>
                <w:b/>
                <w:bCs/>
                <w:color w:val="000000"/>
              </w:rPr>
              <w:t>IMPACTS NEGATIFS MAJEURS DU PROJET</w:t>
            </w:r>
          </w:p>
        </w:tc>
      </w:tr>
      <w:tr w:rsidR="00B541C8" w:rsidRPr="00843722" w:rsidTr="00D656EF">
        <w:trPr>
          <w:trHeight w:val="326"/>
          <w:tblHeader/>
        </w:trPr>
        <w:tc>
          <w:tcPr>
            <w:tcW w:w="9919" w:type="dxa"/>
            <w:gridSpan w:val="2"/>
            <w:tcBorders>
              <w:top w:val="single" w:sz="4" w:space="0" w:color="auto"/>
            </w:tcBorders>
            <w:shd w:val="clear" w:color="auto" w:fill="FFF2CC" w:themeFill="accent4" w:themeFillTint="33"/>
            <w:vAlign w:val="center"/>
          </w:tcPr>
          <w:p w:rsidR="00B541C8" w:rsidRPr="00345951" w:rsidRDefault="00B541C8" w:rsidP="00A76F4A">
            <w:pPr>
              <w:ind w:right="12"/>
              <w:jc w:val="center"/>
              <w:rPr>
                <w:rFonts w:eastAsia="Calibri"/>
                <w:b/>
                <w:bCs/>
                <w:color w:val="000000"/>
                <w:sz w:val="28"/>
                <w:szCs w:val="28"/>
              </w:rPr>
            </w:pPr>
            <w:r w:rsidRPr="00345951">
              <w:rPr>
                <w:rFonts w:eastAsia="Calibri"/>
                <w:b/>
                <w:bCs/>
                <w:color w:val="000000"/>
                <w:sz w:val="28"/>
                <w:szCs w:val="28"/>
              </w:rPr>
              <w:t xml:space="preserve">En phase </w:t>
            </w:r>
            <w:r w:rsidRPr="00345951">
              <w:rPr>
                <w:b/>
                <w:sz w:val="28"/>
                <w:szCs w:val="28"/>
              </w:rPr>
              <w:t>travaux</w:t>
            </w:r>
          </w:p>
        </w:tc>
      </w:tr>
      <w:tr w:rsidR="005E5934" w:rsidRPr="00843722" w:rsidTr="00D656EF">
        <w:trPr>
          <w:trHeight w:val="326"/>
          <w:tblHeader/>
        </w:trPr>
        <w:tc>
          <w:tcPr>
            <w:tcW w:w="1631" w:type="dxa"/>
            <w:shd w:val="clear" w:color="auto" w:fill="EDEDED" w:themeFill="accent3" w:themeFillTint="33"/>
            <w:vAlign w:val="center"/>
          </w:tcPr>
          <w:p w:rsidR="00A57DCB" w:rsidRDefault="00A57DCB" w:rsidP="00A76F4A">
            <w:pPr>
              <w:ind w:right="12"/>
              <w:jc w:val="center"/>
              <w:rPr>
                <w:b/>
                <w:sz w:val="21"/>
                <w:szCs w:val="21"/>
              </w:rPr>
            </w:pPr>
            <w:r w:rsidRPr="00843722">
              <w:rPr>
                <w:b/>
                <w:sz w:val="21"/>
                <w:szCs w:val="21"/>
              </w:rPr>
              <w:t>Soutien aux Filets de Sécurité communautaires</w:t>
            </w:r>
          </w:p>
          <w:p w:rsidR="005E5934" w:rsidRPr="00843722" w:rsidRDefault="00A57DCB" w:rsidP="00A76F4A">
            <w:pPr>
              <w:ind w:right="12"/>
              <w:jc w:val="center"/>
              <w:rPr>
                <w:b/>
                <w:sz w:val="21"/>
                <w:szCs w:val="21"/>
              </w:rPr>
            </w:pPr>
            <w:r>
              <w:rPr>
                <w:b/>
                <w:sz w:val="21"/>
                <w:szCs w:val="21"/>
              </w:rPr>
              <w:t xml:space="preserve"> </w:t>
            </w:r>
            <w:r w:rsidR="008736DE">
              <w:rPr>
                <w:b/>
                <w:sz w:val="21"/>
                <w:szCs w:val="21"/>
              </w:rPr>
              <w:t>(</w:t>
            </w:r>
            <w:r w:rsidR="008736DE">
              <w:rPr>
                <w:b/>
              </w:rPr>
              <w:t>Communs</w:t>
            </w:r>
            <w:r w:rsidRPr="005857A6">
              <w:rPr>
                <w:b/>
              </w:rPr>
              <w:t xml:space="preserve"> aux différents travaux</w:t>
            </w:r>
            <w:r>
              <w:rPr>
                <w:b/>
              </w:rPr>
              <w:t>)</w:t>
            </w:r>
          </w:p>
        </w:tc>
        <w:tc>
          <w:tcPr>
            <w:tcW w:w="8288" w:type="dxa"/>
            <w:tcBorders>
              <w:top w:val="single" w:sz="4" w:space="0" w:color="auto"/>
            </w:tcBorders>
            <w:shd w:val="clear" w:color="auto" w:fill="FFFFFF" w:themeFill="background1"/>
            <w:vAlign w:val="center"/>
          </w:tcPr>
          <w:p w:rsidR="005E5934" w:rsidRPr="00843722" w:rsidRDefault="005E5934" w:rsidP="00A76F4A">
            <w:pPr>
              <w:pStyle w:val="PargrafodaLista"/>
              <w:numPr>
                <w:ilvl w:val="0"/>
                <w:numId w:val="60"/>
              </w:numPr>
              <w:spacing w:line="240" w:lineRule="auto"/>
              <w:ind w:left="151" w:right="12"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 xml:space="preserve">Risque d’émission de poussières ; </w:t>
            </w:r>
          </w:p>
          <w:p w:rsidR="005E5934" w:rsidRPr="00843722" w:rsidRDefault="005E5934" w:rsidP="00A76F4A">
            <w:pPr>
              <w:pStyle w:val="PargrafodaLista"/>
              <w:numPr>
                <w:ilvl w:val="0"/>
                <w:numId w:val="60"/>
              </w:numPr>
              <w:spacing w:line="240" w:lineRule="auto"/>
              <w:ind w:left="151" w:right="12"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Risque d’émissions de gaz d’échappement</w:t>
            </w:r>
          </w:p>
          <w:p w:rsidR="005E5934" w:rsidRPr="00843722" w:rsidRDefault="005E5934" w:rsidP="00A76F4A">
            <w:pPr>
              <w:pStyle w:val="PargrafodaLista"/>
              <w:numPr>
                <w:ilvl w:val="0"/>
                <w:numId w:val="60"/>
              </w:numPr>
              <w:spacing w:line="240" w:lineRule="auto"/>
              <w:ind w:left="151" w:right="12"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 xml:space="preserve">Risque de pollution des sols dû aux déversements accidentels d’huiles ou d’hydrocarbures </w:t>
            </w:r>
          </w:p>
          <w:p w:rsidR="005E5934" w:rsidRDefault="005E5934" w:rsidP="00A76F4A">
            <w:pPr>
              <w:pStyle w:val="PargrafodaLista"/>
              <w:numPr>
                <w:ilvl w:val="0"/>
                <w:numId w:val="60"/>
              </w:numPr>
              <w:spacing w:line="240" w:lineRule="auto"/>
              <w:ind w:left="151" w:right="12" w:hanging="142"/>
              <w:jc w:val="both"/>
              <w:rPr>
                <w:color w:val="000000" w:themeColor="text1"/>
                <w:sz w:val="21"/>
                <w:szCs w:val="21"/>
                <w:lang w:val="fr-CA"/>
              </w:rPr>
            </w:pPr>
            <w:r w:rsidRPr="00843722">
              <w:rPr>
                <w:rFonts w:ascii="Times New Roman" w:hAnsi="Times New Roman"/>
                <w:color w:val="000000" w:themeColor="text1"/>
                <w:sz w:val="21"/>
                <w:szCs w:val="21"/>
                <w:lang w:val="fr-CA"/>
              </w:rPr>
              <w:t>Risque de perte de végétation et de la faune dans les zones d’intervention du projet</w:t>
            </w:r>
          </w:p>
          <w:p w:rsidR="005E5934" w:rsidRPr="00843722" w:rsidRDefault="005E5934" w:rsidP="00A76F4A">
            <w:pPr>
              <w:pStyle w:val="PargrafodaLista"/>
              <w:numPr>
                <w:ilvl w:val="0"/>
                <w:numId w:val="60"/>
              </w:numPr>
              <w:spacing w:line="240" w:lineRule="auto"/>
              <w:ind w:left="151" w:right="12"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Risque pollution des eaux de surface liée aux déversements accidentels de produits d’hydrocarbures</w:t>
            </w:r>
          </w:p>
          <w:p w:rsidR="005E5934" w:rsidRPr="00843722" w:rsidRDefault="005E5934" w:rsidP="00A76F4A">
            <w:pPr>
              <w:pStyle w:val="PargrafodaLista"/>
              <w:numPr>
                <w:ilvl w:val="0"/>
                <w:numId w:val="60"/>
              </w:numPr>
              <w:spacing w:line="240" w:lineRule="auto"/>
              <w:ind w:left="151" w:right="12"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Risque de modification de l’aspect du paysage ;</w:t>
            </w:r>
          </w:p>
          <w:p w:rsidR="002279DE" w:rsidRPr="00843722" w:rsidRDefault="002279DE" w:rsidP="00A76F4A">
            <w:pPr>
              <w:pStyle w:val="PargrafodaLista"/>
              <w:numPr>
                <w:ilvl w:val="0"/>
                <w:numId w:val="60"/>
              </w:numPr>
              <w:spacing w:line="240" w:lineRule="auto"/>
              <w:ind w:left="151" w:right="12"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Risque de pollution visuelle ;</w:t>
            </w:r>
          </w:p>
          <w:p w:rsidR="002279DE" w:rsidRPr="00843722" w:rsidRDefault="002279DE" w:rsidP="00A76F4A">
            <w:pPr>
              <w:pStyle w:val="PargrafodaLista"/>
              <w:numPr>
                <w:ilvl w:val="0"/>
                <w:numId w:val="60"/>
              </w:numPr>
              <w:spacing w:line="240" w:lineRule="auto"/>
              <w:ind w:left="151" w:right="12"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Risques de frustrations au niveau local (non utilisation de la main d’œuvre résidente)</w:t>
            </w:r>
          </w:p>
          <w:p w:rsidR="005E5934" w:rsidRDefault="002279DE" w:rsidP="00A76F4A">
            <w:pPr>
              <w:pStyle w:val="PargrafodaLista"/>
              <w:numPr>
                <w:ilvl w:val="0"/>
                <w:numId w:val="60"/>
              </w:numPr>
              <w:spacing w:line="240" w:lineRule="auto"/>
              <w:ind w:left="151" w:right="12" w:hanging="142"/>
              <w:jc w:val="both"/>
              <w:rPr>
                <w:color w:val="000000" w:themeColor="text1"/>
                <w:sz w:val="21"/>
                <w:szCs w:val="21"/>
                <w:lang w:val="fr-CA"/>
              </w:rPr>
            </w:pPr>
            <w:r w:rsidRPr="00843722">
              <w:rPr>
                <w:rFonts w:ascii="Times New Roman" w:hAnsi="Times New Roman"/>
                <w:color w:val="000000" w:themeColor="text1"/>
                <w:sz w:val="21"/>
                <w:szCs w:val="21"/>
                <w:lang w:val="fr-CA"/>
              </w:rPr>
              <w:t>Risques de production de bruit (émissions sonores),</w:t>
            </w:r>
          </w:p>
          <w:p w:rsidR="00CB1D1C" w:rsidRPr="00843722" w:rsidRDefault="00CB1D1C" w:rsidP="00A76F4A">
            <w:pPr>
              <w:pStyle w:val="PargrafodaLista"/>
              <w:numPr>
                <w:ilvl w:val="0"/>
                <w:numId w:val="60"/>
              </w:numPr>
              <w:spacing w:line="240" w:lineRule="auto"/>
              <w:ind w:left="151" w:right="12"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Risque de maladies professionnelles consécutives à des efforts physiques, des écrasements, des chocs, des gestes répétitifs, des mauvaises postures, etc.</w:t>
            </w:r>
          </w:p>
          <w:p w:rsidR="00CB1D1C" w:rsidRPr="00843722" w:rsidRDefault="00CB1D1C" w:rsidP="00A76F4A">
            <w:pPr>
              <w:pStyle w:val="PargrafodaLista"/>
              <w:numPr>
                <w:ilvl w:val="0"/>
                <w:numId w:val="60"/>
              </w:numPr>
              <w:spacing w:line="240" w:lineRule="auto"/>
              <w:ind w:left="151" w:right="12"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Risque d’expansion du SIDA et des maladies sexuellement transmissibles ;</w:t>
            </w:r>
          </w:p>
          <w:p w:rsidR="00CB1D1C" w:rsidRPr="00843722" w:rsidRDefault="00CB1D1C" w:rsidP="00A76F4A">
            <w:pPr>
              <w:pStyle w:val="PargrafodaLista"/>
              <w:numPr>
                <w:ilvl w:val="0"/>
                <w:numId w:val="60"/>
              </w:numPr>
              <w:spacing w:line="240" w:lineRule="auto"/>
              <w:ind w:left="151" w:right="12" w:hanging="142"/>
              <w:jc w:val="both"/>
              <w:rPr>
                <w:rFonts w:ascii="Times New Roman" w:hAnsi="Times New Roman"/>
                <w:color w:val="000000" w:themeColor="text1"/>
                <w:sz w:val="21"/>
                <w:szCs w:val="21"/>
                <w:lang w:val="fr-CA"/>
              </w:rPr>
            </w:pPr>
            <w:r w:rsidRPr="00843722">
              <w:rPr>
                <w:rFonts w:ascii="Times New Roman" w:hAnsi="Times New Roman"/>
                <w:sz w:val="21"/>
                <w:szCs w:val="21"/>
              </w:rPr>
              <w:t>Risque de sécurité des travailleurs au travail ;</w:t>
            </w:r>
          </w:p>
          <w:p w:rsidR="00CB1D1C" w:rsidRPr="00843722" w:rsidRDefault="00CB1D1C" w:rsidP="00A76F4A">
            <w:pPr>
              <w:pStyle w:val="PargrafodaLista"/>
              <w:numPr>
                <w:ilvl w:val="0"/>
                <w:numId w:val="60"/>
              </w:numPr>
              <w:spacing w:line="240" w:lineRule="auto"/>
              <w:ind w:left="151" w:right="12"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Risque de propagation de la COVID 19 ;</w:t>
            </w:r>
          </w:p>
          <w:p w:rsidR="00CB1D1C" w:rsidRPr="00843722" w:rsidRDefault="00CB1D1C" w:rsidP="00A76F4A">
            <w:pPr>
              <w:pStyle w:val="PargrafodaLista"/>
              <w:numPr>
                <w:ilvl w:val="0"/>
                <w:numId w:val="60"/>
              </w:numPr>
              <w:spacing w:line="240" w:lineRule="auto"/>
              <w:ind w:left="151" w:right="12"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Risque d’incendie au niveau des chantiers ;</w:t>
            </w:r>
          </w:p>
          <w:p w:rsidR="00CB1D1C" w:rsidRPr="00843722" w:rsidRDefault="00CB1D1C" w:rsidP="00A76F4A">
            <w:pPr>
              <w:pStyle w:val="PargrafodaLista"/>
              <w:numPr>
                <w:ilvl w:val="0"/>
                <w:numId w:val="60"/>
              </w:numPr>
              <w:spacing w:line="240" w:lineRule="auto"/>
              <w:ind w:left="151" w:right="12"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Risque d’accidents dus à la circulation des véhicules et camion de chantier ;</w:t>
            </w:r>
          </w:p>
          <w:p w:rsidR="00CB1D1C" w:rsidRPr="00843722" w:rsidRDefault="00CB1D1C" w:rsidP="00A76F4A">
            <w:pPr>
              <w:pStyle w:val="PargrafodaLista"/>
              <w:numPr>
                <w:ilvl w:val="0"/>
                <w:numId w:val="60"/>
              </w:numPr>
              <w:spacing w:line="240" w:lineRule="auto"/>
              <w:ind w:left="151" w:right="12"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 xml:space="preserve">Risques de production de déchets solides et liquides durant la construction des </w:t>
            </w:r>
            <w:r w:rsidR="005857A6" w:rsidRPr="00843722">
              <w:rPr>
                <w:rFonts w:ascii="Times New Roman" w:hAnsi="Times New Roman"/>
                <w:color w:val="000000" w:themeColor="text1"/>
                <w:sz w:val="21"/>
                <w:szCs w:val="21"/>
                <w:lang w:val="fr-CA"/>
              </w:rPr>
              <w:t>infrastructures ;</w:t>
            </w:r>
          </w:p>
          <w:p w:rsidR="00CB1D1C" w:rsidRPr="00A57DCB" w:rsidRDefault="00CB1D1C" w:rsidP="00A76F4A">
            <w:pPr>
              <w:pStyle w:val="PargrafodaLista"/>
              <w:numPr>
                <w:ilvl w:val="0"/>
                <w:numId w:val="60"/>
              </w:numPr>
              <w:spacing w:after="0" w:line="240" w:lineRule="auto"/>
              <w:ind w:left="151" w:right="12" w:hanging="142"/>
              <w:jc w:val="both"/>
              <w:rPr>
                <w:rFonts w:ascii="Times New Roman" w:hAnsi="Times New Roman"/>
                <w:color w:val="000000" w:themeColor="text1"/>
                <w:sz w:val="21"/>
                <w:szCs w:val="21"/>
              </w:rPr>
            </w:pPr>
            <w:r w:rsidRPr="00A57DCB">
              <w:rPr>
                <w:rFonts w:ascii="Times New Roman" w:hAnsi="Times New Roman"/>
                <w:color w:val="000000" w:themeColor="text1"/>
                <w:sz w:val="21"/>
                <w:szCs w:val="21"/>
              </w:rPr>
              <w:t>Risque d’augmentation des exploitations et des abus sexuels, y compris chez les moins de 18 ans dans les zone d’intervention ;</w:t>
            </w:r>
          </w:p>
          <w:p w:rsidR="00CB1D1C" w:rsidRPr="004A3B1A" w:rsidRDefault="00CB1D1C" w:rsidP="00A76F4A">
            <w:pPr>
              <w:pStyle w:val="PargrafodaLista"/>
              <w:numPr>
                <w:ilvl w:val="0"/>
                <w:numId w:val="60"/>
              </w:numPr>
              <w:spacing w:after="0" w:line="240" w:lineRule="auto"/>
              <w:ind w:left="151" w:right="12" w:hanging="142"/>
              <w:jc w:val="both"/>
              <w:rPr>
                <w:rFonts w:ascii="Times New Roman" w:hAnsi="Times New Roman"/>
                <w:color w:val="000000" w:themeColor="text1"/>
                <w:sz w:val="21"/>
                <w:szCs w:val="21"/>
              </w:rPr>
            </w:pPr>
            <w:r w:rsidRPr="004A3B1A">
              <w:rPr>
                <w:rFonts w:ascii="Times New Roman" w:hAnsi="Times New Roman"/>
                <w:color w:val="000000" w:themeColor="text1"/>
                <w:sz w:val="21"/>
                <w:szCs w:val="21"/>
              </w:rPr>
              <w:t>Risque d’augmentation de VBG et en particulier d'EAS ;</w:t>
            </w:r>
            <w:r w:rsidRPr="004A3B1A">
              <w:rPr>
                <w:rFonts w:ascii="Times New Roman" w:hAnsi="Times New Roman"/>
                <w:sz w:val="21"/>
                <w:szCs w:val="21"/>
              </w:rPr>
              <w:t xml:space="preserve"> </w:t>
            </w:r>
          </w:p>
          <w:p w:rsidR="00CB1D1C" w:rsidRPr="00345951" w:rsidRDefault="00CB1D1C" w:rsidP="00A76F4A">
            <w:pPr>
              <w:pStyle w:val="PargrafodaLista"/>
              <w:numPr>
                <w:ilvl w:val="0"/>
                <w:numId w:val="60"/>
              </w:numPr>
              <w:spacing w:line="240" w:lineRule="auto"/>
              <w:ind w:left="151" w:right="12" w:hanging="142"/>
              <w:jc w:val="both"/>
              <w:rPr>
                <w:color w:val="000000" w:themeColor="text1"/>
                <w:sz w:val="21"/>
                <w:szCs w:val="21"/>
                <w:lang w:val="fr-CA"/>
              </w:rPr>
            </w:pPr>
            <w:r w:rsidRPr="004A3B1A">
              <w:rPr>
                <w:rFonts w:ascii="Times New Roman" w:hAnsi="Times New Roman"/>
                <w:sz w:val="21"/>
                <w:szCs w:val="21"/>
              </w:rPr>
              <w:t>Risque au niveau de la santé et de la sécurité des communautés ;</w:t>
            </w:r>
          </w:p>
          <w:p w:rsidR="002B1101" w:rsidRPr="00345951" w:rsidRDefault="002B1101" w:rsidP="00A76F4A">
            <w:pPr>
              <w:pStyle w:val="PargrafodaLista"/>
              <w:numPr>
                <w:ilvl w:val="0"/>
                <w:numId w:val="60"/>
              </w:numPr>
              <w:spacing w:line="240" w:lineRule="auto"/>
              <w:ind w:left="151" w:right="12" w:hanging="142"/>
              <w:jc w:val="both"/>
              <w:rPr>
                <w:color w:val="000000" w:themeColor="text1"/>
                <w:sz w:val="21"/>
                <w:szCs w:val="21"/>
                <w:lang w:val="fr-CA"/>
              </w:rPr>
            </w:pPr>
            <w:r>
              <w:rPr>
                <w:rFonts w:ascii="Times New Roman" w:hAnsi="Times New Roman"/>
                <w:color w:val="000000" w:themeColor="text1"/>
                <w:sz w:val="21"/>
                <w:szCs w:val="21"/>
                <w:lang w:val="fr-CA"/>
              </w:rPr>
              <w:t>R</w:t>
            </w:r>
            <w:r w:rsidRPr="00C65144">
              <w:rPr>
                <w:rFonts w:ascii="Times New Roman" w:hAnsi="Times New Roman"/>
                <w:color w:val="000000" w:themeColor="text1"/>
                <w:sz w:val="21"/>
                <w:szCs w:val="21"/>
              </w:rPr>
              <w:t xml:space="preserve">isque de découvertes fortuites du patrimoine </w:t>
            </w:r>
            <w:r w:rsidRPr="005857A6">
              <w:rPr>
                <w:rFonts w:ascii="Times New Roman" w:hAnsi="Times New Roman"/>
                <w:color w:val="000000" w:themeColor="text1"/>
                <w:sz w:val="21"/>
                <w:szCs w:val="21"/>
              </w:rPr>
              <w:t>archéologique</w:t>
            </w:r>
            <w:r w:rsidRPr="00C65144">
              <w:rPr>
                <w:rFonts w:ascii="Times New Roman" w:hAnsi="Times New Roman"/>
                <w:color w:val="000000" w:themeColor="text1"/>
                <w:sz w:val="21"/>
                <w:szCs w:val="21"/>
              </w:rPr>
              <w:t xml:space="preserve"> lors des travaux de construction</w:t>
            </w:r>
          </w:p>
        </w:tc>
      </w:tr>
      <w:tr w:rsidR="005857A6" w:rsidRPr="00843722" w:rsidTr="00D656EF">
        <w:trPr>
          <w:trHeight w:val="326"/>
          <w:tblHeader/>
        </w:trPr>
        <w:tc>
          <w:tcPr>
            <w:tcW w:w="1631" w:type="dxa"/>
            <w:shd w:val="clear" w:color="auto" w:fill="EDEDED" w:themeFill="accent3" w:themeFillTint="33"/>
            <w:vAlign w:val="center"/>
          </w:tcPr>
          <w:p w:rsidR="005857A6" w:rsidRPr="00843722" w:rsidRDefault="005857A6" w:rsidP="00A76F4A">
            <w:pPr>
              <w:ind w:right="12"/>
              <w:jc w:val="center"/>
              <w:rPr>
                <w:b/>
                <w:sz w:val="21"/>
                <w:szCs w:val="21"/>
              </w:rPr>
            </w:pPr>
            <w:r>
              <w:rPr>
                <w:b/>
                <w:sz w:val="21"/>
                <w:szCs w:val="21"/>
              </w:rPr>
              <w:t>O</w:t>
            </w:r>
            <w:r w:rsidRPr="00843722">
              <w:rPr>
                <w:b/>
                <w:sz w:val="21"/>
                <w:szCs w:val="21"/>
              </w:rPr>
              <w:t>uverture de routes d’accès aux zones de production agricole</w:t>
            </w:r>
          </w:p>
        </w:tc>
        <w:tc>
          <w:tcPr>
            <w:tcW w:w="8288" w:type="dxa"/>
            <w:tcBorders>
              <w:top w:val="single" w:sz="4" w:space="0" w:color="auto"/>
            </w:tcBorders>
            <w:shd w:val="clear" w:color="auto" w:fill="FFFFFF" w:themeFill="background1"/>
            <w:vAlign w:val="center"/>
          </w:tcPr>
          <w:p w:rsidR="005857A6" w:rsidRPr="00592B71" w:rsidRDefault="005857A6" w:rsidP="00A76F4A">
            <w:pPr>
              <w:pStyle w:val="PargrafodaLista"/>
              <w:numPr>
                <w:ilvl w:val="0"/>
                <w:numId w:val="60"/>
              </w:numPr>
              <w:spacing w:line="240" w:lineRule="auto"/>
              <w:ind w:left="151" w:right="12" w:hanging="142"/>
              <w:jc w:val="both"/>
              <w:rPr>
                <w:rFonts w:ascii="Times New Roman" w:hAnsi="Times New Roman"/>
                <w:color w:val="000000" w:themeColor="text1"/>
                <w:sz w:val="21"/>
                <w:szCs w:val="21"/>
                <w:lang w:val="fr-CA"/>
              </w:rPr>
            </w:pPr>
            <w:r w:rsidRPr="00592B71">
              <w:rPr>
                <w:rFonts w:ascii="Times New Roman" w:hAnsi="Times New Roman"/>
                <w:color w:val="000000" w:themeColor="text1"/>
                <w:sz w:val="21"/>
                <w:szCs w:val="21"/>
                <w:lang w:val="fr-CA"/>
              </w:rPr>
              <w:t>Risque d’abattage des arbres lors de la réalisation des voies d’accès</w:t>
            </w:r>
          </w:p>
          <w:p w:rsidR="005857A6" w:rsidRPr="00592B71" w:rsidRDefault="005857A6" w:rsidP="00A76F4A">
            <w:pPr>
              <w:pStyle w:val="PargrafodaLista"/>
              <w:numPr>
                <w:ilvl w:val="0"/>
                <w:numId w:val="60"/>
              </w:numPr>
              <w:spacing w:line="240" w:lineRule="auto"/>
              <w:ind w:left="151" w:right="12" w:hanging="142"/>
              <w:jc w:val="both"/>
              <w:rPr>
                <w:rFonts w:ascii="Times New Roman" w:hAnsi="Times New Roman"/>
                <w:color w:val="000000" w:themeColor="text1"/>
                <w:sz w:val="21"/>
                <w:szCs w:val="21"/>
                <w:lang w:val="fr-CA"/>
              </w:rPr>
            </w:pPr>
            <w:r w:rsidRPr="00592B71">
              <w:rPr>
                <w:rFonts w:ascii="Times New Roman" w:hAnsi="Times New Roman"/>
                <w:color w:val="000000" w:themeColor="text1"/>
                <w:sz w:val="21"/>
                <w:szCs w:val="21"/>
                <w:lang w:val="fr-CA"/>
              </w:rPr>
              <w:t xml:space="preserve">Risque de perturbation de l’équilibre fonctionnel des écosystèmes naturels </w:t>
            </w:r>
          </w:p>
          <w:p w:rsidR="005857A6" w:rsidRPr="00592B71" w:rsidRDefault="005857A6" w:rsidP="00A76F4A">
            <w:pPr>
              <w:pStyle w:val="PargrafodaLista"/>
              <w:numPr>
                <w:ilvl w:val="0"/>
                <w:numId w:val="60"/>
              </w:numPr>
              <w:spacing w:line="240" w:lineRule="auto"/>
              <w:ind w:left="151" w:right="12" w:hanging="142"/>
              <w:jc w:val="both"/>
              <w:rPr>
                <w:rFonts w:ascii="Times New Roman" w:hAnsi="Times New Roman"/>
                <w:color w:val="000000" w:themeColor="text1"/>
                <w:sz w:val="21"/>
                <w:szCs w:val="21"/>
                <w:lang w:val="fr-CA"/>
              </w:rPr>
            </w:pPr>
            <w:r w:rsidRPr="00592B71">
              <w:rPr>
                <w:rFonts w:ascii="Times New Roman" w:hAnsi="Times New Roman"/>
                <w:color w:val="000000" w:themeColor="text1"/>
                <w:sz w:val="21"/>
                <w:szCs w:val="21"/>
                <w:lang w:val="fr-CA"/>
              </w:rPr>
              <w:t>Risque de détérioration irréversible des habitats et de la flore dans les zones d’emprunt</w:t>
            </w:r>
          </w:p>
          <w:p w:rsidR="008736DE" w:rsidRPr="00592B71" w:rsidRDefault="005857A6" w:rsidP="00A76F4A">
            <w:pPr>
              <w:pStyle w:val="PargrafodaLista"/>
              <w:numPr>
                <w:ilvl w:val="0"/>
                <w:numId w:val="60"/>
              </w:numPr>
              <w:spacing w:line="240" w:lineRule="auto"/>
              <w:ind w:left="151" w:right="12" w:hanging="142"/>
              <w:jc w:val="both"/>
              <w:rPr>
                <w:rFonts w:ascii="Times New Roman" w:hAnsi="Times New Roman"/>
                <w:color w:val="000000" w:themeColor="text1"/>
                <w:sz w:val="21"/>
                <w:szCs w:val="21"/>
                <w:lang w:val="fr-CA"/>
              </w:rPr>
            </w:pPr>
            <w:r w:rsidRPr="00592B71">
              <w:rPr>
                <w:rFonts w:ascii="Times New Roman" w:hAnsi="Times New Roman"/>
                <w:color w:val="000000" w:themeColor="text1"/>
                <w:sz w:val="21"/>
                <w:szCs w:val="21"/>
                <w:lang w:val="fr-CA"/>
              </w:rPr>
              <w:t>Risques d’accidents pendant le déplacement des engins et au cours des travaux ;</w:t>
            </w:r>
          </w:p>
          <w:p w:rsidR="005857A6" w:rsidRPr="00592B71" w:rsidRDefault="005857A6" w:rsidP="00A76F4A">
            <w:pPr>
              <w:pStyle w:val="PargrafodaLista"/>
              <w:numPr>
                <w:ilvl w:val="0"/>
                <w:numId w:val="60"/>
              </w:numPr>
              <w:spacing w:line="240" w:lineRule="auto"/>
              <w:ind w:left="151" w:right="12" w:hanging="142"/>
              <w:jc w:val="both"/>
              <w:rPr>
                <w:rFonts w:ascii="Times New Roman" w:hAnsi="Times New Roman"/>
                <w:color w:val="000000" w:themeColor="text1"/>
                <w:sz w:val="21"/>
                <w:szCs w:val="21"/>
                <w:lang w:val="fr-CA"/>
              </w:rPr>
            </w:pPr>
            <w:r w:rsidRPr="00592B71">
              <w:rPr>
                <w:rFonts w:ascii="Times New Roman" w:hAnsi="Times New Roman"/>
                <w:color w:val="000000" w:themeColor="text1"/>
                <w:sz w:val="21"/>
                <w:szCs w:val="21"/>
                <w:lang w:val="fr-CA"/>
              </w:rPr>
              <w:t>Risque de perturbation des activités économiques dans les zones de travaux</w:t>
            </w:r>
          </w:p>
          <w:p w:rsidR="005857A6" w:rsidRPr="00592B71" w:rsidRDefault="005857A6" w:rsidP="00A76F4A">
            <w:pPr>
              <w:pStyle w:val="PargrafodaLista"/>
              <w:numPr>
                <w:ilvl w:val="0"/>
                <w:numId w:val="60"/>
              </w:numPr>
              <w:spacing w:line="240" w:lineRule="auto"/>
              <w:ind w:left="151" w:right="12" w:hanging="142"/>
              <w:jc w:val="both"/>
              <w:rPr>
                <w:rFonts w:ascii="Times New Roman" w:hAnsi="Times New Roman"/>
                <w:color w:val="000000" w:themeColor="text1"/>
                <w:sz w:val="21"/>
                <w:szCs w:val="21"/>
                <w:lang w:val="fr-CA"/>
              </w:rPr>
            </w:pPr>
            <w:r w:rsidRPr="00592B71">
              <w:rPr>
                <w:rFonts w:ascii="Times New Roman" w:hAnsi="Times New Roman"/>
                <w:color w:val="000000" w:themeColor="text1"/>
                <w:sz w:val="21"/>
                <w:szCs w:val="21"/>
                <w:lang w:val="fr-CA"/>
              </w:rPr>
              <w:t xml:space="preserve">Risque de </w:t>
            </w:r>
            <w:r w:rsidR="00955B8D" w:rsidRPr="00592B71">
              <w:rPr>
                <w:rFonts w:ascii="Times New Roman" w:hAnsi="Times New Roman"/>
                <w:color w:val="000000" w:themeColor="text1"/>
                <w:sz w:val="21"/>
                <w:szCs w:val="21"/>
                <w:lang w:val="fr-CA"/>
              </w:rPr>
              <w:t>conflits</w:t>
            </w:r>
            <w:r w:rsidRPr="00592B71">
              <w:rPr>
                <w:rFonts w:ascii="Times New Roman" w:hAnsi="Times New Roman"/>
                <w:color w:val="000000" w:themeColor="text1"/>
                <w:sz w:val="21"/>
                <w:szCs w:val="21"/>
                <w:lang w:val="fr-CA"/>
              </w:rPr>
              <w:t xml:space="preserve"> sociaux liés au recrutement de la main d’œuvre locale</w:t>
            </w:r>
          </w:p>
          <w:p w:rsidR="005857A6" w:rsidRPr="00592B71" w:rsidRDefault="005857A6" w:rsidP="00A76F4A">
            <w:pPr>
              <w:pStyle w:val="PargrafodaLista"/>
              <w:numPr>
                <w:ilvl w:val="0"/>
                <w:numId w:val="60"/>
              </w:numPr>
              <w:spacing w:line="240" w:lineRule="auto"/>
              <w:ind w:left="151" w:right="12" w:hanging="142"/>
              <w:jc w:val="both"/>
              <w:rPr>
                <w:rFonts w:ascii="Times New Roman" w:hAnsi="Times New Roman"/>
                <w:color w:val="000000" w:themeColor="text1"/>
                <w:sz w:val="21"/>
                <w:szCs w:val="21"/>
                <w:lang w:val="fr-CA"/>
              </w:rPr>
            </w:pPr>
            <w:r w:rsidRPr="00592B71">
              <w:rPr>
                <w:rFonts w:ascii="Times New Roman" w:hAnsi="Times New Roman"/>
                <w:color w:val="000000" w:themeColor="text1"/>
                <w:sz w:val="21"/>
                <w:szCs w:val="21"/>
                <w:lang w:val="fr-CA"/>
              </w:rPr>
              <w:t xml:space="preserve">Risques d’accidents pour la faune, le cheptel et les hommes liés au passage des véhicules </w:t>
            </w:r>
          </w:p>
          <w:p w:rsidR="005857A6" w:rsidRPr="00345951" w:rsidRDefault="005857A6" w:rsidP="00A76F4A">
            <w:pPr>
              <w:pStyle w:val="PargrafodaLista"/>
              <w:numPr>
                <w:ilvl w:val="0"/>
                <w:numId w:val="60"/>
              </w:numPr>
              <w:spacing w:line="240" w:lineRule="auto"/>
              <w:ind w:left="151" w:right="12" w:hanging="142"/>
              <w:jc w:val="both"/>
              <w:rPr>
                <w:rFonts w:ascii="Times New Roman" w:hAnsi="Times New Roman"/>
                <w:color w:val="000000" w:themeColor="text1"/>
                <w:sz w:val="21"/>
                <w:szCs w:val="21"/>
                <w:lang w:val="fr-CA"/>
              </w:rPr>
            </w:pPr>
            <w:r w:rsidRPr="00592B71">
              <w:rPr>
                <w:rFonts w:ascii="Times New Roman" w:hAnsi="Times New Roman"/>
                <w:color w:val="000000" w:themeColor="text1"/>
                <w:sz w:val="21"/>
                <w:szCs w:val="21"/>
                <w:lang w:val="fr-CA"/>
              </w:rPr>
              <w:t>Recrudescence des maladies respiratoires</w:t>
            </w:r>
          </w:p>
          <w:p w:rsidR="002B1101" w:rsidRDefault="002B1101" w:rsidP="00A76F4A">
            <w:pPr>
              <w:pStyle w:val="PargrafodaLista"/>
              <w:numPr>
                <w:ilvl w:val="0"/>
                <w:numId w:val="60"/>
              </w:numPr>
              <w:spacing w:line="240" w:lineRule="auto"/>
              <w:ind w:left="151" w:right="12"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Risque d’altérer la qualité de la ressource due aux prélèvements dans les points d’eau avoisinants</w:t>
            </w:r>
          </w:p>
          <w:p w:rsidR="00E01DB2" w:rsidRDefault="00E01DB2" w:rsidP="00A76F4A">
            <w:pPr>
              <w:pStyle w:val="PargrafodaLista"/>
              <w:numPr>
                <w:ilvl w:val="0"/>
                <w:numId w:val="60"/>
              </w:numPr>
              <w:spacing w:line="240" w:lineRule="auto"/>
              <w:ind w:left="151" w:right="12"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 xml:space="preserve">Risque d’obstruction des couloirs de transhumance du bétail ou bien empiéter sur les espaces pastoraux ou bien empiéter sur espaces forestiers. </w:t>
            </w:r>
          </w:p>
          <w:p w:rsidR="0066398A" w:rsidRPr="00345951" w:rsidRDefault="0066398A" w:rsidP="00A76F4A">
            <w:pPr>
              <w:pStyle w:val="PargrafodaLista"/>
              <w:numPr>
                <w:ilvl w:val="0"/>
                <w:numId w:val="60"/>
              </w:numPr>
              <w:spacing w:line="240" w:lineRule="auto"/>
              <w:ind w:left="151" w:right="12" w:hanging="142"/>
              <w:jc w:val="both"/>
              <w:rPr>
                <w:rFonts w:ascii="Times New Roman" w:hAnsi="Times New Roman"/>
                <w:color w:val="000000" w:themeColor="text1"/>
                <w:sz w:val="21"/>
                <w:szCs w:val="21"/>
                <w:lang w:val="fr-CA"/>
              </w:rPr>
            </w:pPr>
            <w:r w:rsidRPr="00592B71">
              <w:rPr>
                <w:rFonts w:ascii="Times New Roman" w:hAnsi="Times New Roman"/>
                <w:color w:val="000000" w:themeColor="text1"/>
                <w:sz w:val="21"/>
                <w:szCs w:val="21"/>
                <w:lang w:val="fr-CA"/>
              </w:rPr>
              <w:t>-Risque d’incendie ou de feu de brousse ;</w:t>
            </w:r>
          </w:p>
        </w:tc>
      </w:tr>
      <w:tr w:rsidR="00E77EA5" w:rsidRPr="00843722" w:rsidTr="00D656EF">
        <w:trPr>
          <w:trHeight w:val="2513"/>
          <w:tblHeader/>
        </w:trPr>
        <w:tc>
          <w:tcPr>
            <w:tcW w:w="1631" w:type="dxa"/>
            <w:shd w:val="clear" w:color="auto" w:fill="EDEDED" w:themeFill="accent3" w:themeFillTint="33"/>
            <w:vAlign w:val="center"/>
          </w:tcPr>
          <w:p w:rsidR="00E77EA5" w:rsidRPr="00843722" w:rsidRDefault="00063E9E" w:rsidP="00A76F4A">
            <w:pPr>
              <w:ind w:right="12"/>
              <w:jc w:val="center"/>
              <w:rPr>
                <w:rFonts w:eastAsia="Calibri"/>
                <w:b/>
                <w:bCs/>
                <w:color w:val="000000"/>
                <w:sz w:val="21"/>
                <w:szCs w:val="21"/>
              </w:rPr>
            </w:pPr>
            <w:r>
              <w:rPr>
                <w:b/>
                <w:sz w:val="21"/>
                <w:szCs w:val="21"/>
              </w:rPr>
              <w:lastRenderedPageBreak/>
              <w:t>L</w:t>
            </w:r>
            <w:r w:rsidR="002155D9" w:rsidRPr="00843722">
              <w:rPr>
                <w:b/>
                <w:sz w:val="21"/>
                <w:szCs w:val="21"/>
              </w:rPr>
              <w:t>a réhabilitat</w:t>
            </w:r>
            <w:r w:rsidR="005857A6">
              <w:rPr>
                <w:b/>
                <w:sz w:val="21"/>
                <w:szCs w:val="21"/>
              </w:rPr>
              <w:t>ion des structures de stockage,</w:t>
            </w:r>
            <w:r w:rsidR="002155D9" w:rsidRPr="00843722">
              <w:rPr>
                <w:b/>
                <w:sz w:val="21"/>
                <w:szCs w:val="21"/>
              </w:rPr>
              <w:t xml:space="preserve"> la construction de marchés locaux, etc.)</w:t>
            </w:r>
          </w:p>
        </w:tc>
        <w:tc>
          <w:tcPr>
            <w:tcW w:w="8288" w:type="dxa"/>
            <w:tcBorders>
              <w:top w:val="single" w:sz="4" w:space="0" w:color="auto"/>
            </w:tcBorders>
            <w:shd w:val="clear" w:color="auto" w:fill="FFFFFF" w:themeFill="background1"/>
            <w:vAlign w:val="center"/>
          </w:tcPr>
          <w:p w:rsidR="00E77EA5" w:rsidRPr="00843722" w:rsidRDefault="00E77EA5" w:rsidP="00A76F4A">
            <w:pPr>
              <w:pStyle w:val="PargrafodaLista"/>
              <w:numPr>
                <w:ilvl w:val="0"/>
                <w:numId w:val="60"/>
              </w:numPr>
              <w:spacing w:line="240" w:lineRule="auto"/>
              <w:ind w:left="151" w:right="12"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Risques de perturbation du système de drainage naturel des eaux</w:t>
            </w:r>
          </w:p>
          <w:p w:rsidR="00E77EA5" w:rsidRPr="00843722" w:rsidRDefault="00E77EA5" w:rsidP="00A76F4A">
            <w:pPr>
              <w:pStyle w:val="PargrafodaLista"/>
              <w:numPr>
                <w:ilvl w:val="0"/>
                <w:numId w:val="60"/>
              </w:numPr>
              <w:spacing w:line="240" w:lineRule="auto"/>
              <w:ind w:left="151" w:right="12"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Risque de conflits sociaux liés à des mouvements de revendication au sein de la communauté, si le choix des sites pour l’implantation des infrastructures n’est pas fait sur une base consensuelle ;</w:t>
            </w:r>
          </w:p>
          <w:p w:rsidR="00E77EA5" w:rsidRPr="00843722" w:rsidRDefault="00E77EA5" w:rsidP="00A76F4A">
            <w:pPr>
              <w:pStyle w:val="PargrafodaLista"/>
              <w:numPr>
                <w:ilvl w:val="0"/>
                <w:numId w:val="60"/>
              </w:numPr>
              <w:spacing w:line="240" w:lineRule="auto"/>
              <w:ind w:left="151" w:right="12"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Risques de perte de terres au niveau des secteurs concernés pour la réalisation des marchés et d</w:t>
            </w:r>
            <w:r w:rsidR="008D4CD7">
              <w:rPr>
                <w:rFonts w:ascii="Times New Roman" w:hAnsi="Times New Roman"/>
                <w:color w:val="000000" w:themeColor="text1"/>
                <w:sz w:val="21"/>
                <w:szCs w:val="21"/>
                <w:lang w:val="fr-CA"/>
              </w:rPr>
              <w:t>es structures de stockage</w:t>
            </w:r>
            <w:r w:rsidRPr="00843722">
              <w:rPr>
                <w:rFonts w:ascii="Times New Roman" w:hAnsi="Times New Roman"/>
                <w:color w:val="000000" w:themeColor="text1"/>
                <w:sz w:val="21"/>
                <w:szCs w:val="21"/>
                <w:lang w:val="fr-CA"/>
              </w:rPr>
              <w:t> ;</w:t>
            </w:r>
          </w:p>
          <w:p w:rsidR="00E77EA5" w:rsidRDefault="00E77EA5" w:rsidP="00A76F4A">
            <w:pPr>
              <w:pStyle w:val="PargrafodaLista"/>
              <w:numPr>
                <w:ilvl w:val="0"/>
                <w:numId w:val="60"/>
              </w:numPr>
              <w:spacing w:line="240" w:lineRule="auto"/>
              <w:ind w:left="151" w:right="12"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Risques de gènes et de perturbations de la circulation des véhicules ;</w:t>
            </w:r>
          </w:p>
          <w:p w:rsidR="008D4CD7" w:rsidRDefault="00CA77F4" w:rsidP="00A76F4A">
            <w:pPr>
              <w:pStyle w:val="PargrafodaLista"/>
              <w:numPr>
                <w:ilvl w:val="0"/>
                <w:numId w:val="60"/>
              </w:numPr>
              <w:spacing w:line="240" w:lineRule="auto"/>
              <w:ind w:left="151" w:right="12" w:hanging="142"/>
              <w:jc w:val="both"/>
              <w:rPr>
                <w:rFonts w:ascii="Times New Roman" w:hAnsi="Times New Roman"/>
                <w:color w:val="000000" w:themeColor="text1"/>
                <w:sz w:val="21"/>
                <w:szCs w:val="21"/>
                <w:lang w:val="fr-CA"/>
              </w:rPr>
            </w:pPr>
            <w:r>
              <w:rPr>
                <w:rFonts w:ascii="Times New Roman" w:hAnsi="Times New Roman"/>
                <w:color w:val="000000" w:themeColor="text1"/>
                <w:sz w:val="21"/>
                <w:szCs w:val="21"/>
                <w:lang w:val="fr-CA"/>
              </w:rPr>
              <w:t>Risque perturbation des activités économiques des zones concernées ;</w:t>
            </w:r>
          </w:p>
          <w:p w:rsidR="00CA77F4" w:rsidRDefault="00CA77F4" w:rsidP="00A76F4A">
            <w:pPr>
              <w:pStyle w:val="PargrafodaLista"/>
              <w:numPr>
                <w:ilvl w:val="0"/>
                <w:numId w:val="60"/>
              </w:numPr>
              <w:spacing w:line="240" w:lineRule="auto"/>
              <w:ind w:left="151" w:right="12" w:hanging="142"/>
              <w:jc w:val="both"/>
              <w:rPr>
                <w:rFonts w:ascii="Times New Roman" w:hAnsi="Times New Roman"/>
                <w:color w:val="000000" w:themeColor="text1"/>
                <w:sz w:val="21"/>
                <w:szCs w:val="21"/>
                <w:lang w:val="fr-CA"/>
              </w:rPr>
            </w:pPr>
            <w:r>
              <w:rPr>
                <w:rFonts w:ascii="Times New Roman" w:hAnsi="Times New Roman"/>
                <w:color w:val="000000" w:themeColor="text1"/>
                <w:sz w:val="21"/>
                <w:szCs w:val="21"/>
                <w:lang w:val="fr-CA"/>
              </w:rPr>
              <w:t xml:space="preserve">Risque d’accident professionnelle au niveau des chantiers due à la </w:t>
            </w:r>
            <w:r w:rsidR="00A96465">
              <w:rPr>
                <w:rFonts w:ascii="Times New Roman" w:hAnsi="Times New Roman"/>
                <w:color w:val="000000" w:themeColor="text1"/>
                <w:sz w:val="21"/>
                <w:szCs w:val="21"/>
                <w:lang w:val="fr-CA"/>
              </w:rPr>
              <w:t>présence</w:t>
            </w:r>
            <w:r>
              <w:rPr>
                <w:rFonts w:ascii="Times New Roman" w:hAnsi="Times New Roman"/>
                <w:color w:val="000000" w:themeColor="text1"/>
                <w:sz w:val="21"/>
                <w:szCs w:val="21"/>
                <w:lang w:val="fr-CA"/>
              </w:rPr>
              <w:t xml:space="preserve"> des travailleurs et des engins</w:t>
            </w:r>
          </w:p>
          <w:p w:rsidR="00E01DB2" w:rsidRDefault="00A96465" w:rsidP="00A76F4A">
            <w:pPr>
              <w:pStyle w:val="PargrafodaLista"/>
              <w:numPr>
                <w:ilvl w:val="0"/>
                <w:numId w:val="60"/>
              </w:numPr>
              <w:spacing w:line="240" w:lineRule="auto"/>
              <w:ind w:left="151" w:right="12" w:hanging="142"/>
              <w:jc w:val="both"/>
              <w:rPr>
                <w:rFonts w:ascii="Times New Roman" w:hAnsi="Times New Roman"/>
                <w:color w:val="000000" w:themeColor="text1"/>
                <w:sz w:val="21"/>
                <w:szCs w:val="21"/>
                <w:lang w:val="fr-CA"/>
              </w:rPr>
            </w:pPr>
            <w:r>
              <w:rPr>
                <w:rFonts w:ascii="Times New Roman" w:hAnsi="Times New Roman"/>
                <w:color w:val="000000" w:themeColor="text1"/>
                <w:sz w:val="21"/>
                <w:szCs w:val="21"/>
                <w:lang w:val="fr-CA"/>
              </w:rPr>
              <w:t>Risque d’incendie due aux installations électriques</w:t>
            </w:r>
            <w:r w:rsidR="00E01DB2">
              <w:rPr>
                <w:rFonts w:ascii="Times New Roman" w:hAnsi="Times New Roman"/>
                <w:color w:val="000000" w:themeColor="text1"/>
                <w:sz w:val="21"/>
                <w:szCs w:val="21"/>
                <w:lang w:val="fr-CA"/>
              </w:rPr>
              <w:t xml:space="preserve"> au niveau du chantier</w:t>
            </w:r>
          </w:p>
          <w:p w:rsidR="00E77EA5" w:rsidRPr="00DA4D95" w:rsidRDefault="00E01DB2" w:rsidP="00A76F4A">
            <w:pPr>
              <w:pStyle w:val="PargrafodaLista"/>
              <w:numPr>
                <w:ilvl w:val="0"/>
                <w:numId w:val="60"/>
              </w:numPr>
              <w:spacing w:line="240" w:lineRule="auto"/>
              <w:ind w:left="151" w:right="12" w:hanging="142"/>
              <w:jc w:val="both"/>
            </w:pPr>
            <w:r>
              <w:rPr>
                <w:rFonts w:ascii="Times New Roman" w:hAnsi="Times New Roman"/>
                <w:color w:val="000000" w:themeColor="text1"/>
                <w:sz w:val="21"/>
                <w:szCs w:val="21"/>
                <w:lang w:val="fr-CA"/>
              </w:rPr>
              <w:t>Risque de production en quantité des déchets de chantier due à la réhabilitation des structures stockages</w:t>
            </w:r>
          </w:p>
          <w:p w:rsidR="00DA4D95" w:rsidRPr="00374685" w:rsidRDefault="00DA4D95" w:rsidP="00DA4D95">
            <w:pPr>
              <w:pStyle w:val="PargrafodaLista"/>
              <w:spacing w:line="240" w:lineRule="auto"/>
              <w:ind w:left="151" w:right="12"/>
              <w:jc w:val="both"/>
            </w:pPr>
          </w:p>
        </w:tc>
      </w:tr>
      <w:tr w:rsidR="00B541C8" w:rsidRPr="00843722" w:rsidTr="00D656EF">
        <w:trPr>
          <w:trHeight w:val="340"/>
          <w:tblHeader/>
        </w:trPr>
        <w:tc>
          <w:tcPr>
            <w:tcW w:w="9919" w:type="dxa"/>
            <w:gridSpan w:val="2"/>
            <w:shd w:val="clear" w:color="auto" w:fill="FFF2CC" w:themeFill="accent4" w:themeFillTint="33"/>
            <w:vAlign w:val="center"/>
          </w:tcPr>
          <w:p w:rsidR="00B541C8" w:rsidRPr="00B541C8" w:rsidRDefault="00B541C8" w:rsidP="00A76F4A">
            <w:pPr>
              <w:ind w:right="12"/>
              <w:jc w:val="center"/>
              <w:rPr>
                <w:rFonts w:eastAsia="Calibri"/>
                <w:b/>
                <w:bCs/>
                <w:color w:val="000000"/>
                <w:sz w:val="28"/>
                <w:szCs w:val="28"/>
              </w:rPr>
            </w:pPr>
            <w:r w:rsidRPr="00B541C8">
              <w:rPr>
                <w:rFonts w:eastAsia="Calibri"/>
                <w:b/>
                <w:bCs/>
                <w:color w:val="000000"/>
                <w:sz w:val="28"/>
                <w:szCs w:val="28"/>
              </w:rPr>
              <w:t>En phase d’exploitation</w:t>
            </w:r>
          </w:p>
        </w:tc>
      </w:tr>
      <w:tr w:rsidR="00E77EA5" w:rsidRPr="00843722" w:rsidTr="00D656EF">
        <w:trPr>
          <w:trHeight w:val="1525"/>
        </w:trPr>
        <w:tc>
          <w:tcPr>
            <w:tcW w:w="1631" w:type="dxa"/>
            <w:shd w:val="clear" w:color="auto" w:fill="EDEDED" w:themeFill="accent3" w:themeFillTint="33"/>
            <w:vAlign w:val="center"/>
          </w:tcPr>
          <w:p w:rsidR="00E77EA5" w:rsidRPr="00843722" w:rsidRDefault="00E01DB2" w:rsidP="00A76F4A">
            <w:pPr>
              <w:ind w:right="12"/>
              <w:jc w:val="center"/>
              <w:rPr>
                <w:rFonts w:eastAsia="Calibri"/>
                <w:sz w:val="21"/>
                <w:szCs w:val="21"/>
              </w:rPr>
            </w:pPr>
            <w:r>
              <w:rPr>
                <w:b/>
                <w:sz w:val="21"/>
                <w:szCs w:val="21"/>
              </w:rPr>
              <w:t>L</w:t>
            </w:r>
            <w:r w:rsidRPr="00843722">
              <w:rPr>
                <w:b/>
                <w:sz w:val="21"/>
                <w:szCs w:val="21"/>
              </w:rPr>
              <w:t>a réhabilitat</w:t>
            </w:r>
            <w:r>
              <w:rPr>
                <w:b/>
                <w:sz w:val="21"/>
                <w:szCs w:val="21"/>
              </w:rPr>
              <w:t>ion des structures de stockage,</w:t>
            </w:r>
            <w:r w:rsidRPr="00843722">
              <w:rPr>
                <w:b/>
                <w:sz w:val="21"/>
                <w:szCs w:val="21"/>
              </w:rPr>
              <w:t xml:space="preserve"> la construction de marchés locaux, etc.)</w:t>
            </w:r>
          </w:p>
        </w:tc>
        <w:tc>
          <w:tcPr>
            <w:tcW w:w="8288" w:type="dxa"/>
            <w:vAlign w:val="center"/>
          </w:tcPr>
          <w:p w:rsidR="00201B0C" w:rsidRPr="00345951" w:rsidRDefault="00201B0C" w:rsidP="00A76F4A">
            <w:pPr>
              <w:pStyle w:val="PargrafodaLista"/>
              <w:numPr>
                <w:ilvl w:val="0"/>
                <w:numId w:val="60"/>
              </w:numPr>
              <w:spacing w:line="240" w:lineRule="auto"/>
              <w:ind w:left="151" w:right="12" w:hanging="142"/>
              <w:jc w:val="both"/>
              <w:rPr>
                <w:color w:val="000000" w:themeColor="text1"/>
                <w:sz w:val="21"/>
                <w:szCs w:val="21"/>
                <w:lang w:val="fr-CA"/>
              </w:rPr>
            </w:pPr>
            <w:r w:rsidRPr="00345951">
              <w:rPr>
                <w:rFonts w:ascii="Times New Roman" w:hAnsi="Times New Roman"/>
                <w:color w:val="000000" w:themeColor="text1"/>
                <w:sz w:val="21"/>
                <w:szCs w:val="21"/>
                <w:lang w:val="fr-CA"/>
              </w:rPr>
              <w:t xml:space="preserve">Risques de contaminants de la qualité́ de l’air intérieur </w:t>
            </w:r>
            <w:r w:rsidR="00B74C05" w:rsidRPr="00B74C05">
              <w:rPr>
                <w:rFonts w:ascii="Times New Roman" w:hAnsi="Times New Roman"/>
                <w:color w:val="000000" w:themeColor="text1"/>
                <w:sz w:val="21"/>
                <w:szCs w:val="21"/>
                <w:lang w:val="fr-CA"/>
              </w:rPr>
              <w:t>des infrastructure</w:t>
            </w:r>
            <w:r w:rsidR="00B74C05">
              <w:rPr>
                <w:rFonts w:ascii="Times New Roman" w:hAnsi="Times New Roman"/>
                <w:color w:val="000000" w:themeColor="text1"/>
                <w:sz w:val="21"/>
                <w:szCs w:val="21"/>
                <w:lang w:val="fr-CA"/>
              </w:rPr>
              <w:t>s</w:t>
            </w:r>
          </w:p>
          <w:p w:rsidR="00201B0C" w:rsidRDefault="00201B0C" w:rsidP="00A76F4A">
            <w:pPr>
              <w:pStyle w:val="PargrafodaLista"/>
              <w:numPr>
                <w:ilvl w:val="0"/>
                <w:numId w:val="60"/>
              </w:numPr>
              <w:spacing w:line="240" w:lineRule="auto"/>
              <w:ind w:left="151" w:right="12" w:hanging="142"/>
              <w:jc w:val="both"/>
              <w:rPr>
                <w:rFonts w:ascii="Times New Roman" w:hAnsi="Times New Roman"/>
                <w:color w:val="000000" w:themeColor="text1"/>
                <w:sz w:val="21"/>
                <w:szCs w:val="21"/>
                <w:lang w:val="fr-CA"/>
              </w:rPr>
            </w:pPr>
            <w:r w:rsidRPr="00345951">
              <w:rPr>
                <w:rFonts w:ascii="Times New Roman" w:hAnsi="Times New Roman"/>
                <w:color w:val="000000" w:themeColor="text1"/>
                <w:sz w:val="21"/>
                <w:szCs w:val="21"/>
                <w:lang w:val="fr-CA"/>
              </w:rPr>
              <w:t>Risque d’infections respiratoires dont l’asthme, les allergies respiratoires, les maux de tête et les nausées</w:t>
            </w:r>
          </w:p>
          <w:p w:rsidR="00E77EA5" w:rsidRPr="00843722" w:rsidRDefault="00E77EA5" w:rsidP="00A76F4A">
            <w:pPr>
              <w:pStyle w:val="PargrafodaLista"/>
              <w:numPr>
                <w:ilvl w:val="0"/>
                <w:numId w:val="60"/>
              </w:numPr>
              <w:spacing w:line="240" w:lineRule="auto"/>
              <w:ind w:left="151" w:right="12"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Risque d’émission de nuisance due à la présence des personnes au niveau des marchés locaux</w:t>
            </w:r>
            <w:r w:rsidR="00E01DB2">
              <w:rPr>
                <w:rFonts w:ascii="Times New Roman" w:hAnsi="Times New Roman"/>
                <w:color w:val="000000" w:themeColor="text1"/>
                <w:sz w:val="21"/>
                <w:szCs w:val="21"/>
                <w:lang w:val="fr-CA"/>
              </w:rPr>
              <w:t xml:space="preserve"> et des </w:t>
            </w:r>
            <w:r w:rsidR="00A57DCB">
              <w:rPr>
                <w:rFonts w:ascii="Times New Roman" w:hAnsi="Times New Roman"/>
                <w:color w:val="000000" w:themeColor="text1"/>
                <w:sz w:val="21"/>
                <w:szCs w:val="21"/>
                <w:lang w:val="fr-CA"/>
              </w:rPr>
              <w:t>structures stockages</w:t>
            </w:r>
            <w:r w:rsidRPr="00843722">
              <w:rPr>
                <w:rFonts w:ascii="Times New Roman" w:hAnsi="Times New Roman"/>
                <w:color w:val="000000" w:themeColor="text1"/>
                <w:sz w:val="21"/>
                <w:szCs w:val="21"/>
                <w:lang w:val="fr-CA"/>
              </w:rPr>
              <w:t xml:space="preserve"> </w:t>
            </w:r>
            <w:r w:rsidR="00E01DB2">
              <w:rPr>
                <w:rFonts w:ascii="Times New Roman" w:hAnsi="Times New Roman"/>
                <w:color w:val="000000" w:themeColor="text1"/>
                <w:sz w:val="21"/>
                <w:szCs w:val="21"/>
                <w:lang w:val="fr-CA"/>
              </w:rPr>
              <w:t>mais aussi,</w:t>
            </w:r>
            <w:r w:rsidRPr="00843722">
              <w:rPr>
                <w:rFonts w:ascii="Times New Roman" w:hAnsi="Times New Roman"/>
                <w:color w:val="000000" w:themeColor="text1"/>
                <w:sz w:val="21"/>
                <w:szCs w:val="21"/>
                <w:lang w:val="fr-CA"/>
              </w:rPr>
              <w:t xml:space="preserve"> la circulation des biens et personnes ;  </w:t>
            </w:r>
          </w:p>
          <w:p w:rsidR="00E77EA5" w:rsidRPr="00843722" w:rsidRDefault="00E77EA5" w:rsidP="00A76F4A">
            <w:pPr>
              <w:pStyle w:val="PargrafodaLista"/>
              <w:numPr>
                <w:ilvl w:val="0"/>
                <w:numId w:val="60"/>
              </w:numPr>
              <w:spacing w:line="240" w:lineRule="auto"/>
              <w:ind w:left="151" w:right="12"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 xml:space="preserve">Risque de génération des déchets au niveau des marchés </w:t>
            </w:r>
            <w:r w:rsidR="00E01DB2" w:rsidRPr="00843722">
              <w:rPr>
                <w:rFonts w:ascii="Times New Roman" w:hAnsi="Times New Roman"/>
                <w:color w:val="000000" w:themeColor="text1"/>
                <w:sz w:val="21"/>
                <w:szCs w:val="21"/>
                <w:lang w:val="fr-CA"/>
              </w:rPr>
              <w:t>locaux ;</w:t>
            </w:r>
          </w:p>
          <w:p w:rsidR="00E77EA5" w:rsidRPr="00843722" w:rsidRDefault="00E77EA5" w:rsidP="00A76F4A">
            <w:pPr>
              <w:pStyle w:val="PargrafodaLista"/>
              <w:numPr>
                <w:ilvl w:val="0"/>
                <w:numId w:val="60"/>
              </w:numPr>
              <w:spacing w:line="240" w:lineRule="auto"/>
              <w:ind w:left="151" w:right="12"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Risque d’incendie au niveau des infrastructures de stockage et des marchés locaux ;</w:t>
            </w:r>
          </w:p>
          <w:p w:rsidR="00580E61" w:rsidRPr="00345951" w:rsidRDefault="00064C53" w:rsidP="00A76F4A">
            <w:pPr>
              <w:pStyle w:val="PargrafodaLista"/>
              <w:numPr>
                <w:ilvl w:val="0"/>
                <w:numId w:val="60"/>
              </w:numPr>
              <w:spacing w:line="240" w:lineRule="auto"/>
              <w:ind w:left="151" w:right="12" w:hanging="142"/>
              <w:jc w:val="both"/>
              <w:rPr>
                <w:rFonts w:ascii="Times New Roman" w:hAnsi="Times New Roman"/>
                <w:color w:val="000000" w:themeColor="text1"/>
                <w:sz w:val="21"/>
                <w:szCs w:val="21"/>
                <w:lang w:val="fr-CA"/>
              </w:rPr>
            </w:pPr>
            <w:r w:rsidRPr="00345951">
              <w:rPr>
                <w:rFonts w:ascii="Times New Roman" w:hAnsi="Times New Roman"/>
                <w:color w:val="000000" w:themeColor="text1"/>
                <w:sz w:val="21"/>
                <w:szCs w:val="21"/>
                <w:lang w:val="fr-CA"/>
              </w:rPr>
              <w:t>Risque d’apparition de maladies animales transfrontalières ;</w:t>
            </w:r>
          </w:p>
          <w:p w:rsidR="00064C53" w:rsidRPr="00A57DCB" w:rsidRDefault="00580E61" w:rsidP="00A76F4A">
            <w:pPr>
              <w:pStyle w:val="PargrafodaLista"/>
              <w:numPr>
                <w:ilvl w:val="0"/>
                <w:numId w:val="60"/>
              </w:numPr>
              <w:spacing w:line="240" w:lineRule="auto"/>
              <w:ind w:left="151" w:right="12" w:hanging="142"/>
              <w:jc w:val="both"/>
              <w:rPr>
                <w:rFonts w:ascii="Times New Roman" w:hAnsi="Times New Roman"/>
                <w:color w:val="000000" w:themeColor="text1"/>
                <w:sz w:val="21"/>
                <w:szCs w:val="21"/>
                <w:lang w:val="fr-CA"/>
              </w:rPr>
            </w:pPr>
            <w:r w:rsidRPr="00345951">
              <w:rPr>
                <w:rFonts w:ascii="Times New Roman" w:hAnsi="Times New Roman"/>
                <w:color w:val="000000" w:themeColor="text1"/>
                <w:sz w:val="21"/>
                <w:szCs w:val="21"/>
                <w:lang w:val="fr-CA"/>
              </w:rPr>
              <w:t xml:space="preserve">Risque d’exposition à des agents pathogènes contenus dans les déchets organiques et autres zoonoses </w:t>
            </w:r>
          </w:p>
        </w:tc>
      </w:tr>
      <w:tr w:rsidR="00E01DB2" w:rsidRPr="00843722" w:rsidTr="00D656EF">
        <w:trPr>
          <w:trHeight w:val="1985"/>
        </w:trPr>
        <w:tc>
          <w:tcPr>
            <w:tcW w:w="1631" w:type="dxa"/>
            <w:shd w:val="clear" w:color="auto" w:fill="EDEDED" w:themeFill="accent3" w:themeFillTint="33"/>
            <w:vAlign w:val="center"/>
          </w:tcPr>
          <w:p w:rsidR="00E01DB2" w:rsidRDefault="00E01DB2" w:rsidP="00A76F4A">
            <w:pPr>
              <w:ind w:right="12"/>
              <w:jc w:val="center"/>
              <w:rPr>
                <w:b/>
                <w:sz w:val="21"/>
                <w:szCs w:val="21"/>
              </w:rPr>
            </w:pPr>
            <w:r>
              <w:rPr>
                <w:b/>
                <w:sz w:val="21"/>
                <w:szCs w:val="21"/>
              </w:rPr>
              <w:t>O</w:t>
            </w:r>
            <w:r w:rsidRPr="00843722">
              <w:rPr>
                <w:b/>
                <w:sz w:val="21"/>
                <w:szCs w:val="21"/>
              </w:rPr>
              <w:t>uverture de routes d’accès aux zones de production agricole</w:t>
            </w:r>
          </w:p>
        </w:tc>
        <w:tc>
          <w:tcPr>
            <w:tcW w:w="8288" w:type="dxa"/>
            <w:vAlign w:val="center"/>
          </w:tcPr>
          <w:p w:rsidR="000E1D86" w:rsidRDefault="00CA1906" w:rsidP="00A76F4A">
            <w:pPr>
              <w:pStyle w:val="PargrafodaLista"/>
              <w:numPr>
                <w:ilvl w:val="0"/>
                <w:numId w:val="60"/>
              </w:numPr>
              <w:spacing w:line="240" w:lineRule="auto"/>
              <w:ind w:left="151" w:right="12" w:hanging="142"/>
              <w:jc w:val="both"/>
              <w:rPr>
                <w:rFonts w:ascii="Times New Roman" w:hAnsi="Times New Roman"/>
                <w:color w:val="000000" w:themeColor="text1"/>
                <w:sz w:val="21"/>
                <w:szCs w:val="21"/>
                <w:lang w:val="fr-CA"/>
              </w:rPr>
            </w:pPr>
            <w:r>
              <w:rPr>
                <w:rFonts w:ascii="Times New Roman" w:hAnsi="Times New Roman"/>
                <w:color w:val="000000" w:themeColor="text1"/>
                <w:sz w:val="21"/>
                <w:szCs w:val="21"/>
                <w:lang w:val="fr-CA"/>
              </w:rPr>
              <w:t xml:space="preserve">Risque d’accident de circulation entre les piétons et </w:t>
            </w:r>
            <w:r w:rsidR="00C14882">
              <w:rPr>
                <w:rFonts w:ascii="Times New Roman" w:hAnsi="Times New Roman"/>
                <w:color w:val="000000" w:themeColor="text1"/>
                <w:sz w:val="21"/>
                <w:szCs w:val="21"/>
                <w:lang w:val="fr-CA"/>
              </w:rPr>
              <w:t>automobilistes</w:t>
            </w:r>
            <w:r>
              <w:rPr>
                <w:rFonts w:ascii="Times New Roman" w:hAnsi="Times New Roman"/>
                <w:color w:val="000000" w:themeColor="text1"/>
                <w:sz w:val="21"/>
                <w:szCs w:val="21"/>
                <w:lang w:val="fr-CA"/>
              </w:rPr>
              <w:t xml:space="preserve"> ou entre les </w:t>
            </w:r>
            <w:r w:rsidR="00C14882">
              <w:rPr>
                <w:rFonts w:ascii="Times New Roman" w:hAnsi="Times New Roman"/>
                <w:color w:val="000000" w:themeColor="text1"/>
                <w:sz w:val="21"/>
                <w:szCs w:val="21"/>
                <w:lang w:val="fr-CA"/>
              </w:rPr>
              <w:t>automobilistes</w:t>
            </w:r>
            <w:r>
              <w:rPr>
                <w:rFonts w:ascii="Times New Roman" w:hAnsi="Times New Roman"/>
                <w:color w:val="000000" w:themeColor="text1"/>
                <w:sz w:val="21"/>
                <w:szCs w:val="21"/>
                <w:lang w:val="fr-CA"/>
              </w:rPr>
              <w:t xml:space="preserve"> et les motos </w:t>
            </w:r>
            <w:r w:rsidR="00A57DCB">
              <w:rPr>
                <w:rFonts w:ascii="Times New Roman" w:hAnsi="Times New Roman"/>
                <w:color w:val="000000" w:themeColor="text1"/>
                <w:sz w:val="21"/>
                <w:szCs w:val="21"/>
                <w:lang w:val="fr-CA"/>
              </w:rPr>
              <w:t xml:space="preserve">taxis </w:t>
            </w:r>
          </w:p>
          <w:p w:rsidR="00E01DB2" w:rsidRPr="00843722" w:rsidRDefault="00E01DB2" w:rsidP="00A76F4A">
            <w:pPr>
              <w:pStyle w:val="PargrafodaLista"/>
              <w:numPr>
                <w:ilvl w:val="0"/>
                <w:numId w:val="60"/>
              </w:numPr>
              <w:spacing w:line="240" w:lineRule="auto"/>
              <w:ind w:left="151" w:right="12"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Risques d’accidents au niveau des cheptels et les hommes liés au passage des véhicules ;</w:t>
            </w:r>
          </w:p>
          <w:p w:rsidR="00E01DB2" w:rsidRPr="00843722" w:rsidRDefault="00E01DB2" w:rsidP="00A76F4A">
            <w:pPr>
              <w:pStyle w:val="PargrafodaLista"/>
              <w:numPr>
                <w:ilvl w:val="0"/>
                <w:numId w:val="60"/>
              </w:numPr>
              <w:spacing w:line="240" w:lineRule="auto"/>
              <w:ind w:left="151" w:right="12"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Risques d’inondation due aux manques ouvrages de traverser des eaux pluviales au niveau des pistes ;</w:t>
            </w:r>
          </w:p>
          <w:p w:rsidR="00E01DB2" w:rsidRPr="00843722" w:rsidRDefault="00E01DB2" w:rsidP="00A76F4A">
            <w:pPr>
              <w:pStyle w:val="PargrafodaLista"/>
              <w:numPr>
                <w:ilvl w:val="0"/>
                <w:numId w:val="60"/>
              </w:numPr>
              <w:spacing w:line="240" w:lineRule="auto"/>
              <w:ind w:left="151" w:right="12"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 xml:space="preserve">Recrudescence des maladies respiratoires liés au passage des </w:t>
            </w:r>
            <w:r w:rsidR="00B74C05" w:rsidRPr="00843722">
              <w:rPr>
                <w:rFonts w:ascii="Times New Roman" w:hAnsi="Times New Roman"/>
                <w:color w:val="000000" w:themeColor="text1"/>
                <w:sz w:val="21"/>
                <w:szCs w:val="21"/>
                <w:lang w:val="fr-CA"/>
              </w:rPr>
              <w:t>véhicules ;</w:t>
            </w:r>
          </w:p>
          <w:p w:rsidR="00C93DAB" w:rsidRDefault="00C93DAB" w:rsidP="00A76F4A">
            <w:pPr>
              <w:pStyle w:val="PargrafodaLista"/>
              <w:numPr>
                <w:ilvl w:val="0"/>
                <w:numId w:val="60"/>
              </w:numPr>
              <w:spacing w:line="240" w:lineRule="auto"/>
              <w:ind w:left="151" w:right="12" w:hanging="142"/>
              <w:jc w:val="both"/>
              <w:rPr>
                <w:rFonts w:ascii="Times New Roman" w:hAnsi="Times New Roman"/>
                <w:color w:val="000000" w:themeColor="text1"/>
                <w:sz w:val="21"/>
                <w:szCs w:val="21"/>
                <w:lang w:val="fr-CA"/>
              </w:rPr>
            </w:pPr>
            <w:r w:rsidRPr="00345951">
              <w:rPr>
                <w:rFonts w:ascii="Times New Roman" w:hAnsi="Times New Roman"/>
                <w:color w:val="000000" w:themeColor="text1"/>
                <w:sz w:val="21"/>
                <w:szCs w:val="21"/>
                <w:lang w:val="fr-CA"/>
              </w:rPr>
              <w:t>Risque d’augmentation de la pression sur les parcours naturels (surpâturage) ;</w:t>
            </w:r>
          </w:p>
          <w:p w:rsidR="00CA1906" w:rsidRPr="00345951" w:rsidRDefault="00CA1906" w:rsidP="00A76F4A">
            <w:pPr>
              <w:pStyle w:val="PargrafodaLista"/>
              <w:numPr>
                <w:ilvl w:val="0"/>
                <w:numId w:val="60"/>
              </w:numPr>
              <w:spacing w:line="240" w:lineRule="auto"/>
              <w:ind w:left="151" w:right="12" w:hanging="142"/>
              <w:jc w:val="both"/>
              <w:rPr>
                <w:rFonts w:ascii="Times New Roman" w:hAnsi="Times New Roman"/>
                <w:color w:val="000000" w:themeColor="text1"/>
                <w:sz w:val="21"/>
                <w:szCs w:val="21"/>
                <w:lang w:val="fr-CA"/>
              </w:rPr>
            </w:pPr>
            <w:r>
              <w:rPr>
                <w:rFonts w:ascii="Times New Roman" w:hAnsi="Times New Roman"/>
                <w:color w:val="000000" w:themeColor="text1"/>
                <w:sz w:val="21"/>
                <w:szCs w:val="21"/>
                <w:lang w:val="fr-CA"/>
              </w:rPr>
              <w:t xml:space="preserve">Risque de perturbation de la </w:t>
            </w:r>
            <w:r w:rsidR="00C14882">
              <w:rPr>
                <w:rFonts w:ascii="Times New Roman" w:hAnsi="Times New Roman"/>
                <w:color w:val="000000" w:themeColor="text1"/>
                <w:sz w:val="21"/>
                <w:szCs w:val="21"/>
                <w:lang w:val="fr-CA"/>
              </w:rPr>
              <w:t>tranquillité de la population due à l’augmentation du trafic</w:t>
            </w:r>
          </w:p>
          <w:p w:rsidR="00E01DB2" w:rsidRPr="00843722" w:rsidRDefault="00AF5072" w:rsidP="00A76F4A">
            <w:pPr>
              <w:pStyle w:val="PargrafodaLista"/>
              <w:numPr>
                <w:ilvl w:val="0"/>
                <w:numId w:val="60"/>
              </w:numPr>
              <w:spacing w:line="240" w:lineRule="auto"/>
              <w:ind w:left="151" w:right="12" w:hanging="142"/>
              <w:jc w:val="both"/>
              <w:rPr>
                <w:rFonts w:ascii="Times New Roman" w:hAnsi="Times New Roman"/>
                <w:color w:val="000000" w:themeColor="text1"/>
                <w:sz w:val="21"/>
                <w:szCs w:val="21"/>
                <w:lang w:val="fr-CA"/>
              </w:rPr>
            </w:pPr>
            <w:r>
              <w:rPr>
                <w:rFonts w:ascii="Times New Roman" w:hAnsi="Times New Roman"/>
                <w:color w:val="000000" w:themeColor="text1"/>
                <w:sz w:val="21"/>
                <w:szCs w:val="21"/>
                <w:lang w:val="fr-CA"/>
              </w:rPr>
              <w:t xml:space="preserve">Risque de dégradation rapide des routes d’accès si les charges à l’essieu </w:t>
            </w:r>
            <w:r w:rsidR="00592B71">
              <w:rPr>
                <w:rFonts w:ascii="Times New Roman" w:hAnsi="Times New Roman"/>
                <w:color w:val="000000" w:themeColor="text1"/>
                <w:sz w:val="21"/>
                <w:szCs w:val="21"/>
                <w:lang w:val="fr-CA"/>
              </w:rPr>
              <w:t>n’auront</w:t>
            </w:r>
            <w:r>
              <w:rPr>
                <w:rFonts w:ascii="Times New Roman" w:hAnsi="Times New Roman"/>
                <w:color w:val="000000" w:themeColor="text1"/>
                <w:sz w:val="21"/>
                <w:szCs w:val="21"/>
                <w:lang w:val="fr-CA"/>
              </w:rPr>
              <w:t xml:space="preserve"> pas respecté pas les camionneurs</w:t>
            </w:r>
          </w:p>
        </w:tc>
      </w:tr>
      <w:tr w:rsidR="00E01DB2" w:rsidRPr="00843722" w:rsidTr="00D656EF">
        <w:trPr>
          <w:trHeight w:val="1623"/>
        </w:trPr>
        <w:tc>
          <w:tcPr>
            <w:tcW w:w="1631" w:type="dxa"/>
            <w:shd w:val="clear" w:color="auto" w:fill="EDEDED" w:themeFill="accent3" w:themeFillTint="33"/>
            <w:vAlign w:val="center"/>
          </w:tcPr>
          <w:p w:rsidR="00AF5072" w:rsidRDefault="00AF5072" w:rsidP="00A76F4A">
            <w:pPr>
              <w:ind w:right="12"/>
              <w:jc w:val="center"/>
              <w:rPr>
                <w:b/>
                <w:sz w:val="21"/>
                <w:szCs w:val="21"/>
              </w:rPr>
            </w:pPr>
            <w:r w:rsidRPr="00843722">
              <w:rPr>
                <w:b/>
                <w:sz w:val="21"/>
                <w:szCs w:val="21"/>
              </w:rPr>
              <w:t>Soutien aux Filets de Sécurité communautaires</w:t>
            </w:r>
          </w:p>
          <w:p w:rsidR="00E01DB2" w:rsidRPr="00345951" w:rsidRDefault="00AF5072" w:rsidP="00A76F4A">
            <w:pPr>
              <w:ind w:right="12"/>
              <w:jc w:val="center"/>
              <w:rPr>
                <w:b/>
                <w:sz w:val="21"/>
                <w:szCs w:val="21"/>
                <w:lang w:val="fr-CA"/>
              </w:rPr>
            </w:pPr>
            <w:r>
              <w:rPr>
                <w:b/>
                <w:sz w:val="21"/>
                <w:szCs w:val="21"/>
              </w:rPr>
              <w:t xml:space="preserve"> </w:t>
            </w:r>
            <w:r w:rsidR="00F52100">
              <w:rPr>
                <w:b/>
                <w:sz w:val="21"/>
                <w:szCs w:val="21"/>
              </w:rPr>
              <w:t>(</w:t>
            </w:r>
            <w:r w:rsidR="00F52100">
              <w:rPr>
                <w:b/>
              </w:rPr>
              <w:t>Communs</w:t>
            </w:r>
            <w:r w:rsidRPr="005857A6">
              <w:rPr>
                <w:b/>
              </w:rPr>
              <w:t xml:space="preserve"> aux différents travaux</w:t>
            </w:r>
            <w:r>
              <w:rPr>
                <w:b/>
              </w:rPr>
              <w:t>)</w:t>
            </w:r>
          </w:p>
        </w:tc>
        <w:tc>
          <w:tcPr>
            <w:tcW w:w="8288" w:type="dxa"/>
            <w:vAlign w:val="center"/>
          </w:tcPr>
          <w:p w:rsidR="00E01DB2" w:rsidRPr="00843722" w:rsidRDefault="00E01DB2" w:rsidP="00A76F4A">
            <w:pPr>
              <w:pStyle w:val="PargrafodaLista"/>
              <w:numPr>
                <w:ilvl w:val="0"/>
                <w:numId w:val="60"/>
              </w:numPr>
              <w:spacing w:line="240" w:lineRule="auto"/>
              <w:ind w:left="151" w:right="12"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 xml:space="preserve">Recrudescence des maladies respiratoires liés au passage des </w:t>
            </w:r>
            <w:r w:rsidR="000E1D86" w:rsidRPr="00843722">
              <w:rPr>
                <w:rFonts w:ascii="Times New Roman" w:hAnsi="Times New Roman"/>
                <w:color w:val="000000" w:themeColor="text1"/>
                <w:sz w:val="21"/>
                <w:szCs w:val="21"/>
                <w:lang w:val="fr-CA"/>
              </w:rPr>
              <w:t>véhicules ;</w:t>
            </w:r>
          </w:p>
          <w:p w:rsidR="00E01DB2" w:rsidRPr="00843722" w:rsidRDefault="00E01DB2" w:rsidP="00A76F4A">
            <w:pPr>
              <w:pStyle w:val="PargrafodaLista"/>
              <w:numPr>
                <w:ilvl w:val="0"/>
                <w:numId w:val="60"/>
              </w:numPr>
              <w:spacing w:line="240" w:lineRule="auto"/>
              <w:ind w:left="151" w:right="12"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Risque pollution des eaux de surface due aux productions de déchets solides et liquides ;</w:t>
            </w:r>
          </w:p>
          <w:p w:rsidR="00106110" w:rsidRDefault="00106110" w:rsidP="00A76F4A">
            <w:pPr>
              <w:pStyle w:val="PargrafodaLista"/>
              <w:numPr>
                <w:ilvl w:val="0"/>
                <w:numId w:val="60"/>
              </w:numPr>
              <w:spacing w:line="240" w:lineRule="auto"/>
              <w:ind w:left="151" w:right="12" w:hanging="142"/>
              <w:jc w:val="both"/>
              <w:rPr>
                <w:rFonts w:ascii="Times New Roman" w:hAnsi="Times New Roman"/>
                <w:color w:val="000000" w:themeColor="text1"/>
                <w:sz w:val="21"/>
                <w:szCs w:val="21"/>
              </w:rPr>
            </w:pPr>
            <w:r w:rsidRPr="00843722">
              <w:rPr>
                <w:rFonts w:ascii="Times New Roman" w:hAnsi="Times New Roman"/>
                <w:color w:val="000000" w:themeColor="text1"/>
                <w:sz w:val="21"/>
                <w:szCs w:val="21"/>
              </w:rPr>
              <w:t>Risque la violence basée sur le Genre, abus et exploitation sexuelle</w:t>
            </w:r>
          </w:p>
          <w:p w:rsidR="00AF5072" w:rsidRPr="009B4CEA" w:rsidRDefault="00AF5072" w:rsidP="00A76F4A">
            <w:pPr>
              <w:pStyle w:val="PargrafodaLista"/>
              <w:numPr>
                <w:ilvl w:val="0"/>
                <w:numId w:val="60"/>
              </w:numPr>
              <w:spacing w:line="240" w:lineRule="auto"/>
              <w:ind w:left="151" w:right="12"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Risque d’expansion du SIDA et des maladies sexuellement transmissibles ;</w:t>
            </w:r>
          </w:p>
          <w:p w:rsidR="00AF5072" w:rsidRPr="00345951" w:rsidRDefault="00AF5072" w:rsidP="00A76F4A">
            <w:pPr>
              <w:pStyle w:val="PargrafodaLista"/>
              <w:numPr>
                <w:ilvl w:val="0"/>
                <w:numId w:val="60"/>
              </w:numPr>
              <w:spacing w:line="240" w:lineRule="auto"/>
              <w:ind w:left="151" w:right="12" w:hanging="142"/>
              <w:jc w:val="both"/>
              <w:rPr>
                <w:rFonts w:ascii="Times New Roman" w:hAnsi="Times New Roman"/>
                <w:color w:val="000000" w:themeColor="text1"/>
                <w:sz w:val="21"/>
                <w:szCs w:val="21"/>
                <w:lang w:val="fr-CA"/>
              </w:rPr>
            </w:pPr>
            <w:r w:rsidRPr="00843722">
              <w:rPr>
                <w:rFonts w:ascii="Times New Roman" w:hAnsi="Times New Roman"/>
                <w:color w:val="000000" w:themeColor="text1"/>
                <w:sz w:val="21"/>
                <w:szCs w:val="21"/>
                <w:lang w:val="fr-CA"/>
              </w:rPr>
              <w:t>Risque de propagation de la COVID 19 ;</w:t>
            </w:r>
          </w:p>
          <w:p w:rsidR="00E01DB2" w:rsidRPr="00345951" w:rsidRDefault="00E01DB2" w:rsidP="00A76F4A">
            <w:pPr>
              <w:ind w:right="12"/>
              <w:jc w:val="both"/>
              <w:rPr>
                <w:color w:val="000000" w:themeColor="text1"/>
                <w:sz w:val="21"/>
                <w:szCs w:val="21"/>
                <w:lang w:val="fr-CA"/>
              </w:rPr>
            </w:pPr>
          </w:p>
        </w:tc>
      </w:tr>
    </w:tbl>
    <w:p w:rsidR="00B541C8" w:rsidRPr="00B541C8" w:rsidRDefault="00B541C8" w:rsidP="00A76F4A">
      <w:pPr>
        <w:ind w:right="12"/>
      </w:pPr>
      <w:bookmarkStart w:id="306" w:name="_Toc55460157"/>
      <w:bookmarkStart w:id="307" w:name="_Toc55465550"/>
    </w:p>
    <w:p w:rsidR="00242A77" w:rsidRPr="00A05698" w:rsidRDefault="00242A77" w:rsidP="00A76F4A">
      <w:pPr>
        <w:pStyle w:val="PargrafodaLista"/>
        <w:numPr>
          <w:ilvl w:val="1"/>
          <w:numId w:val="282"/>
        </w:numPr>
        <w:spacing w:after="120" w:line="240" w:lineRule="auto"/>
        <w:ind w:right="12"/>
        <w:outlineLvl w:val="1"/>
        <w:rPr>
          <w:rFonts w:ascii="Times New Roman" w:hAnsi="Times New Roman"/>
          <w:b/>
          <w:bCs/>
          <w:sz w:val="24"/>
          <w:szCs w:val="24"/>
        </w:rPr>
      </w:pPr>
      <w:bookmarkStart w:id="308" w:name="_Toc75432304"/>
      <w:r w:rsidRPr="00A05698">
        <w:rPr>
          <w:rFonts w:ascii="Times New Roman" w:hAnsi="Times New Roman"/>
          <w:b/>
          <w:bCs/>
          <w:sz w:val="24"/>
          <w:szCs w:val="24"/>
        </w:rPr>
        <w:t>Atténuation et/ou évitement des impacts négatifs du projet</w:t>
      </w:r>
      <w:bookmarkEnd w:id="306"/>
      <w:bookmarkEnd w:id="307"/>
      <w:bookmarkEnd w:id="308"/>
    </w:p>
    <w:p w:rsidR="00242A77" w:rsidRPr="00A05698" w:rsidRDefault="00EF2F13" w:rsidP="00A76F4A">
      <w:pPr>
        <w:ind w:right="12"/>
        <w:jc w:val="both"/>
      </w:pPr>
      <w:r w:rsidRPr="00A05698">
        <w:t xml:space="preserve">Pour procéder à </w:t>
      </w:r>
      <w:r w:rsidR="00242A77" w:rsidRPr="00A05698">
        <w:t xml:space="preserve">une bonne gestion des impacts négatifs du projet </w:t>
      </w:r>
      <w:r w:rsidR="00E408CB" w:rsidRPr="00A05698">
        <w:t xml:space="preserve">d’urgence de </w:t>
      </w:r>
      <w:r w:rsidR="008B0C0B" w:rsidRPr="00A05698">
        <w:t>la sécurité alim</w:t>
      </w:r>
      <w:r w:rsidR="00242A77" w:rsidRPr="00A05698">
        <w:t>en</w:t>
      </w:r>
      <w:r w:rsidR="008B0C0B" w:rsidRPr="00A05698">
        <w:t xml:space="preserve">taire </w:t>
      </w:r>
      <w:r w:rsidR="001D477B" w:rsidRPr="00A05698">
        <w:t xml:space="preserve">dans toute les phases </w:t>
      </w:r>
      <w:r w:rsidR="00DD1CDA" w:rsidRPr="00A05698">
        <w:t>d’</w:t>
      </w:r>
      <w:r w:rsidR="009D28BD" w:rsidRPr="00A05698">
        <w:t>exécution</w:t>
      </w:r>
      <w:r w:rsidR="002D6354" w:rsidRPr="00A05698">
        <w:t>s</w:t>
      </w:r>
      <w:r w:rsidR="009D28BD" w:rsidRPr="00A05698">
        <w:t xml:space="preserve"> et d’exploitation </w:t>
      </w:r>
      <w:r w:rsidR="00242A77" w:rsidRPr="00A05698">
        <w:t>des</w:t>
      </w:r>
      <w:r w:rsidR="002D6354" w:rsidRPr="00A05698">
        <w:t xml:space="preserve"> </w:t>
      </w:r>
      <w:r w:rsidR="0036057A" w:rsidRPr="00A05698">
        <w:t>activités</w:t>
      </w:r>
      <w:r w:rsidR="002D6354" w:rsidRPr="00A05698">
        <w:t xml:space="preserve"> </w:t>
      </w:r>
      <w:r w:rsidR="00AA4B8A" w:rsidRPr="00A05698">
        <w:t xml:space="preserve">prévues </w:t>
      </w:r>
      <w:r w:rsidR="000458A8" w:rsidRPr="00A05698">
        <w:t xml:space="preserve">dans chacune des </w:t>
      </w:r>
      <w:r w:rsidR="0036057A" w:rsidRPr="00A05698">
        <w:t>composantes</w:t>
      </w:r>
      <w:r w:rsidR="00242A77" w:rsidRPr="00A05698">
        <w:t>, les mesures suivantes sont prévues :</w:t>
      </w:r>
    </w:p>
    <w:p w:rsidR="0070386B" w:rsidRPr="000C372B" w:rsidRDefault="0036057A" w:rsidP="00A76F4A">
      <w:pPr>
        <w:pStyle w:val="Cabealho6"/>
        <w:numPr>
          <w:ilvl w:val="5"/>
          <w:numId w:val="281"/>
        </w:numPr>
        <w:spacing w:line="240" w:lineRule="auto"/>
        <w:ind w:right="12"/>
        <w:jc w:val="both"/>
        <w:rPr>
          <w:rFonts w:ascii="Times New Roman" w:hAnsi="Times New Roman"/>
          <w:b/>
          <w:i w:val="0"/>
          <w:iCs w:val="0"/>
          <w:sz w:val="24"/>
          <w:szCs w:val="24"/>
        </w:rPr>
      </w:pPr>
      <w:r w:rsidRPr="000C372B">
        <w:rPr>
          <w:rFonts w:ascii="Times New Roman" w:hAnsi="Times New Roman"/>
          <w:b/>
          <w:i w:val="0"/>
          <w:iCs w:val="0"/>
          <w:color w:val="auto"/>
          <w:sz w:val="24"/>
          <w:szCs w:val="24"/>
        </w:rPr>
        <w:t>Soutien à la production agricole</w:t>
      </w:r>
      <w:r w:rsidR="000C372B" w:rsidRPr="000C372B">
        <w:rPr>
          <w:rFonts w:ascii="Times New Roman" w:hAnsi="Times New Roman"/>
          <w:b/>
          <w:i w:val="0"/>
          <w:iCs w:val="0"/>
          <w:color w:val="auto"/>
          <w:sz w:val="24"/>
          <w:szCs w:val="24"/>
        </w:rPr>
        <w:t xml:space="preserve"> et à la réhabilitation des rizières</w:t>
      </w:r>
    </w:p>
    <w:p w:rsidR="0070386B" w:rsidRDefault="00111B0E" w:rsidP="00A76F4A">
      <w:pPr>
        <w:ind w:right="12"/>
        <w:jc w:val="both"/>
      </w:pPr>
      <w:r w:rsidRPr="00A05698">
        <w:t>Pour atteindre les ob</w:t>
      </w:r>
      <w:r w:rsidR="00003562" w:rsidRPr="00A05698">
        <w:t xml:space="preserve">jectifs de la composante 1, </w:t>
      </w:r>
      <w:r w:rsidR="008240D5" w:rsidRPr="00A05698">
        <w:t>ces mesures</w:t>
      </w:r>
      <w:r w:rsidR="00E15683" w:rsidRPr="00A05698">
        <w:t xml:space="preserve"> ci-dessous ont été </w:t>
      </w:r>
      <w:r w:rsidR="005E67DC" w:rsidRPr="00A05698">
        <w:t>proposées</w:t>
      </w:r>
      <w:r w:rsidR="008240D5" w:rsidRPr="00A05698">
        <w:t xml:space="preserve"> pour </w:t>
      </w:r>
      <w:r w:rsidR="003F2213" w:rsidRPr="00A05698">
        <w:t>atténuer</w:t>
      </w:r>
      <w:r w:rsidR="008240D5" w:rsidRPr="00A05698">
        <w:t xml:space="preserve"> </w:t>
      </w:r>
      <w:r w:rsidR="004657F5" w:rsidRPr="00A05698">
        <w:t>les différents impacts</w:t>
      </w:r>
      <w:r w:rsidR="005C1162" w:rsidRPr="00A05698">
        <w:t xml:space="preserve"> lister ci-dess</w:t>
      </w:r>
      <w:r w:rsidR="0097333C">
        <w:t>o</w:t>
      </w:r>
      <w:r w:rsidR="005C1162" w:rsidRPr="00A05698">
        <w:t>us</w:t>
      </w:r>
      <w:r w:rsidR="004657F5" w:rsidRPr="00A05698">
        <w:t> :</w:t>
      </w:r>
    </w:p>
    <w:p w:rsidR="00B541C8" w:rsidRPr="00A05698" w:rsidRDefault="00B541C8" w:rsidP="00A76F4A">
      <w:pPr>
        <w:ind w:left="-284" w:right="12"/>
        <w:jc w:val="both"/>
      </w:pPr>
    </w:p>
    <w:tbl>
      <w:tblPr>
        <w:tblStyle w:val="TableauGrille1Clair-Accentuation61"/>
        <w:tblW w:w="10485" w:type="dxa"/>
        <w:jc w:val="center"/>
        <w:tblLayout w:type="fixed"/>
        <w:tblLook w:val="04A0" w:firstRow="1" w:lastRow="0" w:firstColumn="1" w:lastColumn="0" w:noHBand="0" w:noVBand="1"/>
      </w:tblPr>
      <w:tblGrid>
        <w:gridCol w:w="1555"/>
        <w:gridCol w:w="3827"/>
        <w:gridCol w:w="5103"/>
      </w:tblGrid>
      <w:tr w:rsidR="00773C01" w:rsidRPr="00DD5FB8" w:rsidTr="00DD5FB8">
        <w:trPr>
          <w:cnfStyle w:val="100000000000" w:firstRow="1" w:lastRow="0" w:firstColumn="0" w:lastColumn="0" w:oddVBand="0" w:evenVBand="0" w:oddHBand="0" w:evenHBand="0" w:firstRowFirstColumn="0" w:firstRowLastColumn="0" w:lastRowFirstColumn="0" w:lastRowLastColumn="0"/>
          <w:trHeight w:val="124"/>
          <w:tblHeader/>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E2EFD9" w:themeFill="accent6" w:themeFillTint="33"/>
            <w:vAlign w:val="center"/>
          </w:tcPr>
          <w:p w:rsidR="00773C01" w:rsidRPr="00DD5FB8" w:rsidRDefault="00773C01" w:rsidP="00A76F4A">
            <w:pPr>
              <w:autoSpaceDE w:val="0"/>
              <w:autoSpaceDN w:val="0"/>
              <w:adjustRightInd w:val="0"/>
              <w:ind w:right="12"/>
              <w:jc w:val="center"/>
              <w:rPr>
                <w:color w:val="000000" w:themeColor="text1"/>
              </w:rPr>
            </w:pPr>
            <w:r w:rsidRPr="00DD5FB8">
              <w:rPr>
                <w:color w:val="000000" w:themeColor="text1"/>
              </w:rPr>
              <w:t>Activités</w:t>
            </w:r>
          </w:p>
        </w:tc>
        <w:tc>
          <w:tcPr>
            <w:tcW w:w="3827" w:type="dxa"/>
            <w:shd w:val="clear" w:color="auto" w:fill="E2EFD9" w:themeFill="accent6" w:themeFillTint="33"/>
            <w:vAlign w:val="center"/>
          </w:tcPr>
          <w:p w:rsidR="00773C01" w:rsidRPr="00DD5FB8" w:rsidRDefault="00773C01" w:rsidP="00A76F4A">
            <w:pPr>
              <w:autoSpaceDE w:val="0"/>
              <w:autoSpaceDN w:val="0"/>
              <w:adjustRightInd w:val="0"/>
              <w:ind w:right="12"/>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DD5FB8">
              <w:rPr>
                <w:color w:val="000000" w:themeColor="text1"/>
              </w:rPr>
              <w:t xml:space="preserve">Impacts négatifs potentiels </w:t>
            </w:r>
          </w:p>
        </w:tc>
        <w:tc>
          <w:tcPr>
            <w:tcW w:w="5103" w:type="dxa"/>
            <w:shd w:val="clear" w:color="auto" w:fill="E2EFD9" w:themeFill="accent6" w:themeFillTint="33"/>
            <w:vAlign w:val="center"/>
          </w:tcPr>
          <w:p w:rsidR="00773C01" w:rsidRPr="00DD5FB8" w:rsidRDefault="00106911" w:rsidP="00A76F4A">
            <w:pPr>
              <w:autoSpaceDE w:val="0"/>
              <w:autoSpaceDN w:val="0"/>
              <w:adjustRightInd w:val="0"/>
              <w:ind w:right="12"/>
              <w:jc w:val="center"/>
              <w:cnfStyle w:val="100000000000" w:firstRow="1" w:lastRow="0" w:firstColumn="0" w:lastColumn="0" w:oddVBand="0" w:evenVBand="0" w:oddHBand="0" w:evenHBand="0" w:firstRowFirstColumn="0" w:firstRowLastColumn="0" w:lastRowFirstColumn="0" w:lastRowLastColumn="0"/>
              <w:rPr>
                <w:color w:val="000000" w:themeColor="text1"/>
              </w:rPr>
            </w:pPr>
            <w:r w:rsidRPr="00DD5FB8">
              <w:rPr>
                <w:color w:val="000000" w:themeColor="text1"/>
              </w:rPr>
              <w:t>Atténuation et/ou évitement</w:t>
            </w:r>
          </w:p>
        </w:tc>
      </w:tr>
      <w:tr w:rsidR="00DA7577" w:rsidRPr="00DD5FB8" w:rsidTr="00DD5FB8">
        <w:trPr>
          <w:trHeight w:val="53"/>
          <w:jc w:val="center"/>
        </w:trPr>
        <w:tc>
          <w:tcPr>
            <w:cnfStyle w:val="001000000000" w:firstRow="0" w:lastRow="0" w:firstColumn="1" w:lastColumn="0" w:oddVBand="0" w:evenVBand="0" w:oddHBand="0" w:evenHBand="0" w:firstRowFirstColumn="0" w:firstRowLastColumn="0" w:lastRowFirstColumn="0" w:lastRowLastColumn="0"/>
            <w:tcW w:w="1555" w:type="dxa"/>
            <w:vMerge w:val="restart"/>
            <w:shd w:val="clear" w:color="auto" w:fill="E2EFD9" w:themeFill="accent6" w:themeFillTint="33"/>
            <w:vAlign w:val="center"/>
          </w:tcPr>
          <w:p w:rsidR="004E0DC2" w:rsidRPr="00DD5FB8" w:rsidRDefault="004E0DC2" w:rsidP="00A76F4A">
            <w:pPr>
              <w:pStyle w:val="Cabealho6"/>
              <w:numPr>
                <w:ilvl w:val="0"/>
                <w:numId w:val="0"/>
              </w:numPr>
              <w:spacing w:line="240" w:lineRule="auto"/>
              <w:ind w:right="12"/>
              <w:jc w:val="both"/>
              <w:outlineLvl w:val="5"/>
              <w:rPr>
                <w:rFonts w:ascii="Times New Roman" w:hAnsi="Times New Roman"/>
                <w:i w:val="0"/>
                <w:iCs w:val="0"/>
                <w:sz w:val="24"/>
                <w:szCs w:val="24"/>
              </w:rPr>
            </w:pPr>
            <w:r w:rsidRPr="00DD5FB8">
              <w:rPr>
                <w:rFonts w:ascii="Times New Roman" w:hAnsi="Times New Roman"/>
                <w:i w:val="0"/>
                <w:iCs w:val="0"/>
                <w:color w:val="auto"/>
                <w:sz w:val="24"/>
                <w:szCs w:val="24"/>
              </w:rPr>
              <w:t>Soutien à la production agricole</w:t>
            </w:r>
            <w:r w:rsidR="000C372B" w:rsidRPr="00DD5FB8">
              <w:rPr>
                <w:rFonts w:ascii="Times New Roman" w:hAnsi="Times New Roman"/>
                <w:i w:val="0"/>
                <w:iCs w:val="0"/>
                <w:color w:val="auto"/>
                <w:sz w:val="24"/>
                <w:szCs w:val="24"/>
              </w:rPr>
              <w:t xml:space="preserve"> et à la réhabilitation des rizières</w:t>
            </w:r>
          </w:p>
          <w:p w:rsidR="00DA7577" w:rsidRPr="00DD5FB8" w:rsidRDefault="00DA7577" w:rsidP="00A76F4A">
            <w:pPr>
              <w:spacing w:before="60" w:after="60"/>
              <w:ind w:right="12"/>
              <w:jc w:val="center"/>
              <w:rPr>
                <w:color w:val="000000" w:themeColor="text1"/>
              </w:rPr>
            </w:pPr>
          </w:p>
        </w:tc>
        <w:tc>
          <w:tcPr>
            <w:tcW w:w="8930" w:type="dxa"/>
            <w:gridSpan w:val="2"/>
            <w:shd w:val="clear" w:color="auto" w:fill="DEEAF6" w:themeFill="accent1" w:themeFillTint="33"/>
            <w:vAlign w:val="center"/>
          </w:tcPr>
          <w:p w:rsidR="00DA7577" w:rsidRPr="00DD5FB8" w:rsidRDefault="00D50484" w:rsidP="00A76F4A">
            <w:pPr>
              <w:autoSpaceDE w:val="0"/>
              <w:autoSpaceDN w:val="0"/>
              <w:adjustRightInd w:val="0"/>
              <w:ind w:right="12"/>
              <w:jc w:val="center"/>
              <w:cnfStyle w:val="000000000000" w:firstRow="0" w:lastRow="0" w:firstColumn="0" w:lastColumn="0" w:oddVBand="0" w:evenVBand="0" w:oddHBand="0" w:evenHBand="0" w:firstRowFirstColumn="0" w:firstRowLastColumn="0" w:lastRowFirstColumn="0" w:lastRowLastColumn="0"/>
              <w:rPr>
                <w:b/>
                <w:color w:val="000000" w:themeColor="text1"/>
              </w:rPr>
            </w:pPr>
            <w:r w:rsidRPr="00DD5FB8">
              <w:rPr>
                <w:b/>
                <w:color w:val="000000" w:themeColor="text1"/>
              </w:rPr>
              <w:t>E</w:t>
            </w:r>
            <w:r w:rsidR="00DA7577" w:rsidRPr="00DD5FB8">
              <w:rPr>
                <w:b/>
                <w:color w:val="000000" w:themeColor="text1"/>
              </w:rPr>
              <w:t xml:space="preserve">n phase </w:t>
            </w:r>
            <w:r w:rsidR="004D44D7" w:rsidRPr="00DD5FB8">
              <w:rPr>
                <w:b/>
                <w:color w:val="000000" w:themeColor="text1"/>
              </w:rPr>
              <w:t>travaux</w:t>
            </w:r>
          </w:p>
        </w:tc>
      </w:tr>
      <w:tr w:rsidR="002B2401" w:rsidRPr="00DD5FB8" w:rsidTr="00DD5FB8">
        <w:trPr>
          <w:trHeight w:val="557"/>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E2EFD9" w:themeFill="accent6" w:themeFillTint="33"/>
            <w:vAlign w:val="center"/>
          </w:tcPr>
          <w:p w:rsidR="00DA7577" w:rsidRPr="00DD5FB8" w:rsidRDefault="00DA7577" w:rsidP="00A76F4A">
            <w:pPr>
              <w:spacing w:before="60" w:after="60"/>
              <w:ind w:right="12"/>
              <w:jc w:val="center"/>
            </w:pPr>
          </w:p>
        </w:tc>
        <w:tc>
          <w:tcPr>
            <w:tcW w:w="3827" w:type="dxa"/>
            <w:shd w:val="clear" w:color="auto" w:fill="auto"/>
          </w:tcPr>
          <w:p w:rsidR="00DA7577" w:rsidRPr="00DD5FB8" w:rsidRDefault="00DA7577" w:rsidP="00A76F4A">
            <w:pPr>
              <w:pStyle w:val="PargrafodaLista"/>
              <w:numPr>
                <w:ilvl w:val="0"/>
                <w:numId w:val="60"/>
              </w:numPr>
              <w:spacing w:after="0"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DD5FB8">
              <w:rPr>
                <w:rFonts w:ascii="Times New Roman" w:hAnsi="Times New Roman"/>
                <w:color w:val="000000" w:themeColor="text1"/>
                <w:sz w:val="24"/>
                <w:szCs w:val="24"/>
                <w:lang w:val="fr-CA"/>
              </w:rPr>
              <w:t>Risque de mauvais ciblages des acteurs concernés par ce projet ;</w:t>
            </w:r>
          </w:p>
        </w:tc>
        <w:tc>
          <w:tcPr>
            <w:tcW w:w="5103" w:type="dxa"/>
            <w:vMerge w:val="restart"/>
          </w:tcPr>
          <w:p w:rsidR="007F13A0" w:rsidRPr="00DD5FB8" w:rsidRDefault="00DA7577" w:rsidP="00A76F4A">
            <w:pPr>
              <w:pStyle w:val="PargrafodaLista"/>
              <w:numPr>
                <w:ilvl w:val="0"/>
                <w:numId w:val="60"/>
              </w:numPr>
              <w:spacing w:after="0"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DD5FB8">
              <w:rPr>
                <w:rFonts w:ascii="Times New Roman" w:hAnsi="Times New Roman"/>
                <w:color w:val="000000" w:themeColor="text1"/>
                <w:sz w:val="24"/>
                <w:szCs w:val="24"/>
                <w:lang w:val="fr-CA"/>
              </w:rPr>
              <w:t xml:space="preserve">Impliquer les acteurs concernés (Services techniques, autorités, chefs de village, associations) par le projet PUSA dans les processus de ciblages des </w:t>
            </w:r>
            <w:r w:rsidR="00A57DCB" w:rsidRPr="00DD5FB8">
              <w:rPr>
                <w:rFonts w:ascii="Times New Roman" w:hAnsi="Times New Roman"/>
                <w:color w:val="000000" w:themeColor="text1"/>
                <w:sz w:val="24"/>
                <w:szCs w:val="24"/>
                <w:lang w:val="fr-CA"/>
              </w:rPr>
              <w:t>bénéficiers ;</w:t>
            </w:r>
          </w:p>
          <w:p w:rsidR="004D44D7" w:rsidRPr="00DD5FB8" w:rsidRDefault="004D44D7" w:rsidP="00A76F4A">
            <w:pPr>
              <w:pStyle w:val="PargrafodaLista"/>
              <w:numPr>
                <w:ilvl w:val="0"/>
                <w:numId w:val="60"/>
              </w:numPr>
              <w:spacing w:after="0"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DD5FB8">
              <w:rPr>
                <w:rFonts w:ascii="Times New Roman" w:hAnsi="Times New Roman"/>
                <w:color w:val="000000" w:themeColor="text1"/>
                <w:sz w:val="24"/>
                <w:szCs w:val="24"/>
                <w:lang w:val="fr-CA"/>
              </w:rPr>
              <w:t>Mettre en place et respecter les critères de ciblages et de proposer des mesures de vérification transparente du respect des critères</w:t>
            </w:r>
          </w:p>
          <w:p w:rsidR="00DA7577" w:rsidRPr="00DD5FB8" w:rsidRDefault="00DA7577" w:rsidP="00A76F4A">
            <w:pPr>
              <w:pStyle w:val="PargrafodaLista"/>
              <w:numPr>
                <w:ilvl w:val="0"/>
                <w:numId w:val="60"/>
              </w:numPr>
              <w:spacing w:after="0"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DD5FB8">
              <w:rPr>
                <w:rFonts w:ascii="Times New Roman" w:hAnsi="Times New Roman"/>
                <w:color w:val="000000" w:themeColor="text1"/>
                <w:sz w:val="24"/>
                <w:szCs w:val="24"/>
                <w:lang w:val="fr-CA"/>
              </w:rPr>
              <w:t>Organiser des journées d’information et de sensibilisation des acteurs surtout au niveau local,</w:t>
            </w:r>
          </w:p>
          <w:p w:rsidR="00DA7577" w:rsidRPr="00DD5FB8" w:rsidRDefault="00DA7577" w:rsidP="00A76F4A">
            <w:pPr>
              <w:pStyle w:val="PargrafodaLista"/>
              <w:numPr>
                <w:ilvl w:val="0"/>
                <w:numId w:val="60"/>
              </w:numPr>
              <w:spacing w:after="0"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DD5FB8">
              <w:rPr>
                <w:rFonts w:ascii="Times New Roman" w:hAnsi="Times New Roman"/>
                <w:color w:val="000000" w:themeColor="text1"/>
                <w:sz w:val="24"/>
                <w:szCs w:val="24"/>
                <w:lang w:val="fr-CA"/>
              </w:rPr>
              <w:t xml:space="preserve">Procéder à une meilleure cible des zones et des populations les plus </w:t>
            </w:r>
            <w:r w:rsidR="00A57DCB" w:rsidRPr="00DD5FB8">
              <w:rPr>
                <w:rFonts w:ascii="Times New Roman" w:hAnsi="Times New Roman"/>
                <w:color w:val="000000" w:themeColor="text1"/>
                <w:sz w:val="24"/>
                <w:szCs w:val="24"/>
                <w:lang w:val="fr-CA"/>
              </w:rPr>
              <w:t>vulnérables ;</w:t>
            </w:r>
          </w:p>
          <w:p w:rsidR="00DA7577" w:rsidRPr="00DD5FB8" w:rsidRDefault="00DA7577" w:rsidP="00A76F4A">
            <w:pPr>
              <w:pStyle w:val="PargrafodaLista"/>
              <w:numPr>
                <w:ilvl w:val="0"/>
                <w:numId w:val="60"/>
              </w:numPr>
              <w:spacing w:after="0"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DD5FB8">
              <w:rPr>
                <w:rFonts w:ascii="Times New Roman" w:hAnsi="Times New Roman"/>
                <w:color w:val="000000" w:themeColor="text1"/>
                <w:sz w:val="24"/>
                <w:szCs w:val="24"/>
                <w:lang w:val="fr-CA"/>
              </w:rPr>
              <w:t>Impliquer les femmes dans les procédures de cibles,</w:t>
            </w:r>
          </w:p>
        </w:tc>
      </w:tr>
      <w:tr w:rsidR="002B2401" w:rsidRPr="00DD5FB8" w:rsidTr="00DD5FB8">
        <w:trPr>
          <w:trHeight w:val="1256"/>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E2EFD9" w:themeFill="accent6" w:themeFillTint="33"/>
            <w:vAlign w:val="center"/>
          </w:tcPr>
          <w:p w:rsidR="00DA7577" w:rsidRPr="00DD5FB8" w:rsidRDefault="00DA7577" w:rsidP="00A76F4A">
            <w:pPr>
              <w:spacing w:before="60" w:after="60"/>
              <w:ind w:right="12"/>
              <w:jc w:val="center"/>
            </w:pPr>
          </w:p>
        </w:tc>
        <w:tc>
          <w:tcPr>
            <w:tcW w:w="3827" w:type="dxa"/>
            <w:shd w:val="clear" w:color="auto" w:fill="auto"/>
          </w:tcPr>
          <w:p w:rsidR="00DA7577" w:rsidRPr="00DD5FB8" w:rsidRDefault="00DA7577" w:rsidP="00A76F4A">
            <w:pPr>
              <w:pStyle w:val="PargrafodaLista"/>
              <w:numPr>
                <w:ilvl w:val="0"/>
                <w:numId w:val="60"/>
              </w:numPr>
              <w:spacing w:after="0"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DD5FB8">
              <w:rPr>
                <w:rFonts w:ascii="Times New Roman" w:hAnsi="Times New Roman"/>
                <w:color w:val="000000" w:themeColor="text1"/>
                <w:sz w:val="24"/>
                <w:szCs w:val="24"/>
              </w:rPr>
              <w:t>Le risque d’absence d’équité et de transparence, ainsi que la discrimination dans la procédure d’allocation et d’appui aux bénéficiaires pourraient entraîner des conflits sociaux pouvant compromettre l’atteinte des résultats escomptés par le projet </w:t>
            </w:r>
          </w:p>
        </w:tc>
        <w:tc>
          <w:tcPr>
            <w:tcW w:w="5103" w:type="dxa"/>
            <w:vMerge/>
          </w:tcPr>
          <w:p w:rsidR="00DA7577" w:rsidRPr="00DD5FB8" w:rsidRDefault="00DA7577" w:rsidP="00A76F4A">
            <w:pPr>
              <w:pStyle w:val="PargrafodaLista"/>
              <w:numPr>
                <w:ilvl w:val="0"/>
                <w:numId w:val="60"/>
              </w:numPr>
              <w:spacing w:after="0"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p>
        </w:tc>
      </w:tr>
      <w:tr w:rsidR="002B2401" w:rsidRPr="00DD5FB8" w:rsidTr="00DD5FB8">
        <w:trPr>
          <w:trHeight w:val="460"/>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E2EFD9" w:themeFill="accent6" w:themeFillTint="33"/>
            <w:vAlign w:val="center"/>
          </w:tcPr>
          <w:p w:rsidR="00DA7577" w:rsidRPr="00DD5FB8" w:rsidRDefault="00DA7577" w:rsidP="00A76F4A">
            <w:pPr>
              <w:spacing w:before="60" w:after="60"/>
              <w:ind w:right="12"/>
              <w:jc w:val="center"/>
            </w:pPr>
          </w:p>
        </w:tc>
        <w:tc>
          <w:tcPr>
            <w:tcW w:w="3827" w:type="dxa"/>
            <w:shd w:val="clear" w:color="auto" w:fill="auto"/>
          </w:tcPr>
          <w:p w:rsidR="00DA7577" w:rsidRPr="00DD5FB8" w:rsidRDefault="00DA7577" w:rsidP="00A76F4A">
            <w:pPr>
              <w:pStyle w:val="PargrafodaLista"/>
              <w:numPr>
                <w:ilvl w:val="0"/>
                <w:numId w:val="60"/>
              </w:numPr>
              <w:spacing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DD5FB8">
              <w:rPr>
                <w:rFonts w:ascii="Times New Roman" w:hAnsi="Times New Roman"/>
                <w:color w:val="000000" w:themeColor="text1"/>
                <w:sz w:val="24"/>
                <w:szCs w:val="24"/>
                <w:lang w:val="fr-CA"/>
              </w:rPr>
              <w:t>Risque de conflit entre les différents acteurs concernés par les soutiens du projet ;</w:t>
            </w:r>
          </w:p>
        </w:tc>
        <w:tc>
          <w:tcPr>
            <w:tcW w:w="5103" w:type="dxa"/>
          </w:tcPr>
          <w:p w:rsidR="00DA7577" w:rsidRPr="00DD5FB8" w:rsidRDefault="00DA7577" w:rsidP="00A76F4A">
            <w:pPr>
              <w:pStyle w:val="PargrafodaLista"/>
              <w:numPr>
                <w:ilvl w:val="0"/>
                <w:numId w:val="60"/>
              </w:numPr>
              <w:spacing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DD5FB8">
              <w:rPr>
                <w:rFonts w:ascii="Times New Roman" w:hAnsi="Times New Roman"/>
                <w:color w:val="000000" w:themeColor="text1"/>
                <w:sz w:val="24"/>
                <w:szCs w:val="24"/>
                <w:lang w:val="fr-CA"/>
              </w:rPr>
              <w:t xml:space="preserve">Veiller à une bonne gestion du projet </w:t>
            </w:r>
            <w:r w:rsidR="004D44D7" w:rsidRPr="00DD5FB8">
              <w:rPr>
                <w:rFonts w:ascii="Times New Roman" w:hAnsi="Times New Roman"/>
                <w:color w:val="000000" w:themeColor="text1"/>
                <w:sz w:val="24"/>
                <w:szCs w:val="24"/>
                <w:lang w:val="fr-CA"/>
              </w:rPr>
              <w:t>en impliquant l’ensemble des acteurs concernés sans discrimination et de favoriser la transmission des informations entre eux</w:t>
            </w:r>
            <w:r w:rsidR="00675971" w:rsidRPr="00DD5FB8">
              <w:rPr>
                <w:rFonts w:ascii="Times New Roman" w:hAnsi="Times New Roman"/>
                <w:color w:val="000000" w:themeColor="text1"/>
                <w:sz w:val="24"/>
                <w:szCs w:val="24"/>
                <w:lang w:val="fr-CA"/>
              </w:rPr>
              <w:t xml:space="preserve"> de façon transparente.</w:t>
            </w:r>
          </w:p>
          <w:p w:rsidR="00DA7577" w:rsidRPr="00DD5FB8" w:rsidRDefault="00DA7577" w:rsidP="00A76F4A">
            <w:pPr>
              <w:pStyle w:val="PargrafodaLista"/>
              <w:numPr>
                <w:ilvl w:val="0"/>
                <w:numId w:val="60"/>
              </w:numPr>
              <w:spacing w:after="0"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DD5FB8">
              <w:rPr>
                <w:rFonts w:ascii="Times New Roman" w:hAnsi="Times New Roman"/>
                <w:color w:val="000000" w:themeColor="text1"/>
                <w:sz w:val="24"/>
                <w:szCs w:val="24"/>
                <w:lang w:val="fr-CA"/>
              </w:rPr>
              <w:t xml:space="preserve">Éviter autant que possible les phénomènes de frustration au niveau des bénéficiaires </w:t>
            </w:r>
            <w:r w:rsidR="0030414A" w:rsidRPr="00DD5FB8">
              <w:rPr>
                <w:rFonts w:ascii="Times New Roman" w:hAnsi="Times New Roman"/>
                <w:color w:val="000000" w:themeColor="text1"/>
                <w:sz w:val="24"/>
                <w:szCs w:val="24"/>
                <w:lang w:val="fr-CA"/>
              </w:rPr>
              <w:t xml:space="preserve">en impliquant l’ensemble des autorités au niveau locale et de tenir informer les bénéficiaires </w:t>
            </w:r>
            <w:r w:rsidRPr="00DD5FB8">
              <w:rPr>
                <w:rFonts w:ascii="Times New Roman" w:hAnsi="Times New Roman"/>
                <w:color w:val="000000" w:themeColor="text1"/>
                <w:sz w:val="24"/>
                <w:szCs w:val="24"/>
                <w:lang w:val="fr-CA"/>
              </w:rPr>
              <w:t>;</w:t>
            </w:r>
          </w:p>
        </w:tc>
      </w:tr>
      <w:tr w:rsidR="002B2401" w:rsidRPr="00DD5FB8" w:rsidTr="00DD5FB8">
        <w:trPr>
          <w:trHeight w:val="1201"/>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E2EFD9" w:themeFill="accent6" w:themeFillTint="33"/>
            <w:vAlign w:val="center"/>
          </w:tcPr>
          <w:p w:rsidR="00DA7577" w:rsidRPr="00DD5FB8" w:rsidRDefault="00DA7577" w:rsidP="00A76F4A">
            <w:pPr>
              <w:spacing w:before="60" w:after="60"/>
              <w:ind w:right="12"/>
              <w:jc w:val="center"/>
            </w:pPr>
          </w:p>
        </w:tc>
        <w:tc>
          <w:tcPr>
            <w:tcW w:w="3827" w:type="dxa"/>
            <w:shd w:val="clear" w:color="auto" w:fill="auto"/>
          </w:tcPr>
          <w:p w:rsidR="00DA7577" w:rsidRPr="00DD5FB8" w:rsidRDefault="00DA7577" w:rsidP="00A76F4A">
            <w:pPr>
              <w:pStyle w:val="PargrafodaLista"/>
              <w:numPr>
                <w:ilvl w:val="0"/>
                <w:numId w:val="60"/>
              </w:numPr>
              <w:spacing w:after="0"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DD5FB8">
              <w:rPr>
                <w:rFonts w:ascii="Times New Roman" w:hAnsi="Times New Roman"/>
                <w:color w:val="000000" w:themeColor="text1"/>
                <w:sz w:val="24"/>
                <w:szCs w:val="24"/>
                <w:lang w:val="fr-CA"/>
              </w:rPr>
              <w:t>Risque de distribution de mauvais semence ou d’engrais ou de matériel ;</w:t>
            </w:r>
          </w:p>
          <w:p w:rsidR="00DA7577" w:rsidRPr="00DD5FB8" w:rsidRDefault="00DA7577" w:rsidP="00A76F4A">
            <w:pPr>
              <w:pStyle w:val="PargrafodaLista"/>
              <w:numPr>
                <w:ilvl w:val="0"/>
                <w:numId w:val="60"/>
              </w:numPr>
              <w:spacing w:after="0"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DD5FB8">
              <w:rPr>
                <w:rFonts w:ascii="Times New Roman" w:hAnsi="Times New Roman"/>
                <w:color w:val="000000" w:themeColor="text1"/>
                <w:sz w:val="24"/>
                <w:szCs w:val="24"/>
                <w:lang w:val="fr-CA"/>
              </w:rPr>
              <w:t>Risque de retard de la mise en œuvre des distributions des semence et d’engrais ;</w:t>
            </w:r>
          </w:p>
        </w:tc>
        <w:tc>
          <w:tcPr>
            <w:tcW w:w="5103" w:type="dxa"/>
          </w:tcPr>
          <w:p w:rsidR="00DA7577" w:rsidRPr="00DD5FB8" w:rsidRDefault="00DA7577" w:rsidP="00A76F4A">
            <w:pPr>
              <w:pStyle w:val="PargrafodaLista"/>
              <w:numPr>
                <w:ilvl w:val="0"/>
                <w:numId w:val="60"/>
              </w:numPr>
              <w:spacing w:after="0"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DD5FB8">
              <w:rPr>
                <w:rFonts w:ascii="Times New Roman" w:hAnsi="Times New Roman"/>
                <w:color w:val="000000" w:themeColor="text1"/>
                <w:sz w:val="24"/>
                <w:szCs w:val="24"/>
                <w:lang w:val="fr-CA"/>
              </w:rPr>
              <w:t>Veiller à la qualité des semences certifiés de même que les pesticides et engrais ;</w:t>
            </w:r>
          </w:p>
          <w:p w:rsidR="00DA7577" w:rsidRPr="00DD5FB8" w:rsidRDefault="00DA7577" w:rsidP="00A76F4A">
            <w:pPr>
              <w:pStyle w:val="PargrafodaLista"/>
              <w:numPr>
                <w:ilvl w:val="0"/>
                <w:numId w:val="60"/>
              </w:numPr>
              <w:spacing w:after="0"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DD5FB8">
              <w:rPr>
                <w:rFonts w:ascii="Times New Roman" w:hAnsi="Times New Roman"/>
                <w:color w:val="000000" w:themeColor="text1"/>
                <w:sz w:val="24"/>
                <w:szCs w:val="24"/>
                <w:lang w:val="fr-CA"/>
              </w:rPr>
              <w:t>Impliquer les services de l’agriculture ;</w:t>
            </w:r>
          </w:p>
          <w:p w:rsidR="00DA7577" w:rsidRPr="00DD5FB8" w:rsidRDefault="00DA7577" w:rsidP="00A76F4A">
            <w:pPr>
              <w:pStyle w:val="PargrafodaLista"/>
              <w:numPr>
                <w:ilvl w:val="0"/>
                <w:numId w:val="60"/>
              </w:numPr>
              <w:spacing w:after="0"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DD5FB8">
              <w:rPr>
                <w:rFonts w:ascii="Times New Roman" w:hAnsi="Times New Roman"/>
                <w:color w:val="000000" w:themeColor="text1"/>
                <w:sz w:val="24"/>
                <w:szCs w:val="24"/>
                <w:lang w:val="fr-CA"/>
              </w:rPr>
              <w:t>Distribuer des semences adapter à la zone d’intervention du projet ;</w:t>
            </w:r>
          </w:p>
          <w:p w:rsidR="00DA7577" w:rsidRPr="00DD5FB8" w:rsidRDefault="00DA7577" w:rsidP="00A76F4A">
            <w:pPr>
              <w:pStyle w:val="PargrafodaLista"/>
              <w:numPr>
                <w:ilvl w:val="0"/>
                <w:numId w:val="60"/>
              </w:numPr>
              <w:spacing w:after="0"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DD5FB8">
              <w:rPr>
                <w:rFonts w:ascii="Times New Roman" w:hAnsi="Times New Roman"/>
                <w:color w:val="000000" w:themeColor="text1"/>
                <w:sz w:val="24"/>
                <w:szCs w:val="24"/>
                <w:lang w:val="fr-CA"/>
              </w:rPr>
              <w:t>Veiller à la qualité des matériels à distribuer;</w:t>
            </w:r>
          </w:p>
        </w:tc>
      </w:tr>
      <w:tr w:rsidR="002B2401" w:rsidRPr="00DD5FB8" w:rsidTr="00DD5FB8">
        <w:trPr>
          <w:trHeight w:val="71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E2EFD9" w:themeFill="accent6" w:themeFillTint="33"/>
            <w:vAlign w:val="center"/>
          </w:tcPr>
          <w:p w:rsidR="00DA7577" w:rsidRPr="00DD5FB8" w:rsidRDefault="00DA7577" w:rsidP="00A76F4A">
            <w:pPr>
              <w:spacing w:before="60" w:after="60"/>
              <w:ind w:right="12"/>
              <w:jc w:val="center"/>
            </w:pPr>
          </w:p>
        </w:tc>
        <w:tc>
          <w:tcPr>
            <w:tcW w:w="3827" w:type="dxa"/>
            <w:shd w:val="clear" w:color="auto" w:fill="auto"/>
          </w:tcPr>
          <w:p w:rsidR="00DA7577" w:rsidRPr="00DD5FB8" w:rsidRDefault="00DA7577" w:rsidP="00A76F4A">
            <w:pPr>
              <w:pStyle w:val="PargrafodaLista"/>
              <w:numPr>
                <w:ilvl w:val="0"/>
                <w:numId w:val="60"/>
              </w:numPr>
              <w:spacing w:after="0"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DD5FB8">
              <w:rPr>
                <w:rFonts w:ascii="Times New Roman" w:hAnsi="Times New Roman"/>
                <w:color w:val="000000" w:themeColor="text1"/>
                <w:sz w:val="24"/>
                <w:szCs w:val="24"/>
                <w:lang w:val="fr-CA"/>
              </w:rPr>
              <w:t>Risque de détournement des objectifs du projet ;</w:t>
            </w:r>
          </w:p>
          <w:p w:rsidR="00DA7577" w:rsidRPr="00DD5FB8" w:rsidRDefault="00DA7577" w:rsidP="00A76F4A">
            <w:pPr>
              <w:pStyle w:val="PargrafodaLista"/>
              <w:spacing w:line="240" w:lineRule="auto"/>
              <w:ind w:left="151" w:right="12"/>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p>
        </w:tc>
        <w:tc>
          <w:tcPr>
            <w:tcW w:w="5103" w:type="dxa"/>
          </w:tcPr>
          <w:p w:rsidR="00DA7577" w:rsidRPr="00DD5FB8" w:rsidRDefault="00DA7577" w:rsidP="00A76F4A">
            <w:pPr>
              <w:pStyle w:val="PargrafodaLista"/>
              <w:numPr>
                <w:ilvl w:val="0"/>
                <w:numId w:val="60"/>
              </w:numPr>
              <w:spacing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DD5FB8">
              <w:rPr>
                <w:rFonts w:ascii="Times New Roman" w:hAnsi="Times New Roman"/>
                <w:color w:val="000000" w:themeColor="text1"/>
                <w:sz w:val="24"/>
                <w:szCs w:val="24"/>
                <w:lang w:val="fr-CA"/>
              </w:rPr>
              <w:t>Veiller à la revalorisation du secteur de production, et de la commercialisation de la noix de cajou surtout en se période de la pandémie de la Covid 19</w:t>
            </w:r>
            <w:r w:rsidR="00371AC7" w:rsidRPr="00DD5FB8">
              <w:rPr>
                <w:rFonts w:ascii="Times New Roman" w:hAnsi="Times New Roman"/>
                <w:color w:val="000000" w:themeColor="text1"/>
                <w:sz w:val="24"/>
                <w:szCs w:val="24"/>
                <w:lang w:val="fr-CA"/>
              </w:rPr>
              <w:t xml:space="preserve"> </w:t>
            </w:r>
          </w:p>
          <w:p w:rsidR="00DA7577" w:rsidRPr="00DD5FB8" w:rsidRDefault="00DA7577" w:rsidP="00A76F4A">
            <w:pPr>
              <w:pStyle w:val="PargrafodaLista"/>
              <w:numPr>
                <w:ilvl w:val="0"/>
                <w:numId w:val="60"/>
              </w:numPr>
              <w:spacing w:after="0"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DD5FB8">
              <w:rPr>
                <w:rFonts w:ascii="Times New Roman" w:hAnsi="Times New Roman"/>
                <w:color w:val="000000" w:themeColor="text1"/>
                <w:sz w:val="24"/>
                <w:szCs w:val="24"/>
                <w:lang w:val="fr-CA"/>
              </w:rPr>
              <w:t>Organiser des journées d’information et de sensibilisation des acteurs surtout au niveau local,</w:t>
            </w:r>
          </w:p>
        </w:tc>
      </w:tr>
      <w:tr w:rsidR="002B2401" w:rsidRPr="00DD5FB8" w:rsidTr="00DD5FB8">
        <w:trPr>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E2EFD9" w:themeFill="accent6" w:themeFillTint="33"/>
            <w:vAlign w:val="center"/>
          </w:tcPr>
          <w:p w:rsidR="00DA7577" w:rsidRPr="00DD5FB8" w:rsidRDefault="00DA7577" w:rsidP="00A76F4A">
            <w:pPr>
              <w:spacing w:before="60" w:after="60"/>
              <w:ind w:right="12"/>
              <w:jc w:val="center"/>
            </w:pPr>
          </w:p>
        </w:tc>
        <w:tc>
          <w:tcPr>
            <w:tcW w:w="3827" w:type="dxa"/>
            <w:shd w:val="clear" w:color="auto" w:fill="auto"/>
          </w:tcPr>
          <w:p w:rsidR="00DA7577" w:rsidRPr="00DD5FB8" w:rsidRDefault="00DA7577" w:rsidP="00A76F4A">
            <w:pPr>
              <w:pStyle w:val="PargrafodaLista"/>
              <w:numPr>
                <w:ilvl w:val="0"/>
                <w:numId w:val="60"/>
              </w:numPr>
              <w:spacing w:after="0"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DD5FB8">
              <w:rPr>
                <w:rFonts w:ascii="Times New Roman" w:hAnsi="Times New Roman"/>
                <w:color w:val="000000" w:themeColor="text1"/>
                <w:sz w:val="24"/>
                <w:szCs w:val="24"/>
                <w:lang w:val="fr-CA"/>
              </w:rPr>
              <w:t xml:space="preserve">Risque d’abandon des cultures vivrières en faveur l’exploitation de l’anacardier ; </w:t>
            </w:r>
          </w:p>
          <w:p w:rsidR="00DA7577" w:rsidRPr="00DD5FB8" w:rsidRDefault="00DA7577" w:rsidP="00A76F4A">
            <w:pPr>
              <w:pStyle w:val="PargrafodaLista"/>
              <w:spacing w:line="240" w:lineRule="auto"/>
              <w:ind w:left="151" w:right="12"/>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p>
        </w:tc>
        <w:tc>
          <w:tcPr>
            <w:tcW w:w="5103" w:type="dxa"/>
          </w:tcPr>
          <w:p w:rsidR="00DA7577" w:rsidRPr="00DD5FB8" w:rsidRDefault="00DA7577" w:rsidP="00A76F4A">
            <w:pPr>
              <w:ind w:right="12"/>
              <w:jc w:val="both"/>
              <w:cnfStyle w:val="000000000000" w:firstRow="0" w:lastRow="0" w:firstColumn="0" w:lastColumn="0" w:oddVBand="0" w:evenVBand="0" w:oddHBand="0" w:evenHBand="0" w:firstRowFirstColumn="0" w:firstRowLastColumn="0" w:lastRowFirstColumn="0" w:lastRowLastColumn="0"/>
              <w:rPr>
                <w:color w:val="000000" w:themeColor="text1"/>
                <w:lang w:val="fr-CA"/>
              </w:rPr>
            </w:pPr>
            <w:r w:rsidRPr="00DD5FB8">
              <w:rPr>
                <w:color w:val="000000" w:themeColor="text1"/>
                <w:lang w:val="fr-CA"/>
              </w:rPr>
              <w:t>- Booster la production des produits céréaliers dans les zones à forte taux d’insécurité alimentaire et/ou cette vulnérabilité,</w:t>
            </w:r>
          </w:p>
          <w:p w:rsidR="00DA7577" w:rsidRPr="00DD5FB8" w:rsidRDefault="00DA7577" w:rsidP="00A76F4A">
            <w:pPr>
              <w:ind w:right="12"/>
              <w:jc w:val="both"/>
              <w:cnfStyle w:val="000000000000" w:firstRow="0" w:lastRow="0" w:firstColumn="0" w:lastColumn="0" w:oddVBand="0" w:evenVBand="0" w:oddHBand="0" w:evenHBand="0" w:firstRowFirstColumn="0" w:firstRowLastColumn="0" w:lastRowFirstColumn="0" w:lastRowLastColumn="0"/>
              <w:rPr>
                <w:color w:val="000000" w:themeColor="text1"/>
                <w:lang w:val="fr-CA"/>
              </w:rPr>
            </w:pPr>
            <w:r w:rsidRPr="00DD5FB8">
              <w:rPr>
                <w:color w:val="000000" w:themeColor="text1"/>
                <w:lang w:val="fr-CA"/>
              </w:rPr>
              <w:t>-Revaloriser les cultures vivrières à l’aider des renforcements et d’appuis en matériel et d’aménagement hydro agricole ;</w:t>
            </w:r>
          </w:p>
        </w:tc>
      </w:tr>
      <w:tr w:rsidR="002B2401" w:rsidRPr="00DD5FB8" w:rsidTr="00DD5FB8">
        <w:trPr>
          <w:trHeight w:val="907"/>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E2EFD9" w:themeFill="accent6" w:themeFillTint="33"/>
            <w:vAlign w:val="center"/>
          </w:tcPr>
          <w:p w:rsidR="00DA7577" w:rsidRPr="00DD5FB8" w:rsidRDefault="00DA7577" w:rsidP="00A76F4A">
            <w:pPr>
              <w:spacing w:before="60" w:after="60"/>
              <w:ind w:right="12"/>
              <w:jc w:val="center"/>
            </w:pPr>
          </w:p>
        </w:tc>
        <w:tc>
          <w:tcPr>
            <w:tcW w:w="3827" w:type="dxa"/>
            <w:shd w:val="clear" w:color="auto" w:fill="auto"/>
          </w:tcPr>
          <w:p w:rsidR="00DA7577" w:rsidRPr="00DD5FB8" w:rsidRDefault="00DA7577" w:rsidP="00A76F4A">
            <w:pPr>
              <w:pStyle w:val="PargrafodaLista"/>
              <w:numPr>
                <w:ilvl w:val="0"/>
                <w:numId w:val="60"/>
              </w:numPr>
              <w:spacing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DD5FB8">
              <w:rPr>
                <w:rFonts w:ascii="Times New Roman" w:hAnsi="Times New Roman"/>
                <w:color w:val="000000" w:themeColor="text1"/>
                <w:sz w:val="24"/>
                <w:szCs w:val="24"/>
                <w:lang w:val="fr-CA"/>
              </w:rPr>
              <w:t>Risque de propagation de la pandémie de la Covid-19 ;</w:t>
            </w:r>
          </w:p>
          <w:p w:rsidR="00DA7577" w:rsidRPr="00DD5FB8" w:rsidRDefault="00DA7577" w:rsidP="00A76F4A">
            <w:pPr>
              <w:pStyle w:val="PargrafodaLista"/>
              <w:spacing w:after="0" w:line="240" w:lineRule="auto"/>
              <w:ind w:left="151" w:right="1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p>
        </w:tc>
        <w:tc>
          <w:tcPr>
            <w:tcW w:w="5103" w:type="dxa"/>
          </w:tcPr>
          <w:p w:rsidR="00DA7577" w:rsidRPr="00DD5FB8" w:rsidRDefault="00DA7577" w:rsidP="00A76F4A">
            <w:pPr>
              <w:spacing w:line="271" w:lineRule="auto"/>
              <w:ind w:right="12"/>
              <w:cnfStyle w:val="000000000000" w:firstRow="0" w:lastRow="0" w:firstColumn="0" w:lastColumn="0" w:oddVBand="0" w:evenVBand="0" w:oddHBand="0" w:evenHBand="0" w:firstRowFirstColumn="0" w:firstRowLastColumn="0" w:lastRowFirstColumn="0" w:lastRowLastColumn="0"/>
            </w:pPr>
            <w:r w:rsidRPr="00DD5FB8">
              <w:t>- Organiser des campagnes de sensibilisation contre la COVID 19 ;</w:t>
            </w:r>
          </w:p>
          <w:p w:rsidR="00DA7577" w:rsidRPr="00DD5FB8" w:rsidRDefault="00DA7577" w:rsidP="00A76F4A">
            <w:pPr>
              <w:spacing w:line="271" w:lineRule="auto"/>
              <w:ind w:right="12"/>
              <w:cnfStyle w:val="000000000000" w:firstRow="0" w:lastRow="0" w:firstColumn="0" w:lastColumn="0" w:oddVBand="0" w:evenVBand="0" w:oddHBand="0" w:evenHBand="0" w:firstRowFirstColumn="0" w:firstRowLastColumn="0" w:lastRowFirstColumn="0" w:lastRowLastColumn="0"/>
            </w:pPr>
            <w:r w:rsidRPr="00DD5FB8">
              <w:t>- Exiger le port de masque obligatoire ;</w:t>
            </w:r>
          </w:p>
          <w:p w:rsidR="00DA7577" w:rsidRPr="00DD5FB8" w:rsidRDefault="00DA7577" w:rsidP="00A76F4A">
            <w:pPr>
              <w:spacing w:line="271" w:lineRule="auto"/>
              <w:ind w:right="12"/>
              <w:cnfStyle w:val="000000000000" w:firstRow="0" w:lastRow="0" w:firstColumn="0" w:lastColumn="0" w:oddVBand="0" w:evenVBand="0" w:oddHBand="0" w:evenHBand="0" w:firstRowFirstColumn="0" w:firstRowLastColumn="0" w:lastRowFirstColumn="0" w:lastRowLastColumn="0"/>
            </w:pPr>
            <w:r w:rsidRPr="00DD5FB8">
              <w:lastRenderedPageBreak/>
              <w:t>- Distribuer des masques de protection et des gels antiseptiques ;</w:t>
            </w:r>
          </w:p>
          <w:p w:rsidR="00DA7577" w:rsidRPr="00DD5FB8" w:rsidRDefault="00DA7577" w:rsidP="00A76F4A">
            <w:pPr>
              <w:spacing w:line="271" w:lineRule="auto"/>
              <w:ind w:right="12"/>
              <w:cnfStyle w:val="000000000000" w:firstRow="0" w:lastRow="0" w:firstColumn="0" w:lastColumn="0" w:oddVBand="0" w:evenVBand="0" w:oddHBand="0" w:evenHBand="0" w:firstRowFirstColumn="0" w:firstRowLastColumn="0" w:lastRowFirstColumn="0" w:lastRowLastColumn="0"/>
            </w:pPr>
            <w:r w:rsidRPr="00DD5FB8">
              <w:t>-Mettre en place des pictogrammes de sensibilisation contre la Covid 19 ;</w:t>
            </w:r>
          </w:p>
        </w:tc>
      </w:tr>
      <w:tr w:rsidR="00AE3DE8" w:rsidRPr="00DD5FB8" w:rsidTr="00DD5FB8">
        <w:trPr>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E2EFD9" w:themeFill="accent6" w:themeFillTint="33"/>
            <w:vAlign w:val="center"/>
          </w:tcPr>
          <w:p w:rsidR="00AE3DE8" w:rsidRPr="00DD5FB8" w:rsidRDefault="00AE3DE8" w:rsidP="00A76F4A">
            <w:pPr>
              <w:pStyle w:val="PargrafodaLista"/>
              <w:spacing w:line="240" w:lineRule="auto"/>
              <w:ind w:right="12"/>
              <w:jc w:val="center"/>
              <w:rPr>
                <w:rFonts w:ascii="Times New Roman" w:hAnsi="Times New Roman"/>
                <w:color w:val="000000" w:themeColor="text1"/>
                <w:sz w:val="24"/>
                <w:szCs w:val="24"/>
              </w:rPr>
            </w:pPr>
          </w:p>
        </w:tc>
        <w:tc>
          <w:tcPr>
            <w:tcW w:w="8930" w:type="dxa"/>
            <w:gridSpan w:val="2"/>
            <w:shd w:val="clear" w:color="auto" w:fill="DEEAF6" w:themeFill="accent1" w:themeFillTint="33"/>
          </w:tcPr>
          <w:p w:rsidR="00AE3DE8" w:rsidRPr="00DD5FB8" w:rsidRDefault="00AE3DE8" w:rsidP="00A76F4A">
            <w:pPr>
              <w:autoSpaceDE w:val="0"/>
              <w:autoSpaceDN w:val="0"/>
              <w:adjustRightInd w:val="0"/>
              <w:ind w:right="12"/>
              <w:jc w:val="center"/>
              <w:cnfStyle w:val="000000000000" w:firstRow="0" w:lastRow="0" w:firstColumn="0" w:lastColumn="0" w:oddVBand="0" w:evenVBand="0" w:oddHBand="0" w:evenHBand="0" w:firstRowFirstColumn="0" w:firstRowLastColumn="0" w:lastRowFirstColumn="0" w:lastRowLastColumn="0"/>
              <w:rPr>
                <w:b/>
                <w:color w:val="000000" w:themeColor="text1"/>
              </w:rPr>
            </w:pPr>
            <w:r w:rsidRPr="00DD5FB8">
              <w:rPr>
                <w:b/>
                <w:color w:val="000000" w:themeColor="text1"/>
              </w:rPr>
              <w:t xml:space="preserve">En phase d’exploitation </w:t>
            </w:r>
          </w:p>
        </w:tc>
      </w:tr>
      <w:tr w:rsidR="003D66BE" w:rsidRPr="00DD5FB8" w:rsidTr="00DD5FB8">
        <w:trPr>
          <w:trHeight w:val="200"/>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E2EFD9" w:themeFill="accent6" w:themeFillTint="33"/>
            <w:vAlign w:val="center"/>
          </w:tcPr>
          <w:p w:rsidR="003D66BE" w:rsidRPr="00DD5FB8" w:rsidRDefault="003D66BE" w:rsidP="00A76F4A">
            <w:pPr>
              <w:pStyle w:val="PargrafodaLista"/>
              <w:spacing w:line="240" w:lineRule="auto"/>
              <w:ind w:right="12"/>
              <w:jc w:val="center"/>
              <w:rPr>
                <w:rFonts w:ascii="Times New Roman" w:hAnsi="Times New Roman"/>
                <w:color w:val="000000" w:themeColor="text1"/>
                <w:sz w:val="24"/>
                <w:szCs w:val="24"/>
              </w:rPr>
            </w:pPr>
          </w:p>
        </w:tc>
        <w:tc>
          <w:tcPr>
            <w:tcW w:w="3827" w:type="dxa"/>
            <w:shd w:val="clear" w:color="auto" w:fill="FFFFFF" w:themeFill="background1"/>
          </w:tcPr>
          <w:p w:rsidR="003D66BE" w:rsidRPr="00DD5FB8" w:rsidRDefault="003D66BE" w:rsidP="00A76F4A">
            <w:pPr>
              <w:pStyle w:val="PargrafodaLista"/>
              <w:numPr>
                <w:ilvl w:val="0"/>
                <w:numId w:val="60"/>
              </w:numPr>
              <w:spacing w:after="0"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DD5FB8">
              <w:rPr>
                <w:rFonts w:ascii="Times New Roman" w:hAnsi="Times New Roman"/>
                <w:color w:val="000000" w:themeColor="text1"/>
                <w:sz w:val="24"/>
                <w:szCs w:val="24"/>
              </w:rPr>
              <w:t>Risque de pollution des eaux dans les zones d’intervention du projet pourrait être noter à cause des utilisations irrationnelle d’engrais et pesticides.</w:t>
            </w:r>
          </w:p>
        </w:tc>
        <w:tc>
          <w:tcPr>
            <w:tcW w:w="5103" w:type="dxa"/>
            <w:vMerge w:val="restart"/>
            <w:shd w:val="clear" w:color="auto" w:fill="FFFFFF" w:themeFill="background1"/>
            <w:vAlign w:val="center"/>
          </w:tcPr>
          <w:p w:rsidR="003D66BE" w:rsidRPr="00DD5FB8" w:rsidRDefault="003D66BE" w:rsidP="00A76F4A">
            <w:pPr>
              <w:autoSpaceDE w:val="0"/>
              <w:autoSpaceDN w:val="0"/>
              <w:adjustRightInd w:val="0"/>
              <w:ind w:right="12"/>
              <w:cnfStyle w:val="000000000000" w:firstRow="0" w:lastRow="0" w:firstColumn="0" w:lastColumn="0" w:oddVBand="0" w:evenVBand="0" w:oddHBand="0" w:evenHBand="0" w:firstRowFirstColumn="0" w:firstRowLastColumn="0" w:lastRowFirstColumn="0" w:lastRowLastColumn="0"/>
              <w:rPr>
                <w:color w:val="000000" w:themeColor="text1"/>
              </w:rPr>
            </w:pPr>
            <w:r w:rsidRPr="00DD5FB8">
              <w:rPr>
                <w:color w:val="000000" w:themeColor="text1"/>
              </w:rPr>
              <w:t>- Sensibiliser les populations sur les risques d'accidents et les risques sanitaires due à l’utilisation des pesticides ;</w:t>
            </w:r>
          </w:p>
          <w:p w:rsidR="002A470E" w:rsidRPr="00DD5FB8" w:rsidRDefault="002A470E" w:rsidP="00A76F4A">
            <w:pPr>
              <w:pStyle w:val="PargrafodaLista"/>
              <w:numPr>
                <w:ilvl w:val="0"/>
                <w:numId w:val="60"/>
              </w:numPr>
              <w:spacing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DD5FB8">
              <w:rPr>
                <w:rFonts w:ascii="Times New Roman" w:hAnsi="Times New Roman"/>
                <w:color w:val="000000" w:themeColor="text1"/>
                <w:sz w:val="24"/>
                <w:szCs w:val="24"/>
              </w:rPr>
              <w:t>Mettre en place un plan de gestion intégrée des nuisibles</w:t>
            </w:r>
          </w:p>
          <w:p w:rsidR="003D66BE" w:rsidRPr="00DD5FB8" w:rsidRDefault="003D66BE" w:rsidP="00A76F4A">
            <w:pPr>
              <w:pStyle w:val="PargrafodaLista"/>
              <w:numPr>
                <w:ilvl w:val="0"/>
                <w:numId w:val="60"/>
              </w:numPr>
              <w:spacing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DD5FB8">
              <w:rPr>
                <w:rFonts w:ascii="Times New Roman" w:hAnsi="Times New Roman"/>
                <w:color w:val="000000" w:themeColor="text1"/>
                <w:sz w:val="24"/>
                <w:szCs w:val="24"/>
              </w:rPr>
              <w:t>- Elimination des pesticides obsolètes ;</w:t>
            </w:r>
          </w:p>
          <w:p w:rsidR="003D66BE" w:rsidRPr="00DD5FB8" w:rsidRDefault="003D66BE" w:rsidP="00A76F4A">
            <w:pPr>
              <w:pStyle w:val="PargrafodaLista"/>
              <w:numPr>
                <w:ilvl w:val="0"/>
                <w:numId w:val="60"/>
              </w:numPr>
              <w:spacing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DD5FB8">
              <w:rPr>
                <w:rFonts w:ascii="Times New Roman" w:hAnsi="Times New Roman"/>
                <w:color w:val="000000" w:themeColor="text1"/>
                <w:sz w:val="24"/>
                <w:szCs w:val="24"/>
              </w:rPr>
              <w:t>Organiser des journées de sensibilisation contre les risques ou danger avec l’utilisation des pesticides et des engrais ;</w:t>
            </w:r>
          </w:p>
          <w:p w:rsidR="003D66BE" w:rsidRPr="00DD5FB8" w:rsidRDefault="003D66BE" w:rsidP="00A76F4A">
            <w:pPr>
              <w:pStyle w:val="PargrafodaLista"/>
              <w:numPr>
                <w:ilvl w:val="0"/>
                <w:numId w:val="60"/>
              </w:numPr>
              <w:spacing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DD5FB8">
              <w:rPr>
                <w:rFonts w:ascii="Times New Roman" w:hAnsi="Times New Roman"/>
                <w:color w:val="000000" w:themeColor="text1"/>
                <w:sz w:val="24"/>
                <w:szCs w:val="24"/>
              </w:rPr>
              <w:t>Formation en gestion intégrée des pesticides ;</w:t>
            </w:r>
          </w:p>
          <w:p w:rsidR="003D66BE" w:rsidRPr="00DD5FB8" w:rsidRDefault="003D66BE" w:rsidP="00A76F4A">
            <w:pPr>
              <w:pStyle w:val="PargrafodaLista"/>
              <w:numPr>
                <w:ilvl w:val="0"/>
                <w:numId w:val="60"/>
              </w:numPr>
              <w:spacing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DD5FB8">
              <w:rPr>
                <w:rFonts w:ascii="Times New Roman" w:hAnsi="Times New Roman"/>
                <w:color w:val="000000" w:themeColor="text1"/>
                <w:sz w:val="24"/>
                <w:szCs w:val="24"/>
              </w:rPr>
              <w:t>Respecter des doses de pesticides prescrites ;</w:t>
            </w:r>
          </w:p>
          <w:p w:rsidR="003D66BE" w:rsidRPr="00DD5FB8" w:rsidRDefault="003D66BE" w:rsidP="00A76F4A">
            <w:pPr>
              <w:pStyle w:val="PargrafodaLista"/>
              <w:numPr>
                <w:ilvl w:val="0"/>
                <w:numId w:val="60"/>
              </w:numPr>
              <w:spacing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DD5FB8">
              <w:rPr>
                <w:rFonts w:ascii="Times New Roman" w:hAnsi="Times New Roman"/>
                <w:color w:val="000000" w:themeColor="text1"/>
                <w:sz w:val="24"/>
                <w:szCs w:val="24"/>
              </w:rPr>
              <w:t>Promotion de l’usage de la fumure organique ;</w:t>
            </w:r>
          </w:p>
          <w:p w:rsidR="003D66BE" w:rsidRPr="00DD5FB8" w:rsidRDefault="003D66BE" w:rsidP="00A76F4A">
            <w:pPr>
              <w:pStyle w:val="PargrafodaLista"/>
              <w:numPr>
                <w:ilvl w:val="0"/>
                <w:numId w:val="60"/>
              </w:numPr>
              <w:spacing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DD5FB8">
              <w:rPr>
                <w:rFonts w:ascii="Times New Roman" w:hAnsi="Times New Roman"/>
                <w:color w:val="000000" w:themeColor="text1"/>
                <w:sz w:val="24"/>
                <w:szCs w:val="24"/>
              </w:rPr>
              <w:t>Mettre en place un bon système de drainage des eaux au niveau des rizières ;</w:t>
            </w:r>
          </w:p>
          <w:p w:rsidR="003D66BE" w:rsidRPr="00DD5FB8" w:rsidRDefault="003D66BE" w:rsidP="00A76F4A">
            <w:pPr>
              <w:pStyle w:val="PargrafodaLista"/>
              <w:numPr>
                <w:ilvl w:val="0"/>
                <w:numId w:val="60"/>
              </w:numPr>
              <w:spacing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DD5FB8">
              <w:rPr>
                <w:rFonts w:ascii="Times New Roman" w:hAnsi="Times New Roman"/>
                <w:color w:val="000000" w:themeColor="text1"/>
                <w:sz w:val="24"/>
                <w:szCs w:val="24"/>
              </w:rPr>
              <w:t>Renforcer en EPI aux agricultures ;</w:t>
            </w:r>
          </w:p>
          <w:p w:rsidR="003D66BE" w:rsidRPr="00DD5FB8" w:rsidRDefault="003D66BE" w:rsidP="00A76F4A">
            <w:pPr>
              <w:pStyle w:val="PargrafodaLista"/>
              <w:numPr>
                <w:ilvl w:val="0"/>
                <w:numId w:val="60"/>
              </w:numPr>
              <w:spacing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DD5FB8">
              <w:rPr>
                <w:rFonts w:ascii="Times New Roman" w:hAnsi="Times New Roman"/>
                <w:color w:val="000000" w:themeColor="text1"/>
                <w:sz w:val="24"/>
                <w:szCs w:val="24"/>
              </w:rPr>
              <w:t xml:space="preserve">Veiller à la santé des agricultures dans </w:t>
            </w:r>
            <w:r w:rsidR="001B6BD8" w:rsidRPr="00DD5FB8">
              <w:rPr>
                <w:rFonts w:ascii="Times New Roman" w:hAnsi="Times New Roman"/>
                <w:color w:val="000000" w:themeColor="text1"/>
                <w:sz w:val="24"/>
                <w:szCs w:val="24"/>
              </w:rPr>
              <w:t>les zones concernées</w:t>
            </w:r>
            <w:r w:rsidRPr="00DD5FB8">
              <w:rPr>
                <w:rFonts w:ascii="Times New Roman" w:hAnsi="Times New Roman"/>
                <w:color w:val="000000" w:themeColor="text1"/>
                <w:sz w:val="24"/>
                <w:szCs w:val="24"/>
              </w:rPr>
              <w:t xml:space="preserve"> par le projet ;</w:t>
            </w:r>
          </w:p>
          <w:p w:rsidR="001B6BD8" w:rsidRPr="00DD5FB8" w:rsidRDefault="001B6BD8" w:rsidP="00A76F4A">
            <w:pPr>
              <w:pStyle w:val="PargrafodaLista"/>
              <w:numPr>
                <w:ilvl w:val="0"/>
                <w:numId w:val="60"/>
              </w:numPr>
              <w:spacing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DD5FB8">
              <w:rPr>
                <w:rFonts w:ascii="Times New Roman" w:hAnsi="Times New Roman"/>
                <w:color w:val="000000" w:themeColor="text1"/>
                <w:sz w:val="24"/>
                <w:szCs w:val="24"/>
              </w:rPr>
              <w:t xml:space="preserve">Veiller à l’utilisation des pesticides et d’engrais </w:t>
            </w:r>
            <w:r w:rsidR="00ED5393" w:rsidRPr="00DD5FB8">
              <w:rPr>
                <w:rFonts w:ascii="Times New Roman" w:hAnsi="Times New Roman"/>
                <w:color w:val="000000" w:themeColor="text1"/>
                <w:sz w:val="24"/>
                <w:szCs w:val="24"/>
              </w:rPr>
              <w:t>certifiés et homologué ;</w:t>
            </w:r>
          </w:p>
        </w:tc>
      </w:tr>
      <w:tr w:rsidR="003D66BE" w:rsidRPr="00DD5FB8" w:rsidTr="00DD5FB8">
        <w:trPr>
          <w:trHeight w:val="694"/>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E2EFD9" w:themeFill="accent6" w:themeFillTint="33"/>
            <w:vAlign w:val="center"/>
          </w:tcPr>
          <w:p w:rsidR="003D66BE" w:rsidRPr="00DD5FB8" w:rsidRDefault="003D66BE" w:rsidP="00A76F4A">
            <w:pPr>
              <w:pStyle w:val="PargrafodaLista"/>
              <w:spacing w:line="240" w:lineRule="auto"/>
              <w:ind w:right="12"/>
              <w:jc w:val="center"/>
              <w:rPr>
                <w:rFonts w:ascii="Times New Roman" w:hAnsi="Times New Roman"/>
                <w:color w:val="000000" w:themeColor="text1"/>
                <w:sz w:val="24"/>
                <w:szCs w:val="24"/>
              </w:rPr>
            </w:pPr>
          </w:p>
        </w:tc>
        <w:tc>
          <w:tcPr>
            <w:tcW w:w="3827" w:type="dxa"/>
            <w:shd w:val="clear" w:color="auto" w:fill="FFFFFF" w:themeFill="background1"/>
          </w:tcPr>
          <w:p w:rsidR="003D66BE" w:rsidRPr="00DD5FB8" w:rsidRDefault="003D66BE" w:rsidP="00A76F4A">
            <w:pPr>
              <w:pStyle w:val="PargrafodaLista"/>
              <w:numPr>
                <w:ilvl w:val="0"/>
                <w:numId w:val="60"/>
              </w:numPr>
              <w:spacing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DD5FB8">
              <w:rPr>
                <w:rFonts w:ascii="Times New Roman" w:hAnsi="Times New Roman"/>
                <w:color w:val="000000" w:themeColor="text1"/>
                <w:sz w:val="24"/>
                <w:szCs w:val="24"/>
                <w:lang w:val="fr-CA"/>
              </w:rPr>
              <w:t>Ces utilisations des engrais et pesticides pourraient engendrer des dégâts sur l’environnement (</w:t>
            </w:r>
            <w:r w:rsidRPr="00DD5FB8">
              <w:rPr>
                <w:rFonts w:ascii="Times New Roman" w:hAnsi="Times New Roman"/>
                <w:color w:val="000000" w:themeColor="text1"/>
                <w:sz w:val="24"/>
                <w:szCs w:val="24"/>
              </w:rPr>
              <w:t xml:space="preserve">dégradation de la fertilité des sols) </w:t>
            </w:r>
            <w:r w:rsidRPr="00DD5FB8">
              <w:rPr>
                <w:rFonts w:ascii="Times New Roman" w:hAnsi="Times New Roman"/>
                <w:color w:val="000000" w:themeColor="text1"/>
                <w:sz w:val="24"/>
                <w:szCs w:val="24"/>
                <w:lang w:val="fr-CA"/>
              </w:rPr>
              <w:t xml:space="preserve">et la santé des populations. </w:t>
            </w:r>
          </w:p>
          <w:p w:rsidR="00ED5393" w:rsidRPr="00DD5FB8" w:rsidRDefault="00ED5393" w:rsidP="00A76F4A">
            <w:pPr>
              <w:pStyle w:val="PargrafodaLista"/>
              <w:numPr>
                <w:ilvl w:val="0"/>
                <w:numId w:val="60"/>
              </w:numPr>
              <w:spacing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DD5FB8">
              <w:rPr>
                <w:rFonts w:ascii="Times New Roman" w:hAnsi="Times New Roman"/>
                <w:color w:val="000000" w:themeColor="text1"/>
                <w:sz w:val="24"/>
                <w:szCs w:val="24"/>
              </w:rPr>
              <w:t xml:space="preserve">Intensification culturale pourrait entraîner une augmentation de l’utilisation des pesticides d’où le </w:t>
            </w:r>
            <w:r w:rsidRPr="00DD5FB8">
              <w:rPr>
                <w:rFonts w:ascii="Times New Roman" w:hAnsi="Times New Roman"/>
                <w:color w:val="000000" w:themeColor="text1"/>
                <w:sz w:val="24"/>
                <w:szCs w:val="24"/>
                <w:lang w:val="fr-CA"/>
              </w:rPr>
              <w:t>risque de développement de maladies liées à l’eau (Paludisme, Bilharziose, maladies diarrhéiques, dermatoses, etc.) ;</w:t>
            </w:r>
          </w:p>
          <w:p w:rsidR="003D66BE" w:rsidRPr="00DD5FB8" w:rsidRDefault="00852843" w:rsidP="00A76F4A">
            <w:pPr>
              <w:pStyle w:val="PargrafodaLista"/>
              <w:numPr>
                <w:ilvl w:val="0"/>
                <w:numId w:val="60"/>
              </w:numPr>
              <w:spacing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DD5FB8">
              <w:rPr>
                <w:rFonts w:ascii="Times New Roman" w:hAnsi="Times New Roman"/>
                <w:color w:val="000000" w:themeColor="text1"/>
                <w:sz w:val="24"/>
                <w:szCs w:val="24"/>
                <w:lang w:val="fr-CA"/>
              </w:rPr>
              <w:t xml:space="preserve">Risque d’apparition et/ou prolifération de plantes aquatiques envahissantes (typhas, riz sauvage, etc.) modifiant l’hydraulicité des cours d’eau </w:t>
            </w:r>
            <w:r w:rsidRPr="00DD5FB8">
              <w:rPr>
                <w:rFonts w:ascii="Times New Roman" w:hAnsi="Times New Roman"/>
                <w:color w:val="000000" w:themeColor="text1"/>
                <w:sz w:val="24"/>
                <w:szCs w:val="24"/>
              </w:rPr>
              <w:t>à cause des utilisations irrationnelle d’engrais et pesticides.</w:t>
            </w:r>
          </w:p>
          <w:p w:rsidR="00511A8C" w:rsidRPr="00DD5FB8" w:rsidRDefault="00511A8C" w:rsidP="00A76F4A">
            <w:pPr>
              <w:pStyle w:val="PargrafodaLista"/>
              <w:numPr>
                <w:ilvl w:val="0"/>
                <w:numId w:val="60"/>
              </w:numPr>
              <w:spacing w:after="0"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DD5FB8">
              <w:rPr>
                <w:rFonts w:ascii="Times New Roman" w:hAnsi="Times New Roman"/>
                <w:color w:val="000000" w:themeColor="text1"/>
                <w:sz w:val="24"/>
                <w:szCs w:val="24"/>
                <w:lang w:val="fr-CA"/>
              </w:rPr>
              <w:t>Risque de pollution du sol, des eaux de surface et de la nappe phréatique par les pestes et pesticides ;</w:t>
            </w:r>
          </w:p>
        </w:tc>
        <w:tc>
          <w:tcPr>
            <w:tcW w:w="5103" w:type="dxa"/>
            <w:vMerge/>
            <w:shd w:val="clear" w:color="auto" w:fill="FFFFFF" w:themeFill="background1"/>
            <w:vAlign w:val="center"/>
          </w:tcPr>
          <w:p w:rsidR="003D66BE" w:rsidRPr="00DD5FB8" w:rsidRDefault="003D66BE" w:rsidP="00A76F4A">
            <w:pPr>
              <w:autoSpaceDE w:val="0"/>
              <w:autoSpaceDN w:val="0"/>
              <w:adjustRightInd w:val="0"/>
              <w:ind w:right="12"/>
              <w:jc w:val="center"/>
              <w:cnfStyle w:val="000000000000" w:firstRow="0" w:lastRow="0" w:firstColumn="0" w:lastColumn="0" w:oddVBand="0" w:evenVBand="0" w:oddHBand="0" w:evenHBand="0" w:firstRowFirstColumn="0" w:firstRowLastColumn="0" w:lastRowFirstColumn="0" w:lastRowLastColumn="0"/>
              <w:rPr>
                <w:b/>
                <w:color w:val="FFFFFF" w:themeColor="background1"/>
              </w:rPr>
            </w:pPr>
          </w:p>
        </w:tc>
      </w:tr>
      <w:tr w:rsidR="000C7C31" w:rsidRPr="00DD5FB8" w:rsidTr="00DD5FB8">
        <w:trPr>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E2EFD9" w:themeFill="accent6" w:themeFillTint="33"/>
            <w:vAlign w:val="center"/>
          </w:tcPr>
          <w:p w:rsidR="000C7C31" w:rsidRPr="00DD5FB8" w:rsidRDefault="000C7C31" w:rsidP="00A76F4A">
            <w:pPr>
              <w:pStyle w:val="PargrafodaLista"/>
              <w:spacing w:line="240" w:lineRule="auto"/>
              <w:ind w:right="12"/>
              <w:jc w:val="center"/>
              <w:rPr>
                <w:rFonts w:ascii="Times New Roman" w:hAnsi="Times New Roman"/>
                <w:color w:val="000000" w:themeColor="text1"/>
                <w:sz w:val="24"/>
                <w:szCs w:val="24"/>
              </w:rPr>
            </w:pPr>
          </w:p>
        </w:tc>
        <w:tc>
          <w:tcPr>
            <w:tcW w:w="3827" w:type="dxa"/>
            <w:shd w:val="clear" w:color="auto" w:fill="FFFFFF" w:themeFill="background1"/>
          </w:tcPr>
          <w:p w:rsidR="000C7C31" w:rsidRPr="00DD5FB8" w:rsidRDefault="006A54D9" w:rsidP="00A76F4A">
            <w:pPr>
              <w:pStyle w:val="PargrafodaLista"/>
              <w:numPr>
                <w:ilvl w:val="0"/>
                <w:numId w:val="60"/>
              </w:numPr>
              <w:spacing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DD5FB8">
              <w:rPr>
                <w:rFonts w:ascii="Times New Roman" w:hAnsi="Times New Roman"/>
                <w:color w:val="000000" w:themeColor="text1"/>
                <w:sz w:val="24"/>
                <w:szCs w:val="24"/>
                <w:lang w:val="fr-CA"/>
              </w:rPr>
              <w:t>Les risques d’abattage des arbres lors des travaux d’aménagement des périmètres (agricoles ou des rizières)</w:t>
            </w:r>
            <w:r w:rsidRPr="00DD5FB8">
              <w:rPr>
                <w:rFonts w:ascii="Times New Roman" w:hAnsi="Times New Roman"/>
                <w:color w:val="000000" w:themeColor="text1"/>
                <w:sz w:val="24"/>
                <w:szCs w:val="24"/>
              </w:rPr>
              <w:t xml:space="preserve"> pourraient réduire les ressources forestières. </w:t>
            </w:r>
          </w:p>
          <w:p w:rsidR="002B6A1A" w:rsidRPr="00DD5FB8" w:rsidRDefault="002B6A1A" w:rsidP="00A76F4A">
            <w:pPr>
              <w:pStyle w:val="PargrafodaLista"/>
              <w:numPr>
                <w:ilvl w:val="0"/>
                <w:numId w:val="60"/>
              </w:numPr>
              <w:spacing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DD5FB8">
              <w:rPr>
                <w:rFonts w:ascii="Times New Roman" w:hAnsi="Times New Roman"/>
                <w:color w:val="000000" w:themeColor="text1"/>
                <w:sz w:val="24"/>
                <w:szCs w:val="24"/>
              </w:rPr>
              <w:t xml:space="preserve">L’intensification des cultures </w:t>
            </w:r>
            <w:r w:rsidR="006B7C2B" w:rsidRPr="00DD5FB8">
              <w:rPr>
                <w:rFonts w:ascii="Times New Roman" w:hAnsi="Times New Roman"/>
                <w:color w:val="000000" w:themeColor="text1"/>
                <w:sz w:val="24"/>
                <w:szCs w:val="24"/>
              </w:rPr>
              <w:t xml:space="preserve">(comme l’anacardier) pourrait </w:t>
            </w:r>
            <w:r w:rsidR="00AA7843" w:rsidRPr="00DD5FB8">
              <w:rPr>
                <w:rFonts w:ascii="Times New Roman" w:hAnsi="Times New Roman"/>
                <w:color w:val="000000" w:themeColor="text1"/>
                <w:sz w:val="24"/>
                <w:szCs w:val="24"/>
              </w:rPr>
              <w:t>accélère</w:t>
            </w:r>
            <w:r w:rsidR="006B7C2B" w:rsidRPr="00DD5FB8">
              <w:rPr>
                <w:rFonts w:ascii="Times New Roman" w:hAnsi="Times New Roman"/>
                <w:color w:val="000000" w:themeColor="text1"/>
                <w:sz w:val="24"/>
                <w:szCs w:val="24"/>
              </w:rPr>
              <w:t xml:space="preserve"> </w:t>
            </w:r>
            <w:r w:rsidR="00AA7843" w:rsidRPr="00DD5FB8">
              <w:rPr>
                <w:rFonts w:ascii="Times New Roman" w:hAnsi="Times New Roman"/>
                <w:color w:val="000000" w:themeColor="text1"/>
                <w:sz w:val="24"/>
                <w:szCs w:val="24"/>
              </w:rPr>
              <w:t>ce phénomène de déboisement dans les zones d’intervention du projet ;</w:t>
            </w:r>
          </w:p>
          <w:p w:rsidR="00AA7843" w:rsidRPr="00DD5FB8" w:rsidRDefault="00AA7843" w:rsidP="00A76F4A">
            <w:pPr>
              <w:pStyle w:val="PargrafodaLista"/>
              <w:spacing w:line="240" w:lineRule="auto"/>
              <w:ind w:left="151" w:right="1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p>
        </w:tc>
        <w:tc>
          <w:tcPr>
            <w:tcW w:w="5103" w:type="dxa"/>
            <w:shd w:val="clear" w:color="auto" w:fill="FFFFFF" w:themeFill="background1"/>
            <w:vAlign w:val="center"/>
          </w:tcPr>
          <w:p w:rsidR="006A54D9" w:rsidRPr="00DD5FB8" w:rsidRDefault="006A54D9" w:rsidP="00A76F4A">
            <w:pPr>
              <w:pStyle w:val="PargrafodaLista"/>
              <w:numPr>
                <w:ilvl w:val="0"/>
                <w:numId w:val="60"/>
              </w:numPr>
              <w:spacing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DD5FB8">
              <w:rPr>
                <w:rFonts w:ascii="Times New Roman" w:hAnsi="Times New Roman"/>
                <w:color w:val="000000" w:themeColor="text1"/>
                <w:sz w:val="24"/>
                <w:szCs w:val="24"/>
              </w:rPr>
              <w:t>Déboiser uniquement les zones à aménager pour extension de la riziculture dans les zones d’interventions du PUSA</w:t>
            </w:r>
          </w:p>
          <w:p w:rsidR="006A54D9" w:rsidRPr="00DD5FB8" w:rsidRDefault="006A54D9" w:rsidP="00A76F4A">
            <w:pPr>
              <w:pStyle w:val="PargrafodaLista"/>
              <w:numPr>
                <w:ilvl w:val="0"/>
                <w:numId w:val="60"/>
              </w:numPr>
              <w:spacing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DD5FB8">
              <w:rPr>
                <w:rFonts w:ascii="Times New Roman" w:hAnsi="Times New Roman"/>
                <w:color w:val="000000" w:themeColor="text1"/>
                <w:sz w:val="24"/>
                <w:szCs w:val="24"/>
              </w:rPr>
              <w:t xml:space="preserve"> Maintenir l'équilibre des écosystèmes dans les zones rizicoles ;</w:t>
            </w:r>
          </w:p>
          <w:p w:rsidR="006A54D9" w:rsidRPr="00DD5FB8" w:rsidRDefault="006A54D9" w:rsidP="00A76F4A">
            <w:pPr>
              <w:pStyle w:val="PargrafodaLista"/>
              <w:numPr>
                <w:ilvl w:val="0"/>
                <w:numId w:val="60"/>
              </w:numPr>
              <w:spacing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DD5FB8">
              <w:rPr>
                <w:rFonts w:ascii="Times New Roman" w:hAnsi="Times New Roman"/>
                <w:color w:val="000000" w:themeColor="text1"/>
                <w:sz w:val="24"/>
                <w:szCs w:val="24"/>
              </w:rPr>
              <w:t xml:space="preserve">Eviter autant que possible </w:t>
            </w:r>
            <w:r w:rsidR="00AC0B3B" w:rsidRPr="00DD5FB8">
              <w:rPr>
                <w:rFonts w:ascii="Times New Roman" w:hAnsi="Times New Roman"/>
                <w:color w:val="000000" w:themeColor="text1"/>
                <w:sz w:val="24"/>
                <w:szCs w:val="24"/>
              </w:rPr>
              <w:t>de couper des arbres sans autorisation ;</w:t>
            </w:r>
          </w:p>
          <w:p w:rsidR="0064615B" w:rsidRPr="00DD5FB8" w:rsidRDefault="0064615B" w:rsidP="00A76F4A">
            <w:pPr>
              <w:pStyle w:val="PargrafodaLista"/>
              <w:numPr>
                <w:ilvl w:val="0"/>
                <w:numId w:val="60"/>
              </w:numPr>
              <w:spacing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DD5FB8">
              <w:rPr>
                <w:rFonts w:ascii="Times New Roman" w:hAnsi="Times New Roman"/>
                <w:color w:val="000000" w:themeColor="text1"/>
                <w:sz w:val="24"/>
                <w:szCs w:val="24"/>
              </w:rPr>
              <w:t>-Effectuer une demande d’autorisations spéciales auprès des Services des Eaux et Forêts ;</w:t>
            </w:r>
          </w:p>
          <w:p w:rsidR="000C7C31" w:rsidRPr="00DD5FB8" w:rsidRDefault="0064615B" w:rsidP="00A76F4A">
            <w:pPr>
              <w:pStyle w:val="PargrafodaLista"/>
              <w:numPr>
                <w:ilvl w:val="0"/>
                <w:numId w:val="60"/>
              </w:numPr>
              <w:spacing w:after="0"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DD5FB8">
              <w:rPr>
                <w:rFonts w:ascii="Times New Roman" w:hAnsi="Times New Roman"/>
                <w:color w:val="000000" w:themeColor="text1"/>
                <w:sz w:val="24"/>
                <w:szCs w:val="24"/>
              </w:rPr>
              <w:t>Etablir un protocole d’accord pour le reboisement compensatoire ;</w:t>
            </w:r>
          </w:p>
        </w:tc>
      </w:tr>
      <w:tr w:rsidR="00423FE4" w:rsidRPr="00DD5FB8" w:rsidTr="00DD5FB8">
        <w:trPr>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E2EFD9" w:themeFill="accent6" w:themeFillTint="33"/>
            <w:vAlign w:val="center"/>
          </w:tcPr>
          <w:p w:rsidR="00423FE4" w:rsidRPr="00DD5FB8" w:rsidRDefault="00423FE4" w:rsidP="00A76F4A">
            <w:pPr>
              <w:pStyle w:val="PargrafodaLista"/>
              <w:spacing w:line="240" w:lineRule="auto"/>
              <w:ind w:right="12"/>
              <w:jc w:val="center"/>
              <w:rPr>
                <w:rFonts w:ascii="Times New Roman" w:hAnsi="Times New Roman"/>
                <w:color w:val="000000" w:themeColor="text1"/>
                <w:sz w:val="24"/>
                <w:szCs w:val="24"/>
              </w:rPr>
            </w:pPr>
          </w:p>
        </w:tc>
        <w:tc>
          <w:tcPr>
            <w:tcW w:w="3827" w:type="dxa"/>
            <w:shd w:val="clear" w:color="auto" w:fill="FFFFFF" w:themeFill="background1"/>
          </w:tcPr>
          <w:p w:rsidR="00423FE4" w:rsidRPr="00DD5FB8" w:rsidRDefault="002B6A1A" w:rsidP="00A76F4A">
            <w:pPr>
              <w:pStyle w:val="PargrafodaLista"/>
              <w:numPr>
                <w:ilvl w:val="0"/>
                <w:numId w:val="60"/>
              </w:numPr>
              <w:spacing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DD5FB8">
              <w:rPr>
                <w:rFonts w:ascii="Times New Roman" w:hAnsi="Times New Roman"/>
                <w:color w:val="000000" w:themeColor="text1"/>
                <w:sz w:val="24"/>
                <w:szCs w:val="24"/>
              </w:rPr>
              <w:t xml:space="preserve">L'aménagement des périmètres agricoles pourrait entraîner également la perte des pâturages et cela peut être à l'origine des </w:t>
            </w:r>
            <w:r w:rsidRPr="00DD5FB8">
              <w:rPr>
                <w:rFonts w:ascii="Times New Roman" w:hAnsi="Times New Roman"/>
                <w:color w:val="000000" w:themeColor="text1"/>
                <w:sz w:val="24"/>
                <w:szCs w:val="24"/>
              </w:rPr>
              <w:lastRenderedPageBreak/>
              <w:t>conflits entre les éleveurs et les agriculteurs.</w:t>
            </w:r>
          </w:p>
          <w:p w:rsidR="00D430A7" w:rsidRPr="00DD5FB8" w:rsidRDefault="00D430A7" w:rsidP="00A76F4A">
            <w:pPr>
              <w:pStyle w:val="PargrafodaLista"/>
              <w:numPr>
                <w:ilvl w:val="0"/>
                <w:numId w:val="60"/>
              </w:numPr>
              <w:spacing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DD5FB8">
              <w:rPr>
                <w:rFonts w:ascii="Times New Roman" w:hAnsi="Times New Roman"/>
                <w:color w:val="000000" w:themeColor="text1"/>
                <w:sz w:val="24"/>
                <w:szCs w:val="24"/>
              </w:rPr>
              <w:t xml:space="preserve">Risque </w:t>
            </w:r>
            <w:r w:rsidR="003B7565" w:rsidRPr="00DD5FB8">
              <w:rPr>
                <w:rFonts w:ascii="Times New Roman" w:hAnsi="Times New Roman"/>
                <w:color w:val="000000" w:themeColor="text1"/>
                <w:sz w:val="24"/>
                <w:szCs w:val="24"/>
              </w:rPr>
              <w:t>de dégradation</w:t>
            </w:r>
            <w:r w:rsidR="00F1582A" w:rsidRPr="00DD5FB8">
              <w:rPr>
                <w:rFonts w:ascii="Times New Roman" w:hAnsi="Times New Roman"/>
                <w:color w:val="000000" w:themeColor="text1"/>
                <w:sz w:val="24"/>
                <w:szCs w:val="24"/>
              </w:rPr>
              <w:t xml:space="preserve"> des couloirs de </w:t>
            </w:r>
            <w:r w:rsidR="00957382" w:rsidRPr="00DD5FB8">
              <w:rPr>
                <w:rFonts w:ascii="Times New Roman" w:hAnsi="Times New Roman"/>
                <w:color w:val="000000" w:themeColor="text1"/>
                <w:sz w:val="24"/>
                <w:szCs w:val="24"/>
              </w:rPr>
              <w:t>pâturages</w:t>
            </w:r>
          </w:p>
        </w:tc>
        <w:tc>
          <w:tcPr>
            <w:tcW w:w="5103" w:type="dxa"/>
            <w:shd w:val="clear" w:color="auto" w:fill="FFFFFF" w:themeFill="background1"/>
            <w:vAlign w:val="center"/>
          </w:tcPr>
          <w:p w:rsidR="00423FE4" w:rsidRPr="00DD5FB8" w:rsidRDefault="00D87F7F" w:rsidP="00A76F4A">
            <w:pPr>
              <w:pStyle w:val="PargrafodaLista"/>
              <w:numPr>
                <w:ilvl w:val="0"/>
                <w:numId w:val="60"/>
              </w:numPr>
              <w:spacing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DD5FB8">
              <w:rPr>
                <w:rFonts w:ascii="Times New Roman" w:hAnsi="Times New Roman"/>
                <w:color w:val="000000" w:themeColor="text1"/>
                <w:sz w:val="24"/>
                <w:szCs w:val="24"/>
              </w:rPr>
              <w:lastRenderedPageBreak/>
              <w:t>Organiser</w:t>
            </w:r>
            <w:r w:rsidR="00367809" w:rsidRPr="00DD5FB8">
              <w:rPr>
                <w:rFonts w:ascii="Times New Roman" w:hAnsi="Times New Roman"/>
                <w:color w:val="000000" w:themeColor="text1"/>
                <w:sz w:val="24"/>
                <w:szCs w:val="24"/>
              </w:rPr>
              <w:t xml:space="preserve"> des </w:t>
            </w:r>
            <w:r w:rsidR="003F0B71" w:rsidRPr="00DD5FB8">
              <w:rPr>
                <w:rFonts w:ascii="Times New Roman" w:hAnsi="Times New Roman"/>
                <w:color w:val="000000" w:themeColor="text1"/>
                <w:sz w:val="24"/>
                <w:szCs w:val="24"/>
              </w:rPr>
              <w:t>journées d’</w:t>
            </w:r>
            <w:r w:rsidR="00CF4BD0" w:rsidRPr="00DD5FB8">
              <w:rPr>
                <w:rFonts w:ascii="Times New Roman" w:hAnsi="Times New Roman"/>
                <w:color w:val="000000" w:themeColor="text1"/>
                <w:sz w:val="24"/>
                <w:szCs w:val="24"/>
              </w:rPr>
              <w:t>information</w:t>
            </w:r>
            <w:r w:rsidR="003F0B71" w:rsidRPr="00DD5FB8">
              <w:rPr>
                <w:rFonts w:ascii="Times New Roman" w:hAnsi="Times New Roman"/>
                <w:color w:val="000000" w:themeColor="text1"/>
                <w:sz w:val="24"/>
                <w:szCs w:val="24"/>
              </w:rPr>
              <w:t xml:space="preserve"> et de sensibilisation </w:t>
            </w:r>
            <w:r w:rsidR="00DF11A8" w:rsidRPr="00DD5FB8">
              <w:rPr>
                <w:rFonts w:ascii="Times New Roman" w:hAnsi="Times New Roman"/>
                <w:color w:val="000000" w:themeColor="text1"/>
                <w:sz w:val="24"/>
                <w:szCs w:val="24"/>
              </w:rPr>
              <w:t xml:space="preserve">par rapport à la nécessite </w:t>
            </w:r>
            <w:r w:rsidR="00680A26" w:rsidRPr="00DD5FB8">
              <w:rPr>
                <w:rFonts w:ascii="Times New Roman" w:hAnsi="Times New Roman"/>
                <w:color w:val="000000" w:themeColor="text1"/>
                <w:sz w:val="24"/>
                <w:szCs w:val="24"/>
              </w:rPr>
              <w:t xml:space="preserve">de ces </w:t>
            </w:r>
            <w:r w:rsidR="00CF4BD0" w:rsidRPr="00DD5FB8">
              <w:rPr>
                <w:rFonts w:ascii="Times New Roman" w:hAnsi="Times New Roman"/>
                <w:color w:val="000000" w:themeColor="text1"/>
                <w:sz w:val="24"/>
                <w:szCs w:val="24"/>
              </w:rPr>
              <w:t>aménagements</w:t>
            </w:r>
            <w:r w:rsidR="00680A26" w:rsidRPr="00DD5FB8">
              <w:rPr>
                <w:rFonts w:ascii="Times New Roman" w:hAnsi="Times New Roman"/>
                <w:color w:val="000000" w:themeColor="text1"/>
                <w:sz w:val="24"/>
                <w:szCs w:val="24"/>
              </w:rPr>
              <w:t xml:space="preserve"> mais aussi orienter </w:t>
            </w:r>
            <w:r w:rsidR="00CF4BD0" w:rsidRPr="00DD5FB8">
              <w:rPr>
                <w:rFonts w:ascii="Times New Roman" w:hAnsi="Times New Roman"/>
                <w:color w:val="000000" w:themeColor="text1"/>
                <w:sz w:val="24"/>
                <w:szCs w:val="24"/>
              </w:rPr>
              <w:t>les éleveurs</w:t>
            </w:r>
            <w:r w:rsidR="00680A26" w:rsidRPr="00DD5FB8">
              <w:rPr>
                <w:rFonts w:ascii="Times New Roman" w:hAnsi="Times New Roman"/>
                <w:color w:val="000000" w:themeColor="text1"/>
                <w:sz w:val="24"/>
                <w:szCs w:val="24"/>
              </w:rPr>
              <w:t xml:space="preserve"> dans les</w:t>
            </w:r>
            <w:r w:rsidRPr="00DD5FB8">
              <w:rPr>
                <w:rFonts w:ascii="Times New Roman" w:hAnsi="Times New Roman"/>
                <w:color w:val="000000" w:themeColor="text1"/>
                <w:sz w:val="24"/>
                <w:szCs w:val="24"/>
              </w:rPr>
              <w:t xml:space="preserve"> autres zones ;</w:t>
            </w:r>
          </w:p>
          <w:p w:rsidR="003746FD" w:rsidRPr="00DD5FB8" w:rsidRDefault="00D44CFA" w:rsidP="00A76F4A">
            <w:pPr>
              <w:pStyle w:val="PargrafodaLista"/>
              <w:numPr>
                <w:ilvl w:val="0"/>
                <w:numId w:val="60"/>
              </w:numPr>
              <w:spacing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DD5FB8">
              <w:rPr>
                <w:rFonts w:ascii="Times New Roman" w:hAnsi="Times New Roman"/>
                <w:color w:val="000000" w:themeColor="text1"/>
                <w:sz w:val="24"/>
                <w:szCs w:val="24"/>
              </w:rPr>
              <w:lastRenderedPageBreak/>
              <w:t>Per</w:t>
            </w:r>
            <w:r w:rsidR="008365A4" w:rsidRPr="00DD5FB8">
              <w:rPr>
                <w:rFonts w:ascii="Times New Roman" w:hAnsi="Times New Roman"/>
                <w:color w:val="000000" w:themeColor="text1"/>
                <w:sz w:val="24"/>
                <w:szCs w:val="24"/>
              </w:rPr>
              <w:t>met</w:t>
            </w:r>
            <w:r w:rsidR="007637FF" w:rsidRPr="00DD5FB8">
              <w:rPr>
                <w:rFonts w:ascii="Times New Roman" w:hAnsi="Times New Roman"/>
                <w:color w:val="000000" w:themeColor="text1"/>
                <w:sz w:val="24"/>
                <w:szCs w:val="24"/>
              </w:rPr>
              <w:t xml:space="preserve"> aux </w:t>
            </w:r>
            <w:r w:rsidR="008365A4" w:rsidRPr="00DD5FB8">
              <w:rPr>
                <w:rFonts w:ascii="Times New Roman" w:hAnsi="Times New Roman"/>
                <w:color w:val="000000" w:themeColor="text1"/>
                <w:sz w:val="24"/>
                <w:szCs w:val="24"/>
              </w:rPr>
              <w:t>électeurs</w:t>
            </w:r>
            <w:r w:rsidR="007637FF" w:rsidRPr="00DD5FB8">
              <w:rPr>
                <w:rFonts w:ascii="Times New Roman" w:hAnsi="Times New Roman"/>
                <w:color w:val="000000" w:themeColor="text1"/>
                <w:sz w:val="24"/>
                <w:szCs w:val="24"/>
              </w:rPr>
              <w:t xml:space="preserve"> d’</w:t>
            </w:r>
            <w:r w:rsidR="008365A4" w:rsidRPr="00DD5FB8">
              <w:rPr>
                <w:rFonts w:ascii="Times New Roman" w:hAnsi="Times New Roman"/>
                <w:color w:val="000000" w:themeColor="text1"/>
                <w:sz w:val="24"/>
                <w:szCs w:val="24"/>
              </w:rPr>
              <w:t xml:space="preserve">accéder au </w:t>
            </w:r>
            <w:r w:rsidR="008922DA" w:rsidRPr="00DD5FB8">
              <w:rPr>
                <w:rFonts w:ascii="Times New Roman" w:hAnsi="Times New Roman"/>
                <w:color w:val="000000" w:themeColor="text1"/>
                <w:sz w:val="24"/>
                <w:szCs w:val="24"/>
              </w:rPr>
              <w:t>périmètre</w:t>
            </w:r>
            <w:r w:rsidR="000B5B9E" w:rsidRPr="00DD5FB8">
              <w:rPr>
                <w:rFonts w:ascii="Times New Roman" w:hAnsi="Times New Roman"/>
                <w:color w:val="000000" w:themeColor="text1"/>
                <w:sz w:val="24"/>
                <w:szCs w:val="24"/>
              </w:rPr>
              <w:t xml:space="preserve"> agricole </w:t>
            </w:r>
            <w:r w:rsidR="008922DA" w:rsidRPr="00DD5FB8">
              <w:rPr>
                <w:rFonts w:ascii="Times New Roman" w:hAnsi="Times New Roman"/>
                <w:color w:val="000000" w:themeColor="text1"/>
                <w:sz w:val="24"/>
                <w:szCs w:val="24"/>
              </w:rPr>
              <w:t>après</w:t>
            </w:r>
            <w:r w:rsidR="000B5B9E" w:rsidRPr="00DD5FB8">
              <w:rPr>
                <w:rFonts w:ascii="Times New Roman" w:hAnsi="Times New Roman"/>
                <w:color w:val="000000" w:themeColor="text1"/>
                <w:sz w:val="24"/>
                <w:szCs w:val="24"/>
              </w:rPr>
              <w:t xml:space="preserve"> les récoltes</w:t>
            </w:r>
            <w:r w:rsidR="00C612B2" w:rsidRPr="00DD5FB8">
              <w:rPr>
                <w:rFonts w:ascii="Times New Roman" w:hAnsi="Times New Roman"/>
                <w:color w:val="000000" w:themeColor="text1"/>
                <w:sz w:val="24"/>
                <w:szCs w:val="24"/>
              </w:rPr>
              <w:t> ;</w:t>
            </w:r>
          </w:p>
          <w:p w:rsidR="00C612B2" w:rsidRPr="00DD5FB8" w:rsidRDefault="00C612B2" w:rsidP="00A76F4A">
            <w:pPr>
              <w:pStyle w:val="PargrafodaLista"/>
              <w:numPr>
                <w:ilvl w:val="0"/>
                <w:numId w:val="60"/>
              </w:numPr>
              <w:spacing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DD5FB8">
              <w:rPr>
                <w:rFonts w:ascii="Times New Roman" w:hAnsi="Times New Roman"/>
                <w:color w:val="000000" w:themeColor="text1"/>
                <w:sz w:val="24"/>
                <w:szCs w:val="24"/>
              </w:rPr>
              <w:t>Si possib</w:t>
            </w:r>
            <w:r w:rsidR="009A48A3" w:rsidRPr="00DD5FB8">
              <w:rPr>
                <w:rFonts w:ascii="Times New Roman" w:hAnsi="Times New Roman"/>
                <w:color w:val="000000" w:themeColor="text1"/>
                <w:sz w:val="24"/>
                <w:szCs w:val="24"/>
              </w:rPr>
              <w:t>le mettre en place des fermes agro pastorale ;</w:t>
            </w:r>
          </w:p>
        </w:tc>
      </w:tr>
      <w:tr w:rsidR="008922DA" w:rsidRPr="00DD5FB8" w:rsidTr="00DD5FB8">
        <w:trPr>
          <w:trHeight w:val="600"/>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E2EFD9" w:themeFill="accent6" w:themeFillTint="33"/>
            <w:vAlign w:val="center"/>
          </w:tcPr>
          <w:p w:rsidR="008922DA" w:rsidRPr="00DD5FB8" w:rsidRDefault="008922DA" w:rsidP="00A76F4A">
            <w:pPr>
              <w:pStyle w:val="PargrafodaLista"/>
              <w:spacing w:line="240" w:lineRule="auto"/>
              <w:ind w:right="12"/>
              <w:jc w:val="center"/>
              <w:rPr>
                <w:rFonts w:ascii="Times New Roman" w:hAnsi="Times New Roman"/>
                <w:color w:val="000000" w:themeColor="text1"/>
                <w:sz w:val="24"/>
                <w:szCs w:val="24"/>
              </w:rPr>
            </w:pPr>
          </w:p>
        </w:tc>
        <w:tc>
          <w:tcPr>
            <w:tcW w:w="3827" w:type="dxa"/>
            <w:shd w:val="clear" w:color="auto" w:fill="FFFFFF" w:themeFill="background1"/>
          </w:tcPr>
          <w:p w:rsidR="00A12216" w:rsidRPr="00DD5FB8" w:rsidRDefault="00A12216" w:rsidP="00A76F4A">
            <w:pPr>
              <w:pStyle w:val="PargrafodaLista"/>
              <w:numPr>
                <w:ilvl w:val="0"/>
                <w:numId w:val="60"/>
              </w:numPr>
              <w:spacing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DD5FB8">
              <w:rPr>
                <w:rFonts w:ascii="Times New Roman" w:hAnsi="Times New Roman"/>
                <w:color w:val="000000" w:themeColor="text1"/>
                <w:sz w:val="24"/>
                <w:szCs w:val="24"/>
                <w:lang w:val="fr-CA"/>
              </w:rPr>
              <w:t>Risque de pollution et eutrophisation des eaux (cours d’eau) et du sol par les eaux de drainage, entraînant aussi une détérioration des conditions de vie des poissons et autres espèces aquatiques ;</w:t>
            </w:r>
          </w:p>
          <w:p w:rsidR="008922DA" w:rsidRPr="00DD5FB8" w:rsidRDefault="00A12216" w:rsidP="00A76F4A">
            <w:pPr>
              <w:pStyle w:val="PargrafodaLista"/>
              <w:numPr>
                <w:ilvl w:val="0"/>
                <w:numId w:val="60"/>
              </w:numPr>
              <w:spacing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DD5FB8">
              <w:rPr>
                <w:rFonts w:ascii="Times New Roman" w:hAnsi="Times New Roman"/>
                <w:color w:val="000000" w:themeColor="text1"/>
                <w:sz w:val="24"/>
                <w:szCs w:val="24"/>
                <w:lang w:val="fr-CA"/>
              </w:rPr>
              <w:t>Risque d’inondation des périmètres agricoles ;</w:t>
            </w:r>
          </w:p>
        </w:tc>
        <w:tc>
          <w:tcPr>
            <w:tcW w:w="5103" w:type="dxa"/>
            <w:shd w:val="clear" w:color="auto" w:fill="FFFFFF" w:themeFill="background1"/>
            <w:vAlign w:val="center"/>
          </w:tcPr>
          <w:p w:rsidR="00957382" w:rsidRPr="00DD5FB8" w:rsidRDefault="00957382" w:rsidP="00A76F4A">
            <w:pPr>
              <w:pStyle w:val="PargrafodaLista"/>
              <w:numPr>
                <w:ilvl w:val="0"/>
                <w:numId w:val="60"/>
              </w:numPr>
              <w:spacing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DD5FB8">
              <w:rPr>
                <w:rFonts w:ascii="Times New Roman" w:hAnsi="Times New Roman"/>
                <w:color w:val="000000" w:themeColor="text1"/>
                <w:sz w:val="24"/>
                <w:szCs w:val="24"/>
              </w:rPr>
              <w:t>Mettre en place un bon dispositif de drainage favoriser une transparence hydrologique ;</w:t>
            </w:r>
          </w:p>
          <w:p w:rsidR="007B0B3F" w:rsidRPr="00DD5FB8" w:rsidRDefault="007B0B3F" w:rsidP="00A76F4A">
            <w:pPr>
              <w:pStyle w:val="PargrafodaLista"/>
              <w:numPr>
                <w:ilvl w:val="0"/>
                <w:numId w:val="60"/>
              </w:numPr>
              <w:spacing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DD5FB8">
              <w:rPr>
                <w:rFonts w:ascii="Times New Roman" w:hAnsi="Times New Roman"/>
                <w:color w:val="000000" w:themeColor="text1"/>
                <w:sz w:val="24"/>
                <w:szCs w:val="24"/>
              </w:rPr>
              <w:t>Sensibilisation des acteurs</w:t>
            </w:r>
            <w:r w:rsidRPr="00DD5FB8">
              <w:rPr>
                <w:rFonts w:ascii="Times New Roman" w:eastAsia="MS Mincho" w:hAnsi="Times New Roman"/>
                <w:color w:val="000000" w:themeColor="text1"/>
                <w:sz w:val="24"/>
                <w:szCs w:val="24"/>
              </w:rPr>
              <w:t xml:space="preserve"> </w:t>
            </w:r>
            <w:r w:rsidRPr="00DD5FB8">
              <w:rPr>
                <w:rFonts w:ascii="Times New Roman" w:hAnsi="Times New Roman"/>
                <w:color w:val="000000" w:themeColor="text1"/>
                <w:sz w:val="24"/>
                <w:szCs w:val="24"/>
              </w:rPr>
              <w:t xml:space="preserve">Protection des points d'eau </w:t>
            </w:r>
          </w:p>
          <w:p w:rsidR="00426132" w:rsidRPr="00DD5FB8" w:rsidRDefault="00CB1AFE" w:rsidP="00A76F4A">
            <w:pPr>
              <w:pStyle w:val="PargrafodaLista"/>
              <w:numPr>
                <w:ilvl w:val="0"/>
                <w:numId w:val="60"/>
              </w:numPr>
              <w:spacing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DD5FB8">
              <w:rPr>
                <w:rFonts w:ascii="Times New Roman" w:hAnsi="Times New Roman"/>
                <w:color w:val="000000" w:themeColor="text1"/>
                <w:sz w:val="24"/>
                <w:szCs w:val="24"/>
              </w:rPr>
              <w:t xml:space="preserve">Mettre des </w:t>
            </w:r>
            <w:r w:rsidR="00BA2F61" w:rsidRPr="00DD5FB8">
              <w:rPr>
                <w:rFonts w:ascii="Times New Roman" w:hAnsi="Times New Roman"/>
                <w:color w:val="000000" w:themeColor="text1"/>
                <w:sz w:val="24"/>
                <w:szCs w:val="24"/>
              </w:rPr>
              <w:t>digues</w:t>
            </w:r>
            <w:r w:rsidRPr="00DD5FB8">
              <w:rPr>
                <w:rFonts w:ascii="Times New Roman" w:hAnsi="Times New Roman"/>
                <w:color w:val="000000" w:themeColor="text1"/>
                <w:sz w:val="24"/>
                <w:szCs w:val="24"/>
              </w:rPr>
              <w:t xml:space="preserve"> de </w:t>
            </w:r>
            <w:r w:rsidR="00BA2F61" w:rsidRPr="00DD5FB8">
              <w:rPr>
                <w:rFonts w:ascii="Times New Roman" w:hAnsi="Times New Roman"/>
                <w:color w:val="000000" w:themeColor="text1"/>
                <w:sz w:val="24"/>
                <w:szCs w:val="24"/>
              </w:rPr>
              <w:t>rétention d’</w:t>
            </w:r>
            <w:r w:rsidR="005E7FCD" w:rsidRPr="00DD5FB8">
              <w:rPr>
                <w:rFonts w:ascii="Times New Roman" w:hAnsi="Times New Roman"/>
                <w:color w:val="000000" w:themeColor="text1"/>
                <w:sz w:val="24"/>
                <w:szCs w:val="24"/>
              </w:rPr>
              <w:t>eau au niveau des vallées,</w:t>
            </w:r>
            <w:r w:rsidR="00426132" w:rsidRPr="00DD5FB8">
              <w:rPr>
                <w:rFonts w:ascii="Times New Roman" w:hAnsi="Times New Roman"/>
                <w:color w:val="000000" w:themeColor="text1"/>
                <w:sz w:val="24"/>
                <w:szCs w:val="24"/>
                <w:lang w:val="fr-CA"/>
              </w:rPr>
              <w:t xml:space="preserve"> </w:t>
            </w:r>
          </w:p>
          <w:p w:rsidR="00426132" w:rsidRPr="00DD5FB8" w:rsidRDefault="00426132" w:rsidP="00A76F4A">
            <w:pPr>
              <w:pStyle w:val="PargrafodaLista"/>
              <w:numPr>
                <w:ilvl w:val="0"/>
                <w:numId w:val="60"/>
              </w:numPr>
              <w:spacing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r w:rsidRPr="00DD5FB8">
              <w:rPr>
                <w:rFonts w:ascii="Times New Roman" w:hAnsi="Times New Roman"/>
                <w:color w:val="000000" w:themeColor="text1"/>
                <w:sz w:val="24"/>
                <w:szCs w:val="24"/>
                <w:lang w:val="fr-CA"/>
              </w:rPr>
              <w:t>Veiller à l’aménagement des rizières pour éviter les phénomènes d’inondation ;</w:t>
            </w:r>
          </w:p>
          <w:p w:rsidR="00BF05DF" w:rsidRPr="00DD5FB8" w:rsidRDefault="005E7FCD" w:rsidP="00A76F4A">
            <w:pPr>
              <w:pStyle w:val="PargrafodaLista"/>
              <w:numPr>
                <w:ilvl w:val="0"/>
                <w:numId w:val="60"/>
              </w:numPr>
              <w:spacing w:after="0"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DD5FB8">
              <w:rPr>
                <w:rFonts w:ascii="Times New Roman" w:hAnsi="Times New Roman"/>
                <w:color w:val="000000" w:themeColor="text1"/>
                <w:sz w:val="24"/>
                <w:szCs w:val="24"/>
              </w:rPr>
              <w:t xml:space="preserve">Eviter </w:t>
            </w:r>
            <w:r w:rsidR="00D128C5" w:rsidRPr="00DD5FB8">
              <w:rPr>
                <w:rFonts w:ascii="Times New Roman" w:hAnsi="Times New Roman"/>
                <w:color w:val="000000" w:themeColor="text1"/>
                <w:sz w:val="24"/>
                <w:szCs w:val="24"/>
              </w:rPr>
              <w:t>autant que possible que </w:t>
            </w:r>
            <w:r w:rsidR="00BF05DF" w:rsidRPr="00DD5FB8">
              <w:rPr>
                <w:rFonts w:ascii="Times New Roman" w:hAnsi="Times New Roman"/>
                <w:color w:val="000000" w:themeColor="text1"/>
                <w:sz w:val="24"/>
                <w:szCs w:val="24"/>
              </w:rPr>
              <w:t>les eaux chargées</w:t>
            </w:r>
            <w:r w:rsidR="00D128C5" w:rsidRPr="00DD5FB8">
              <w:rPr>
                <w:rFonts w:ascii="Times New Roman" w:hAnsi="Times New Roman"/>
                <w:color w:val="000000" w:themeColor="text1"/>
                <w:sz w:val="24"/>
                <w:szCs w:val="24"/>
              </w:rPr>
              <w:t xml:space="preserve"> de </w:t>
            </w:r>
            <w:r w:rsidR="004B71C0" w:rsidRPr="00DD5FB8">
              <w:rPr>
                <w:rFonts w:ascii="Times New Roman" w:hAnsi="Times New Roman"/>
                <w:color w:val="000000" w:themeColor="text1"/>
                <w:sz w:val="24"/>
                <w:szCs w:val="24"/>
              </w:rPr>
              <w:t xml:space="preserve">polluant </w:t>
            </w:r>
            <w:r w:rsidR="00BF05DF" w:rsidRPr="00DD5FB8">
              <w:rPr>
                <w:rFonts w:ascii="Times New Roman" w:hAnsi="Times New Roman"/>
                <w:color w:val="000000" w:themeColor="text1"/>
                <w:sz w:val="24"/>
                <w:szCs w:val="24"/>
              </w:rPr>
              <w:t>se retrouve</w:t>
            </w:r>
            <w:r w:rsidR="00E7007F" w:rsidRPr="00DD5FB8">
              <w:rPr>
                <w:rFonts w:ascii="Times New Roman" w:hAnsi="Times New Roman"/>
                <w:color w:val="000000" w:themeColor="text1"/>
                <w:sz w:val="24"/>
                <w:szCs w:val="24"/>
              </w:rPr>
              <w:t xml:space="preserve"> dans </w:t>
            </w:r>
            <w:r w:rsidR="00BF05DF" w:rsidRPr="00DD5FB8">
              <w:rPr>
                <w:rFonts w:ascii="Times New Roman" w:hAnsi="Times New Roman"/>
                <w:color w:val="000000" w:themeColor="text1"/>
                <w:sz w:val="24"/>
                <w:szCs w:val="24"/>
              </w:rPr>
              <w:t>les cours d’eau ou fleuve ;</w:t>
            </w:r>
          </w:p>
        </w:tc>
      </w:tr>
      <w:tr w:rsidR="00076D03" w:rsidRPr="00DD5FB8" w:rsidTr="00DD5FB8">
        <w:trPr>
          <w:trHeight w:val="78"/>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E2EFD9" w:themeFill="accent6" w:themeFillTint="33"/>
            <w:vAlign w:val="center"/>
          </w:tcPr>
          <w:p w:rsidR="00076D03" w:rsidRPr="00DD5FB8" w:rsidRDefault="00076D03" w:rsidP="00A76F4A">
            <w:pPr>
              <w:pStyle w:val="PargrafodaLista"/>
              <w:spacing w:line="240" w:lineRule="auto"/>
              <w:ind w:right="12"/>
              <w:jc w:val="center"/>
              <w:rPr>
                <w:rFonts w:ascii="Times New Roman" w:hAnsi="Times New Roman"/>
                <w:color w:val="000000" w:themeColor="text1"/>
                <w:sz w:val="24"/>
                <w:szCs w:val="24"/>
              </w:rPr>
            </w:pPr>
          </w:p>
        </w:tc>
        <w:tc>
          <w:tcPr>
            <w:tcW w:w="3827" w:type="dxa"/>
            <w:shd w:val="clear" w:color="auto" w:fill="FFFFFF" w:themeFill="background1"/>
          </w:tcPr>
          <w:p w:rsidR="00B73AAE" w:rsidRPr="00DD5FB8" w:rsidRDefault="00B73AAE" w:rsidP="00A76F4A">
            <w:pPr>
              <w:numPr>
                <w:ilvl w:val="0"/>
                <w:numId w:val="60"/>
              </w:numPr>
              <w:ind w:left="151" w:right="12" w:hanging="142"/>
              <w:jc w:val="both"/>
              <w:cnfStyle w:val="000000000000" w:firstRow="0" w:lastRow="0" w:firstColumn="0" w:lastColumn="0" w:oddVBand="0" w:evenVBand="0" w:oddHBand="0" w:evenHBand="0" w:firstRowFirstColumn="0" w:firstRowLastColumn="0" w:lastRowFirstColumn="0" w:lastRowLastColumn="0"/>
              <w:rPr>
                <w:color w:val="000000" w:themeColor="text1"/>
                <w:lang w:val="fr-CA"/>
              </w:rPr>
            </w:pPr>
            <w:r w:rsidRPr="00DD5FB8">
              <w:rPr>
                <w:color w:val="000000" w:themeColor="text1"/>
                <w:lang w:val="fr-CA"/>
              </w:rPr>
              <w:t>Risque de prolifération des IST/VIH SIDA et à la propagation de la Covid 19 à cause de l’</w:t>
            </w:r>
            <w:r w:rsidRPr="00DD5FB8">
              <w:rPr>
                <w:rFonts w:eastAsia="Calibri"/>
                <w:color w:val="000000" w:themeColor="text1"/>
              </w:rPr>
              <w:t>attraction des populations étrangères ;</w:t>
            </w:r>
          </w:p>
          <w:p w:rsidR="00076D03" w:rsidRPr="00DD5FB8" w:rsidRDefault="00076D03" w:rsidP="00A76F4A">
            <w:pPr>
              <w:pStyle w:val="PargrafodaLista"/>
              <w:numPr>
                <w:ilvl w:val="0"/>
                <w:numId w:val="60"/>
              </w:numPr>
              <w:spacing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lang w:val="fr-CA"/>
              </w:rPr>
            </w:pPr>
          </w:p>
        </w:tc>
        <w:tc>
          <w:tcPr>
            <w:tcW w:w="5103" w:type="dxa"/>
            <w:shd w:val="clear" w:color="auto" w:fill="FFFFFF" w:themeFill="background1"/>
            <w:vAlign w:val="center"/>
          </w:tcPr>
          <w:p w:rsidR="00B73AAE" w:rsidRPr="00DD5FB8" w:rsidRDefault="00B73AAE" w:rsidP="00A76F4A">
            <w:pPr>
              <w:pStyle w:val="PargrafodaLista"/>
              <w:numPr>
                <w:ilvl w:val="0"/>
                <w:numId w:val="60"/>
              </w:numPr>
              <w:spacing w:line="240" w:lineRule="auto"/>
              <w:ind w:left="151" w:right="12" w:hanging="142"/>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DD5FB8">
              <w:rPr>
                <w:rFonts w:ascii="Times New Roman" w:hAnsi="Times New Roman"/>
                <w:color w:val="000000" w:themeColor="text1"/>
                <w:sz w:val="24"/>
                <w:szCs w:val="24"/>
              </w:rPr>
              <w:t>Organiser des campagnes de sensibilisation contre le SIDA ;</w:t>
            </w:r>
          </w:p>
          <w:p w:rsidR="000E2036" w:rsidRPr="00DD5FB8" w:rsidRDefault="00B73AAE" w:rsidP="00A76F4A">
            <w:pPr>
              <w:pStyle w:val="PargrafodaLista"/>
              <w:numPr>
                <w:ilvl w:val="0"/>
                <w:numId w:val="60"/>
              </w:numPr>
              <w:spacing w:line="240" w:lineRule="auto"/>
              <w:ind w:left="151" w:right="12" w:hanging="142"/>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DD5FB8">
              <w:rPr>
                <w:rFonts w:ascii="Times New Roman" w:hAnsi="Times New Roman"/>
                <w:color w:val="000000" w:themeColor="text1"/>
                <w:sz w:val="24"/>
                <w:szCs w:val="24"/>
              </w:rPr>
              <w:t>Organiser des campagnes de sensi</w:t>
            </w:r>
            <w:r w:rsidR="000E2036" w:rsidRPr="00DD5FB8">
              <w:rPr>
                <w:rFonts w:ascii="Times New Roman" w:hAnsi="Times New Roman"/>
                <w:color w:val="000000" w:themeColor="text1"/>
                <w:sz w:val="24"/>
                <w:szCs w:val="24"/>
              </w:rPr>
              <w:t xml:space="preserve">bilisation contre la COVID 19 </w:t>
            </w:r>
          </w:p>
          <w:p w:rsidR="00B73AAE" w:rsidRPr="00DD5FB8" w:rsidRDefault="000E2036" w:rsidP="00A76F4A">
            <w:pPr>
              <w:pStyle w:val="PargrafodaLista"/>
              <w:numPr>
                <w:ilvl w:val="0"/>
                <w:numId w:val="60"/>
              </w:numPr>
              <w:spacing w:line="240" w:lineRule="auto"/>
              <w:ind w:left="151" w:right="12" w:hanging="142"/>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DD5FB8">
              <w:rPr>
                <w:rFonts w:ascii="Times New Roman" w:hAnsi="Times New Roman"/>
                <w:color w:val="000000" w:themeColor="text1"/>
                <w:sz w:val="24"/>
                <w:szCs w:val="24"/>
              </w:rPr>
              <w:t xml:space="preserve"> E</w:t>
            </w:r>
            <w:r w:rsidR="00B73AAE" w:rsidRPr="00DD5FB8">
              <w:rPr>
                <w:rFonts w:ascii="Times New Roman" w:hAnsi="Times New Roman"/>
                <w:color w:val="000000" w:themeColor="text1"/>
                <w:sz w:val="24"/>
                <w:szCs w:val="24"/>
              </w:rPr>
              <w:t>xiger le port de masque obligatoire ;</w:t>
            </w:r>
          </w:p>
          <w:p w:rsidR="00B73AAE" w:rsidRPr="00DD5FB8" w:rsidRDefault="00B73AAE" w:rsidP="00A76F4A">
            <w:pPr>
              <w:pStyle w:val="PargrafodaLista"/>
              <w:numPr>
                <w:ilvl w:val="0"/>
                <w:numId w:val="60"/>
              </w:numPr>
              <w:spacing w:line="240" w:lineRule="auto"/>
              <w:ind w:left="151" w:right="12" w:hanging="142"/>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DD5FB8">
              <w:rPr>
                <w:rFonts w:ascii="Times New Roman" w:hAnsi="Times New Roman"/>
                <w:color w:val="000000" w:themeColor="text1"/>
                <w:sz w:val="24"/>
                <w:szCs w:val="24"/>
              </w:rPr>
              <w:t>Distribuer des préservatifs ;</w:t>
            </w:r>
          </w:p>
          <w:p w:rsidR="00076D03" w:rsidRPr="00DD5FB8" w:rsidRDefault="00B73AAE" w:rsidP="00A76F4A">
            <w:pPr>
              <w:pStyle w:val="PargrafodaLista"/>
              <w:numPr>
                <w:ilvl w:val="0"/>
                <w:numId w:val="60"/>
              </w:numPr>
              <w:spacing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DD5FB8">
              <w:rPr>
                <w:rFonts w:ascii="Times New Roman" w:hAnsi="Times New Roman"/>
                <w:color w:val="000000" w:themeColor="text1"/>
                <w:sz w:val="24"/>
                <w:szCs w:val="24"/>
              </w:rPr>
              <w:t>Distribuer des masques de protection</w:t>
            </w:r>
            <w:r w:rsidR="000E2036" w:rsidRPr="00DD5FB8">
              <w:rPr>
                <w:rFonts w:ascii="Times New Roman" w:hAnsi="Times New Roman"/>
                <w:color w:val="000000" w:themeColor="text1"/>
                <w:sz w:val="24"/>
                <w:szCs w:val="24"/>
              </w:rPr>
              <w:t xml:space="preserve"> et des gels antiseptiques ;</w:t>
            </w:r>
          </w:p>
          <w:p w:rsidR="000E2036" w:rsidRPr="00DD5FB8" w:rsidRDefault="000E2036" w:rsidP="00A76F4A">
            <w:pPr>
              <w:pStyle w:val="PargrafodaLista"/>
              <w:numPr>
                <w:ilvl w:val="0"/>
                <w:numId w:val="60"/>
              </w:numPr>
              <w:spacing w:after="0"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DD5FB8">
              <w:rPr>
                <w:rFonts w:ascii="Times New Roman" w:hAnsi="Times New Roman"/>
                <w:color w:val="000000" w:themeColor="text1"/>
                <w:sz w:val="24"/>
                <w:szCs w:val="24"/>
              </w:rPr>
              <w:t xml:space="preserve">Mettre des pictogrammes pour </w:t>
            </w:r>
            <w:r w:rsidR="00CF2BFE" w:rsidRPr="00DD5FB8">
              <w:rPr>
                <w:rFonts w:ascii="Times New Roman" w:hAnsi="Times New Roman"/>
                <w:color w:val="000000" w:themeColor="text1"/>
                <w:sz w:val="24"/>
                <w:szCs w:val="24"/>
              </w:rPr>
              <w:t xml:space="preserve">rappeler les mesures barrières ; </w:t>
            </w:r>
          </w:p>
        </w:tc>
      </w:tr>
      <w:tr w:rsidR="007F271A" w:rsidRPr="00DD5FB8" w:rsidTr="00DD5FB8">
        <w:trPr>
          <w:trHeight w:val="1522"/>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E2EFD9" w:themeFill="accent6" w:themeFillTint="33"/>
            <w:vAlign w:val="center"/>
          </w:tcPr>
          <w:p w:rsidR="007F271A" w:rsidRPr="00DD5FB8" w:rsidRDefault="007F271A" w:rsidP="00A76F4A">
            <w:pPr>
              <w:pStyle w:val="PargrafodaLista"/>
              <w:spacing w:line="240" w:lineRule="auto"/>
              <w:ind w:right="12"/>
              <w:jc w:val="center"/>
              <w:rPr>
                <w:rFonts w:ascii="Times New Roman" w:hAnsi="Times New Roman"/>
                <w:color w:val="000000" w:themeColor="text1"/>
                <w:sz w:val="24"/>
                <w:szCs w:val="24"/>
              </w:rPr>
            </w:pPr>
          </w:p>
        </w:tc>
        <w:tc>
          <w:tcPr>
            <w:tcW w:w="3827" w:type="dxa"/>
            <w:shd w:val="clear" w:color="auto" w:fill="FFFFFF" w:themeFill="background1"/>
          </w:tcPr>
          <w:p w:rsidR="0090666C" w:rsidRPr="00DD5FB8" w:rsidRDefault="0090666C" w:rsidP="00A76F4A">
            <w:pPr>
              <w:numPr>
                <w:ilvl w:val="0"/>
                <w:numId w:val="60"/>
              </w:numPr>
              <w:ind w:left="151" w:right="12" w:hanging="142"/>
              <w:jc w:val="both"/>
              <w:cnfStyle w:val="000000000000" w:firstRow="0" w:lastRow="0" w:firstColumn="0" w:lastColumn="0" w:oddVBand="0" w:evenVBand="0" w:oddHBand="0" w:evenHBand="0" w:firstRowFirstColumn="0" w:firstRowLastColumn="0" w:lastRowFirstColumn="0" w:lastRowLastColumn="0"/>
              <w:rPr>
                <w:color w:val="000000" w:themeColor="text1"/>
                <w:lang w:val="fr-CA"/>
              </w:rPr>
            </w:pPr>
            <w:r w:rsidRPr="00DD5FB8">
              <w:t>Risques d'EAS / HS</w:t>
            </w:r>
          </w:p>
        </w:tc>
        <w:tc>
          <w:tcPr>
            <w:tcW w:w="5103" w:type="dxa"/>
            <w:shd w:val="clear" w:color="auto" w:fill="FFFFFF" w:themeFill="background1"/>
            <w:vAlign w:val="center"/>
          </w:tcPr>
          <w:p w:rsidR="00BE0ED0" w:rsidRPr="00DD5FB8" w:rsidRDefault="00BE0ED0" w:rsidP="00A76F4A">
            <w:pPr>
              <w:pStyle w:val="PargrafodaLista"/>
              <w:numPr>
                <w:ilvl w:val="0"/>
                <w:numId w:val="60"/>
              </w:numPr>
              <w:spacing w:line="240" w:lineRule="auto"/>
              <w:ind w:left="151" w:right="12" w:hanging="142"/>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DD5FB8">
              <w:rPr>
                <w:rFonts w:ascii="Times New Roman" w:hAnsi="Times New Roman"/>
                <w:color w:val="000000" w:themeColor="text1"/>
                <w:sz w:val="24"/>
                <w:szCs w:val="24"/>
              </w:rPr>
              <w:t>Appuyer les programmes intégrant la mobilisation communautaire sur la VBG ; </w:t>
            </w:r>
          </w:p>
          <w:p w:rsidR="00BE0ED0" w:rsidRPr="00DD5FB8" w:rsidRDefault="00BE0ED0" w:rsidP="00A76F4A">
            <w:pPr>
              <w:pStyle w:val="PargrafodaLista"/>
              <w:numPr>
                <w:ilvl w:val="0"/>
                <w:numId w:val="60"/>
              </w:numPr>
              <w:spacing w:line="240" w:lineRule="auto"/>
              <w:ind w:left="151" w:right="12" w:hanging="142"/>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DD5FB8">
              <w:rPr>
                <w:rFonts w:ascii="Times New Roman" w:hAnsi="Times New Roman"/>
                <w:color w:val="000000" w:themeColor="text1"/>
                <w:sz w:val="24"/>
                <w:szCs w:val="24"/>
              </w:rPr>
              <w:t>Appuyer les activités ayant une large représentation de la communauté de base ; </w:t>
            </w:r>
          </w:p>
          <w:p w:rsidR="007F271A" w:rsidRPr="00DD5FB8" w:rsidRDefault="00BE0ED0" w:rsidP="00A76F4A">
            <w:pPr>
              <w:pStyle w:val="PargrafodaLista"/>
              <w:numPr>
                <w:ilvl w:val="0"/>
                <w:numId w:val="60"/>
              </w:numPr>
              <w:spacing w:line="240" w:lineRule="auto"/>
              <w:ind w:left="151" w:right="12" w:hanging="142"/>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DD5FB8">
              <w:rPr>
                <w:rFonts w:ascii="Times New Roman" w:hAnsi="Times New Roman"/>
                <w:color w:val="000000" w:themeColor="text1"/>
                <w:sz w:val="24"/>
                <w:szCs w:val="24"/>
              </w:rPr>
              <w:t xml:space="preserve">Lutter contre tous types de discrimination </w:t>
            </w:r>
            <w:r w:rsidR="00746942" w:rsidRPr="00DD5FB8">
              <w:rPr>
                <w:rFonts w:ascii="Times New Roman" w:hAnsi="Times New Roman"/>
                <w:color w:val="000000" w:themeColor="text1"/>
                <w:sz w:val="24"/>
                <w:szCs w:val="24"/>
              </w:rPr>
              <w:t>envers</w:t>
            </w:r>
            <w:r w:rsidR="00683833" w:rsidRPr="00DD5FB8">
              <w:rPr>
                <w:rFonts w:ascii="Times New Roman" w:hAnsi="Times New Roman"/>
                <w:color w:val="000000" w:themeColor="text1"/>
                <w:sz w:val="24"/>
                <w:szCs w:val="24"/>
              </w:rPr>
              <w:t xml:space="preserve"> les femmes ou personnes handicapés</w:t>
            </w:r>
            <w:r w:rsidRPr="00DD5FB8">
              <w:rPr>
                <w:rFonts w:ascii="Times New Roman" w:hAnsi="Times New Roman"/>
                <w:color w:val="000000" w:themeColor="text1"/>
                <w:sz w:val="24"/>
                <w:szCs w:val="24"/>
              </w:rPr>
              <w:t> ;</w:t>
            </w:r>
          </w:p>
          <w:p w:rsidR="0090666C" w:rsidRPr="00DD5FB8" w:rsidRDefault="00672614" w:rsidP="00A76F4A">
            <w:pPr>
              <w:pStyle w:val="PargrafodaLista"/>
              <w:numPr>
                <w:ilvl w:val="0"/>
                <w:numId w:val="60"/>
              </w:numPr>
              <w:spacing w:line="240" w:lineRule="auto"/>
              <w:ind w:left="151" w:right="12" w:hanging="142"/>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DD5FB8">
              <w:rPr>
                <w:rFonts w:ascii="Times New Roman" w:hAnsi="Times New Roman"/>
                <w:color w:val="000000" w:themeColor="text1"/>
                <w:sz w:val="24"/>
                <w:szCs w:val="24"/>
              </w:rPr>
              <w:t>Organiser</w:t>
            </w:r>
            <w:r w:rsidR="00BE0ED0" w:rsidRPr="00DD5FB8">
              <w:rPr>
                <w:rFonts w:ascii="Times New Roman" w:hAnsi="Times New Roman"/>
                <w:color w:val="000000" w:themeColor="text1"/>
                <w:sz w:val="24"/>
                <w:szCs w:val="24"/>
              </w:rPr>
              <w:t xml:space="preserve"> des journées de sensibilisation et </w:t>
            </w:r>
            <w:r w:rsidR="00150F91" w:rsidRPr="00DD5FB8">
              <w:rPr>
                <w:rFonts w:ascii="Times New Roman" w:hAnsi="Times New Roman"/>
                <w:color w:val="000000" w:themeColor="text1"/>
                <w:sz w:val="24"/>
                <w:szCs w:val="24"/>
              </w:rPr>
              <w:t>d’information</w:t>
            </w:r>
            <w:r w:rsidR="00BE0ED0" w:rsidRPr="00DD5FB8">
              <w:rPr>
                <w:rFonts w:ascii="Times New Roman" w:hAnsi="Times New Roman"/>
                <w:color w:val="000000" w:themeColor="text1"/>
                <w:sz w:val="24"/>
                <w:szCs w:val="24"/>
              </w:rPr>
              <w:t xml:space="preserve"> </w:t>
            </w:r>
          </w:p>
          <w:p w:rsidR="00196F91" w:rsidRPr="00DD5FB8" w:rsidRDefault="00196F91" w:rsidP="00A76F4A">
            <w:pPr>
              <w:pStyle w:val="PargrafodaLista"/>
              <w:numPr>
                <w:ilvl w:val="0"/>
                <w:numId w:val="60"/>
              </w:numPr>
              <w:spacing w:line="240" w:lineRule="auto"/>
              <w:ind w:left="151" w:right="12" w:hanging="142"/>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DD5FB8">
              <w:rPr>
                <w:rFonts w:ascii="Times New Roman" w:hAnsi="Times New Roman"/>
                <w:sz w:val="24"/>
                <w:szCs w:val="24"/>
              </w:rPr>
              <w:t>Sensibilisation des travailleurs et de la communauté en matière de risques de VBG, y compris EAS/HS et leurs conséquences, ainsi que les comportements interdits par les travailleurs vers la communauté, et les mécanismes de gestion de plaintes sensible à l’EAS/HS</w:t>
            </w:r>
          </w:p>
          <w:p w:rsidR="0090666C" w:rsidRPr="00DD5FB8" w:rsidRDefault="00CA5C04" w:rsidP="00A76F4A">
            <w:pPr>
              <w:pStyle w:val="PargrafodaLista"/>
              <w:numPr>
                <w:ilvl w:val="0"/>
                <w:numId w:val="60"/>
              </w:numPr>
              <w:spacing w:after="0" w:line="240" w:lineRule="auto"/>
              <w:ind w:left="151" w:right="12" w:hanging="142"/>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DD5FB8">
              <w:rPr>
                <w:rFonts w:ascii="Times New Roman" w:hAnsi="Times New Roman"/>
                <w:sz w:val="24"/>
                <w:szCs w:val="24"/>
              </w:rPr>
              <w:t>Les</w:t>
            </w:r>
            <w:r w:rsidR="0090666C" w:rsidRPr="00DD5FB8">
              <w:rPr>
                <w:rFonts w:ascii="Times New Roman" w:hAnsi="Times New Roman"/>
                <w:sz w:val="24"/>
                <w:szCs w:val="24"/>
              </w:rPr>
              <w:t xml:space="preserve"> mesures d'atténuation comme le code de conduite interdisant l'EAS / HS (avec sanctions) pour le personnel associé au projet,</w:t>
            </w:r>
            <w:r w:rsidR="00196F91" w:rsidRPr="00DD5FB8">
              <w:rPr>
                <w:rFonts w:ascii="Times New Roman" w:hAnsi="Times New Roman"/>
                <w:sz w:val="24"/>
                <w:szCs w:val="24"/>
              </w:rPr>
              <w:t xml:space="preserve"> y compris le personnel de l’UGP</w:t>
            </w:r>
            <w:r w:rsidR="0090666C" w:rsidRPr="00DD5FB8">
              <w:rPr>
                <w:rFonts w:ascii="Times New Roman" w:hAnsi="Times New Roman"/>
                <w:sz w:val="24"/>
                <w:szCs w:val="24"/>
              </w:rPr>
              <w:t xml:space="preserve"> la sensibilisation, les MGP sensibles à l'EAS / HS</w:t>
            </w:r>
            <w:r w:rsidR="00196F91" w:rsidRPr="00DD5FB8">
              <w:rPr>
                <w:rFonts w:ascii="Times New Roman" w:hAnsi="Times New Roman"/>
                <w:sz w:val="24"/>
                <w:szCs w:val="24"/>
              </w:rPr>
              <w:t xml:space="preserve"> mis à disposition par le projet. Ainsi que les services de prise en charge pour les potentielles survivantes dans le cas </w:t>
            </w:r>
            <w:r w:rsidR="00196F91" w:rsidRPr="00DD5FB8">
              <w:rPr>
                <w:rFonts w:ascii="Times New Roman" w:hAnsi="Times New Roman"/>
                <w:sz w:val="24"/>
                <w:szCs w:val="24"/>
              </w:rPr>
              <w:lastRenderedPageBreak/>
              <w:t>échéant dans les zones d’intervention du projet.</w:t>
            </w:r>
          </w:p>
        </w:tc>
      </w:tr>
      <w:tr w:rsidR="00DA7577" w:rsidRPr="00DD5FB8" w:rsidTr="00DD5FB8">
        <w:trPr>
          <w:trHeight w:val="552"/>
          <w:jc w:val="center"/>
        </w:trPr>
        <w:tc>
          <w:tcPr>
            <w:cnfStyle w:val="001000000000" w:firstRow="0" w:lastRow="0" w:firstColumn="1" w:lastColumn="0" w:oddVBand="0" w:evenVBand="0" w:oddHBand="0" w:evenHBand="0" w:firstRowFirstColumn="0" w:firstRowLastColumn="0" w:lastRowFirstColumn="0" w:lastRowLastColumn="0"/>
            <w:tcW w:w="1555" w:type="dxa"/>
            <w:vMerge/>
            <w:vAlign w:val="center"/>
          </w:tcPr>
          <w:p w:rsidR="00DA7577" w:rsidRPr="00DD5FB8" w:rsidRDefault="00DA7577" w:rsidP="00A76F4A">
            <w:pPr>
              <w:pStyle w:val="PargrafodaLista"/>
              <w:spacing w:line="240" w:lineRule="auto"/>
              <w:ind w:right="12"/>
              <w:jc w:val="center"/>
              <w:rPr>
                <w:rFonts w:ascii="Times New Roman" w:hAnsi="Times New Roman"/>
                <w:i/>
                <w:color w:val="000000" w:themeColor="text1"/>
                <w:sz w:val="24"/>
                <w:szCs w:val="24"/>
                <w:lang w:eastAsia="en-US"/>
              </w:rPr>
            </w:pPr>
          </w:p>
        </w:tc>
        <w:tc>
          <w:tcPr>
            <w:tcW w:w="3827" w:type="dxa"/>
          </w:tcPr>
          <w:p w:rsidR="00DA7577" w:rsidRPr="00DD5FB8" w:rsidRDefault="00013E28" w:rsidP="00A76F4A">
            <w:pPr>
              <w:pStyle w:val="PargrafodaLista"/>
              <w:numPr>
                <w:ilvl w:val="0"/>
                <w:numId w:val="60"/>
              </w:numPr>
              <w:spacing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themeColor="text1"/>
                <w:sz w:val="24"/>
                <w:szCs w:val="24"/>
                <w:u w:val="single"/>
                <w:lang w:val="fr-CA"/>
              </w:rPr>
            </w:pPr>
            <w:r w:rsidRPr="00DD5FB8">
              <w:rPr>
                <w:rFonts w:ascii="Times New Roman" w:hAnsi="Times New Roman"/>
                <w:color w:val="000000" w:themeColor="text1"/>
                <w:sz w:val="24"/>
                <w:szCs w:val="24"/>
                <w:lang w:val="fr-CA"/>
              </w:rPr>
              <w:t xml:space="preserve">-Risque d’augmentation </w:t>
            </w:r>
            <w:r w:rsidR="00385739" w:rsidRPr="00DD5FB8">
              <w:rPr>
                <w:rFonts w:ascii="Times New Roman" w:hAnsi="Times New Roman"/>
                <w:color w:val="000000" w:themeColor="text1"/>
                <w:sz w:val="24"/>
                <w:szCs w:val="24"/>
                <w:lang w:val="fr-CA"/>
              </w:rPr>
              <w:t>des problèmes</w:t>
            </w:r>
            <w:r w:rsidRPr="00DD5FB8">
              <w:rPr>
                <w:rFonts w:ascii="Times New Roman" w:hAnsi="Times New Roman"/>
                <w:color w:val="000000" w:themeColor="text1"/>
                <w:sz w:val="24"/>
                <w:szCs w:val="24"/>
                <w:lang w:val="fr-CA"/>
              </w:rPr>
              <w:t xml:space="preserve"> de commercialisation des pro</w:t>
            </w:r>
            <w:r w:rsidR="00DB723D" w:rsidRPr="00DD5FB8">
              <w:rPr>
                <w:rFonts w:ascii="Times New Roman" w:hAnsi="Times New Roman"/>
                <w:color w:val="000000" w:themeColor="text1"/>
                <w:sz w:val="24"/>
                <w:szCs w:val="24"/>
                <w:lang w:val="fr-CA"/>
              </w:rPr>
              <w:t xml:space="preserve">duits agricoles </w:t>
            </w:r>
            <w:r w:rsidR="00385739" w:rsidRPr="00DD5FB8">
              <w:rPr>
                <w:rFonts w:ascii="Times New Roman" w:hAnsi="Times New Roman"/>
                <w:color w:val="000000" w:themeColor="text1"/>
                <w:sz w:val="24"/>
                <w:szCs w:val="24"/>
                <w:lang w:val="fr-CA"/>
              </w:rPr>
              <w:t>au niveau des marchés locaux;</w:t>
            </w:r>
          </w:p>
        </w:tc>
        <w:tc>
          <w:tcPr>
            <w:tcW w:w="5103" w:type="dxa"/>
          </w:tcPr>
          <w:p w:rsidR="00672614" w:rsidRPr="00DD5FB8" w:rsidRDefault="00DA7577" w:rsidP="00A76F4A">
            <w:pPr>
              <w:pStyle w:val="PargrafodaLista"/>
              <w:numPr>
                <w:ilvl w:val="0"/>
                <w:numId w:val="60"/>
              </w:numPr>
              <w:spacing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sz w:val="24"/>
                <w:szCs w:val="24"/>
              </w:rPr>
            </w:pPr>
            <w:r w:rsidRPr="00DD5FB8">
              <w:rPr>
                <w:rFonts w:ascii="Times New Roman" w:hAnsi="Times New Roman"/>
                <w:color w:val="000000" w:themeColor="text1"/>
                <w:sz w:val="24"/>
                <w:szCs w:val="24"/>
              </w:rPr>
              <w:t xml:space="preserve">Sensibilisation et formation des producteurs (de riz, de maïs, de noix de cajou, de manioc, etc.)  </w:t>
            </w:r>
            <w:r w:rsidR="000C6B55" w:rsidRPr="00DD5FB8">
              <w:rPr>
                <w:rFonts w:ascii="Times New Roman" w:hAnsi="Times New Roman"/>
                <w:color w:val="000000" w:themeColor="text1"/>
                <w:sz w:val="24"/>
                <w:szCs w:val="24"/>
              </w:rPr>
              <w:t xml:space="preserve">à la transformation ces produits pour faciliter son </w:t>
            </w:r>
            <w:r w:rsidR="007F271A" w:rsidRPr="00DD5FB8">
              <w:rPr>
                <w:rFonts w:ascii="Times New Roman" w:hAnsi="Times New Roman"/>
                <w:color w:val="000000" w:themeColor="text1"/>
                <w:sz w:val="24"/>
                <w:szCs w:val="24"/>
              </w:rPr>
              <w:t>écoulement</w:t>
            </w:r>
            <w:r w:rsidR="000C6B55" w:rsidRPr="00DD5FB8">
              <w:rPr>
                <w:rFonts w:ascii="Times New Roman" w:hAnsi="Times New Roman"/>
                <w:color w:val="000000" w:themeColor="text1"/>
                <w:sz w:val="24"/>
                <w:szCs w:val="24"/>
              </w:rPr>
              <w:t> ;</w:t>
            </w:r>
          </w:p>
          <w:p w:rsidR="00DA7577" w:rsidRPr="00DD5FB8" w:rsidRDefault="00426132" w:rsidP="00A76F4A">
            <w:pPr>
              <w:pStyle w:val="PargrafodaLista"/>
              <w:numPr>
                <w:ilvl w:val="0"/>
                <w:numId w:val="60"/>
              </w:numPr>
              <w:spacing w:after="0" w:line="240" w:lineRule="auto"/>
              <w:ind w:left="151" w:right="12" w:hanging="142"/>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fr-CA"/>
              </w:rPr>
            </w:pPr>
            <w:r w:rsidRPr="00DD5FB8">
              <w:rPr>
                <w:rFonts w:ascii="Times New Roman" w:hAnsi="Times New Roman"/>
                <w:sz w:val="24"/>
                <w:szCs w:val="24"/>
                <w:lang w:val="fr-CA"/>
              </w:rPr>
              <w:t>Discuter avec l’ensemble des acteurs intervenant dans la commercialisation des produits agricoles pour mettre en place des mécanismes de valorisation de ces produits pour mieux facilité écoulement.</w:t>
            </w:r>
          </w:p>
        </w:tc>
      </w:tr>
    </w:tbl>
    <w:p w:rsidR="00606B84" w:rsidRDefault="00606B84" w:rsidP="00A76F4A">
      <w:pPr>
        <w:pStyle w:val="Cabealho6"/>
        <w:numPr>
          <w:ilvl w:val="5"/>
          <w:numId w:val="109"/>
        </w:numPr>
        <w:spacing w:line="240" w:lineRule="auto"/>
        <w:ind w:left="0" w:right="12"/>
        <w:jc w:val="center"/>
        <w:rPr>
          <w:rFonts w:ascii="Times New Roman" w:hAnsi="Times New Roman"/>
          <w:b/>
          <w:i w:val="0"/>
          <w:iCs w:val="0"/>
          <w:color w:val="auto"/>
          <w:sz w:val="24"/>
          <w:szCs w:val="24"/>
        </w:rPr>
      </w:pPr>
      <w:r w:rsidRPr="0097333C">
        <w:rPr>
          <w:rFonts w:ascii="Times New Roman" w:hAnsi="Times New Roman"/>
          <w:b/>
          <w:i w:val="0"/>
          <w:iCs w:val="0"/>
          <w:color w:val="auto"/>
          <w:sz w:val="24"/>
          <w:szCs w:val="24"/>
        </w:rPr>
        <w:t>Soutien aux Filets de Sécurité communautaires (la création d’emploi, la réhabilitation des structures de stockage, l’ouverture de routes d’accès aux zones de production agricole, la construction de marchés locaux, etc.)</w:t>
      </w:r>
    </w:p>
    <w:p w:rsidR="00420E8C" w:rsidRPr="00420E8C" w:rsidRDefault="00420E8C" w:rsidP="00420E8C"/>
    <w:p w:rsidR="00FC6E36" w:rsidRDefault="005816FB" w:rsidP="00A76F4A">
      <w:pPr>
        <w:ind w:right="12"/>
        <w:jc w:val="both"/>
      </w:pPr>
      <w:r w:rsidRPr="00A05698">
        <w:t>Ce</w:t>
      </w:r>
      <w:r w:rsidR="009C10C4" w:rsidRPr="00A05698">
        <w:t xml:space="preserve"> composante 2 du projet PUSA, pourrait engendre plusieurs impacts lors de sa mise en </w:t>
      </w:r>
      <w:r w:rsidR="00F57FCA" w:rsidRPr="00A05698">
        <w:t>œuvre et mise en service</w:t>
      </w:r>
      <w:r w:rsidR="002D60C4" w:rsidRPr="00A05698">
        <w:t xml:space="preserve">s </w:t>
      </w:r>
      <w:r w:rsidR="006564A0" w:rsidRPr="00A05698">
        <w:t>des différentes infrastructures</w:t>
      </w:r>
      <w:r w:rsidR="002D60C4" w:rsidRPr="00A05698">
        <w:t xml:space="preserve">. </w:t>
      </w:r>
      <w:r w:rsidR="000109BE" w:rsidRPr="00A05698">
        <w:t xml:space="preserve">Ainsi, pour </w:t>
      </w:r>
      <w:r w:rsidR="006564A0" w:rsidRPr="00A05698">
        <w:t>atténuer</w:t>
      </w:r>
      <w:r w:rsidR="000109BE" w:rsidRPr="00A05698">
        <w:t xml:space="preserve"> </w:t>
      </w:r>
      <w:r w:rsidR="000E1A4B" w:rsidRPr="00A05698">
        <w:t>ces impacts négatifs</w:t>
      </w:r>
      <w:r w:rsidR="006564A0" w:rsidRPr="00A05698">
        <w:t xml:space="preserve"> </w:t>
      </w:r>
      <w:r w:rsidR="00C37E30" w:rsidRPr="00A05698">
        <w:t xml:space="preserve">ou </w:t>
      </w:r>
      <w:r w:rsidR="006564A0" w:rsidRPr="00A05698">
        <w:t>même</w:t>
      </w:r>
      <w:r w:rsidR="00C37E30" w:rsidRPr="00A05698">
        <w:t xml:space="preserve"> les </w:t>
      </w:r>
      <w:r w:rsidR="006564A0" w:rsidRPr="00A05698">
        <w:t>éviter</w:t>
      </w:r>
      <w:r w:rsidR="00FC6E36" w:rsidRPr="00A05698">
        <w:t>, ces mesures ci-dessous ont été proposé</w:t>
      </w:r>
      <w:r w:rsidR="00C37E30" w:rsidRPr="00A05698">
        <w:t>s dans le tableau ci-dessous :</w:t>
      </w:r>
    </w:p>
    <w:p w:rsidR="00056358" w:rsidRPr="00A05698" w:rsidRDefault="00056358" w:rsidP="00A76F4A">
      <w:pPr>
        <w:ind w:right="12"/>
        <w:jc w:val="both"/>
      </w:pPr>
    </w:p>
    <w:tbl>
      <w:tblPr>
        <w:tblpPr w:leftFromText="141" w:rightFromText="141" w:vertAnchor="text" w:tblpXSpec="center" w:tblpY="1"/>
        <w:tblOverlap w:val="neve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846"/>
        <w:gridCol w:w="3262"/>
        <w:gridCol w:w="5241"/>
      </w:tblGrid>
      <w:tr w:rsidR="00EA03EB" w:rsidRPr="00420E8C" w:rsidTr="00056358">
        <w:trPr>
          <w:trHeight w:val="326"/>
          <w:tblHeader/>
        </w:trPr>
        <w:tc>
          <w:tcPr>
            <w:tcW w:w="1846" w:type="dxa"/>
            <w:tcBorders>
              <w:top w:val="single" w:sz="4" w:space="0" w:color="auto"/>
            </w:tcBorders>
            <w:shd w:val="clear" w:color="auto" w:fill="E2EFD9" w:themeFill="accent6" w:themeFillTint="33"/>
            <w:vAlign w:val="center"/>
          </w:tcPr>
          <w:p w:rsidR="00EA03EB" w:rsidRPr="00420E8C" w:rsidRDefault="00EA03EB" w:rsidP="00A76F4A">
            <w:pPr>
              <w:ind w:right="12"/>
              <w:jc w:val="center"/>
              <w:rPr>
                <w:rFonts w:eastAsia="Calibri"/>
                <w:b/>
                <w:bCs/>
              </w:rPr>
            </w:pPr>
            <w:r w:rsidRPr="00420E8C">
              <w:rPr>
                <w:rFonts w:eastAsia="Calibri"/>
                <w:b/>
                <w:bCs/>
                <w:color w:val="000000"/>
              </w:rPr>
              <w:t>Activités</w:t>
            </w:r>
          </w:p>
        </w:tc>
        <w:tc>
          <w:tcPr>
            <w:tcW w:w="3262" w:type="dxa"/>
            <w:tcBorders>
              <w:top w:val="single" w:sz="4" w:space="0" w:color="auto"/>
            </w:tcBorders>
            <w:shd w:val="clear" w:color="auto" w:fill="E2EFD9" w:themeFill="accent6" w:themeFillTint="33"/>
            <w:vAlign w:val="center"/>
          </w:tcPr>
          <w:p w:rsidR="00EA03EB" w:rsidRPr="00420E8C" w:rsidRDefault="00EA03EB" w:rsidP="00A76F4A">
            <w:pPr>
              <w:ind w:right="12"/>
              <w:jc w:val="center"/>
              <w:rPr>
                <w:rFonts w:eastAsia="Calibri"/>
                <w:b/>
                <w:bCs/>
              </w:rPr>
            </w:pPr>
            <w:r w:rsidRPr="00420E8C">
              <w:rPr>
                <w:b/>
                <w:color w:val="000000" w:themeColor="text1"/>
              </w:rPr>
              <w:t xml:space="preserve">Impacts négatifs potentiels </w:t>
            </w:r>
          </w:p>
        </w:tc>
        <w:tc>
          <w:tcPr>
            <w:tcW w:w="5241" w:type="dxa"/>
            <w:tcBorders>
              <w:top w:val="single" w:sz="4" w:space="0" w:color="auto"/>
            </w:tcBorders>
            <w:shd w:val="clear" w:color="auto" w:fill="E2EFD9" w:themeFill="accent6" w:themeFillTint="33"/>
            <w:vAlign w:val="center"/>
          </w:tcPr>
          <w:p w:rsidR="00EA03EB" w:rsidRPr="00420E8C" w:rsidRDefault="00EA03EB" w:rsidP="00A76F4A">
            <w:pPr>
              <w:ind w:right="12"/>
              <w:jc w:val="center"/>
              <w:rPr>
                <w:rFonts w:eastAsia="Calibri"/>
                <w:b/>
                <w:bCs/>
                <w:color w:val="000000"/>
              </w:rPr>
            </w:pPr>
            <w:r w:rsidRPr="00420E8C">
              <w:rPr>
                <w:b/>
                <w:color w:val="000000" w:themeColor="text1"/>
              </w:rPr>
              <w:t>Atténuation et/ou évitement</w:t>
            </w:r>
          </w:p>
        </w:tc>
      </w:tr>
      <w:tr w:rsidR="008D6540" w:rsidRPr="00420E8C" w:rsidTr="00056358">
        <w:trPr>
          <w:trHeight w:val="326"/>
        </w:trPr>
        <w:tc>
          <w:tcPr>
            <w:tcW w:w="1846" w:type="dxa"/>
            <w:vMerge w:val="restart"/>
            <w:tcBorders>
              <w:top w:val="single" w:sz="4" w:space="0" w:color="auto"/>
            </w:tcBorders>
            <w:shd w:val="clear" w:color="auto" w:fill="E2EFD9" w:themeFill="accent6" w:themeFillTint="33"/>
            <w:vAlign w:val="center"/>
          </w:tcPr>
          <w:p w:rsidR="008D6540" w:rsidRPr="00420E8C" w:rsidRDefault="008D6540" w:rsidP="00A76F4A">
            <w:pPr>
              <w:ind w:right="12"/>
              <w:jc w:val="center"/>
              <w:rPr>
                <w:rFonts w:eastAsia="Calibri"/>
                <w:b/>
                <w:bCs/>
                <w:color w:val="000000"/>
              </w:rPr>
            </w:pPr>
            <w:r w:rsidRPr="00420E8C">
              <w:rPr>
                <w:b/>
              </w:rPr>
              <w:t xml:space="preserve">Soutien aux Filets de Sécurité communautaires  ( Communs aux différents travaux) </w:t>
            </w:r>
          </w:p>
        </w:tc>
        <w:tc>
          <w:tcPr>
            <w:tcW w:w="8503" w:type="dxa"/>
            <w:gridSpan w:val="2"/>
            <w:tcBorders>
              <w:top w:val="single" w:sz="4" w:space="0" w:color="auto"/>
            </w:tcBorders>
            <w:shd w:val="clear" w:color="auto" w:fill="FFF2CC" w:themeFill="accent4" w:themeFillTint="33"/>
            <w:vAlign w:val="center"/>
          </w:tcPr>
          <w:p w:rsidR="008D6540" w:rsidRPr="00420E8C" w:rsidRDefault="008D6540" w:rsidP="00A76F4A">
            <w:pPr>
              <w:ind w:right="12"/>
              <w:jc w:val="center"/>
              <w:rPr>
                <w:b/>
                <w:color w:val="000000" w:themeColor="text1"/>
              </w:rPr>
            </w:pPr>
            <w:r w:rsidRPr="00420E8C">
              <w:rPr>
                <w:b/>
                <w:color w:val="000000" w:themeColor="text1"/>
              </w:rPr>
              <w:t>En phase de travaux</w:t>
            </w:r>
          </w:p>
        </w:tc>
      </w:tr>
      <w:tr w:rsidR="008D6540" w:rsidRPr="00420E8C" w:rsidTr="00056358">
        <w:trPr>
          <w:trHeight w:val="879"/>
        </w:trPr>
        <w:tc>
          <w:tcPr>
            <w:tcW w:w="1846" w:type="dxa"/>
            <w:vMerge/>
            <w:shd w:val="clear" w:color="auto" w:fill="E2EFD9" w:themeFill="accent6" w:themeFillTint="33"/>
            <w:vAlign w:val="center"/>
          </w:tcPr>
          <w:p w:rsidR="008D6540" w:rsidRPr="00420E8C" w:rsidRDefault="008D6540" w:rsidP="00A76F4A">
            <w:pPr>
              <w:ind w:right="12"/>
              <w:jc w:val="center"/>
              <w:rPr>
                <w:b/>
              </w:rPr>
            </w:pPr>
          </w:p>
        </w:tc>
        <w:tc>
          <w:tcPr>
            <w:tcW w:w="3262" w:type="dxa"/>
            <w:tcBorders>
              <w:top w:val="single" w:sz="4" w:space="0" w:color="auto"/>
            </w:tcBorders>
            <w:shd w:val="clear" w:color="auto" w:fill="FFFFFF" w:themeFill="background1"/>
            <w:vAlign w:val="center"/>
          </w:tcPr>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lang w:val="fr-CA"/>
              </w:rPr>
            </w:pPr>
            <w:r w:rsidRPr="00420E8C">
              <w:rPr>
                <w:rFonts w:ascii="Times New Roman" w:hAnsi="Times New Roman"/>
                <w:color w:val="000000" w:themeColor="text1"/>
                <w:sz w:val="24"/>
                <w:szCs w:val="24"/>
                <w:lang w:val="fr-CA"/>
              </w:rPr>
              <w:t xml:space="preserve">Risque d’émission de poussières ; </w:t>
            </w:r>
          </w:p>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lang w:val="fr-CA"/>
              </w:rPr>
            </w:pPr>
            <w:r w:rsidRPr="00420E8C">
              <w:rPr>
                <w:rFonts w:ascii="Times New Roman" w:hAnsi="Times New Roman"/>
                <w:color w:val="000000" w:themeColor="text1"/>
                <w:sz w:val="24"/>
                <w:szCs w:val="24"/>
                <w:lang w:val="fr-CA"/>
              </w:rPr>
              <w:t>Risque d’émissions de gaz d’échappement</w:t>
            </w:r>
          </w:p>
          <w:p w:rsidR="008D6540" w:rsidRPr="00420E8C" w:rsidRDefault="008D6540" w:rsidP="00A76F4A">
            <w:pPr>
              <w:pStyle w:val="PargrafodaLista"/>
              <w:spacing w:after="0" w:line="240" w:lineRule="auto"/>
              <w:ind w:left="151" w:right="12"/>
              <w:jc w:val="both"/>
              <w:rPr>
                <w:rFonts w:ascii="Times New Roman" w:hAnsi="Times New Roman"/>
                <w:b/>
                <w:color w:val="000000" w:themeColor="text1"/>
                <w:sz w:val="24"/>
                <w:szCs w:val="24"/>
              </w:rPr>
            </w:pPr>
          </w:p>
        </w:tc>
        <w:tc>
          <w:tcPr>
            <w:tcW w:w="5241" w:type="dxa"/>
            <w:tcBorders>
              <w:top w:val="single" w:sz="4" w:space="0" w:color="auto"/>
            </w:tcBorders>
            <w:shd w:val="clear" w:color="auto" w:fill="FFFFFF" w:themeFill="background1"/>
            <w:vAlign w:val="center"/>
          </w:tcPr>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Bâcher tous les camions de transport des matériaux (sable, carrière, etc.) ;</w:t>
            </w:r>
          </w:p>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 xml:space="preserve">Informer et sensibiliser les usagers riverains des sites </w:t>
            </w:r>
          </w:p>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 xml:space="preserve">Exiger la protection obligatoire du personnel par des EPI adéquats </w:t>
            </w:r>
          </w:p>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 xml:space="preserve">Bien arroser le sol du chantier afin d’éviter l’envol de poussières </w:t>
            </w:r>
          </w:p>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Faire l’entretien des véhicules et engins conformément aux normes en la matière ;</w:t>
            </w:r>
          </w:p>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b/>
                <w:color w:val="000000" w:themeColor="text1"/>
                <w:sz w:val="24"/>
                <w:szCs w:val="24"/>
              </w:rPr>
            </w:pPr>
            <w:r w:rsidRPr="00420E8C">
              <w:rPr>
                <w:rFonts w:ascii="Times New Roman" w:hAnsi="Times New Roman"/>
                <w:color w:val="000000" w:themeColor="text1"/>
                <w:sz w:val="24"/>
                <w:szCs w:val="24"/>
              </w:rPr>
              <w:t>Vérifier que les véhicules (camions) et les engins lourds sont en bon état pour réduire la production de gaz d’échappement</w:t>
            </w:r>
          </w:p>
        </w:tc>
      </w:tr>
      <w:tr w:rsidR="008D6540" w:rsidRPr="00420E8C" w:rsidTr="00056358">
        <w:trPr>
          <w:trHeight w:val="3477"/>
        </w:trPr>
        <w:tc>
          <w:tcPr>
            <w:tcW w:w="1846" w:type="dxa"/>
            <w:vMerge/>
            <w:shd w:val="clear" w:color="auto" w:fill="E2EFD9" w:themeFill="accent6" w:themeFillTint="33"/>
            <w:vAlign w:val="center"/>
          </w:tcPr>
          <w:p w:rsidR="008D6540" w:rsidRPr="00420E8C" w:rsidRDefault="008D6540" w:rsidP="00A76F4A">
            <w:pPr>
              <w:ind w:right="12"/>
              <w:jc w:val="center"/>
              <w:rPr>
                <w:b/>
              </w:rPr>
            </w:pPr>
          </w:p>
        </w:tc>
        <w:tc>
          <w:tcPr>
            <w:tcW w:w="3262" w:type="dxa"/>
            <w:tcBorders>
              <w:top w:val="single" w:sz="4" w:space="0" w:color="auto"/>
            </w:tcBorders>
            <w:shd w:val="clear" w:color="auto" w:fill="FFFFFF" w:themeFill="background1"/>
            <w:vAlign w:val="center"/>
          </w:tcPr>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lang w:val="fr-CA"/>
              </w:rPr>
            </w:pPr>
            <w:r w:rsidRPr="00420E8C">
              <w:rPr>
                <w:rFonts w:ascii="Times New Roman" w:hAnsi="Times New Roman"/>
                <w:color w:val="000000" w:themeColor="text1"/>
                <w:sz w:val="24"/>
                <w:szCs w:val="24"/>
                <w:lang w:val="fr-CA"/>
              </w:rPr>
              <w:t xml:space="preserve">Risque de pollution des sols dû aux déversements accidentels d’huiles ou d’hydrocarbures </w:t>
            </w:r>
          </w:p>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lang w:val="fr-CA"/>
              </w:rPr>
            </w:pPr>
            <w:r w:rsidRPr="00420E8C">
              <w:rPr>
                <w:rFonts w:ascii="Times New Roman" w:hAnsi="Times New Roman"/>
                <w:color w:val="000000" w:themeColor="text1"/>
                <w:sz w:val="24"/>
                <w:szCs w:val="24"/>
                <w:lang w:val="fr-CA"/>
              </w:rPr>
              <w:t>Risques de perturbation du système de drainage naturel des eaux</w:t>
            </w:r>
          </w:p>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lang w:val="fr-CA"/>
              </w:rPr>
            </w:pPr>
            <w:r w:rsidRPr="00420E8C">
              <w:rPr>
                <w:rFonts w:ascii="Times New Roman" w:hAnsi="Times New Roman"/>
                <w:color w:val="000000" w:themeColor="text1"/>
                <w:sz w:val="24"/>
                <w:szCs w:val="24"/>
                <w:lang w:val="fr-CA"/>
              </w:rPr>
              <w:t>Risque pollution des eaux de surface liée aux déversements accidentels de produits d’hydrocarbures</w:t>
            </w:r>
          </w:p>
          <w:p w:rsidR="008D6540" w:rsidRPr="00420E8C" w:rsidRDefault="008D6540" w:rsidP="00A76F4A">
            <w:pPr>
              <w:pStyle w:val="PargrafodaLista"/>
              <w:spacing w:after="0" w:line="240" w:lineRule="auto"/>
              <w:ind w:left="151" w:right="12"/>
              <w:jc w:val="both"/>
              <w:rPr>
                <w:rFonts w:ascii="Times New Roman" w:hAnsi="Times New Roman"/>
                <w:b/>
                <w:color w:val="000000" w:themeColor="text1"/>
                <w:sz w:val="24"/>
                <w:szCs w:val="24"/>
              </w:rPr>
            </w:pPr>
          </w:p>
        </w:tc>
        <w:tc>
          <w:tcPr>
            <w:tcW w:w="5241" w:type="dxa"/>
            <w:tcBorders>
              <w:top w:val="single" w:sz="4" w:space="0" w:color="auto"/>
            </w:tcBorders>
            <w:shd w:val="clear" w:color="auto" w:fill="FFFFFF" w:themeFill="background1"/>
            <w:vAlign w:val="center"/>
          </w:tcPr>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 xml:space="preserve">Veiller à la collecte et l’enlèvement réguliers des gravats et des déchets issus du chantier ; </w:t>
            </w:r>
          </w:p>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Prévoir un système d’évacuation des eaux usées et des eaux de pluies ;</w:t>
            </w:r>
          </w:p>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 xml:space="preserve">Assurer une gestion écologique des déchets de chantier (solides et liquides) </w:t>
            </w:r>
          </w:p>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 xml:space="preserve">Sensibiliser le personnel de travaux sur la gestion des déchets de chantier </w:t>
            </w:r>
          </w:p>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 xml:space="preserve">Mettre en place un dallage en béton ou un bac de rétention pour stockage des huiles usées sur site. La quantité stockée ne devra pas aussi dépasser 20 litres et une durée d’une semaine au niveau du chantier. </w:t>
            </w:r>
          </w:p>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Assainir les bases de chantier régulièrement ;</w:t>
            </w:r>
          </w:p>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Stocker toutes les matières polluantes (huiles usées, peinture, etc.) dans des bacs de rétention dans un local bien étanche ;</w:t>
            </w:r>
          </w:p>
        </w:tc>
      </w:tr>
      <w:tr w:rsidR="008D6540" w:rsidRPr="00420E8C" w:rsidTr="00056358">
        <w:trPr>
          <w:trHeight w:val="326"/>
        </w:trPr>
        <w:tc>
          <w:tcPr>
            <w:tcW w:w="1846" w:type="dxa"/>
            <w:vMerge/>
            <w:shd w:val="clear" w:color="auto" w:fill="E2EFD9" w:themeFill="accent6" w:themeFillTint="33"/>
            <w:vAlign w:val="center"/>
          </w:tcPr>
          <w:p w:rsidR="008D6540" w:rsidRPr="00420E8C" w:rsidRDefault="008D6540" w:rsidP="00A76F4A">
            <w:pPr>
              <w:ind w:right="12"/>
              <w:jc w:val="center"/>
              <w:rPr>
                <w:b/>
              </w:rPr>
            </w:pPr>
          </w:p>
        </w:tc>
        <w:tc>
          <w:tcPr>
            <w:tcW w:w="3262" w:type="dxa"/>
            <w:tcBorders>
              <w:top w:val="single" w:sz="4" w:space="0" w:color="auto"/>
            </w:tcBorders>
            <w:shd w:val="clear" w:color="auto" w:fill="FFFFFF" w:themeFill="background1"/>
            <w:vAlign w:val="center"/>
          </w:tcPr>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lang w:val="fr-CA"/>
              </w:rPr>
            </w:pPr>
            <w:r w:rsidRPr="00420E8C">
              <w:rPr>
                <w:rFonts w:ascii="Times New Roman" w:hAnsi="Times New Roman"/>
                <w:color w:val="000000" w:themeColor="text1"/>
                <w:sz w:val="24"/>
                <w:szCs w:val="24"/>
                <w:lang w:val="fr-CA"/>
              </w:rPr>
              <w:t>Risque de perte relativement faible de végétation et de la faune</w:t>
            </w:r>
          </w:p>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lang w:val="fr-CA"/>
              </w:rPr>
            </w:pPr>
            <w:r w:rsidRPr="00420E8C">
              <w:rPr>
                <w:rFonts w:ascii="Times New Roman" w:hAnsi="Times New Roman"/>
                <w:color w:val="000000" w:themeColor="text1"/>
                <w:sz w:val="24"/>
                <w:szCs w:val="24"/>
                <w:lang w:val="fr-CA"/>
              </w:rPr>
              <w:t>Risque de modification de l’aspect du paysage ;</w:t>
            </w:r>
          </w:p>
        </w:tc>
        <w:tc>
          <w:tcPr>
            <w:tcW w:w="5241" w:type="dxa"/>
            <w:tcBorders>
              <w:top w:val="single" w:sz="4" w:space="0" w:color="auto"/>
            </w:tcBorders>
            <w:shd w:val="clear" w:color="auto" w:fill="FFFFFF" w:themeFill="background1"/>
            <w:vAlign w:val="center"/>
          </w:tcPr>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Effectuer une demande d’autorisations spéciales auprès des Services des Eaux et Forêts ;</w:t>
            </w:r>
          </w:p>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Etablir un protocole d’accord pour le reboisement compensatoire ;</w:t>
            </w:r>
          </w:p>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Adopter une configuration intégrant son environnement ;</w:t>
            </w:r>
          </w:p>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Clôturer les sites de chantier</w:t>
            </w:r>
          </w:p>
        </w:tc>
      </w:tr>
      <w:tr w:rsidR="008D6540" w:rsidRPr="00420E8C" w:rsidTr="00056358">
        <w:trPr>
          <w:trHeight w:val="1772"/>
        </w:trPr>
        <w:tc>
          <w:tcPr>
            <w:tcW w:w="1846" w:type="dxa"/>
            <w:vMerge/>
            <w:shd w:val="clear" w:color="auto" w:fill="E2EFD9" w:themeFill="accent6" w:themeFillTint="33"/>
            <w:vAlign w:val="center"/>
          </w:tcPr>
          <w:p w:rsidR="008D6540" w:rsidRPr="00420E8C" w:rsidRDefault="008D6540" w:rsidP="00A76F4A">
            <w:pPr>
              <w:ind w:right="12"/>
              <w:jc w:val="center"/>
              <w:rPr>
                <w:b/>
              </w:rPr>
            </w:pPr>
          </w:p>
        </w:tc>
        <w:tc>
          <w:tcPr>
            <w:tcW w:w="3262" w:type="dxa"/>
            <w:tcBorders>
              <w:top w:val="single" w:sz="4" w:space="0" w:color="auto"/>
            </w:tcBorders>
            <w:shd w:val="clear" w:color="auto" w:fill="FFFFFF" w:themeFill="background1"/>
            <w:vAlign w:val="center"/>
          </w:tcPr>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lang w:val="fr-CA"/>
              </w:rPr>
            </w:pPr>
            <w:r w:rsidRPr="00420E8C">
              <w:rPr>
                <w:rFonts w:ascii="Times New Roman" w:hAnsi="Times New Roman"/>
                <w:color w:val="000000" w:themeColor="text1"/>
                <w:sz w:val="24"/>
                <w:szCs w:val="24"/>
                <w:lang w:val="fr-CA"/>
              </w:rPr>
              <w:t>Risque de conflits sociaux liés à des mouvements de revendication au sein de la communauté, si le choix des sites pour l’implantation des infrastructures n’est pas fait sur une base consensuelle ;</w:t>
            </w:r>
          </w:p>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lang w:val="fr-CA"/>
              </w:rPr>
            </w:pPr>
            <w:r w:rsidRPr="00420E8C">
              <w:rPr>
                <w:rFonts w:ascii="Times New Roman" w:hAnsi="Times New Roman"/>
                <w:color w:val="000000" w:themeColor="text1"/>
                <w:sz w:val="24"/>
                <w:szCs w:val="24"/>
                <w:lang w:val="fr-CA"/>
              </w:rPr>
              <w:t>Risques de frustrations au niveau local (non utilisation de la main d’œuvre résidente)</w:t>
            </w:r>
          </w:p>
          <w:p w:rsidR="008D6540" w:rsidRPr="00420E8C" w:rsidRDefault="008D6540" w:rsidP="00A76F4A">
            <w:pPr>
              <w:ind w:left="9" w:right="12"/>
              <w:jc w:val="both"/>
              <w:rPr>
                <w:color w:val="000000" w:themeColor="text1"/>
                <w:lang w:val="fr-CA"/>
              </w:rPr>
            </w:pPr>
          </w:p>
        </w:tc>
        <w:tc>
          <w:tcPr>
            <w:tcW w:w="5241" w:type="dxa"/>
            <w:tcBorders>
              <w:top w:val="single" w:sz="4" w:space="0" w:color="auto"/>
            </w:tcBorders>
            <w:shd w:val="clear" w:color="auto" w:fill="FFFFFF" w:themeFill="background1"/>
            <w:vAlign w:val="center"/>
          </w:tcPr>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Impliquer et sensibiliser les autorités locales, les chefs de village sur tout le déroulement des activités.</w:t>
            </w:r>
          </w:p>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Respecter les avis et les recommandations des autorités locales et des populations.</w:t>
            </w:r>
          </w:p>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Respecter les engagements pris ;</w:t>
            </w:r>
          </w:p>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Appuyer les programmes intégrant la mobilisation communautaire sur la VBG ; </w:t>
            </w:r>
          </w:p>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Recruter en priorité les populations riveraines pour les postes temporaires.</w:t>
            </w:r>
          </w:p>
        </w:tc>
      </w:tr>
      <w:tr w:rsidR="008D6540" w:rsidRPr="00420E8C" w:rsidTr="00056358">
        <w:trPr>
          <w:trHeight w:val="326"/>
        </w:trPr>
        <w:tc>
          <w:tcPr>
            <w:tcW w:w="1846" w:type="dxa"/>
            <w:vMerge/>
            <w:shd w:val="clear" w:color="auto" w:fill="E2EFD9" w:themeFill="accent6" w:themeFillTint="33"/>
            <w:vAlign w:val="center"/>
          </w:tcPr>
          <w:p w:rsidR="008D6540" w:rsidRPr="00420E8C" w:rsidRDefault="008D6540" w:rsidP="00A76F4A">
            <w:pPr>
              <w:ind w:right="12"/>
              <w:jc w:val="center"/>
              <w:rPr>
                <w:b/>
              </w:rPr>
            </w:pPr>
          </w:p>
        </w:tc>
        <w:tc>
          <w:tcPr>
            <w:tcW w:w="3262" w:type="dxa"/>
            <w:tcBorders>
              <w:top w:val="single" w:sz="4" w:space="0" w:color="auto"/>
            </w:tcBorders>
            <w:shd w:val="clear" w:color="auto" w:fill="FFFFFF" w:themeFill="background1"/>
            <w:vAlign w:val="center"/>
          </w:tcPr>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lang w:val="fr-CA"/>
              </w:rPr>
            </w:pPr>
            <w:r w:rsidRPr="00420E8C">
              <w:rPr>
                <w:rFonts w:ascii="Times New Roman" w:hAnsi="Times New Roman"/>
                <w:color w:val="000000" w:themeColor="text1"/>
                <w:sz w:val="24"/>
                <w:szCs w:val="24"/>
                <w:lang w:val="fr-CA"/>
              </w:rPr>
              <w:t>Risque d’accidents dus à la circulation des véhicules et camion de chantier ;</w:t>
            </w:r>
          </w:p>
          <w:p w:rsidR="008D6540" w:rsidRPr="00420E8C" w:rsidRDefault="008D6540" w:rsidP="00A76F4A">
            <w:pPr>
              <w:ind w:right="12"/>
              <w:jc w:val="both"/>
              <w:rPr>
                <w:color w:val="000000" w:themeColor="text1"/>
                <w:lang w:val="fr-CA"/>
              </w:rPr>
            </w:pPr>
          </w:p>
        </w:tc>
        <w:tc>
          <w:tcPr>
            <w:tcW w:w="5241" w:type="dxa"/>
            <w:tcBorders>
              <w:top w:val="single" w:sz="4" w:space="0" w:color="auto"/>
            </w:tcBorders>
            <w:shd w:val="clear" w:color="auto" w:fill="FFFFFF" w:themeFill="background1"/>
            <w:vAlign w:val="center"/>
          </w:tcPr>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Respecter les normes techniques en vigueur concernant l’utilisation des engins lourds et des camions ;</w:t>
            </w:r>
          </w:p>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Réduire la vitesse de circulation à 30 Km/h lors de la traversée d’une agglomération ;</w:t>
            </w:r>
          </w:p>
          <w:p w:rsidR="008D6540" w:rsidRPr="00420E8C" w:rsidRDefault="008D6540" w:rsidP="00A76F4A">
            <w:pPr>
              <w:pStyle w:val="PargrafodaLista"/>
              <w:numPr>
                <w:ilvl w:val="0"/>
                <w:numId w:val="60"/>
              </w:numPr>
              <w:spacing w:after="0" w:line="240" w:lineRule="auto"/>
              <w:ind w:left="151" w:right="12" w:hanging="142"/>
              <w:rPr>
                <w:rFonts w:ascii="Times New Roman" w:hAnsi="Times New Roman"/>
                <w:color w:val="000000" w:themeColor="text1"/>
                <w:sz w:val="24"/>
                <w:szCs w:val="24"/>
              </w:rPr>
            </w:pPr>
            <w:r w:rsidRPr="00420E8C">
              <w:rPr>
                <w:rFonts w:ascii="Times New Roman" w:hAnsi="Times New Roman"/>
                <w:color w:val="000000" w:themeColor="text1"/>
                <w:sz w:val="24"/>
                <w:szCs w:val="24"/>
              </w:rPr>
              <w:t xml:space="preserve">Etablir un périmètre de stationnement au niveau des différents chantiers </w:t>
            </w:r>
          </w:p>
          <w:p w:rsidR="008D6540" w:rsidRPr="00420E8C" w:rsidRDefault="008D6540" w:rsidP="00A76F4A">
            <w:pPr>
              <w:pStyle w:val="PargrafodaLista"/>
              <w:numPr>
                <w:ilvl w:val="0"/>
                <w:numId w:val="60"/>
              </w:numPr>
              <w:spacing w:after="0" w:line="240" w:lineRule="auto"/>
              <w:ind w:left="151" w:right="12" w:hanging="142"/>
              <w:rPr>
                <w:rFonts w:ascii="Times New Roman" w:hAnsi="Times New Roman"/>
                <w:color w:val="000000" w:themeColor="text1"/>
                <w:sz w:val="24"/>
                <w:szCs w:val="24"/>
              </w:rPr>
            </w:pPr>
            <w:r w:rsidRPr="00420E8C">
              <w:rPr>
                <w:rFonts w:ascii="Times New Roman" w:hAnsi="Times New Roman"/>
                <w:color w:val="000000" w:themeColor="text1"/>
                <w:sz w:val="24"/>
                <w:szCs w:val="24"/>
              </w:rPr>
              <w:t>Installer des panneaux de circulation</w:t>
            </w:r>
          </w:p>
          <w:p w:rsidR="008D6540" w:rsidRPr="00420E8C" w:rsidRDefault="008D6540" w:rsidP="00A76F4A">
            <w:pPr>
              <w:pStyle w:val="PargrafodaLista"/>
              <w:numPr>
                <w:ilvl w:val="0"/>
                <w:numId w:val="60"/>
              </w:numPr>
              <w:spacing w:after="0" w:line="240" w:lineRule="auto"/>
              <w:ind w:left="151" w:right="12" w:hanging="142"/>
              <w:rPr>
                <w:rFonts w:ascii="Times New Roman" w:hAnsi="Times New Roman"/>
                <w:color w:val="000000" w:themeColor="text1"/>
                <w:sz w:val="24"/>
                <w:szCs w:val="24"/>
              </w:rPr>
            </w:pPr>
            <w:r w:rsidRPr="00420E8C">
              <w:rPr>
                <w:rFonts w:ascii="Times New Roman" w:hAnsi="Times New Roman"/>
                <w:color w:val="000000" w:themeColor="text1"/>
                <w:sz w:val="24"/>
                <w:szCs w:val="24"/>
              </w:rPr>
              <w:t>Eviter le stationnement prolongé des camions au bord des voies urbaines ;</w:t>
            </w:r>
          </w:p>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Sensibiliser les conducteurs sur les risques d’accidents et au respect de la charge à l’essieu ;</w:t>
            </w:r>
          </w:p>
        </w:tc>
      </w:tr>
      <w:tr w:rsidR="008D6540" w:rsidRPr="00420E8C" w:rsidTr="00056358">
        <w:trPr>
          <w:trHeight w:val="326"/>
        </w:trPr>
        <w:tc>
          <w:tcPr>
            <w:tcW w:w="1846" w:type="dxa"/>
            <w:vMerge/>
            <w:shd w:val="clear" w:color="auto" w:fill="E2EFD9" w:themeFill="accent6" w:themeFillTint="33"/>
            <w:vAlign w:val="center"/>
          </w:tcPr>
          <w:p w:rsidR="008D6540" w:rsidRPr="00420E8C" w:rsidRDefault="008D6540" w:rsidP="00A76F4A">
            <w:pPr>
              <w:ind w:right="12"/>
              <w:jc w:val="center"/>
              <w:rPr>
                <w:b/>
              </w:rPr>
            </w:pPr>
          </w:p>
        </w:tc>
        <w:tc>
          <w:tcPr>
            <w:tcW w:w="3262" w:type="dxa"/>
            <w:tcBorders>
              <w:top w:val="single" w:sz="4" w:space="0" w:color="auto"/>
            </w:tcBorders>
            <w:shd w:val="clear" w:color="auto" w:fill="FFFFFF" w:themeFill="background1"/>
            <w:vAlign w:val="center"/>
          </w:tcPr>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lang w:val="fr-CA"/>
              </w:rPr>
            </w:pPr>
            <w:r w:rsidRPr="00420E8C">
              <w:rPr>
                <w:rFonts w:ascii="Times New Roman" w:hAnsi="Times New Roman"/>
                <w:color w:val="000000" w:themeColor="text1"/>
                <w:sz w:val="24"/>
                <w:szCs w:val="24"/>
                <w:lang w:val="fr-CA"/>
              </w:rPr>
              <w:t xml:space="preserve">Risque de maladies </w:t>
            </w:r>
            <w:r w:rsidRPr="00420E8C">
              <w:rPr>
                <w:rFonts w:ascii="Times New Roman" w:hAnsi="Times New Roman"/>
                <w:color w:val="000000" w:themeColor="text1"/>
                <w:sz w:val="24"/>
                <w:szCs w:val="24"/>
                <w:lang w:val="fr-CA"/>
              </w:rPr>
              <w:lastRenderedPageBreak/>
              <w:t>professionnelles consécutives à des efforts physiques, des écrasements, des chocs, des gestes répétitifs, des mauvaises postures, etc.</w:t>
            </w:r>
          </w:p>
        </w:tc>
        <w:tc>
          <w:tcPr>
            <w:tcW w:w="5241" w:type="dxa"/>
            <w:tcBorders>
              <w:top w:val="single" w:sz="4" w:space="0" w:color="auto"/>
            </w:tcBorders>
            <w:shd w:val="clear" w:color="auto" w:fill="FFFFFF" w:themeFill="background1"/>
            <w:vAlign w:val="center"/>
          </w:tcPr>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lastRenderedPageBreak/>
              <w:t>Exiger le port obligatoire des EPI, etc. ;</w:t>
            </w:r>
          </w:p>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lastRenderedPageBreak/>
              <w:t>Sensibiliser les Ouvriers sur les risques professionnels</w:t>
            </w:r>
          </w:p>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Former le personnel aux gestes de premiers secours (SST et Sécurité Incendie)</w:t>
            </w:r>
          </w:p>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Signer un protocole d’accord avec le centre de santé le plus proche</w:t>
            </w:r>
          </w:p>
        </w:tc>
      </w:tr>
      <w:tr w:rsidR="008D6540" w:rsidRPr="00420E8C" w:rsidTr="00056358">
        <w:trPr>
          <w:trHeight w:val="852"/>
        </w:trPr>
        <w:tc>
          <w:tcPr>
            <w:tcW w:w="1846" w:type="dxa"/>
            <w:vMerge/>
            <w:shd w:val="clear" w:color="auto" w:fill="E2EFD9" w:themeFill="accent6" w:themeFillTint="33"/>
            <w:vAlign w:val="center"/>
          </w:tcPr>
          <w:p w:rsidR="008D6540" w:rsidRPr="00420E8C" w:rsidRDefault="008D6540" w:rsidP="00A76F4A">
            <w:pPr>
              <w:ind w:right="12"/>
              <w:jc w:val="center"/>
              <w:rPr>
                <w:b/>
              </w:rPr>
            </w:pPr>
          </w:p>
        </w:tc>
        <w:tc>
          <w:tcPr>
            <w:tcW w:w="3262" w:type="dxa"/>
            <w:tcBorders>
              <w:top w:val="single" w:sz="4" w:space="0" w:color="auto"/>
            </w:tcBorders>
            <w:shd w:val="clear" w:color="auto" w:fill="FFFFFF" w:themeFill="background1"/>
            <w:vAlign w:val="center"/>
          </w:tcPr>
          <w:p w:rsidR="008D6540" w:rsidRPr="00420E8C" w:rsidRDefault="008D6540" w:rsidP="00A76F4A">
            <w:pPr>
              <w:numPr>
                <w:ilvl w:val="0"/>
                <w:numId w:val="60"/>
              </w:numPr>
              <w:ind w:left="151" w:right="12" w:hanging="142"/>
              <w:jc w:val="both"/>
              <w:rPr>
                <w:color w:val="000000" w:themeColor="text1"/>
                <w:lang w:val="fr-CA"/>
              </w:rPr>
            </w:pPr>
            <w:r w:rsidRPr="00420E8C">
              <w:rPr>
                <w:color w:val="000000" w:themeColor="text1"/>
                <w:lang w:val="fr-CA"/>
              </w:rPr>
              <w:t>Risque de prolifération des IST/VIH SIDA et à la propagation de la Covid 19 à cause de l’</w:t>
            </w:r>
            <w:r w:rsidRPr="00420E8C">
              <w:rPr>
                <w:rFonts w:eastAsia="Calibri"/>
                <w:color w:val="000000" w:themeColor="text1"/>
              </w:rPr>
              <w:t>attraction des populations étrangères et des déplacements des populations locaux;</w:t>
            </w:r>
          </w:p>
        </w:tc>
        <w:tc>
          <w:tcPr>
            <w:tcW w:w="5241" w:type="dxa"/>
            <w:tcBorders>
              <w:top w:val="single" w:sz="4" w:space="0" w:color="auto"/>
            </w:tcBorders>
            <w:shd w:val="clear" w:color="auto" w:fill="FFFFFF" w:themeFill="background1"/>
            <w:vAlign w:val="center"/>
          </w:tcPr>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Organiser des campagnes de sensibilisation contre le SIDA ;</w:t>
            </w:r>
          </w:p>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 xml:space="preserve">Organiser des campagnes de sensibilisation contre la COVID 19 </w:t>
            </w:r>
          </w:p>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Exiger le port de masque obligatoire ;</w:t>
            </w:r>
          </w:p>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Distribuer des préservatifs ;</w:t>
            </w:r>
          </w:p>
          <w:p w:rsidR="008D6540" w:rsidRPr="00420E8C" w:rsidRDefault="008D6540" w:rsidP="00A76F4A">
            <w:pPr>
              <w:pStyle w:val="PargrafodaLista"/>
              <w:numPr>
                <w:ilvl w:val="0"/>
                <w:numId w:val="60"/>
              </w:numPr>
              <w:spacing w:after="0" w:line="240" w:lineRule="auto"/>
              <w:ind w:left="151" w:right="12" w:hanging="142"/>
              <w:rPr>
                <w:rFonts w:ascii="Times New Roman" w:hAnsi="Times New Roman"/>
                <w:color w:val="000000" w:themeColor="text1"/>
                <w:sz w:val="24"/>
                <w:szCs w:val="24"/>
              </w:rPr>
            </w:pPr>
            <w:r w:rsidRPr="00420E8C">
              <w:rPr>
                <w:rFonts w:ascii="Times New Roman" w:hAnsi="Times New Roman"/>
                <w:color w:val="000000" w:themeColor="text1"/>
                <w:sz w:val="24"/>
                <w:szCs w:val="24"/>
              </w:rPr>
              <w:t>Distribuer des masques de protection et des gels antiseptiques ;</w:t>
            </w:r>
          </w:p>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Mettre des pictogrammes pour rappeler les mesures barrières ;</w:t>
            </w:r>
          </w:p>
        </w:tc>
      </w:tr>
      <w:tr w:rsidR="008D6540" w:rsidRPr="00420E8C" w:rsidTr="00056358">
        <w:trPr>
          <w:trHeight w:val="852"/>
        </w:trPr>
        <w:tc>
          <w:tcPr>
            <w:tcW w:w="1846" w:type="dxa"/>
            <w:vMerge/>
            <w:shd w:val="clear" w:color="auto" w:fill="E2EFD9" w:themeFill="accent6" w:themeFillTint="33"/>
            <w:vAlign w:val="center"/>
          </w:tcPr>
          <w:p w:rsidR="008D6540" w:rsidRPr="00420E8C" w:rsidRDefault="008D6540" w:rsidP="00A76F4A">
            <w:pPr>
              <w:ind w:right="12"/>
              <w:jc w:val="center"/>
              <w:rPr>
                <w:b/>
              </w:rPr>
            </w:pPr>
          </w:p>
        </w:tc>
        <w:tc>
          <w:tcPr>
            <w:tcW w:w="3262" w:type="dxa"/>
            <w:tcBorders>
              <w:top w:val="single" w:sz="4" w:space="0" w:color="auto"/>
            </w:tcBorders>
            <w:shd w:val="clear" w:color="auto" w:fill="FFFFFF" w:themeFill="background1"/>
            <w:vAlign w:val="center"/>
          </w:tcPr>
          <w:p w:rsidR="008D6540" w:rsidRPr="00420E8C" w:rsidRDefault="008D6540" w:rsidP="00A76F4A">
            <w:pPr>
              <w:numPr>
                <w:ilvl w:val="0"/>
                <w:numId w:val="60"/>
              </w:numPr>
              <w:ind w:left="151" w:right="12" w:hanging="142"/>
              <w:jc w:val="both"/>
              <w:rPr>
                <w:color w:val="000000" w:themeColor="text1"/>
                <w:lang w:val="fr-CA"/>
              </w:rPr>
            </w:pPr>
            <w:r w:rsidRPr="00420E8C">
              <w:rPr>
                <w:color w:val="000000" w:themeColor="text1"/>
                <w:lang w:val="fr-CA"/>
              </w:rPr>
              <w:t>Risque la violence basée sur le Genre, abus et exploitation sexuelle </w:t>
            </w:r>
            <w:r w:rsidRPr="00420E8C">
              <w:t>;</w:t>
            </w:r>
          </w:p>
        </w:tc>
        <w:tc>
          <w:tcPr>
            <w:tcW w:w="5241" w:type="dxa"/>
            <w:tcBorders>
              <w:top w:val="single" w:sz="4" w:space="0" w:color="auto"/>
            </w:tcBorders>
            <w:shd w:val="clear" w:color="auto" w:fill="FFFFFF" w:themeFill="background1"/>
            <w:vAlign w:val="center"/>
          </w:tcPr>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Respecter le règlement intérieur des chantiers, ainsi que le code de conduite</w:t>
            </w:r>
          </w:p>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Appuyer les programmes intégrant la mobilisation communautaire sur la VBG ; </w:t>
            </w:r>
          </w:p>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Appuyer les activités ayant une large représentation de la communauté de base ; </w:t>
            </w:r>
          </w:p>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Lutter contre tous types de discrimination de genre ;</w:t>
            </w:r>
          </w:p>
        </w:tc>
      </w:tr>
      <w:tr w:rsidR="008D6540" w:rsidRPr="00420E8C" w:rsidTr="00056358">
        <w:trPr>
          <w:trHeight w:val="852"/>
        </w:trPr>
        <w:tc>
          <w:tcPr>
            <w:tcW w:w="1846" w:type="dxa"/>
            <w:vMerge w:val="restart"/>
            <w:shd w:val="clear" w:color="auto" w:fill="E2EFD9" w:themeFill="accent6" w:themeFillTint="33"/>
            <w:vAlign w:val="center"/>
          </w:tcPr>
          <w:p w:rsidR="008D6540" w:rsidRPr="00420E8C" w:rsidRDefault="008D6540" w:rsidP="00A76F4A">
            <w:pPr>
              <w:ind w:right="12"/>
              <w:jc w:val="center"/>
              <w:rPr>
                <w:b/>
              </w:rPr>
            </w:pPr>
            <w:r w:rsidRPr="00420E8C">
              <w:rPr>
                <w:b/>
              </w:rPr>
              <w:t>Ouverture de routes d’accès aux zones de production agricole</w:t>
            </w:r>
          </w:p>
        </w:tc>
        <w:tc>
          <w:tcPr>
            <w:tcW w:w="3262" w:type="dxa"/>
            <w:tcBorders>
              <w:top w:val="single" w:sz="4" w:space="0" w:color="auto"/>
            </w:tcBorders>
            <w:shd w:val="clear" w:color="auto" w:fill="FFFFFF" w:themeFill="background1"/>
            <w:vAlign w:val="center"/>
          </w:tcPr>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lang w:val="fr-CA"/>
              </w:rPr>
            </w:pPr>
            <w:r w:rsidRPr="00420E8C">
              <w:rPr>
                <w:rFonts w:ascii="Times New Roman" w:hAnsi="Times New Roman"/>
                <w:color w:val="000000" w:themeColor="text1"/>
                <w:sz w:val="24"/>
                <w:szCs w:val="24"/>
                <w:lang w:val="fr-CA"/>
              </w:rPr>
              <w:t>Risques de gènes et de perturbations de la circulation des véhicules ;</w:t>
            </w:r>
          </w:p>
        </w:tc>
        <w:tc>
          <w:tcPr>
            <w:tcW w:w="5241" w:type="dxa"/>
            <w:tcBorders>
              <w:top w:val="single" w:sz="4" w:space="0" w:color="auto"/>
            </w:tcBorders>
            <w:shd w:val="clear" w:color="auto" w:fill="FFFFFF" w:themeFill="background1"/>
            <w:vAlign w:val="center"/>
          </w:tcPr>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Respecter les normes techniques en vigueur concernant l’utilisation des engins lourds et des camions ;</w:t>
            </w:r>
          </w:p>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Réduire la vitesse de circulation à 30 Km/h lors de la traversée d’une agglomération ;</w:t>
            </w:r>
          </w:p>
          <w:p w:rsidR="008D6540" w:rsidRPr="00420E8C" w:rsidRDefault="008D6540" w:rsidP="00A76F4A">
            <w:pPr>
              <w:pStyle w:val="PargrafodaLista"/>
              <w:numPr>
                <w:ilvl w:val="0"/>
                <w:numId w:val="60"/>
              </w:numPr>
              <w:spacing w:after="0" w:line="240" w:lineRule="auto"/>
              <w:ind w:left="151" w:right="12" w:hanging="142"/>
              <w:rPr>
                <w:rFonts w:ascii="Times New Roman" w:hAnsi="Times New Roman"/>
                <w:color w:val="000000" w:themeColor="text1"/>
                <w:sz w:val="24"/>
                <w:szCs w:val="24"/>
              </w:rPr>
            </w:pPr>
            <w:r w:rsidRPr="00420E8C">
              <w:rPr>
                <w:rFonts w:ascii="Times New Roman" w:hAnsi="Times New Roman"/>
                <w:color w:val="000000" w:themeColor="text1"/>
                <w:sz w:val="24"/>
                <w:szCs w:val="24"/>
              </w:rPr>
              <w:t xml:space="preserve">Etablir un périmètre de stationnement au niveau des différents chantiers </w:t>
            </w:r>
          </w:p>
          <w:p w:rsidR="008D6540" w:rsidRPr="00420E8C" w:rsidRDefault="008D6540" w:rsidP="00A76F4A">
            <w:pPr>
              <w:pStyle w:val="PargrafodaLista"/>
              <w:numPr>
                <w:ilvl w:val="0"/>
                <w:numId w:val="60"/>
              </w:numPr>
              <w:spacing w:after="0" w:line="240" w:lineRule="auto"/>
              <w:ind w:left="151" w:right="12" w:hanging="142"/>
              <w:rPr>
                <w:rFonts w:ascii="Times New Roman" w:hAnsi="Times New Roman"/>
                <w:color w:val="000000" w:themeColor="text1"/>
                <w:sz w:val="24"/>
                <w:szCs w:val="24"/>
              </w:rPr>
            </w:pPr>
            <w:r w:rsidRPr="00420E8C">
              <w:rPr>
                <w:rFonts w:ascii="Times New Roman" w:hAnsi="Times New Roman"/>
                <w:color w:val="000000" w:themeColor="text1"/>
                <w:sz w:val="24"/>
                <w:szCs w:val="24"/>
              </w:rPr>
              <w:t>Installer des panneaux de circulation</w:t>
            </w:r>
          </w:p>
          <w:p w:rsidR="008D6540" w:rsidRPr="00420E8C" w:rsidRDefault="008D6540" w:rsidP="00A76F4A">
            <w:pPr>
              <w:pStyle w:val="PargrafodaLista"/>
              <w:numPr>
                <w:ilvl w:val="0"/>
                <w:numId w:val="60"/>
              </w:numPr>
              <w:spacing w:after="0" w:line="240" w:lineRule="auto"/>
              <w:ind w:left="151" w:right="12" w:hanging="142"/>
              <w:rPr>
                <w:rFonts w:ascii="Times New Roman" w:hAnsi="Times New Roman"/>
                <w:color w:val="000000" w:themeColor="text1"/>
                <w:sz w:val="24"/>
                <w:szCs w:val="24"/>
              </w:rPr>
            </w:pPr>
            <w:r w:rsidRPr="00420E8C">
              <w:rPr>
                <w:rFonts w:ascii="Times New Roman" w:hAnsi="Times New Roman"/>
                <w:color w:val="000000" w:themeColor="text1"/>
                <w:sz w:val="24"/>
                <w:szCs w:val="24"/>
              </w:rPr>
              <w:t>Eviter le stationnement prolongé des camions au bord des voies urbaines ;</w:t>
            </w:r>
          </w:p>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Sensibiliser les conducteurs sur les risques d’accidents et au respect de la charge à l’essieu ;</w:t>
            </w:r>
          </w:p>
        </w:tc>
      </w:tr>
      <w:tr w:rsidR="008D6540" w:rsidRPr="00420E8C" w:rsidTr="00056358">
        <w:trPr>
          <w:trHeight w:val="852"/>
        </w:trPr>
        <w:tc>
          <w:tcPr>
            <w:tcW w:w="1846" w:type="dxa"/>
            <w:vMerge/>
            <w:shd w:val="clear" w:color="auto" w:fill="E2EFD9" w:themeFill="accent6" w:themeFillTint="33"/>
            <w:vAlign w:val="center"/>
          </w:tcPr>
          <w:p w:rsidR="008D6540" w:rsidRPr="00420E8C" w:rsidRDefault="008D6540" w:rsidP="00A76F4A">
            <w:pPr>
              <w:ind w:right="12"/>
              <w:jc w:val="center"/>
              <w:rPr>
                <w:b/>
              </w:rPr>
            </w:pPr>
          </w:p>
        </w:tc>
        <w:tc>
          <w:tcPr>
            <w:tcW w:w="3262" w:type="dxa"/>
            <w:tcBorders>
              <w:top w:val="single" w:sz="4" w:space="0" w:color="auto"/>
            </w:tcBorders>
            <w:shd w:val="clear" w:color="auto" w:fill="FFFFFF" w:themeFill="background1"/>
            <w:vAlign w:val="center"/>
          </w:tcPr>
          <w:p w:rsidR="008D6540" w:rsidRPr="00420E8C" w:rsidRDefault="008D6540" w:rsidP="00A76F4A">
            <w:pPr>
              <w:ind w:right="12"/>
              <w:jc w:val="both"/>
              <w:rPr>
                <w:color w:val="000000" w:themeColor="text1"/>
                <w:lang w:val="fr-CA"/>
              </w:rPr>
            </w:pPr>
            <w:r w:rsidRPr="00420E8C">
              <w:rPr>
                <w:color w:val="000000" w:themeColor="text1"/>
                <w:lang w:val="fr-CA"/>
              </w:rPr>
              <w:t>-Risque de perte relativement</w:t>
            </w:r>
          </w:p>
          <w:p w:rsidR="008D6540" w:rsidRPr="00420E8C" w:rsidRDefault="008D6540" w:rsidP="00A76F4A">
            <w:pPr>
              <w:ind w:right="12"/>
              <w:jc w:val="both"/>
              <w:rPr>
                <w:color w:val="000000" w:themeColor="text1"/>
                <w:lang w:val="fr-CA"/>
              </w:rPr>
            </w:pPr>
            <w:r w:rsidRPr="00420E8C">
              <w:rPr>
                <w:color w:val="000000" w:themeColor="text1"/>
                <w:lang w:val="fr-CA"/>
              </w:rPr>
              <w:t>-Faible de végétation et de la faune Risque de migration des espèces avifaunes.</w:t>
            </w:r>
          </w:p>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lang w:val="fr-CA"/>
              </w:rPr>
            </w:pPr>
            <w:r w:rsidRPr="00420E8C">
              <w:rPr>
                <w:rFonts w:ascii="Times New Roman" w:hAnsi="Times New Roman"/>
                <w:color w:val="000000" w:themeColor="text1"/>
                <w:sz w:val="24"/>
                <w:szCs w:val="24"/>
                <w:lang w:val="fr-CA"/>
              </w:rPr>
              <w:t>Risque de destruction des niches écologiques</w:t>
            </w:r>
          </w:p>
        </w:tc>
        <w:tc>
          <w:tcPr>
            <w:tcW w:w="5241" w:type="dxa"/>
            <w:tcBorders>
              <w:top w:val="single" w:sz="4" w:space="0" w:color="auto"/>
            </w:tcBorders>
            <w:shd w:val="clear" w:color="auto" w:fill="FFFFFF" w:themeFill="background1"/>
            <w:vAlign w:val="center"/>
          </w:tcPr>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Effectuer une demande d’autorisations spéciales auprès des Services des Eaux et Forêts ;</w:t>
            </w:r>
          </w:p>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Etablir un protocole d’accord pour le reboisement compensatoire ;</w:t>
            </w:r>
          </w:p>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Adopter une configuration intégrant son environnement ;</w:t>
            </w:r>
          </w:p>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Clôturer les sites de chantier</w:t>
            </w:r>
          </w:p>
          <w:p w:rsidR="008D6540" w:rsidRPr="00420E8C" w:rsidRDefault="008D6540" w:rsidP="00A76F4A">
            <w:pPr>
              <w:ind w:right="12"/>
            </w:pPr>
            <w:r w:rsidRPr="00420E8C">
              <w:t>- Sécuriser les mares et les parcours du bétail dans la zone ;</w:t>
            </w:r>
          </w:p>
          <w:p w:rsidR="008D6540" w:rsidRPr="00420E8C" w:rsidRDefault="008D6540" w:rsidP="00A76F4A">
            <w:pPr>
              <w:ind w:right="12"/>
            </w:pPr>
            <w:r w:rsidRPr="00420E8C">
              <w:t>- Eviter et interdire autant que possible de tuer ou de détruire l’habitat naturel ;</w:t>
            </w:r>
          </w:p>
          <w:p w:rsidR="008D6540" w:rsidRPr="00420E8C" w:rsidRDefault="008D6540" w:rsidP="00A76F4A">
            <w:pPr>
              <w:ind w:right="12"/>
            </w:pPr>
            <w:r w:rsidRPr="00420E8C">
              <w:t xml:space="preserve">- Organiser des campagnes de sensibilisation avec </w:t>
            </w:r>
            <w:r w:rsidRPr="00420E8C">
              <w:lastRenderedPageBreak/>
              <w:t>les éleveurs pour éviter les risques d’accident de bétails ;</w:t>
            </w:r>
          </w:p>
          <w:p w:rsidR="008D6540" w:rsidRPr="00420E8C" w:rsidRDefault="008D6540" w:rsidP="00A76F4A">
            <w:pPr>
              <w:ind w:right="12"/>
            </w:pPr>
            <w:r w:rsidRPr="00420E8C">
              <w:t xml:space="preserve">- Mettre en place des panneaux de prévention contre les accidents de bétails ; </w:t>
            </w:r>
          </w:p>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sz w:val="24"/>
                <w:szCs w:val="24"/>
              </w:rPr>
              <w:t>Informer et sensibiliser les conducteurs des camions et des engins par rapport à la présence des animaux sur l’axe</w:t>
            </w:r>
          </w:p>
        </w:tc>
      </w:tr>
      <w:tr w:rsidR="008D6540" w:rsidRPr="00420E8C" w:rsidTr="00056358">
        <w:trPr>
          <w:trHeight w:val="852"/>
        </w:trPr>
        <w:tc>
          <w:tcPr>
            <w:tcW w:w="1846" w:type="dxa"/>
            <w:vMerge/>
            <w:shd w:val="clear" w:color="auto" w:fill="E2EFD9" w:themeFill="accent6" w:themeFillTint="33"/>
            <w:vAlign w:val="center"/>
          </w:tcPr>
          <w:p w:rsidR="008D6540" w:rsidRPr="00420E8C" w:rsidRDefault="008D6540" w:rsidP="00A76F4A">
            <w:pPr>
              <w:ind w:right="12"/>
              <w:jc w:val="center"/>
              <w:rPr>
                <w:b/>
              </w:rPr>
            </w:pPr>
          </w:p>
        </w:tc>
        <w:tc>
          <w:tcPr>
            <w:tcW w:w="3262" w:type="dxa"/>
            <w:tcBorders>
              <w:top w:val="single" w:sz="4" w:space="0" w:color="auto"/>
            </w:tcBorders>
            <w:shd w:val="clear" w:color="auto" w:fill="FFFFFF" w:themeFill="background1"/>
            <w:vAlign w:val="center"/>
          </w:tcPr>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lang w:val="fr-CA"/>
              </w:rPr>
            </w:pPr>
            <w:r w:rsidRPr="00420E8C">
              <w:rPr>
                <w:rFonts w:ascii="Times New Roman" w:hAnsi="Times New Roman"/>
                <w:color w:val="000000" w:themeColor="text1"/>
                <w:sz w:val="24"/>
                <w:szCs w:val="24"/>
                <w:lang w:val="fr-CA"/>
              </w:rPr>
              <w:t xml:space="preserve">Risque de pollution des sols dû aux déversements accidentels d’huiles ou d’hydrocarbures </w:t>
            </w:r>
          </w:p>
        </w:tc>
        <w:tc>
          <w:tcPr>
            <w:tcW w:w="5241" w:type="dxa"/>
            <w:tcBorders>
              <w:top w:val="single" w:sz="4" w:space="0" w:color="auto"/>
            </w:tcBorders>
            <w:shd w:val="clear" w:color="auto" w:fill="FFFFFF" w:themeFill="background1"/>
            <w:vAlign w:val="center"/>
          </w:tcPr>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 xml:space="preserve">Sensibiliser le personnel de travaux sur la gestion des déchets de chantier </w:t>
            </w:r>
          </w:p>
          <w:p w:rsidR="008D6540" w:rsidRPr="00420E8C" w:rsidRDefault="008D6540"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 xml:space="preserve">Mettre en place un dallage en béton ou un bac de rétention pour stockage des huiles usées sur site. La quantité stockée ne devra pas aussi dépasser 20 litres et une durée d’une semaine au niveau du chantier. </w:t>
            </w:r>
          </w:p>
        </w:tc>
      </w:tr>
      <w:tr w:rsidR="008D6540" w:rsidRPr="00420E8C" w:rsidTr="00056358">
        <w:trPr>
          <w:trHeight w:val="852"/>
        </w:trPr>
        <w:tc>
          <w:tcPr>
            <w:tcW w:w="1846" w:type="dxa"/>
            <w:vMerge/>
            <w:shd w:val="clear" w:color="auto" w:fill="E2EFD9" w:themeFill="accent6" w:themeFillTint="33"/>
            <w:vAlign w:val="center"/>
          </w:tcPr>
          <w:p w:rsidR="008D6540" w:rsidRPr="00420E8C" w:rsidRDefault="008D6540" w:rsidP="00A76F4A">
            <w:pPr>
              <w:ind w:right="12"/>
              <w:jc w:val="center"/>
              <w:rPr>
                <w:b/>
              </w:rPr>
            </w:pPr>
          </w:p>
        </w:tc>
        <w:tc>
          <w:tcPr>
            <w:tcW w:w="3262" w:type="dxa"/>
            <w:tcBorders>
              <w:top w:val="single" w:sz="4" w:space="0" w:color="auto"/>
            </w:tcBorders>
            <w:shd w:val="clear" w:color="auto" w:fill="FFFFFF" w:themeFill="background1"/>
            <w:vAlign w:val="center"/>
          </w:tcPr>
          <w:p w:rsidR="008D6540" w:rsidRPr="00420E8C" w:rsidRDefault="008D6540" w:rsidP="00A76F4A">
            <w:pPr>
              <w:ind w:right="12"/>
              <w:rPr>
                <w:color w:val="000000" w:themeColor="text1"/>
                <w:lang w:val="fr-CA"/>
              </w:rPr>
            </w:pPr>
            <w:r w:rsidRPr="00420E8C">
              <w:rPr>
                <w:rFonts w:eastAsia="Calibri"/>
              </w:rPr>
              <w:t>-Nuisances sonores</w:t>
            </w:r>
          </w:p>
        </w:tc>
        <w:tc>
          <w:tcPr>
            <w:tcW w:w="5241" w:type="dxa"/>
            <w:tcBorders>
              <w:top w:val="single" w:sz="4" w:space="0" w:color="auto"/>
            </w:tcBorders>
            <w:shd w:val="clear" w:color="auto" w:fill="FFFFFF" w:themeFill="background1"/>
            <w:vAlign w:val="center"/>
          </w:tcPr>
          <w:p w:rsidR="008D6540" w:rsidRPr="00420E8C" w:rsidRDefault="008D6540" w:rsidP="00A76F4A">
            <w:pPr>
              <w:ind w:right="12"/>
            </w:pPr>
            <w:r w:rsidRPr="00420E8C">
              <w:t xml:space="preserve">- Respecter les seuils sonores admis par rapport au milieu </w:t>
            </w:r>
          </w:p>
          <w:p w:rsidR="008D6540" w:rsidRPr="00420E8C" w:rsidRDefault="008D6540" w:rsidP="00A76F4A">
            <w:pPr>
              <w:ind w:right="12"/>
            </w:pPr>
            <w:r w:rsidRPr="00420E8C">
              <w:t>- Respecter les heures de travail ;</w:t>
            </w:r>
          </w:p>
          <w:p w:rsidR="008D6540" w:rsidRPr="00420E8C" w:rsidRDefault="008D6540" w:rsidP="00A76F4A">
            <w:pPr>
              <w:ind w:right="12"/>
            </w:pPr>
            <w:r w:rsidRPr="00420E8C">
              <w:t>- Limiter les émissions de bruit pendant les heures de repos des populations riveraines ;</w:t>
            </w:r>
          </w:p>
          <w:p w:rsidR="008D6540" w:rsidRPr="00420E8C" w:rsidRDefault="008D6540" w:rsidP="00A76F4A">
            <w:pPr>
              <w:ind w:right="12"/>
            </w:pPr>
            <w:r w:rsidRPr="00420E8C">
              <w:t>- Doter les ouvriers de casques de protection ;</w:t>
            </w:r>
          </w:p>
          <w:p w:rsidR="008D6540" w:rsidRPr="00420E8C" w:rsidRDefault="008D6540" w:rsidP="00A76F4A">
            <w:pPr>
              <w:ind w:right="12"/>
            </w:pPr>
            <w:r w:rsidRPr="00420E8C">
              <w:t>- Mettre en place des panneaux d’indication des niveaux de bruit maximum ;</w:t>
            </w:r>
          </w:p>
          <w:p w:rsidR="008D6540" w:rsidRPr="00420E8C" w:rsidRDefault="008D6540" w:rsidP="00A76F4A">
            <w:pPr>
              <w:ind w:right="12"/>
              <w:jc w:val="both"/>
              <w:rPr>
                <w:color w:val="000000" w:themeColor="text1"/>
              </w:rPr>
            </w:pPr>
            <w:r w:rsidRPr="00420E8C">
              <w:t>-Sensibiliser les ouvriers sur les risques de nuisance sonore ;</w:t>
            </w:r>
          </w:p>
        </w:tc>
      </w:tr>
      <w:tr w:rsidR="008D6540" w:rsidRPr="00420E8C" w:rsidTr="00056358">
        <w:trPr>
          <w:trHeight w:val="852"/>
        </w:trPr>
        <w:tc>
          <w:tcPr>
            <w:tcW w:w="1846" w:type="dxa"/>
            <w:vMerge/>
            <w:shd w:val="clear" w:color="auto" w:fill="E2EFD9" w:themeFill="accent6" w:themeFillTint="33"/>
            <w:vAlign w:val="center"/>
          </w:tcPr>
          <w:p w:rsidR="008D6540" w:rsidRPr="00420E8C" w:rsidRDefault="008D6540" w:rsidP="00A76F4A">
            <w:pPr>
              <w:ind w:right="12"/>
              <w:jc w:val="center"/>
              <w:rPr>
                <w:b/>
              </w:rPr>
            </w:pPr>
          </w:p>
        </w:tc>
        <w:tc>
          <w:tcPr>
            <w:tcW w:w="3262" w:type="dxa"/>
            <w:tcBorders>
              <w:top w:val="single" w:sz="4" w:space="0" w:color="auto"/>
            </w:tcBorders>
            <w:shd w:val="clear" w:color="auto" w:fill="FFFFFF" w:themeFill="background1"/>
            <w:vAlign w:val="center"/>
          </w:tcPr>
          <w:p w:rsidR="008D6540" w:rsidRPr="00420E8C" w:rsidRDefault="008D6540" w:rsidP="00A76F4A">
            <w:pPr>
              <w:ind w:right="12"/>
              <w:rPr>
                <w:rFonts w:eastAsia="Calibri"/>
              </w:rPr>
            </w:pPr>
            <w:r w:rsidRPr="00420E8C">
              <w:rPr>
                <w:rFonts w:eastAsia="Calibri"/>
              </w:rPr>
              <w:t>-Risques de perte de terres rizicoles ou des biens des personnes</w:t>
            </w:r>
          </w:p>
        </w:tc>
        <w:tc>
          <w:tcPr>
            <w:tcW w:w="5241" w:type="dxa"/>
            <w:tcBorders>
              <w:top w:val="single" w:sz="4" w:space="0" w:color="auto"/>
            </w:tcBorders>
            <w:shd w:val="clear" w:color="auto" w:fill="FFFFFF" w:themeFill="background1"/>
            <w:vAlign w:val="center"/>
          </w:tcPr>
          <w:p w:rsidR="008D6540" w:rsidRPr="00420E8C" w:rsidRDefault="008D6540" w:rsidP="00A76F4A">
            <w:pPr>
              <w:ind w:right="12"/>
            </w:pPr>
            <w:r w:rsidRPr="00420E8C">
              <w:t>- Recenser et sensibiliser les personnes affectées par le projet ;</w:t>
            </w:r>
          </w:p>
          <w:p w:rsidR="008D6540" w:rsidRPr="00420E8C" w:rsidRDefault="008D6540" w:rsidP="00A76F4A">
            <w:pPr>
              <w:ind w:right="12"/>
            </w:pPr>
            <w:r w:rsidRPr="00420E8C">
              <w:t>- Envisager la compensation financière des pertes ;</w:t>
            </w:r>
          </w:p>
          <w:p w:rsidR="008D6540" w:rsidRPr="00420E8C" w:rsidRDefault="008D6540" w:rsidP="00A76F4A">
            <w:pPr>
              <w:ind w:right="12"/>
            </w:pPr>
            <w:r w:rsidRPr="00420E8C">
              <w:t>- Impliquer les autorités administratives et locales ;</w:t>
            </w:r>
          </w:p>
        </w:tc>
      </w:tr>
      <w:tr w:rsidR="008D6540" w:rsidRPr="00420E8C" w:rsidTr="00056358">
        <w:trPr>
          <w:trHeight w:val="852"/>
        </w:trPr>
        <w:tc>
          <w:tcPr>
            <w:tcW w:w="1846" w:type="dxa"/>
            <w:vMerge/>
            <w:shd w:val="clear" w:color="auto" w:fill="E2EFD9" w:themeFill="accent6" w:themeFillTint="33"/>
            <w:vAlign w:val="center"/>
          </w:tcPr>
          <w:p w:rsidR="008D6540" w:rsidRPr="00420E8C" w:rsidRDefault="008D6540" w:rsidP="00A76F4A">
            <w:pPr>
              <w:ind w:right="12"/>
              <w:jc w:val="center"/>
              <w:rPr>
                <w:b/>
              </w:rPr>
            </w:pPr>
          </w:p>
        </w:tc>
        <w:tc>
          <w:tcPr>
            <w:tcW w:w="3262" w:type="dxa"/>
            <w:tcBorders>
              <w:top w:val="single" w:sz="4" w:space="0" w:color="auto"/>
            </w:tcBorders>
            <w:shd w:val="clear" w:color="auto" w:fill="FFFFFF" w:themeFill="background1"/>
            <w:vAlign w:val="center"/>
          </w:tcPr>
          <w:p w:rsidR="008D6540" w:rsidRPr="00420E8C" w:rsidRDefault="008D6540" w:rsidP="00A76F4A">
            <w:pPr>
              <w:ind w:right="12"/>
              <w:rPr>
                <w:rFonts w:eastAsia="Calibri"/>
              </w:rPr>
            </w:pPr>
            <w:r w:rsidRPr="00420E8C">
              <w:rPr>
                <w:rFonts w:eastAsia="Calibri"/>
              </w:rPr>
              <w:t>-Risque d’incendie ou de feu de brousse ;</w:t>
            </w:r>
          </w:p>
        </w:tc>
        <w:tc>
          <w:tcPr>
            <w:tcW w:w="5241" w:type="dxa"/>
            <w:tcBorders>
              <w:top w:val="single" w:sz="4" w:space="0" w:color="auto"/>
            </w:tcBorders>
            <w:shd w:val="clear" w:color="auto" w:fill="FFFFFF" w:themeFill="background1"/>
            <w:vAlign w:val="center"/>
          </w:tcPr>
          <w:p w:rsidR="008D6540" w:rsidRPr="00420E8C" w:rsidRDefault="008D6540" w:rsidP="00A76F4A">
            <w:pPr>
              <w:ind w:right="12"/>
            </w:pPr>
            <w:r w:rsidRPr="00420E8C">
              <w:t>- Sensibiliser les personnels par rapport à l’action de risque de déclencher un feu de brousse ;</w:t>
            </w:r>
          </w:p>
          <w:p w:rsidR="008D6540" w:rsidRPr="00420E8C" w:rsidRDefault="008D6540" w:rsidP="00A76F4A">
            <w:pPr>
              <w:ind w:right="12"/>
            </w:pPr>
            <w:r w:rsidRPr="00420E8C">
              <w:t>- Mettre en place des espaces de repos bétonnés et équipés d’extincteurs ;</w:t>
            </w:r>
          </w:p>
          <w:p w:rsidR="008D6540" w:rsidRPr="00420E8C" w:rsidRDefault="008D6540" w:rsidP="00A76F4A">
            <w:pPr>
              <w:ind w:right="12"/>
            </w:pPr>
            <w:r w:rsidRPr="00420E8C">
              <w:t>- Eviter les zones sensibles au feu ;</w:t>
            </w:r>
          </w:p>
          <w:p w:rsidR="008D6540" w:rsidRPr="00420E8C" w:rsidRDefault="008D6540" w:rsidP="00A76F4A">
            <w:pPr>
              <w:ind w:right="12"/>
            </w:pPr>
            <w:r w:rsidRPr="00420E8C">
              <w:t>- Mettre des panneaux d’interdiction de fumer dans les zones sensibles ;</w:t>
            </w:r>
          </w:p>
        </w:tc>
      </w:tr>
      <w:tr w:rsidR="008D6540" w:rsidRPr="00420E8C" w:rsidTr="00056358">
        <w:trPr>
          <w:trHeight w:val="852"/>
        </w:trPr>
        <w:tc>
          <w:tcPr>
            <w:tcW w:w="1846" w:type="dxa"/>
            <w:vMerge/>
            <w:shd w:val="clear" w:color="auto" w:fill="E2EFD9" w:themeFill="accent6" w:themeFillTint="33"/>
            <w:vAlign w:val="center"/>
          </w:tcPr>
          <w:p w:rsidR="008D6540" w:rsidRPr="00420E8C" w:rsidRDefault="008D6540" w:rsidP="00A76F4A">
            <w:pPr>
              <w:ind w:right="12"/>
              <w:jc w:val="center"/>
              <w:rPr>
                <w:b/>
              </w:rPr>
            </w:pPr>
          </w:p>
        </w:tc>
        <w:tc>
          <w:tcPr>
            <w:tcW w:w="3262" w:type="dxa"/>
            <w:tcBorders>
              <w:top w:val="single" w:sz="4" w:space="0" w:color="auto"/>
            </w:tcBorders>
            <w:shd w:val="clear" w:color="auto" w:fill="FFFFFF" w:themeFill="background1"/>
            <w:vAlign w:val="center"/>
          </w:tcPr>
          <w:p w:rsidR="008D6540" w:rsidRPr="00420E8C" w:rsidRDefault="008D6540" w:rsidP="00A76F4A">
            <w:pPr>
              <w:ind w:right="12"/>
              <w:rPr>
                <w:rFonts w:eastAsia="Calibri"/>
              </w:rPr>
            </w:pPr>
            <w:r w:rsidRPr="00420E8C">
              <w:rPr>
                <w:rFonts w:eastAsia="Calibri"/>
              </w:rPr>
              <w:t>-Risques de perturbation/dégradation des réseaux des concessionnaires (d’eau potable, d’électricité, etc.…)</w:t>
            </w:r>
          </w:p>
        </w:tc>
        <w:tc>
          <w:tcPr>
            <w:tcW w:w="5241" w:type="dxa"/>
            <w:tcBorders>
              <w:top w:val="single" w:sz="4" w:space="0" w:color="auto"/>
            </w:tcBorders>
            <w:shd w:val="clear" w:color="auto" w:fill="FFFFFF" w:themeFill="background1"/>
            <w:vAlign w:val="center"/>
          </w:tcPr>
          <w:p w:rsidR="008D6540" w:rsidRPr="00420E8C" w:rsidRDefault="008D6540" w:rsidP="00A76F4A">
            <w:pPr>
              <w:ind w:right="12"/>
            </w:pPr>
            <w:r w:rsidRPr="00420E8C">
              <w:t>- Impliquer tous les concessionnaires avant et pendant le déroulement des activités,</w:t>
            </w:r>
          </w:p>
          <w:p w:rsidR="008D6540" w:rsidRPr="00420E8C" w:rsidRDefault="008D6540" w:rsidP="00A76F4A">
            <w:pPr>
              <w:ind w:right="12"/>
            </w:pPr>
            <w:r w:rsidRPr="00420E8C">
              <w:t>- Eviter autant que possible de toucher les réseaux d’eau, d’électricité, etc.</w:t>
            </w:r>
          </w:p>
        </w:tc>
      </w:tr>
      <w:tr w:rsidR="002E43B7" w:rsidRPr="00420E8C" w:rsidTr="00056358">
        <w:trPr>
          <w:trHeight w:val="852"/>
        </w:trPr>
        <w:tc>
          <w:tcPr>
            <w:tcW w:w="1846" w:type="dxa"/>
            <w:vMerge w:val="restart"/>
            <w:shd w:val="clear" w:color="auto" w:fill="E2EFD9" w:themeFill="accent6" w:themeFillTint="33"/>
            <w:vAlign w:val="center"/>
          </w:tcPr>
          <w:p w:rsidR="002E43B7" w:rsidRPr="00420E8C" w:rsidRDefault="008D1B47" w:rsidP="00A76F4A">
            <w:pPr>
              <w:ind w:right="12"/>
              <w:jc w:val="center"/>
              <w:rPr>
                <w:b/>
              </w:rPr>
            </w:pPr>
            <w:r w:rsidRPr="00420E8C">
              <w:rPr>
                <w:b/>
              </w:rPr>
              <w:t>L</w:t>
            </w:r>
            <w:r w:rsidR="002E43B7" w:rsidRPr="00420E8C">
              <w:rPr>
                <w:b/>
              </w:rPr>
              <w:t>a</w:t>
            </w:r>
            <w:r w:rsidRPr="00420E8C">
              <w:rPr>
                <w:b/>
              </w:rPr>
              <w:t xml:space="preserve"> mise en service</w:t>
            </w:r>
            <w:r w:rsidR="002E43B7" w:rsidRPr="00420E8C">
              <w:rPr>
                <w:b/>
              </w:rPr>
              <w:t xml:space="preserve"> des structures de stockage, la const</w:t>
            </w:r>
            <w:r w:rsidR="0063530F" w:rsidRPr="00420E8C">
              <w:rPr>
                <w:b/>
              </w:rPr>
              <w:t>ruction de marchés locaux, etc.</w:t>
            </w:r>
          </w:p>
        </w:tc>
        <w:tc>
          <w:tcPr>
            <w:tcW w:w="3262" w:type="dxa"/>
            <w:tcBorders>
              <w:top w:val="single" w:sz="4" w:space="0" w:color="auto"/>
            </w:tcBorders>
            <w:shd w:val="clear" w:color="auto" w:fill="FFFFFF" w:themeFill="background1"/>
            <w:vAlign w:val="center"/>
          </w:tcPr>
          <w:p w:rsidR="002E43B7" w:rsidRPr="00420E8C" w:rsidRDefault="002E43B7" w:rsidP="00A76F4A">
            <w:pPr>
              <w:pStyle w:val="PargrafodaLista"/>
              <w:numPr>
                <w:ilvl w:val="0"/>
                <w:numId w:val="60"/>
              </w:numPr>
              <w:spacing w:line="240" w:lineRule="auto"/>
              <w:ind w:left="151" w:right="12" w:hanging="142"/>
              <w:jc w:val="both"/>
              <w:rPr>
                <w:rFonts w:ascii="Times New Roman" w:hAnsi="Times New Roman"/>
                <w:sz w:val="24"/>
                <w:szCs w:val="24"/>
              </w:rPr>
            </w:pPr>
            <w:r w:rsidRPr="00420E8C">
              <w:rPr>
                <w:rFonts w:ascii="Times New Roman" w:eastAsiaTheme="minorHAnsi" w:hAnsi="Times New Roman"/>
                <w:sz w:val="24"/>
                <w:szCs w:val="24"/>
              </w:rPr>
              <w:t>Risques de perturbation du système de drainage naturel des eaux</w:t>
            </w:r>
          </w:p>
        </w:tc>
        <w:tc>
          <w:tcPr>
            <w:tcW w:w="5241" w:type="dxa"/>
            <w:tcBorders>
              <w:top w:val="single" w:sz="4" w:space="0" w:color="auto"/>
            </w:tcBorders>
            <w:shd w:val="clear" w:color="auto" w:fill="FFFFFF" w:themeFill="background1"/>
            <w:vAlign w:val="center"/>
          </w:tcPr>
          <w:p w:rsidR="002E43B7" w:rsidRPr="00420E8C" w:rsidRDefault="002E43B7" w:rsidP="00A76F4A">
            <w:pPr>
              <w:ind w:right="12"/>
            </w:pPr>
            <w:r w:rsidRPr="00420E8C">
              <w:t>- Sécuriser les ouvrages d’art contre les déchets solides ;</w:t>
            </w:r>
          </w:p>
          <w:p w:rsidR="002E43B7" w:rsidRPr="00420E8C" w:rsidRDefault="002E43B7" w:rsidP="00A76F4A">
            <w:pPr>
              <w:ind w:right="12"/>
            </w:pPr>
            <w:r w:rsidRPr="00420E8C">
              <w:t>- Eviter les phénomènes d’ensablement des ouvrages d’art comme les ponts, les dalots ; les buses, les canaux d’évacuation des eaux, etc. ;</w:t>
            </w:r>
          </w:p>
          <w:p w:rsidR="002E43B7" w:rsidRPr="00420E8C" w:rsidRDefault="002E43B7" w:rsidP="00A76F4A">
            <w:pPr>
              <w:ind w:right="12"/>
              <w:jc w:val="both"/>
            </w:pPr>
            <w:r w:rsidRPr="00420E8C">
              <w:t>-Veiller à l’entretien et à la maintenance périodique et régulière des ouvrages d’art ;</w:t>
            </w:r>
          </w:p>
        </w:tc>
      </w:tr>
      <w:tr w:rsidR="002E43B7" w:rsidRPr="00420E8C" w:rsidTr="00056358">
        <w:trPr>
          <w:trHeight w:val="852"/>
        </w:trPr>
        <w:tc>
          <w:tcPr>
            <w:tcW w:w="1846" w:type="dxa"/>
            <w:vMerge/>
            <w:shd w:val="clear" w:color="auto" w:fill="E2EFD9" w:themeFill="accent6" w:themeFillTint="33"/>
            <w:vAlign w:val="center"/>
          </w:tcPr>
          <w:p w:rsidR="002E43B7" w:rsidRPr="00420E8C" w:rsidRDefault="002E43B7" w:rsidP="00A76F4A">
            <w:pPr>
              <w:ind w:right="12"/>
              <w:jc w:val="center"/>
              <w:rPr>
                <w:b/>
              </w:rPr>
            </w:pPr>
          </w:p>
        </w:tc>
        <w:tc>
          <w:tcPr>
            <w:tcW w:w="3262" w:type="dxa"/>
            <w:tcBorders>
              <w:top w:val="single" w:sz="4" w:space="0" w:color="auto"/>
            </w:tcBorders>
            <w:shd w:val="clear" w:color="auto" w:fill="FFFFFF" w:themeFill="background1"/>
            <w:vAlign w:val="center"/>
          </w:tcPr>
          <w:p w:rsidR="002E43B7" w:rsidRPr="00420E8C" w:rsidRDefault="002E43B7" w:rsidP="00A76F4A">
            <w:pPr>
              <w:pStyle w:val="PargrafodaLista"/>
              <w:numPr>
                <w:ilvl w:val="0"/>
                <w:numId w:val="60"/>
              </w:numPr>
              <w:spacing w:line="240" w:lineRule="auto"/>
              <w:ind w:left="151" w:right="12" w:hanging="142"/>
              <w:jc w:val="both"/>
              <w:rPr>
                <w:rFonts w:ascii="Times New Roman" w:hAnsi="Times New Roman"/>
                <w:color w:val="000000" w:themeColor="text1"/>
                <w:sz w:val="24"/>
                <w:szCs w:val="24"/>
                <w:lang w:val="fr-CA"/>
              </w:rPr>
            </w:pPr>
            <w:r w:rsidRPr="00420E8C">
              <w:rPr>
                <w:rFonts w:ascii="Times New Roman" w:hAnsi="Times New Roman"/>
                <w:color w:val="000000" w:themeColor="text1"/>
                <w:sz w:val="24"/>
                <w:szCs w:val="24"/>
                <w:lang w:val="fr-CA"/>
              </w:rPr>
              <w:t>Risque de conflits sociaux liés à des mouvements de revendication au sein de la communauté, si le choix des sites pour l’implantation des infrastructures n’est pas fait sur une base consensuelle ;</w:t>
            </w:r>
          </w:p>
        </w:tc>
        <w:tc>
          <w:tcPr>
            <w:tcW w:w="5241" w:type="dxa"/>
            <w:tcBorders>
              <w:top w:val="single" w:sz="4" w:space="0" w:color="auto"/>
            </w:tcBorders>
            <w:shd w:val="clear" w:color="auto" w:fill="FFFFFF" w:themeFill="background1"/>
            <w:vAlign w:val="center"/>
          </w:tcPr>
          <w:p w:rsidR="002E43B7" w:rsidRPr="00420E8C" w:rsidRDefault="002E43B7"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Impliquer et sensibiliser les autorités locales, les chefs de village sur tout le déroulement des activités.</w:t>
            </w:r>
          </w:p>
          <w:p w:rsidR="002E43B7" w:rsidRPr="00420E8C" w:rsidRDefault="002E43B7"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Respecter les avis et les recommandations des autorités locales et des populations.</w:t>
            </w:r>
          </w:p>
          <w:p w:rsidR="002E43B7" w:rsidRPr="00420E8C" w:rsidRDefault="002E43B7"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Respecter les engagements pris </w:t>
            </w:r>
          </w:p>
        </w:tc>
      </w:tr>
      <w:tr w:rsidR="002E43B7" w:rsidRPr="00420E8C" w:rsidTr="00056358">
        <w:trPr>
          <w:trHeight w:val="852"/>
        </w:trPr>
        <w:tc>
          <w:tcPr>
            <w:tcW w:w="1846" w:type="dxa"/>
            <w:vMerge/>
            <w:shd w:val="clear" w:color="auto" w:fill="E2EFD9" w:themeFill="accent6" w:themeFillTint="33"/>
            <w:vAlign w:val="center"/>
          </w:tcPr>
          <w:p w:rsidR="002E43B7" w:rsidRPr="00420E8C" w:rsidRDefault="002E43B7" w:rsidP="00A76F4A">
            <w:pPr>
              <w:ind w:right="12"/>
              <w:jc w:val="center"/>
              <w:rPr>
                <w:b/>
              </w:rPr>
            </w:pPr>
          </w:p>
        </w:tc>
        <w:tc>
          <w:tcPr>
            <w:tcW w:w="3262" w:type="dxa"/>
            <w:tcBorders>
              <w:top w:val="single" w:sz="4" w:space="0" w:color="auto"/>
            </w:tcBorders>
            <w:shd w:val="clear" w:color="auto" w:fill="FFFFFF" w:themeFill="background1"/>
            <w:vAlign w:val="center"/>
          </w:tcPr>
          <w:p w:rsidR="002E43B7" w:rsidRPr="00420E8C" w:rsidRDefault="002E43B7" w:rsidP="00A76F4A">
            <w:pPr>
              <w:pStyle w:val="PargrafodaLista"/>
              <w:numPr>
                <w:ilvl w:val="0"/>
                <w:numId w:val="60"/>
              </w:numPr>
              <w:spacing w:line="240" w:lineRule="auto"/>
              <w:ind w:left="151" w:right="12" w:hanging="142"/>
              <w:jc w:val="both"/>
              <w:rPr>
                <w:rFonts w:ascii="Times New Roman" w:hAnsi="Times New Roman"/>
                <w:color w:val="000000" w:themeColor="text1"/>
                <w:sz w:val="24"/>
                <w:szCs w:val="24"/>
                <w:lang w:val="fr-CA"/>
              </w:rPr>
            </w:pPr>
            <w:r w:rsidRPr="00420E8C">
              <w:rPr>
                <w:rFonts w:ascii="Times New Roman" w:hAnsi="Times New Roman"/>
                <w:color w:val="000000" w:themeColor="text1"/>
                <w:sz w:val="24"/>
                <w:szCs w:val="24"/>
                <w:lang w:val="fr-CA"/>
              </w:rPr>
              <w:t>Risques de perte de terres au niveau des secteurs concernés pour la réalisation des marchés et des structures de stockage ;</w:t>
            </w:r>
          </w:p>
        </w:tc>
        <w:tc>
          <w:tcPr>
            <w:tcW w:w="5241" w:type="dxa"/>
            <w:tcBorders>
              <w:top w:val="single" w:sz="4" w:space="0" w:color="auto"/>
            </w:tcBorders>
            <w:shd w:val="clear" w:color="auto" w:fill="FFFFFF" w:themeFill="background1"/>
            <w:vAlign w:val="center"/>
          </w:tcPr>
          <w:p w:rsidR="002E43B7" w:rsidRPr="00420E8C" w:rsidRDefault="002E43B7" w:rsidP="00A76F4A">
            <w:pPr>
              <w:ind w:right="12"/>
            </w:pPr>
            <w:r w:rsidRPr="00420E8C">
              <w:t>- Recenser et sensibiliser les personnes affectées par le projet ;</w:t>
            </w:r>
          </w:p>
          <w:p w:rsidR="002E43B7" w:rsidRPr="00420E8C" w:rsidRDefault="002E43B7" w:rsidP="00A76F4A">
            <w:pPr>
              <w:ind w:right="12"/>
            </w:pPr>
            <w:r w:rsidRPr="00420E8C">
              <w:t>- Envisager la compensation financière des pertes ;</w:t>
            </w:r>
          </w:p>
          <w:p w:rsidR="002E43B7" w:rsidRPr="00420E8C" w:rsidRDefault="002E43B7" w:rsidP="00A76F4A">
            <w:pPr>
              <w:ind w:right="12"/>
            </w:pPr>
            <w:r w:rsidRPr="00420E8C">
              <w:t>- Impliquer les autorités administratives et locales ;</w:t>
            </w:r>
          </w:p>
        </w:tc>
      </w:tr>
      <w:tr w:rsidR="002E43B7" w:rsidRPr="00420E8C" w:rsidTr="00056358">
        <w:trPr>
          <w:trHeight w:val="852"/>
        </w:trPr>
        <w:tc>
          <w:tcPr>
            <w:tcW w:w="1846" w:type="dxa"/>
            <w:vMerge/>
            <w:shd w:val="clear" w:color="auto" w:fill="E2EFD9" w:themeFill="accent6" w:themeFillTint="33"/>
            <w:vAlign w:val="center"/>
          </w:tcPr>
          <w:p w:rsidR="002E43B7" w:rsidRPr="00420E8C" w:rsidRDefault="002E43B7" w:rsidP="00A76F4A">
            <w:pPr>
              <w:ind w:right="12"/>
              <w:jc w:val="center"/>
              <w:rPr>
                <w:b/>
              </w:rPr>
            </w:pPr>
          </w:p>
        </w:tc>
        <w:tc>
          <w:tcPr>
            <w:tcW w:w="3262" w:type="dxa"/>
            <w:tcBorders>
              <w:top w:val="single" w:sz="4" w:space="0" w:color="auto"/>
            </w:tcBorders>
            <w:shd w:val="clear" w:color="auto" w:fill="FFFFFF" w:themeFill="background1"/>
            <w:vAlign w:val="center"/>
          </w:tcPr>
          <w:p w:rsidR="002E43B7" w:rsidRPr="00420E8C" w:rsidRDefault="002E43B7" w:rsidP="00A76F4A">
            <w:pPr>
              <w:pStyle w:val="PargrafodaLista"/>
              <w:numPr>
                <w:ilvl w:val="0"/>
                <w:numId w:val="60"/>
              </w:numPr>
              <w:spacing w:line="240" w:lineRule="auto"/>
              <w:ind w:left="151" w:right="12" w:hanging="142"/>
              <w:jc w:val="both"/>
              <w:rPr>
                <w:rFonts w:ascii="Times New Roman" w:hAnsi="Times New Roman"/>
                <w:color w:val="000000" w:themeColor="text1"/>
                <w:sz w:val="24"/>
                <w:szCs w:val="24"/>
                <w:lang w:val="fr-CA"/>
              </w:rPr>
            </w:pPr>
            <w:r w:rsidRPr="00420E8C">
              <w:rPr>
                <w:rFonts w:ascii="Times New Roman" w:hAnsi="Times New Roman"/>
                <w:color w:val="000000" w:themeColor="text1"/>
                <w:sz w:val="24"/>
                <w:szCs w:val="24"/>
                <w:lang w:val="fr-CA"/>
              </w:rPr>
              <w:t>Risques de gènes et de perturbations de la circulation des véhicules ;</w:t>
            </w:r>
          </w:p>
        </w:tc>
        <w:tc>
          <w:tcPr>
            <w:tcW w:w="5241" w:type="dxa"/>
            <w:tcBorders>
              <w:top w:val="single" w:sz="4" w:space="0" w:color="auto"/>
            </w:tcBorders>
            <w:shd w:val="clear" w:color="auto" w:fill="FFFFFF" w:themeFill="background1"/>
            <w:vAlign w:val="center"/>
          </w:tcPr>
          <w:p w:rsidR="002E43B7" w:rsidRPr="00420E8C" w:rsidRDefault="002E43B7" w:rsidP="00A76F4A">
            <w:pPr>
              <w:ind w:right="12"/>
            </w:pPr>
            <w:r w:rsidRPr="00420E8C">
              <w:t xml:space="preserve">- Etablir un périmètre de sécurité au niveau des différents chantiers </w:t>
            </w:r>
          </w:p>
          <w:p w:rsidR="002E43B7" w:rsidRPr="00420E8C" w:rsidRDefault="002E43B7" w:rsidP="00A76F4A">
            <w:pPr>
              <w:ind w:right="12"/>
            </w:pPr>
            <w:r w:rsidRPr="00420E8C">
              <w:t>- Installer des panneaux de circulation</w:t>
            </w:r>
          </w:p>
          <w:p w:rsidR="002E43B7" w:rsidRPr="00420E8C" w:rsidRDefault="002E43B7" w:rsidP="00A76F4A">
            <w:pPr>
              <w:ind w:right="12"/>
            </w:pPr>
            <w:r w:rsidRPr="00420E8C">
              <w:t>- Eviter le stationnement prolongé des camions au bord des voies d’accès</w:t>
            </w:r>
          </w:p>
          <w:p w:rsidR="002E43B7" w:rsidRPr="00420E8C" w:rsidRDefault="002E43B7" w:rsidP="00A76F4A">
            <w:pPr>
              <w:ind w:right="12"/>
            </w:pPr>
            <w:r w:rsidRPr="00420E8C">
              <w:t>- Exiger le port obligatoire des EPI, etc. ;</w:t>
            </w:r>
          </w:p>
          <w:p w:rsidR="002E43B7" w:rsidRPr="00420E8C" w:rsidRDefault="002E43B7" w:rsidP="00A76F4A">
            <w:pPr>
              <w:ind w:right="12"/>
            </w:pPr>
            <w:r w:rsidRPr="00420E8C">
              <w:t>- Sensibiliser les conducteurs sur les risques professionnels</w:t>
            </w:r>
          </w:p>
        </w:tc>
      </w:tr>
      <w:tr w:rsidR="002E43B7" w:rsidRPr="00420E8C" w:rsidTr="00056358">
        <w:trPr>
          <w:trHeight w:val="67"/>
        </w:trPr>
        <w:tc>
          <w:tcPr>
            <w:tcW w:w="1846" w:type="dxa"/>
            <w:vMerge/>
            <w:shd w:val="clear" w:color="auto" w:fill="E2EFD9" w:themeFill="accent6" w:themeFillTint="33"/>
            <w:vAlign w:val="center"/>
          </w:tcPr>
          <w:p w:rsidR="002E43B7" w:rsidRPr="00420E8C" w:rsidRDefault="002E43B7" w:rsidP="00A76F4A">
            <w:pPr>
              <w:ind w:right="12"/>
              <w:jc w:val="center"/>
              <w:rPr>
                <w:b/>
                <w:u w:val="single"/>
              </w:rPr>
            </w:pPr>
          </w:p>
        </w:tc>
        <w:tc>
          <w:tcPr>
            <w:tcW w:w="8503" w:type="dxa"/>
            <w:gridSpan w:val="2"/>
            <w:tcBorders>
              <w:top w:val="single" w:sz="4" w:space="0" w:color="auto"/>
            </w:tcBorders>
            <w:shd w:val="clear" w:color="auto" w:fill="FFF2CC" w:themeFill="accent4" w:themeFillTint="33"/>
          </w:tcPr>
          <w:p w:rsidR="002E43B7" w:rsidRPr="00420E8C" w:rsidRDefault="002E43B7" w:rsidP="00A76F4A">
            <w:pPr>
              <w:ind w:right="12"/>
              <w:jc w:val="center"/>
              <w:rPr>
                <w:rFonts w:eastAsia="Calibri"/>
                <w:b/>
                <w:bCs/>
                <w:color w:val="000000"/>
              </w:rPr>
            </w:pPr>
            <w:r w:rsidRPr="00420E8C">
              <w:rPr>
                <w:b/>
                <w:color w:val="000000" w:themeColor="text1"/>
              </w:rPr>
              <w:t xml:space="preserve">En phase d’exploitation </w:t>
            </w:r>
          </w:p>
        </w:tc>
      </w:tr>
      <w:tr w:rsidR="002E43B7" w:rsidRPr="00420E8C" w:rsidTr="00056358">
        <w:trPr>
          <w:trHeight w:val="501"/>
        </w:trPr>
        <w:tc>
          <w:tcPr>
            <w:tcW w:w="1846" w:type="dxa"/>
            <w:vMerge w:val="restart"/>
            <w:shd w:val="clear" w:color="auto" w:fill="E2EFD9" w:themeFill="accent6" w:themeFillTint="33"/>
            <w:vAlign w:val="center"/>
          </w:tcPr>
          <w:p w:rsidR="002E43B7" w:rsidRPr="00420E8C" w:rsidRDefault="0063530F" w:rsidP="00A76F4A">
            <w:pPr>
              <w:ind w:right="12"/>
              <w:jc w:val="center"/>
              <w:rPr>
                <w:b/>
                <w:u w:val="single"/>
              </w:rPr>
            </w:pPr>
            <w:r w:rsidRPr="00420E8C">
              <w:rPr>
                <w:b/>
              </w:rPr>
              <w:t xml:space="preserve">la réhabilitation des structures de stockage, la construction de marchés locaux, </w:t>
            </w:r>
            <w:r w:rsidR="00B72399" w:rsidRPr="00420E8C">
              <w:rPr>
                <w:b/>
              </w:rPr>
              <w:t>etc.</w:t>
            </w:r>
          </w:p>
        </w:tc>
        <w:tc>
          <w:tcPr>
            <w:tcW w:w="3262" w:type="dxa"/>
            <w:tcBorders>
              <w:top w:val="single" w:sz="4" w:space="0" w:color="auto"/>
            </w:tcBorders>
            <w:shd w:val="clear" w:color="auto" w:fill="FFFFFF" w:themeFill="background1"/>
          </w:tcPr>
          <w:p w:rsidR="00B2770A" w:rsidRPr="00420E8C" w:rsidRDefault="00B2770A"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lang w:val="fr-CA"/>
              </w:rPr>
            </w:pPr>
            <w:r w:rsidRPr="00420E8C">
              <w:rPr>
                <w:rFonts w:ascii="Times New Roman" w:hAnsi="Times New Roman"/>
                <w:color w:val="000000" w:themeColor="text1"/>
                <w:sz w:val="24"/>
                <w:szCs w:val="24"/>
                <w:lang w:val="fr-CA"/>
              </w:rPr>
              <w:t>-Risques de contaminants de la qualité́ de l’air intérieur des infrastructures</w:t>
            </w:r>
          </w:p>
          <w:p w:rsidR="002E43B7" w:rsidRPr="00420E8C" w:rsidRDefault="00B2770A"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lang w:val="fr-CA"/>
              </w:rPr>
            </w:pPr>
            <w:r w:rsidRPr="00420E8C">
              <w:rPr>
                <w:rFonts w:ascii="Times New Roman" w:hAnsi="Times New Roman"/>
                <w:color w:val="000000" w:themeColor="text1"/>
                <w:sz w:val="24"/>
                <w:szCs w:val="24"/>
                <w:lang w:val="fr-CA"/>
              </w:rPr>
              <w:t>-Risque d’infections respiratoires dont l’asthme, les allergies respiratoires, les maux de tête et les nausées</w:t>
            </w:r>
          </w:p>
        </w:tc>
        <w:tc>
          <w:tcPr>
            <w:tcW w:w="5241" w:type="dxa"/>
            <w:tcBorders>
              <w:top w:val="single" w:sz="4" w:space="0" w:color="auto"/>
            </w:tcBorders>
            <w:shd w:val="clear" w:color="auto" w:fill="FFFFFF" w:themeFill="background1"/>
            <w:vAlign w:val="center"/>
          </w:tcPr>
          <w:p w:rsidR="00B2770A" w:rsidRPr="00420E8C" w:rsidRDefault="00B2770A" w:rsidP="00A76F4A">
            <w:pPr>
              <w:ind w:right="12"/>
            </w:pPr>
            <w:r w:rsidRPr="00420E8C">
              <w:t>-Concevoir une bonne aération des modules ;</w:t>
            </w:r>
          </w:p>
          <w:p w:rsidR="00B2770A" w:rsidRPr="00420E8C" w:rsidRDefault="00B2770A" w:rsidP="00A76F4A">
            <w:pPr>
              <w:ind w:right="12"/>
            </w:pPr>
            <w:r w:rsidRPr="00420E8C">
              <w:t>-Optimiser l’orientation des bâtiments par rapport au soleil ;</w:t>
            </w:r>
          </w:p>
          <w:p w:rsidR="00B2770A" w:rsidRPr="00420E8C" w:rsidRDefault="00B2770A" w:rsidP="00A76F4A">
            <w:pPr>
              <w:ind w:right="12"/>
            </w:pPr>
            <w:r w:rsidRPr="00420E8C">
              <w:t>-Collecte et gestion des déchets ;</w:t>
            </w:r>
          </w:p>
          <w:p w:rsidR="002E43B7" w:rsidRPr="00420E8C" w:rsidRDefault="00B2770A" w:rsidP="00A76F4A">
            <w:pPr>
              <w:ind w:right="12"/>
            </w:pPr>
            <w:r w:rsidRPr="00420E8C">
              <w:t xml:space="preserve">-Doter les techniciens de surface d’EPI adéquats. </w:t>
            </w:r>
          </w:p>
        </w:tc>
      </w:tr>
      <w:tr w:rsidR="0063530F" w:rsidRPr="00420E8C" w:rsidTr="00056358">
        <w:trPr>
          <w:trHeight w:val="501"/>
        </w:trPr>
        <w:tc>
          <w:tcPr>
            <w:tcW w:w="1846" w:type="dxa"/>
            <w:vMerge/>
            <w:shd w:val="clear" w:color="auto" w:fill="E2EFD9" w:themeFill="accent6" w:themeFillTint="33"/>
            <w:vAlign w:val="center"/>
          </w:tcPr>
          <w:p w:rsidR="0063530F" w:rsidRPr="00420E8C" w:rsidRDefault="0063530F" w:rsidP="00A76F4A">
            <w:pPr>
              <w:ind w:right="12"/>
              <w:jc w:val="center"/>
              <w:rPr>
                <w:b/>
              </w:rPr>
            </w:pPr>
          </w:p>
        </w:tc>
        <w:tc>
          <w:tcPr>
            <w:tcW w:w="3262" w:type="dxa"/>
            <w:tcBorders>
              <w:top w:val="single" w:sz="4" w:space="0" w:color="auto"/>
            </w:tcBorders>
            <w:shd w:val="clear" w:color="auto" w:fill="FFFFFF" w:themeFill="background1"/>
          </w:tcPr>
          <w:p w:rsidR="0063530F" w:rsidRPr="00420E8C" w:rsidRDefault="0063530F"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lang w:val="fr-CA"/>
              </w:rPr>
            </w:pPr>
            <w:r w:rsidRPr="00420E8C">
              <w:rPr>
                <w:rFonts w:ascii="Times New Roman" w:hAnsi="Times New Roman"/>
                <w:color w:val="000000" w:themeColor="text1"/>
                <w:sz w:val="24"/>
                <w:szCs w:val="24"/>
                <w:lang w:val="fr-CA"/>
              </w:rPr>
              <w:t>Risque de gêner des déchets au niveau des marchés locaux ;</w:t>
            </w:r>
          </w:p>
          <w:p w:rsidR="0063530F" w:rsidRPr="00420E8C" w:rsidRDefault="0063530F" w:rsidP="00A76F4A">
            <w:pPr>
              <w:pStyle w:val="PargrafodaLista"/>
              <w:numPr>
                <w:ilvl w:val="0"/>
                <w:numId w:val="60"/>
              </w:numPr>
              <w:spacing w:line="240" w:lineRule="auto"/>
              <w:ind w:left="151" w:right="12" w:hanging="142"/>
              <w:jc w:val="both"/>
              <w:rPr>
                <w:rFonts w:ascii="Times New Roman" w:hAnsi="Times New Roman"/>
                <w:color w:val="000000" w:themeColor="text1"/>
                <w:sz w:val="24"/>
                <w:szCs w:val="24"/>
                <w:lang w:val="fr-CA"/>
              </w:rPr>
            </w:pPr>
            <w:r w:rsidRPr="00420E8C">
              <w:rPr>
                <w:rFonts w:ascii="Times New Roman" w:hAnsi="Times New Roman"/>
                <w:color w:val="000000" w:themeColor="text1"/>
                <w:sz w:val="24"/>
                <w:szCs w:val="24"/>
                <w:lang w:val="fr-CA"/>
              </w:rPr>
              <w:t>Risque pollution des eaux de surface due aux productions de déchets solides et liquides ;</w:t>
            </w:r>
          </w:p>
        </w:tc>
        <w:tc>
          <w:tcPr>
            <w:tcW w:w="5241" w:type="dxa"/>
            <w:tcBorders>
              <w:top w:val="single" w:sz="4" w:space="0" w:color="auto"/>
            </w:tcBorders>
            <w:shd w:val="clear" w:color="auto" w:fill="FFFFFF" w:themeFill="background1"/>
            <w:vAlign w:val="center"/>
          </w:tcPr>
          <w:p w:rsidR="0063530F" w:rsidRPr="00420E8C" w:rsidRDefault="0063530F" w:rsidP="00A76F4A">
            <w:pPr>
              <w:ind w:right="12"/>
              <w:rPr>
                <w:color w:val="000000" w:themeColor="text1"/>
              </w:rPr>
            </w:pPr>
            <w:r w:rsidRPr="00420E8C">
              <w:rPr>
                <w:color w:val="000000" w:themeColor="text1"/>
              </w:rPr>
              <w:t>-Mettre en place des systèmes de gestion des déchets solide et liquide ;</w:t>
            </w:r>
          </w:p>
          <w:p w:rsidR="0063530F" w:rsidRPr="00420E8C" w:rsidRDefault="0063530F" w:rsidP="00A76F4A">
            <w:pPr>
              <w:ind w:right="12"/>
              <w:rPr>
                <w:color w:val="000000" w:themeColor="text1"/>
              </w:rPr>
            </w:pPr>
            <w:r w:rsidRPr="00420E8C">
              <w:rPr>
                <w:color w:val="000000" w:themeColor="text1"/>
              </w:rPr>
              <w:t>-Mettre en place et afficher les consignes d’utilisation des toilettes ;</w:t>
            </w:r>
          </w:p>
          <w:p w:rsidR="0063530F" w:rsidRPr="00420E8C" w:rsidRDefault="0063530F" w:rsidP="00A76F4A">
            <w:pPr>
              <w:ind w:right="12"/>
              <w:rPr>
                <w:color w:val="000000" w:themeColor="text1"/>
              </w:rPr>
            </w:pPr>
            <w:r w:rsidRPr="00420E8C">
              <w:rPr>
                <w:color w:val="000000" w:themeColor="text1"/>
              </w:rPr>
              <w:t>-Mettre en place un réseau de collecte des eaux usées et pluviale au niveau des marchés et magasins stockages ;</w:t>
            </w:r>
          </w:p>
          <w:p w:rsidR="0063530F" w:rsidRPr="00420E8C" w:rsidRDefault="0063530F" w:rsidP="00A76F4A">
            <w:pPr>
              <w:ind w:right="12"/>
              <w:rPr>
                <w:color w:val="000000" w:themeColor="text1"/>
              </w:rPr>
            </w:pPr>
            <w:r w:rsidRPr="00420E8C">
              <w:rPr>
                <w:color w:val="000000" w:themeColor="text1"/>
              </w:rPr>
              <w:t>-Procéder à l’enlèvement régulier des poubelles ;</w:t>
            </w:r>
          </w:p>
          <w:p w:rsidR="0063530F" w:rsidRPr="00420E8C" w:rsidRDefault="0063530F"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 xml:space="preserve">Accompagner l’institution pour mettre en place un système durable de gestion de déchets ; </w:t>
            </w:r>
          </w:p>
        </w:tc>
      </w:tr>
      <w:tr w:rsidR="0063530F" w:rsidRPr="00420E8C" w:rsidTr="00056358">
        <w:trPr>
          <w:trHeight w:val="515"/>
        </w:trPr>
        <w:tc>
          <w:tcPr>
            <w:tcW w:w="1846" w:type="dxa"/>
            <w:vMerge/>
            <w:shd w:val="clear" w:color="auto" w:fill="E2EFD9" w:themeFill="accent6" w:themeFillTint="33"/>
            <w:vAlign w:val="center"/>
          </w:tcPr>
          <w:p w:rsidR="0063530F" w:rsidRPr="00420E8C" w:rsidRDefault="0063530F" w:rsidP="00A76F4A">
            <w:pPr>
              <w:ind w:right="12"/>
              <w:jc w:val="center"/>
              <w:rPr>
                <w:b/>
                <w:u w:val="single"/>
              </w:rPr>
            </w:pPr>
          </w:p>
        </w:tc>
        <w:tc>
          <w:tcPr>
            <w:tcW w:w="3262" w:type="dxa"/>
            <w:tcBorders>
              <w:top w:val="single" w:sz="4" w:space="0" w:color="auto"/>
            </w:tcBorders>
            <w:shd w:val="clear" w:color="auto" w:fill="FFFFFF" w:themeFill="background1"/>
          </w:tcPr>
          <w:p w:rsidR="0063530F" w:rsidRPr="00420E8C" w:rsidRDefault="0063530F"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lang w:val="fr-CA"/>
              </w:rPr>
            </w:pPr>
            <w:r w:rsidRPr="00420E8C">
              <w:rPr>
                <w:rFonts w:ascii="Times New Roman" w:hAnsi="Times New Roman"/>
                <w:color w:val="000000" w:themeColor="text1"/>
                <w:sz w:val="24"/>
                <w:szCs w:val="24"/>
                <w:lang w:val="fr-CA"/>
              </w:rPr>
              <w:t>Risque d’incendie au niveau des infrastructures de stockage et des marchés locaux ;</w:t>
            </w:r>
          </w:p>
          <w:p w:rsidR="0063530F" w:rsidRPr="00420E8C" w:rsidRDefault="0063530F"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lang w:val="fr-CA"/>
              </w:rPr>
            </w:pPr>
            <w:r w:rsidRPr="00420E8C">
              <w:rPr>
                <w:rFonts w:ascii="Times New Roman" w:hAnsi="Times New Roman"/>
                <w:color w:val="000000" w:themeColor="text1"/>
                <w:sz w:val="24"/>
                <w:szCs w:val="24"/>
                <w:lang w:val="fr-CA"/>
              </w:rPr>
              <w:t>Risque d’électrocution;</w:t>
            </w:r>
          </w:p>
        </w:tc>
        <w:tc>
          <w:tcPr>
            <w:tcW w:w="5241" w:type="dxa"/>
            <w:tcBorders>
              <w:top w:val="single" w:sz="4" w:space="0" w:color="auto"/>
            </w:tcBorders>
            <w:shd w:val="clear" w:color="auto" w:fill="FFFFFF" w:themeFill="background1"/>
            <w:vAlign w:val="center"/>
          </w:tcPr>
          <w:p w:rsidR="0063530F" w:rsidRPr="00420E8C" w:rsidRDefault="0063530F" w:rsidP="00A76F4A">
            <w:pPr>
              <w:ind w:right="12"/>
              <w:rPr>
                <w:color w:val="000000" w:themeColor="text1"/>
              </w:rPr>
            </w:pPr>
            <w:r w:rsidRPr="00420E8C">
              <w:rPr>
                <w:color w:val="000000" w:themeColor="text1"/>
              </w:rPr>
              <w:t>- Sensibiliser les ouvriers sur les risques d’électrocution,</w:t>
            </w:r>
          </w:p>
          <w:p w:rsidR="0063530F" w:rsidRPr="00420E8C" w:rsidRDefault="0063530F" w:rsidP="00A76F4A">
            <w:pPr>
              <w:ind w:right="12"/>
              <w:rPr>
                <w:color w:val="000000" w:themeColor="text1"/>
              </w:rPr>
            </w:pPr>
            <w:r w:rsidRPr="00420E8C">
              <w:rPr>
                <w:color w:val="000000" w:themeColor="text1"/>
              </w:rPr>
              <w:t>- Contrôler l’ensemble du réseau d’électricité ;</w:t>
            </w:r>
          </w:p>
          <w:p w:rsidR="0063530F" w:rsidRPr="00420E8C" w:rsidRDefault="0063530F" w:rsidP="00A76F4A">
            <w:pPr>
              <w:ind w:right="12"/>
              <w:rPr>
                <w:color w:val="000000" w:themeColor="text1"/>
              </w:rPr>
            </w:pPr>
            <w:r w:rsidRPr="00420E8C">
              <w:rPr>
                <w:color w:val="000000" w:themeColor="text1"/>
              </w:rPr>
              <w:t>- Équiper les ouvriers en EPI adapter ;</w:t>
            </w:r>
          </w:p>
          <w:p w:rsidR="00B2770A" w:rsidRPr="00420E8C" w:rsidRDefault="0063530F" w:rsidP="00A76F4A">
            <w:pPr>
              <w:ind w:right="12"/>
              <w:rPr>
                <w:color w:val="000000" w:themeColor="text1"/>
              </w:rPr>
            </w:pPr>
            <w:r w:rsidRPr="00420E8C">
              <w:rPr>
                <w:color w:val="000000" w:themeColor="text1"/>
              </w:rPr>
              <w:t>- Éviter les zones sensibles au feu ;</w:t>
            </w:r>
          </w:p>
          <w:p w:rsidR="0063530F" w:rsidRPr="00420E8C" w:rsidRDefault="0063530F" w:rsidP="00A76F4A">
            <w:pPr>
              <w:ind w:right="12"/>
              <w:rPr>
                <w:color w:val="000000" w:themeColor="text1"/>
              </w:rPr>
            </w:pPr>
            <w:r w:rsidRPr="00420E8C">
              <w:rPr>
                <w:b/>
                <w:color w:val="000000" w:themeColor="text1"/>
              </w:rPr>
              <w:t xml:space="preserve">- </w:t>
            </w:r>
            <w:r w:rsidRPr="00420E8C">
              <w:rPr>
                <w:color w:val="000000" w:themeColor="text1"/>
              </w:rPr>
              <w:t>Mettre des panneaux d’interdiction de fumer dans les zones sensibles ;</w:t>
            </w:r>
          </w:p>
        </w:tc>
      </w:tr>
      <w:tr w:rsidR="008D1B47" w:rsidRPr="00420E8C" w:rsidTr="00056358">
        <w:trPr>
          <w:trHeight w:val="515"/>
        </w:trPr>
        <w:tc>
          <w:tcPr>
            <w:tcW w:w="1846" w:type="dxa"/>
            <w:vMerge w:val="restart"/>
            <w:shd w:val="clear" w:color="auto" w:fill="E2EFD9" w:themeFill="accent6" w:themeFillTint="33"/>
            <w:vAlign w:val="center"/>
          </w:tcPr>
          <w:p w:rsidR="008D1B47" w:rsidRPr="00420E8C" w:rsidRDefault="00AA2F14" w:rsidP="00A76F4A">
            <w:pPr>
              <w:ind w:right="12"/>
              <w:jc w:val="center"/>
              <w:rPr>
                <w:b/>
                <w:u w:val="single"/>
              </w:rPr>
            </w:pPr>
            <w:r w:rsidRPr="00420E8C">
              <w:rPr>
                <w:b/>
              </w:rPr>
              <w:t xml:space="preserve">Ouverture de routes d’accès aux zones de production </w:t>
            </w:r>
            <w:r w:rsidRPr="00420E8C">
              <w:rPr>
                <w:b/>
              </w:rPr>
              <w:lastRenderedPageBreak/>
              <w:t>agricole</w:t>
            </w:r>
          </w:p>
        </w:tc>
        <w:tc>
          <w:tcPr>
            <w:tcW w:w="3262" w:type="dxa"/>
            <w:tcBorders>
              <w:top w:val="single" w:sz="4" w:space="0" w:color="auto"/>
            </w:tcBorders>
            <w:shd w:val="clear" w:color="auto" w:fill="FFFFFF" w:themeFill="background1"/>
          </w:tcPr>
          <w:p w:rsidR="008D1B47" w:rsidRPr="00420E8C" w:rsidRDefault="008D1B47"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lang w:val="fr-CA"/>
              </w:rPr>
            </w:pPr>
            <w:r w:rsidRPr="00420E8C">
              <w:rPr>
                <w:rFonts w:ascii="Times New Roman" w:hAnsi="Times New Roman"/>
                <w:color w:val="000000" w:themeColor="text1"/>
                <w:sz w:val="24"/>
                <w:szCs w:val="24"/>
                <w:lang w:val="fr-CA"/>
              </w:rPr>
              <w:lastRenderedPageBreak/>
              <w:t xml:space="preserve">Risques d’accidents au niveau des cheptels et les hommes liés au passage des véhicules ; </w:t>
            </w:r>
          </w:p>
          <w:p w:rsidR="008D1B47" w:rsidRPr="00420E8C" w:rsidRDefault="008D1B47"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lang w:val="fr-CA"/>
              </w:rPr>
            </w:pPr>
            <w:r w:rsidRPr="00420E8C">
              <w:rPr>
                <w:rFonts w:ascii="Times New Roman" w:hAnsi="Times New Roman"/>
                <w:color w:val="000000" w:themeColor="text1"/>
                <w:sz w:val="24"/>
                <w:szCs w:val="24"/>
                <w:lang w:val="fr-CA"/>
              </w:rPr>
              <w:t xml:space="preserve">Recrudescence des maladies </w:t>
            </w:r>
            <w:r w:rsidRPr="00420E8C">
              <w:rPr>
                <w:rFonts w:ascii="Times New Roman" w:hAnsi="Times New Roman"/>
                <w:color w:val="000000" w:themeColor="text1"/>
                <w:sz w:val="24"/>
                <w:szCs w:val="24"/>
                <w:lang w:val="fr-CA"/>
              </w:rPr>
              <w:lastRenderedPageBreak/>
              <w:t>respiratoires liés au passage des véhicules;</w:t>
            </w:r>
          </w:p>
        </w:tc>
        <w:tc>
          <w:tcPr>
            <w:tcW w:w="5241" w:type="dxa"/>
            <w:tcBorders>
              <w:top w:val="single" w:sz="4" w:space="0" w:color="auto"/>
            </w:tcBorders>
            <w:shd w:val="clear" w:color="auto" w:fill="FFFFFF" w:themeFill="background1"/>
            <w:vAlign w:val="center"/>
          </w:tcPr>
          <w:p w:rsidR="008D1B47" w:rsidRPr="00420E8C" w:rsidRDefault="008D1B47"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lastRenderedPageBreak/>
              <w:t xml:space="preserve">Mettre en place des panneaux de signalisation et de limitation de vitesse ; </w:t>
            </w:r>
          </w:p>
          <w:p w:rsidR="008D1B47" w:rsidRPr="00420E8C" w:rsidRDefault="008D1B47"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Mettre des panneaux d’indication de présence des animaux ;</w:t>
            </w:r>
          </w:p>
          <w:p w:rsidR="008D1B47" w:rsidRPr="00420E8C" w:rsidRDefault="008D1B47"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lastRenderedPageBreak/>
              <w:t>Organiser des journées de sensibiliser par rapport à la sécuritaire routière ;</w:t>
            </w:r>
          </w:p>
        </w:tc>
      </w:tr>
      <w:tr w:rsidR="008D1B47" w:rsidRPr="00420E8C" w:rsidTr="00056358">
        <w:trPr>
          <w:trHeight w:val="515"/>
        </w:trPr>
        <w:tc>
          <w:tcPr>
            <w:tcW w:w="1846" w:type="dxa"/>
            <w:vMerge/>
            <w:shd w:val="clear" w:color="auto" w:fill="E2EFD9" w:themeFill="accent6" w:themeFillTint="33"/>
            <w:vAlign w:val="center"/>
          </w:tcPr>
          <w:p w:rsidR="008D1B47" w:rsidRPr="00420E8C" w:rsidRDefault="008D1B47" w:rsidP="00A76F4A">
            <w:pPr>
              <w:ind w:right="12"/>
              <w:jc w:val="center"/>
              <w:rPr>
                <w:b/>
                <w:u w:val="single"/>
              </w:rPr>
            </w:pPr>
          </w:p>
        </w:tc>
        <w:tc>
          <w:tcPr>
            <w:tcW w:w="3262" w:type="dxa"/>
            <w:tcBorders>
              <w:top w:val="single" w:sz="4" w:space="0" w:color="auto"/>
            </w:tcBorders>
            <w:shd w:val="clear" w:color="auto" w:fill="FFFFFF" w:themeFill="background1"/>
          </w:tcPr>
          <w:p w:rsidR="008D1B47" w:rsidRPr="00420E8C" w:rsidRDefault="008D1B47"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lang w:val="fr-CA"/>
              </w:rPr>
            </w:pPr>
            <w:r w:rsidRPr="00420E8C">
              <w:rPr>
                <w:rFonts w:ascii="Times New Roman" w:hAnsi="Times New Roman"/>
                <w:color w:val="000000" w:themeColor="text1"/>
                <w:sz w:val="24"/>
                <w:szCs w:val="24"/>
                <w:lang w:val="fr-CA"/>
              </w:rPr>
              <w:t>Risques d’inondation due aux manques ouvrages de traverser des eaux pluviales au niveau des pistes ;</w:t>
            </w:r>
          </w:p>
        </w:tc>
        <w:tc>
          <w:tcPr>
            <w:tcW w:w="5241" w:type="dxa"/>
            <w:tcBorders>
              <w:top w:val="single" w:sz="4" w:space="0" w:color="auto"/>
            </w:tcBorders>
            <w:shd w:val="clear" w:color="auto" w:fill="FFFFFF" w:themeFill="background1"/>
            <w:vAlign w:val="center"/>
          </w:tcPr>
          <w:p w:rsidR="008D1B47" w:rsidRPr="00420E8C" w:rsidRDefault="008D1B47"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Mettre et Sécuriser les ouvrages d’art contre l’ensablement pour éviter les phénomènes d’inondation ;</w:t>
            </w:r>
          </w:p>
          <w:p w:rsidR="008D1B47" w:rsidRPr="00420E8C" w:rsidRDefault="008D1B47"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Entretenir les ouvrages d’art comme les ponts, les dalots ; les buses, les canaux d’évacuation des eaux, etc. ;</w:t>
            </w:r>
          </w:p>
          <w:p w:rsidR="008D1B47" w:rsidRPr="00420E8C" w:rsidRDefault="008D1B47"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Veiller à la maintenance périodique et régulière des ouvrages d’art ;</w:t>
            </w:r>
          </w:p>
        </w:tc>
      </w:tr>
      <w:tr w:rsidR="008D1B47" w:rsidRPr="00420E8C" w:rsidTr="00056358">
        <w:trPr>
          <w:trHeight w:val="515"/>
        </w:trPr>
        <w:tc>
          <w:tcPr>
            <w:tcW w:w="1846" w:type="dxa"/>
            <w:vMerge/>
            <w:shd w:val="clear" w:color="auto" w:fill="E2EFD9" w:themeFill="accent6" w:themeFillTint="33"/>
            <w:vAlign w:val="center"/>
          </w:tcPr>
          <w:p w:rsidR="008D1B47" w:rsidRPr="00420E8C" w:rsidRDefault="008D1B47" w:rsidP="00A76F4A">
            <w:pPr>
              <w:ind w:right="12"/>
              <w:jc w:val="center"/>
              <w:rPr>
                <w:b/>
                <w:u w:val="single"/>
              </w:rPr>
            </w:pPr>
          </w:p>
        </w:tc>
        <w:tc>
          <w:tcPr>
            <w:tcW w:w="3262" w:type="dxa"/>
            <w:tcBorders>
              <w:top w:val="single" w:sz="4" w:space="0" w:color="auto"/>
            </w:tcBorders>
            <w:shd w:val="clear" w:color="auto" w:fill="FFFFFF" w:themeFill="background1"/>
          </w:tcPr>
          <w:p w:rsidR="008D1B47" w:rsidRPr="00420E8C" w:rsidRDefault="008D1B47"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lang w:val="fr-CA"/>
              </w:rPr>
            </w:pPr>
            <w:r w:rsidRPr="00420E8C">
              <w:rPr>
                <w:rFonts w:ascii="Times New Roman" w:hAnsi="Times New Roman"/>
                <w:sz w:val="24"/>
                <w:szCs w:val="24"/>
              </w:rPr>
              <w:t>Risque d’émissions de gaz à effet de serre ;</w:t>
            </w:r>
          </w:p>
        </w:tc>
        <w:tc>
          <w:tcPr>
            <w:tcW w:w="5241" w:type="dxa"/>
            <w:tcBorders>
              <w:top w:val="single" w:sz="4" w:space="0" w:color="auto"/>
            </w:tcBorders>
            <w:shd w:val="clear" w:color="auto" w:fill="FFFFFF" w:themeFill="background1"/>
            <w:vAlign w:val="center"/>
          </w:tcPr>
          <w:p w:rsidR="008D1B47" w:rsidRPr="00420E8C" w:rsidRDefault="008D1B47" w:rsidP="00A76F4A">
            <w:pPr>
              <w:ind w:right="12"/>
            </w:pPr>
            <w:r w:rsidRPr="00420E8C">
              <w:t>- Organiser des Campagnes de sensibilisation pour lutter contre les déchargements des gaz à effet de serre ;</w:t>
            </w:r>
          </w:p>
          <w:p w:rsidR="008D1B47" w:rsidRPr="00420E8C" w:rsidRDefault="008D1B47"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sz w:val="24"/>
                <w:szCs w:val="24"/>
              </w:rPr>
              <w:t>Veiller aux visites techniques des véhicules ;</w:t>
            </w:r>
          </w:p>
        </w:tc>
      </w:tr>
      <w:tr w:rsidR="008D1B47" w:rsidRPr="00420E8C" w:rsidTr="00056358">
        <w:trPr>
          <w:trHeight w:val="515"/>
        </w:trPr>
        <w:tc>
          <w:tcPr>
            <w:tcW w:w="1846" w:type="dxa"/>
            <w:vMerge/>
            <w:shd w:val="clear" w:color="auto" w:fill="E2EFD9" w:themeFill="accent6" w:themeFillTint="33"/>
            <w:vAlign w:val="center"/>
          </w:tcPr>
          <w:p w:rsidR="008D1B47" w:rsidRPr="00420E8C" w:rsidRDefault="008D1B47" w:rsidP="00A76F4A">
            <w:pPr>
              <w:ind w:right="12"/>
              <w:jc w:val="center"/>
              <w:rPr>
                <w:b/>
                <w:u w:val="single"/>
              </w:rPr>
            </w:pPr>
          </w:p>
        </w:tc>
        <w:tc>
          <w:tcPr>
            <w:tcW w:w="3262" w:type="dxa"/>
            <w:tcBorders>
              <w:top w:val="single" w:sz="4" w:space="0" w:color="auto"/>
            </w:tcBorders>
            <w:shd w:val="clear" w:color="auto" w:fill="FFFFFF" w:themeFill="background1"/>
            <w:vAlign w:val="center"/>
          </w:tcPr>
          <w:p w:rsidR="008D1B47" w:rsidRPr="00420E8C" w:rsidRDefault="008D1B47" w:rsidP="00A76F4A">
            <w:pPr>
              <w:pStyle w:val="PargrafodaLista"/>
              <w:numPr>
                <w:ilvl w:val="0"/>
                <w:numId w:val="60"/>
              </w:numPr>
              <w:spacing w:line="240" w:lineRule="auto"/>
              <w:ind w:left="151" w:right="12" w:hanging="142"/>
              <w:jc w:val="both"/>
              <w:rPr>
                <w:rFonts w:ascii="Times New Roman" w:hAnsi="Times New Roman"/>
                <w:color w:val="000000" w:themeColor="text1"/>
                <w:sz w:val="24"/>
                <w:szCs w:val="24"/>
              </w:rPr>
            </w:pPr>
            <w:r w:rsidRPr="00420E8C">
              <w:rPr>
                <w:rFonts w:ascii="Times New Roman" w:hAnsi="Times New Roman"/>
                <w:sz w:val="24"/>
                <w:szCs w:val="24"/>
              </w:rPr>
              <w:t>Risque de réduction de la surface d’infiltration et augmentation du ruissellement des eaux de pluie.</w:t>
            </w:r>
          </w:p>
        </w:tc>
        <w:tc>
          <w:tcPr>
            <w:tcW w:w="5241" w:type="dxa"/>
            <w:tcBorders>
              <w:top w:val="single" w:sz="4" w:space="0" w:color="auto"/>
            </w:tcBorders>
            <w:shd w:val="clear" w:color="auto" w:fill="FFFFFF" w:themeFill="background1"/>
            <w:vAlign w:val="center"/>
          </w:tcPr>
          <w:p w:rsidR="008D1B47" w:rsidRPr="00420E8C" w:rsidRDefault="008D1B47" w:rsidP="00A76F4A">
            <w:pPr>
              <w:ind w:right="12"/>
            </w:pPr>
            <w:r w:rsidRPr="00420E8C">
              <w:t>- Sécuriser les ouvrages d’art contre les déchets solides ;</w:t>
            </w:r>
          </w:p>
          <w:p w:rsidR="008D1B47" w:rsidRPr="00420E8C" w:rsidRDefault="008D1B47" w:rsidP="00A76F4A">
            <w:pPr>
              <w:ind w:right="12"/>
            </w:pPr>
            <w:r w:rsidRPr="00420E8C">
              <w:t>- Eviter les phénomènes d’ensablement des ouvrages d’art comme les ponts, les dalots ; les buses, les canaux d’évacuation des eaux, etc. ;</w:t>
            </w:r>
          </w:p>
          <w:p w:rsidR="008D1B47" w:rsidRPr="00420E8C" w:rsidRDefault="008D1B47"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sz w:val="24"/>
                <w:szCs w:val="24"/>
              </w:rPr>
              <w:t>Veiller à l’entretien et à la maintenance périodique et régulière des ouvrages d’art ;</w:t>
            </w:r>
          </w:p>
        </w:tc>
      </w:tr>
      <w:tr w:rsidR="008D1B47" w:rsidRPr="00420E8C" w:rsidTr="00056358">
        <w:trPr>
          <w:trHeight w:val="515"/>
        </w:trPr>
        <w:tc>
          <w:tcPr>
            <w:tcW w:w="1846" w:type="dxa"/>
            <w:vMerge/>
            <w:shd w:val="clear" w:color="auto" w:fill="E2EFD9" w:themeFill="accent6" w:themeFillTint="33"/>
            <w:vAlign w:val="center"/>
          </w:tcPr>
          <w:p w:rsidR="008D1B47" w:rsidRPr="00420E8C" w:rsidRDefault="008D1B47" w:rsidP="00A76F4A">
            <w:pPr>
              <w:ind w:right="12"/>
              <w:jc w:val="center"/>
              <w:rPr>
                <w:b/>
                <w:u w:val="single"/>
              </w:rPr>
            </w:pPr>
          </w:p>
        </w:tc>
        <w:tc>
          <w:tcPr>
            <w:tcW w:w="3262" w:type="dxa"/>
            <w:tcBorders>
              <w:top w:val="single" w:sz="4" w:space="0" w:color="auto"/>
            </w:tcBorders>
            <w:shd w:val="clear" w:color="auto" w:fill="FFFFFF" w:themeFill="background1"/>
            <w:vAlign w:val="center"/>
          </w:tcPr>
          <w:p w:rsidR="008D1B47" w:rsidRPr="00420E8C" w:rsidRDefault="008D1B47" w:rsidP="00A76F4A">
            <w:pPr>
              <w:ind w:right="12"/>
              <w:rPr>
                <w:rFonts w:eastAsia="Calibri"/>
              </w:rPr>
            </w:pPr>
            <w:r w:rsidRPr="00420E8C">
              <w:rPr>
                <w:rFonts w:eastAsia="Calibri"/>
              </w:rPr>
              <w:t>- Risques de feux de brousse le long de la route ;</w:t>
            </w:r>
          </w:p>
          <w:p w:rsidR="008D1B47" w:rsidRPr="00420E8C" w:rsidRDefault="008D1B47" w:rsidP="00A76F4A">
            <w:pPr>
              <w:pStyle w:val="PargrafodaLista"/>
              <w:numPr>
                <w:ilvl w:val="0"/>
                <w:numId w:val="60"/>
              </w:numPr>
              <w:spacing w:line="240" w:lineRule="auto"/>
              <w:ind w:left="151" w:right="12" w:hanging="142"/>
              <w:jc w:val="both"/>
              <w:rPr>
                <w:rFonts w:ascii="Times New Roman" w:hAnsi="Times New Roman"/>
                <w:sz w:val="24"/>
                <w:szCs w:val="24"/>
              </w:rPr>
            </w:pPr>
            <w:r w:rsidRPr="00420E8C">
              <w:rPr>
                <w:rFonts w:ascii="Times New Roman" w:hAnsi="Times New Roman"/>
                <w:sz w:val="24"/>
                <w:szCs w:val="24"/>
              </w:rPr>
              <w:t>Risques d'accidents d'animaux sauvages traversant la route ;</w:t>
            </w:r>
          </w:p>
        </w:tc>
        <w:tc>
          <w:tcPr>
            <w:tcW w:w="5241" w:type="dxa"/>
            <w:tcBorders>
              <w:top w:val="single" w:sz="4" w:space="0" w:color="auto"/>
            </w:tcBorders>
            <w:shd w:val="clear" w:color="auto" w:fill="FFFFFF" w:themeFill="background1"/>
            <w:vAlign w:val="center"/>
          </w:tcPr>
          <w:p w:rsidR="008D1B47" w:rsidRPr="00420E8C" w:rsidRDefault="008D1B47" w:rsidP="00A76F4A">
            <w:pPr>
              <w:ind w:right="12"/>
            </w:pPr>
            <w:r w:rsidRPr="00420E8C">
              <w:t>- Organiser des Campagnes de sensibilisation pour lutter contre les feux de brousse ;</w:t>
            </w:r>
          </w:p>
          <w:p w:rsidR="008D1B47" w:rsidRPr="00420E8C" w:rsidRDefault="008D1B47" w:rsidP="00A76F4A">
            <w:pPr>
              <w:ind w:right="12"/>
            </w:pPr>
            <w:r w:rsidRPr="00420E8C">
              <w:t>- Sensibiliser les conducteurs de véhicules pour veiller contre les jets de mégot de cigarette ;</w:t>
            </w:r>
          </w:p>
          <w:p w:rsidR="008D1B47" w:rsidRPr="00420E8C" w:rsidRDefault="008D1B47" w:rsidP="00A76F4A">
            <w:pPr>
              <w:ind w:right="12"/>
            </w:pPr>
            <w:r w:rsidRPr="00420E8C">
              <w:t>- Eviter de faire du feu au rebord de la route ;</w:t>
            </w:r>
          </w:p>
          <w:p w:rsidR="008D1B47" w:rsidRPr="00420E8C" w:rsidRDefault="008D1B47" w:rsidP="00A76F4A">
            <w:pPr>
              <w:ind w:right="12"/>
            </w:pPr>
            <w:r w:rsidRPr="00420E8C">
              <w:t>- Bien matérialiser les zones de passage des animaux ;</w:t>
            </w:r>
          </w:p>
          <w:p w:rsidR="008D1B47" w:rsidRPr="00420E8C" w:rsidRDefault="008D1B47" w:rsidP="00A76F4A">
            <w:pPr>
              <w:ind w:right="12"/>
            </w:pPr>
            <w:r w:rsidRPr="00420E8C">
              <w:t xml:space="preserve">- Organiser des journées de sensibilisation et information des conducteurs pour la préservation des animaux sauvages ; </w:t>
            </w:r>
          </w:p>
        </w:tc>
      </w:tr>
      <w:tr w:rsidR="008D1B47" w:rsidRPr="00420E8C" w:rsidTr="00056358">
        <w:trPr>
          <w:trHeight w:val="515"/>
        </w:trPr>
        <w:tc>
          <w:tcPr>
            <w:tcW w:w="1846" w:type="dxa"/>
            <w:vMerge/>
            <w:shd w:val="clear" w:color="auto" w:fill="E2EFD9" w:themeFill="accent6" w:themeFillTint="33"/>
            <w:vAlign w:val="center"/>
          </w:tcPr>
          <w:p w:rsidR="008D1B47" w:rsidRPr="00420E8C" w:rsidRDefault="008D1B47" w:rsidP="00A76F4A">
            <w:pPr>
              <w:ind w:right="12"/>
              <w:jc w:val="center"/>
              <w:rPr>
                <w:b/>
                <w:u w:val="single"/>
              </w:rPr>
            </w:pPr>
          </w:p>
        </w:tc>
        <w:tc>
          <w:tcPr>
            <w:tcW w:w="3262" w:type="dxa"/>
            <w:tcBorders>
              <w:top w:val="single" w:sz="4" w:space="0" w:color="auto"/>
            </w:tcBorders>
            <w:shd w:val="clear" w:color="auto" w:fill="FFFFFF" w:themeFill="background1"/>
            <w:vAlign w:val="center"/>
          </w:tcPr>
          <w:p w:rsidR="008D1B47" w:rsidRPr="00420E8C" w:rsidRDefault="00B2770A" w:rsidP="00A76F4A">
            <w:pPr>
              <w:ind w:right="12"/>
              <w:rPr>
                <w:rFonts w:eastAsia="Calibri"/>
              </w:rPr>
            </w:pPr>
            <w:r w:rsidRPr="00420E8C">
              <w:rPr>
                <w:rFonts w:eastAsia="Calibri"/>
              </w:rPr>
              <w:t xml:space="preserve">- </w:t>
            </w:r>
            <w:r w:rsidR="008D1B47" w:rsidRPr="00420E8C">
              <w:rPr>
                <w:rFonts w:eastAsia="Calibri"/>
              </w:rPr>
              <w:t>Risque d’accidents dû à la circulation des véhicules ;</w:t>
            </w:r>
          </w:p>
          <w:p w:rsidR="008D1B47" w:rsidRPr="00420E8C" w:rsidRDefault="00B2770A" w:rsidP="00A76F4A">
            <w:pPr>
              <w:ind w:right="12"/>
              <w:rPr>
                <w:rFonts w:eastAsia="Calibri"/>
              </w:rPr>
            </w:pPr>
            <w:r w:rsidRPr="00420E8C">
              <w:rPr>
                <w:rFonts w:eastAsia="Calibri"/>
              </w:rPr>
              <w:t xml:space="preserve">- </w:t>
            </w:r>
            <w:r w:rsidR="008D1B47" w:rsidRPr="00420E8C">
              <w:rPr>
                <w:rFonts w:eastAsia="Calibri"/>
              </w:rPr>
              <w:t>Risque d’augmentation du trafic routier ;</w:t>
            </w:r>
          </w:p>
        </w:tc>
        <w:tc>
          <w:tcPr>
            <w:tcW w:w="5241" w:type="dxa"/>
            <w:tcBorders>
              <w:top w:val="single" w:sz="4" w:space="0" w:color="auto"/>
            </w:tcBorders>
            <w:shd w:val="clear" w:color="auto" w:fill="FFFFFF" w:themeFill="background1"/>
            <w:vAlign w:val="center"/>
          </w:tcPr>
          <w:p w:rsidR="008D1B47" w:rsidRPr="00420E8C" w:rsidRDefault="008D1B47" w:rsidP="00A76F4A">
            <w:pPr>
              <w:ind w:right="12"/>
            </w:pPr>
            <w:r w:rsidRPr="00420E8C">
              <w:t>- Mettre des panneaux de signalisation horizontale, verticale et au sol,</w:t>
            </w:r>
          </w:p>
          <w:p w:rsidR="008D1B47" w:rsidRPr="00420E8C" w:rsidRDefault="008D1B47" w:rsidP="00A76F4A">
            <w:pPr>
              <w:ind w:right="12"/>
            </w:pPr>
            <w:r w:rsidRPr="00420E8C">
              <w:t>- Bien matérialiser les passages des piétons, des enfants, des animaux, etc.</w:t>
            </w:r>
          </w:p>
          <w:p w:rsidR="008D1B47" w:rsidRPr="00420E8C" w:rsidRDefault="008D1B47" w:rsidP="00A76F4A">
            <w:pPr>
              <w:ind w:right="12"/>
            </w:pPr>
            <w:r w:rsidRPr="00420E8C">
              <w:t>- Sensibiliser les conducteurs à la sécurité routière ;</w:t>
            </w:r>
          </w:p>
        </w:tc>
      </w:tr>
      <w:tr w:rsidR="0063530F" w:rsidRPr="00420E8C" w:rsidTr="00056358">
        <w:trPr>
          <w:trHeight w:val="1396"/>
        </w:trPr>
        <w:tc>
          <w:tcPr>
            <w:tcW w:w="1846" w:type="dxa"/>
            <w:vMerge w:val="restart"/>
            <w:shd w:val="clear" w:color="auto" w:fill="E2EFD9" w:themeFill="accent6" w:themeFillTint="33"/>
            <w:vAlign w:val="center"/>
          </w:tcPr>
          <w:p w:rsidR="0063530F" w:rsidRPr="00420E8C" w:rsidRDefault="00AA2F14" w:rsidP="00A76F4A">
            <w:pPr>
              <w:ind w:right="12"/>
              <w:jc w:val="center"/>
              <w:rPr>
                <w:b/>
                <w:u w:val="single"/>
              </w:rPr>
            </w:pPr>
            <w:r w:rsidRPr="00420E8C">
              <w:rPr>
                <w:b/>
              </w:rPr>
              <w:t xml:space="preserve">Soutien aux Filets de Sécurité </w:t>
            </w:r>
            <w:r w:rsidR="00337500" w:rsidRPr="00420E8C">
              <w:rPr>
                <w:b/>
              </w:rPr>
              <w:t>communautaires (Communs</w:t>
            </w:r>
            <w:r w:rsidRPr="00420E8C">
              <w:rPr>
                <w:b/>
              </w:rPr>
              <w:t xml:space="preserve"> aux différents travaux)</w:t>
            </w:r>
          </w:p>
        </w:tc>
        <w:tc>
          <w:tcPr>
            <w:tcW w:w="3262" w:type="dxa"/>
            <w:tcBorders>
              <w:top w:val="single" w:sz="4" w:space="0" w:color="auto"/>
            </w:tcBorders>
            <w:shd w:val="clear" w:color="auto" w:fill="FFFFFF" w:themeFill="background1"/>
            <w:vAlign w:val="center"/>
          </w:tcPr>
          <w:p w:rsidR="0063530F" w:rsidRPr="00420E8C" w:rsidRDefault="0063530F"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lang w:val="fr-CA"/>
              </w:rPr>
            </w:pPr>
            <w:r w:rsidRPr="00420E8C">
              <w:rPr>
                <w:rFonts w:ascii="Times New Roman" w:hAnsi="Times New Roman"/>
                <w:color w:val="000000" w:themeColor="text1"/>
                <w:sz w:val="24"/>
                <w:szCs w:val="24"/>
              </w:rPr>
              <w:t xml:space="preserve">Risques d’abus et exploitation sexuelle, et harcèlement sexuel </w:t>
            </w:r>
          </w:p>
        </w:tc>
        <w:tc>
          <w:tcPr>
            <w:tcW w:w="5241" w:type="dxa"/>
            <w:tcBorders>
              <w:top w:val="single" w:sz="4" w:space="0" w:color="auto"/>
            </w:tcBorders>
            <w:shd w:val="clear" w:color="auto" w:fill="FFFFFF" w:themeFill="background1"/>
          </w:tcPr>
          <w:p w:rsidR="0063530F" w:rsidRPr="00420E8C" w:rsidRDefault="0063530F"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Respecter le règlement intérieur des chantiers</w:t>
            </w:r>
          </w:p>
          <w:p w:rsidR="0063530F" w:rsidRPr="00420E8C" w:rsidRDefault="0063530F"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Appuyer les programmes intégrant la mobilisation communautaire sur la VBG ; </w:t>
            </w:r>
          </w:p>
          <w:p w:rsidR="0063530F" w:rsidRPr="00420E8C" w:rsidRDefault="0063530F"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Appuyer les activités ayant une large représentation de la communauté de base ; </w:t>
            </w:r>
          </w:p>
          <w:p w:rsidR="0063530F" w:rsidRPr="00420E8C" w:rsidRDefault="0063530F"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Lutter contre tous types de discrimination envers les femmes ou personnes handicapés ;</w:t>
            </w:r>
          </w:p>
        </w:tc>
      </w:tr>
      <w:tr w:rsidR="00B72399" w:rsidRPr="00420E8C" w:rsidTr="00056358">
        <w:trPr>
          <w:trHeight w:val="320"/>
        </w:trPr>
        <w:tc>
          <w:tcPr>
            <w:tcW w:w="1846" w:type="dxa"/>
            <w:vMerge/>
            <w:shd w:val="clear" w:color="auto" w:fill="E2EFD9" w:themeFill="accent6" w:themeFillTint="33"/>
            <w:vAlign w:val="center"/>
          </w:tcPr>
          <w:p w:rsidR="00B72399" w:rsidRPr="00420E8C" w:rsidRDefault="00B72399" w:rsidP="00A76F4A">
            <w:pPr>
              <w:ind w:right="12"/>
              <w:jc w:val="center"/>
              <w:rPr>
                <w:b/>
                <w:u w:val="single"/>
              </w:rPr>
            </w:pPr>
          </w:p>
        </w:tc>
        <w:tc>
          <w:tcPr>
            <w:tcW w:w="3262" w:type="dxa"/>
            <w:tcBorders>
              <w:top w:val="single" w:sz="4" w:space="0" w:color="auto"/>
            </w:tcBorders>
            <w:shd w:val="clear" w:color="auto" w:fill="FFFFFF" w:themeFill="background1"/>
            <w:vAlign w:val="center"/>
          </w:tcPr>
          <w:p w:rsidR="00B72399" w:rsidRPr="00420E8C" w:rsidRDefault="00B72399" w:rsidP="00A76F4A">
            <w:pPr>
              <w:pStyle w:val="PargrafodaLista"/>
              <w:numPr>
                <w:ilvl w:val="0"/>
                <w:numId w:val="60"/>
              </w:numPr>
              <w:spacing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Risque de développement de parasitoses chez les animaux ;</w:t>
            </w:r>
          </w:p>
          <w:p w:rsidR="00B72399" w:rsidRPr="00420E8C" w:rsidRDefault="00B72399" w:rsidP="00A76F4A">
            <w:pPr>
              <w:pStyle w:val="PargrafodaLista"/>
              <w:numPr>
                <w:ilvl w:val="0"/>
                <w:numId w:val="60"/>
              </w:numPr>
              <w:spacing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Risque d’apparition de maladies animales transfrontalières ;</w:t>
            </w:r>
          </w:p>
          <w:p w:rsidR="00B72399" w:rsidRPr="00420E8C" w:rsidRDefault="00B72399" w:rsidP="00A76F4A">
            <w:pPr>
              <w:pStyle w:val="PargrafodaLista"/>
              <w:numPr>
                <w:ilvl w:val="0"/>
                <w:numId w:val="60"/>
              </w:numPr>
              <w:spacing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 xml:space="preserve">Risque d’exposition à des </w:t>
            </w:r>
            <w:r w:rsidRPr="00420E8C">
              <w:rPr>
                <w:rFonts w:ascii="Times New Roman" w:hAnsi="Times New Roman"/>
                <w:color w:val="000000" w:themeColor="text1"/>
                <w:sz w:val="24"/>
                <w:szCs w:val="24"/>
              </w:rPr>
              <w:lastRenderedPageBreak/>
              <w:t xml:space="preserve">agents pathogènes contenus dans les déchets organiques et autres zoonoses </w:t>
            </w:r>
          </w:p>
          <w:p w:rsidR="00B72399" w:rsidRPr="00420E8C" w:rsidRDefault="00B72399"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lang w:val="fr-CA"/>
              </w:rPr>
            </w:pPr>
            <w:r w:rsidRPr="00420E8C">
              <w:rPr>
                <w:rFonts w:ascii="Times New Roman" w:hAnsi="Times New Roman"/>
                <w:color w:val="000000" w:themeColor="text1"/>
                <w:sz w:val="24"/>
                <w:szCs w:val="24"/>
              </w:rPr>
              <w:t>Risque de blessure par les seringues usagées, provocant des infections (tétanos) ;</w:t>
            </w:r>
          </w:p>
        </w:tc>
        <w:tc>
          <w:tcPr>
            <w:tcW w:w="5241" w:type="dxa"/>
            <w:tcBorders>
              <w:top w:val="single" w:sz="4" w:space="0" w:color="auto"/>
            </w:tcBorders>
            <w:shd w:val="clear" w:color="auto" w:fill="FFFFFF" w:themeFill="background1"/>
          </w:tcPr>
          <w:p w:rsidR="00B72399" w:rsidRPr="00420E8C" w:rsidRDefault="00B72399"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lastRenderedPageBreak/>
              <w:t>Organiser des journées de sensibilisation avec les éleveurs pour lutter contre les maladies et valoriser la vaccination animale</w:t>
            </w:r>
          </w:p>
          <w:p w:rsidR="00B72399" w:rsidRPr="00420E8C" w:rsidRDefault="00B72399"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Mettre en place des parcs de vaccination de bétail</w:t>
            </w:r>
          </w:p>
          <w:p w:rsidR="00B72399" w:rsidRPr="00420E8C" w:rsidRDefault="00B72399"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Eviter autant que possible les parcours des bétails</w:t>
            </w:r>
          </w:p>
          <w:p w:rsidR="00B72399" w:rsidRPr="00420E8C" w:rsidRDefault="00B72399"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 xml:space="preserve">Eviter de jeter les déchets organiques dans la </w:t>
            </w:r>
            <w:r w:rsidRPr="00420E8C">
              <w:rPr>
                <w:rFonts w:ascii="Times New Roman" w:hAnsi="Times New Roman"/>
                <w:color w:val="000000" w:themeColor="text1"/>
                <w:sz w:val="24"/>
                <w:szCs w:val="24"/>
              </w:rPr>
              <w:lastRenderedPageBreak/>
              <w:t>nature</w:t>
            </w:r>
          </w:p>
          <w:p w:rsidR="00B72399" w:rsidRPr="00420E8C" w:rsidRDefault="00B72399"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Equiper les agents en charge des activités de vaccination en matériel suffisante et de qualité ;</w:t>
            </w:r>
          </w:p>
          <w:p w:rsidR="00B72399" w:rsidRPr="00420E8C" w:rsidRDefault="00B72399"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Sensibiliser ces agents contre les risques de blessure avec les seringues usagées ;</w:t>
            </w:r>
          </w:p>
          <w:p w:rsidR="00B72399" w:rsidRPr="00420E8C" w:rsidRDefault="00B72399" w:rsidP="00A76F4A">
            <w:pPr>
              <w:pStyle w:val="PargrafodaLista"/>
              <w:numPr>
                <w:ilvl w:val="0"/>
                <w:numId w:val="60"/>
              </w:numPr>
              <w:spacing w:after="0" w:line="240" w:lineRule="auto"/>
              <w:ind w:left="151" w:right="12" w:hanging="142"/>
              <w:jc w:val="both"/>
              <w:rPr>
                <w:rFonts w:ascii="Times New Roman" w:hAnsi="Times New Roman"/>
                <w:color w:val="000000" w:themeColor="text1"/>
                <w:sz w:val="24"/>
                <w:szCs w:val="24"/>
              </w:rPr>
            </w:pPr>
            <w:r w:rsidRPr="00420E8C">
              <w:rPr>
                <w:rFonts w:ascii="Times New Roman" w:hAnsi="Times New Roman"/>
                <w:color w:val="000000" w:themeColor="text1"/>
                <w:sz w:val="24"/>
                <w:szCs w:val="24"/>
              </w:rPr>
              <w:t>Eviter les mares et si possible mettre en place des abreuvoirs dans les zones donc l’accès à l’eau est difficile</w:t>
            </w:r>
          </w:p>
          <w:p w:rsidR="00B72399" w:rsidRPr="00420E8C" w:rsidRDefault="00B72399" w:rsidP="00A76F4A">
            <w:pPr>
              <w:ind w:right="12"/>
              <w:rPr>
                <w:b/>
                <w:color w:val="000000" w:themeColor="text1"/>
              </w:rPr>
            </w:pPr>
            <w:r w:rsidRPr="00420E8C">
              <w:rPr>
                <w:color w:val="000000" w:themeColor="text1"/>
              </w:rPr>
              <w:t>Augmenter les contrôles par rapport à la santé des bétails</w:t>
            </w:r>
          </w:p>
        </w:tc>
      </w:tr>
    </w:tbl>
    <w:p w:rsidR="00730225" w:rsidRDefault="00730225" w:rsidP="00A76F4A">
      <w:pPr>
        <w:tabs>
          <w:tab w:val="left" w:pos="3811"/>
        </w:tabs>
        <w:ind w:right="12"/>
        <w:rPr>
          <w:b/>
        </w:rPr>
      </w:pPr>
    </w:p>
    <w:p w:rsidR="00C52827" w:rsidRDefault="00C52827" w:rsidP="00A76F4A">
      <w:pPr>
        <w:tabs>
          <w:tab w:val="left" w:pos="3811"/>
        </w:tabs>
        <w:ind w:right="12"/>
        <w:rPr>
          <w:b/>
        </w:rPr>
      </w:pPr>
    </w:p>
    <w:p w:rsidR="00F7110E" w:rsidRDefault="00F7110E" w:rsidP="00A76F4A">
      <w:pPr>
        <w:tabs>
          <w:tab w:val="left" w:pos="3811"/>
        </w:tabs>
        <w:ind w:right="12"/>
        <w:rPr>
          <w:b/>
        </w:rPr>
      </w:pPr>
    </w:p>
    <w:p w:rsidR="00F7110E" w:rsidRDefault="00F7110E" w:rsidP="00A76F4A">
      <w:pPr>
        <w:tabs>
          <w:tab w:val="left" w:pos="3811"/>
        </w:tabs>
        <w:ind w:right="12"/>
        <w:rPr>
          <w:b/>
        </w:rPr>
      </w:pPr>
    </w:p>
    <w:p w:rsidR="00F7110E" w:rsidRDefault="00F7110E" w:rsidP="00A76F4A">
      <w:pPr>
        <w:tabs>
          <w:tab w:val="left" w:pos="3811"/>
        </w:tabs>
        <w:ind w:right="12"/>
        <w:rPr>
          <w:b/>
        </w:rPr>
      </w:pPr>
    </w:p>
    <w:p w:rsidR="00F7110E" w:rsidRDefault="00F7110E" w:rsidP="00A76F4A">
      <w:pPr>
        <w:tabs>
          <w:tab w:val="left" w:pos="3811"/>
        </w:tabs>
        <w:ind w:right="12"/>
        <w:rPr>
          <w:b/>
        </w:rPr>
      </w:pPr>
    </w:p>
    <w:p w:rsidR="00F7110E" w:rsidRDefault="00F7110E" w:rsidP="00A76F4A">
      <w:pPr>
        <w:tabs>
          <w:tab w:val="left" w:pos="3811"/>
        </w:tabs>
        <w:ind w:right="12"/>
        <w:rPr>
          <w:b/>
        </w:rPr>
      </w:pPr>
    </w:p>
    <w:p w:rsidR="00F7110E" w:rsidRDefault="00F7110E" w:rsidP="00A76F4A">
      <w:pPr>
        <w:tabs>
          <w:tab w:val="left" w:pos="3811"/>
        </w:tabs>
        <w:ind w:right="12"/>
        <w:rPr>
          <w:b/>
        </w:rPr>
      </w:pPr>
    </w:p>
    <w:p w:rsidR="00F7110E" w:rsidRDefault="00F7110E" w:rsidP="00A76F4A">
      <w:pPr>
        <w:tabs>
          <w:tab w:val="left" w:pos="3811"/>
        </w:tabs>
        <w:ind w:right="12"/>
        <w:rPr>
          <w:b/>
        </w:rPr>
      </w:pPr>
    </w:p>
    <w:p w:rsidR="00F7110E" w:rsidRDefault="00F7110E" w:rsidP="00A76F4A">
      <w:pPr>
        <w:tabs>
          <w:tab w:val="left" w:pos="3811"/>
        </w:tabs>
        <w:ind w:right="12"/>
        <w:rPr>
          <w:b/>
        </w:rPr>
      </w:pPr>
    </w:p>
    <w:p w:rsidR="00F7110E" w:rsidRDefault="00F7110E" w:rsidP="00A76F4A">
      <w:pPr>
        <w:tabs>
          <w:tab w:val="left" w:pos="3811"/>
        </w:tabs>
        <w:ind w:right="12"/>
        <w:rPr>
          <w:b/>
        </w:rPr>
      </w:pPr>
    </w:p>
    <w:p w:rsidR="00F7110E" w:rsidRDefault="00F7110E" w:rsidP="00A76F4A">
      <w:pPr>
        <w:tabs>
          <w:tab w:val="left" w:pos="3811"/>
        </w:tabs>
        <w:ind w:right="12"/>
        <w:rPr>
          <w:b/>
        </w:rPr>
      </w:pPr>
    </w:p>
    <w:p w:rsidR="00F7110E" w:rsidRDefault="00F7110E" w:rsidP="00A76F4A">
      <w:pPr>
        <w:tabs>
          <w:tab w:val="left" w:pos="3811"/>
        </w:tabs>
        <w:ind w:right="12"/>
        <w:rPr>
          <w:b/>
        </w:rPr>
      </w:pPr>
    </w:p>
    <w:p w:rsidR="00150FD2" w:rsidRPr="00A05698" w:rsidRDefault="00150FD2" w:rsidP="00A76F4A">
      <w:pPr>
        <w:tabs>
          <w:tab w:val="left" w:pos="3811"/>
        </w:tabs>
        <w:ind w:right="12"/>
        <w:rPr>
          <w:b/>
        </w:rPr>
      </w:pPr>
    </w:p>
    <w:p w:rsidR="0091740E" w:rsidRPr="00A05698" w:rsidRDefault="005510F0" w:rsidP="00F7110E">
      <w:pPr>
        <w:pStyle w:val="PargrafodaLista"/>
        <w:keepNext/>
        <w:keepLines/>
        <w:numPr>
          <w:ilvl w:val="0"/>
          <w:numId w:val="282"/>
        </w:numPr>
        <w:pBdr>
          <w:bottom w:val="thickThinSmallGap" w:sz="24" w:space="1" w:color="auto"/>
        </w:pBdr>
        <w:shd w:val="clear" w:color="auto" w:fill="DEEAF6" w:themeFill="accent1" w:themeFillTint="33"/>
        <w:spacing w:after="0" w:line="240" w:lineRule="auto"/>
        <w:ind w:right="12"/>
        <w:jc w:val="center"/>
        <w:outlineLvl w:val="0"/>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309" w:name="_Toc75432305"/>
      <w:r>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PROCEDURE</w:t>
      </w:r>
      <w:r w:rsidR="00A10969" w:rsidRPr="00A05698">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 GESTION ENVIRONNEMENTALE ET</w:t>
      </w:r>
      <w:r w:rsidR="0091740E" w:rsidRPr="00A05698">
        <w:rPr>
          <w:rFonts w:ascii="Times New Roman" w:hAnsi="Times New Roman"/>
          <w:b/>
          <w:color w:val="002060"/>
          <w:sz w:val="32"/>
          <w:szCs w:val="32"/>
          <w:lang w:eastAsia="x-non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SOCIALE</w:t>
      </w:r>
      <w:bookmarkEnd w:id="309"/>
    </w:p>
    <w:p w:rsidR="00107507" w:rsidRPr="00A05698" w:rsidRDefault="00107507" w:rsidP="00A76F4A">
      <w:pPr>
        <w:ind w:right="12"/>
      </w:pPr>
    </w:p>
    <w:p w:rsidR="006950A3" w:rsidRPr="00A05698" w:rsidRDefault="006950A3" w:rsidP="00A76F4A">
      <w:pPr>
        <w:pStyle w:val="PargrafodaLista"/>
        <w:numPr>
          <w:ilvl w:val="1"/>
          <w:numId w:val="283"/>
        </w:numPr>
        <w:spacing w:after="120" w:line="240" w:lineRule="auto"/>
        <w:ind w:right="12"/>
        <w:outlineLvl w:val="1"/>
        <w:rPr>
          <w:rFonts w:ascii="Times New Roman" w:hAnsi="Times New Roman"/>
          <w:b/>
          <w:bCs/>
          <w:sz w:val="24"/>
          <w:szCs w:val="24"/>
        </w:rPr>
      </w:pPr>
      <w:bookmarkStart w:id="310" w:name="_Toc414259902"/>
      <w:bookmarkStart w:id="311" w:name="_Toc414260172"/>
      <w:bookmarkStart w:id="312" w:name="_Toc414262921"/>
      <w:bookmarkStart w:id="313" w:name="_Toc414263060"/>
      <w:bookmarkStart w:id="314" w:name="_Toc512872028"/>
      <w:bookmarkStart w:id="315" w:name="_Toc4070809"/>
      <w:bookmarkStart w:id="316" w:name="_Toc75432306"/>
      <w:r w:rsidRPr="00A05698">
        <w:rPr>
          <w:rFonts w:ascii="Times New Roman" w:hAnsi="Times New Roman"/>
          <w:b/>
          <w:bCs/>
          <w:sz w:val="24"/>
          <w:szCs w:val="24"/>
        </w:rPr>
        <w:t>LES DIFFERENTES ETAPES DE LA MISE EN PLACE D</w:t>
      </w:r>
      <w:r w:rsidR="005510F0">
        <w:rPr>
          <w:rFonts w:ascii="Times New Roman" w:hAnsi="Times New Roman"/>
          <w:b/>
          <w:bCs/>
          <w:sz w:val="24"/>
          <w:szCs w:val="24"/>
        </w:rPr>
        <w:t xml:space="preserve">E LA PROCEDURE </w:t>
      </w:r>
      <w:r w:rsidRPr="00A05698">
        <w:rPr>
          <w:rFonts w:ascii="Times New Roman" w:hAnsi="Times New Roman"/>
          <w:b/>
          <w:bCs/>
          <w:sz w:val="24"/>
          <w:szCs w:val="24"/>
        </w:rPr>
        <w:t>DE GESTION ENVIRONNEMENTALE ET SOCIALE</w:t>
      </w:r>
      <w:bookmarkEnd w:id="310"/>
      <w:bookmarkEnd w:id="311"/>
      <w:bookmarkEnd w:id="312"/>
      <w:bookmarkEnd w:id="313"/>
      <w:bookmarkEnd w:id="314"/>
      <w:bookmarkEnd w:id="315"/>
      <w:bookmarkEnd w:id="316"/>
    </w:p>
    <w:p w:rsidR="00470124" w:rsidRDefault="006950A3" w:rsidP="00A76F4A">
      <w:pPr>
        <w:ind w:right="12"/>
        <w:jc w:val="both"/>
      </w:pPr>
      <w:r w:rsidRPr="00A05698">
        <w:t>L</w:t>
      </w:r>
      <w:r w:rsidR="00A467BC">
        <w:t xml:space="preserve">a </w:t>
      </w:r>
      <w:r w:rsidR="000E1D86">
        <w:t>Procédure</w:t>
      </w:r>
      <w:r w:rsidR="006209E3">
        <w:t xml:space="preserve"> </w:t>
      </w:r>
      <w:r w:rsidRPr="00A05698">
        <w:t>de Gestion Environnementale et Sociale (</w:t>
      </w:r>
      <w:r w:rsidR="006209E3">
        <w:t>P</w:t>
      </w:r>
      <w:r w:rsidRPr="00A05698">
        <w:t>GES) va accompagner la mise en œuvre</w:t>
      </w:r>
      <w:r w:rsidR="004B6FAF" w:rsidRPr="00A05698">
        <w:t xml:space="preserve"> des activités du projet d’urgence de sécurité alimentaire</w:t>
      </w:r>
      <w:r w:rsidR="000C1495">
        <w:t xml:space="preserve"> </w:t>
      </w:r>
      <w:r w:rsidR="000C1495" w:rsidRPr="00A05698">
        <w:t>d’urgence</w:t>
      </w:r>
      <w:r w:rsidR="004B6FAF" w:rsidRPr="00A05698">
        <w:t xml:space="preserve"> (PUSA) </w:t>
      </w:r>
      <w:r w:rsidRPr="00A05698">
        <w:t xml:space="preserve">dans </w:t>
      </w:r>
      <w:r w:rsidR="00581653" w:rsidRPr="00A05698">
        <w:t>ses</w:t>
      </w:r>
      <w:r w:rsidR="00CC2F81" w:rsidRPr="00A05698">
        <w:t xml:space="preserve"> zones d’intervention </w:t>
      </w:r>
      <w:r w:rsidR="00581653" w:rsidRPr="00A05698">
        <w:t>du</w:t>
      </w:r>
      <w:r w:rsidR="00CC2F81" w:rsidRPr="00A05698">
        <w:t xml:space="preserve"> pays</w:t>
      </w:r>
      <w:r w:rsidRPr="00A05698">
        <w:t>.</w:t>
      </w:r>
    </w:p>
    <w:p w:rsidR="0003666F" w:rsidRPr="00A05698" w:rsidRDefault="0003666F" w:rsidP="00A76F4A">
      <w:pPr>
        <w:ind w:right="12"/>
        <w:jc w:val="both"/>
      </w:pPr>
    </w:p>
    <w:p w:rsidR="006950A3" w:rsidRDefault="006950A3" w:rsidP="00A76F4A">
      <w:pPr>
        <w:ind w:right="12"/>
        <w:jc w:val="both"/>
      </w:pPr>
      <w:r w:rsidRPr="00A05698">
        <w:t xml:space="preserve">C’est l’outil qui permet de tirer profit (au maximum) des retombées positives du projet en proposant une série de mesures visant à éliminer ou réduire les impacts négatifs potentiels du projet sur les composantes biophysiques et sociales dans la zone d’intervention. Son objectif principal est de consolider les ambitions du Projet </w:t>
      </w:r>
      <w:r w:rsidR="00D14B1A" w:rsidRPr="00A05698">
        <w:t>PUSA</w:t>
      </w:r>
      <w:r w:rsidRPr="00A05698">
        <w:t xml:space="preserve"> </w:t>
      </w:r>
      <w:r w:rsidR="00581653" w:rsidRPr="00A05698">
        <w:t xml:space="preserve">à </w:t>
      </w:r>
      <w:r w:rsidR="000E1A4B" w:rsidRPr="00A05698">
        <w:t>travers l’amélioration</w:t>
      </w:r>
      <w:r w:rsidRPr="00A05698">
        <w:t xml:space="preserve"> des revenus des petits </w:t>
      </w:r>
      <w:r w:rsidR="00D14B1A" w:rsidRPr="00A05698">
        <w:t xml:space="preserve">et grands </w:t>
      </w:r>
      <w:r w:rsidRPr="00A05698">
        <w:t>p</w:t>
      </w:r>
      <w:r w:rsidR="00D14B1A" w:rsidRPr="00A05698">
        <w:t>roducteurs agricoles</w:t>
      </w:r>
      <w:r w:rsidR="00581653" w:rsidRPr="00A05698">
        <w:t xml:space="preserve">. Cette amélioration se </w:t>
      </w:r>
      <w:r w:rsidR="001C30E0" w:rsidRPr="00A05698">
        <w:t>traduit</w:t>
      </w:r>
      <w:r w:rsidR="00581653" w:rsidRPr="00A05698">
        <w:t xml:space="preserve"> par</w:t>
      </w:r>
      <w:r w:rsidR="00DB3646" w:rsidRPr="00A05698">
        <w:t xml:space="preserve"> </w:t>
      </w:r>
      <w:r w:rsidR="0098744F" w:rsidRPr="00A05698">
        <w:t>une meilleure condition</w:t>
      </w:r>
      <w:r w:rsidRPr="00A05698">
        <w:t xml:space="preserve"> de</w:t>
      </w:r>
      <w:r w:rsidR="0098744F" w:rsidRPr="00A05698">
        <w:t xml:space="preserve"> la population, création d’emplois pour</w:t>
      </w:r>
      <w:r w:rsidRPr="00A05698">
        <w:t xml:space="preserve"> des femmes et des jeunes ainsi que le désenclavement des sites </w:t>
      </w:r>
      <w:r w:rsidR="00755984" w:rsidRPr="00A05698">
        <w:t xml:space="preserve">de production </w:t>
      </w:r>
      <w:r w:rsidRPr="00A05698">
        <w:t>par la constru</w:t>
      </w:r>
      <w:r w:rsidR="00755984" w:rsidRPr="00A05698">
        <w:t>ction de voie d’accès</w:t>
      </w:r>
      <w:r w:rsidRPr="00A05698">
        <w:t xml:space="preserve"> tout en respectant l’équilibre des écosystèmes et les conditions environnementales permettant la durabilité des actions</w:t>
      </w:r>
      <w:r w:rsidR="00043F89" w:rsidRPr="00A05698">
        <w:t xml:space="preserve"> mais aussi, de combattre la pauvreté dans le pays.</w:t>
      </w:r>
    </w:p>
    <w:p w:rsidR="0003666F" w:rsidRPr="00A05698" w:rsidRDefault="0003666F" w:rsidP="00A76F4A">
      <w:pPr>
        <w:ind w:right="12"/>
        <w:jc w:val="both"/>
      </w:pPr>
    </w:p>
    <w:p w:rsidR="00E95C17" w:rsidRDefault="006950A3" w:rsidP="00A76F4A">
      <w:pPr>
        <w:ind w:right="12"/>
        <w:jc w:val="both"/>
      </w:pPr>
      <w:r w:rsidRPr="00A05698">
        <w:t xml:space="preserve">Le CGES propose d’abord, une série de mesures </w:t>
      </w:r>
      <w:r w:rsidR="00E95658">
        <w:t>visant à réduire/</w:t>
      </w:r>
      <w:r w:rsidR="00173E74">
        <w:t>atténuer les risques et impacts négatifs potentiels</w:t>
      </w:r>
      <w:r w:rsidRPr="00A05698">
        <w:t xml:space="preserve"> du </w:t>
      </w:r>
      <w:r w:rsidR="0084006A" w:rsidRPr="00A05698">
        <w:t>projet</w:t>
      </w:r>
      <w:r w:rsidRPr="00A05698">
        <w:t xml:space="preserve"> </w:t>
      </w:r>
      <w:r w:rsidR="00BE1570" w:rsidRPr="00A05698">
        <w:t xml:space="preserve">PUSA </w:t>
      </w:r>
      <w:r w:rsidRPr="00A05698">
        <w:t xml:space="preserve">ainsi que les dispositifs de surveillance et de suivi environnemental de sa mise en œuvre. Ensuite, il déroule </w:t>
      </w:r>
      <w:r w:rsidR="006A565D">
        <w:t>la procédure de gestion environnementale et sociale</w:t>
      </w:r>
      <w:r w:rsidR="00651888">
        <w:t xml:space="preserve"> qui inclut </w:t>
      </w:r>
      <w:r w:rsidRPr="00A05698">
        <w:t xml:space="preserve">le processus de sélection environnementale (screening) des </w:t>
      </w:r>
      <w:r w:rsidR="00651888">
        <w:t>sous-</w:t>
      </w:r>
      <w:r w:rsidRPr="00A05698">
        <w:t xml:space="preserve">projets qui seront réalisés dans le cadre du projet. </w:t>
      </w:r>
    </w:p>
    <w:p w:rsidR="0003666F" w:rsidRPr="00A05698" w:rsidRDefault="0003666F" w:rsidP="00A76F4A">
      <w:pPr>
        <w:ind w:right="12"/>
        <w:jc w:val="both"/>
      </w:pPr>
    </w:p>
    <w:p w:rsidR="00E95C17" w:rsidRPr="00A05698" w:rsidRDefault="006950A3" w:rsidP="00A76F4A">
      <w:pPr>
        <w:ind w:right="12"/>
        <w:jc w:val="both"/>
      </w:pPr>
      <w:r w:rsidRPr="00A05698">
        <w:t>Le screening poursuit les objectifs suivants :</w:t>
      </w:r>
    </w:p>
    <w:p w:rsidR="006950A3" w:rsidRPr="00A05698" w:rsidRDefault="002D66E0" w:rsidP="00A76F4A">
      <w:pPr>
        <w:numPr>
          <w:ilvl w:val="0"/>
          <w:numId w:val="63"/>
        </w:numPr>
        <w:ind w:left="426" w:right="12" w:hanging="283"/>
        <w:jc w:val="both"/>
      </w:pPr>
      <w:r w:rsidRPr="00A05698">
        <w:t>d</w:t>
      </w:r>
      <w:r w:rsidR="00D778FF" w:rsidRPr="00A05698">
        <w:t>éterminer</w:t>
      </w:r>
      <w:r w:rsidR="006950A3" w:rsidRPr="00A05698">
        <w:t xml:space="preserve"> les activités du </w:t>
      </w:r>
      <w:r w:rsidR="00D44204" w:rsidRPr="00A05698">
        <w:t>PUSA</w:t>
      </w:r>
      <w:r w:rsidR="006950A3" w:rsidRPr="00A05698">
        <w:t xml:space="preserve"> potentiellement porteuses d'impacts négatifs majeurs au niveau environnemental et social ;</w:t>
      </w:r>
    </w:p>
    <w:p w:rsidR="006950A3" w:rsidRPr="00A05698" w:rsidRDefault="006950A3" w:rsidP="00A76F4A">
      <w:pPr>
        <w:numPr>
          <w:ilvl w:val="0"/>
          <w:numId w:val="63"/>
        </w:numPr>
        <w:ind w:left="426" w:right="12" w:hanging="283"/>
        <w:jc w:val="both"/>
      </w:pPr>
      <w:r w:rsidRPr="00A05698">
        <w:t xml:space="preserve">déterminer les activités nécessitant des études d'impact environnemental et social (EIES) additionnelles </w:t>
      </w:r>
      <w:r w:rsidR="007F13A0">
        <w:t>ou des études d’analyse environnemental initial (AEI)</w:t>
      </w:r>
      <w:r w:rsidRPr="00A05698">
        <w:t>;</w:t>
      </w:r>
    </w:p>
    <w:p w:rsidR="00FC2D9A" w:rsidRDefault="00F502A7" w:rsidP="00A76F4A">
      <w:pPr>
        <w:numPr>
          <w:ilvl w:val="0"/>
          <w:numId w:val="63"/>
        </w:numPr>
        <w:ind w:left="426" w:right="12" w:hanging="283"/>
        <w:jc w:val="both"/>
      </w:pPr>
      <w:r>
        <w:t xml:space="preserve">pour </w:t>
      </w:r>
      <w:r w:rsidR="009958D4">
        <w:t>les</w:t>
      </w:r>
      <w:r>
        <w:t xml:space="preserve"> activité</w:t>
      </w:r>
      <w:r w:rsidR="009958D4">
        <w:t>s</w:t>
      </w:r>
      <w:r>
        <w:t xml:space="preserve"> qui ne nécessite</w:t>
      </w:r>
      <w:r w:rsidR="009958D4">
        <w:t>nt</w:t>
      </w:r>
      <w:r>
        <w:t xml:space="preserve"> pas une EIES, </w:t>
      </w:r>
      <w:r w:rsidR="00FC2D9A" w:rsidRPr="00A05698">
        <w:t xml:space="preserve">identifier les mesures d'atténuation pertinentes </w:t>
      </w:r>
      <w:r w:rsidR="00DF027B">
        <w:t>à intégrer dans le</w:t>
      </w:r>
      <w:r w:rsidR="009958D4">
        <w:t>s</w:t>
      </w:r>
      <w:r w:rsidR="00FB1CFE">
        <w:t xml:space="preserve"> dossier</w:t>
      </w:r>
      <w:r w:rsidR="009958D4">
        <w:t>s</w:t>
      </w:r>
      <w:r w:rsidR="00FB1CFE">
        <w:t xml:space="preserve"> de</w:t>
      </w:r>
      <w:r w:rsidR="009958D4">
        <w:t xml:space="preserve"> ces</w:t>
      </w:r>
      <w:r w:rsidR="00F66783">
        <w:t xml:space="preserve"> activités</w:t>
      </w:r>
      <w:r w:rsidR="00FC2D9A" w:rsidRPr="00A05698">
        <w:t xml:space="preserve"> ; </w:t>
      </w:r>
    </w:p>
    <w:p w:rsidR="00A57DCB" w:rsidRPr="00A05698" w:rsidRDefault="00A57DCB" w:rsidP="00A76F4A">
      <w:pPr>
        <w:ind w:left="426" w:right="12"/>
        <w:jc w:val="both"/>
      </w:pPr>
    </w:p>
    <w:p w:rsidR="006950A3" w:rsidRPr="0003666F" w:rsidRDefault="006950A3" w:rsidP="00A76F4A">
      <w:pPr>
        <w:pStyle w:val="PargrafodaLista"/>
        <w:numPr>
          <w:ilvl w:val="1"/>
          <w:numId w:val="283"/>
        </w:numPr>
        <w:spacing w:after="120" w:line="240" w:lineRule="auto"/>
        <w:ind w:right="12"/>
        <w:outlineLvl w:val="1"/>
        <w:rPr>
          <w:rFonts w:ascii="Times New Roman" w:hAnsi="Times New Roman"/>
          <w:b/>
          <w:bCs/>
          <w:sz w:val="24"/>
          <w:szCs w:val="24"/>
        </w:rPr>
      </w:pPr>
      <w:bookmarkStart w:id="317" w:name="_Toc395996241"/>
      <w:bookmarkStart w:id="318" w:name="_Toc414259913"/>
      <w:bookmarkStart w:id="319" w:name="_Toc414260183"/>
      <w:bookmarkStart w:id="320" w:name="_Toc414262932"/>
      <w:bookmarkStart w:id="321" w:name="_Toc414263071"/>
      <w:bookmarkStart w:id="322" w:name="_Toc512872029"/>
      <w:bookmarkStart w:id="323" w:name="_Toc4070810"/>
      <w:bookmarkStart w:id="324" w:name="_Toc75432307"/>
      <w:r w:rsidRPr="0003666F">
        <w:rPr>
          <w:rFonts w:ascii="Times New Roman" w:hAnsi="Times New Roman"/>
          <w:b/>
          <w:bCs/>
          <w:sz w:val="24"/>
          <w:szCs w:val="24"/>
        </w:rPr>
        <w:t>MESURES D</w:t>
      </w:r>
      <w:r w:rsidR="004A77FA" w:rsidRPr="0003666F">
        <w:rPr>
          <w:rFonts w:ascii="Times New Roman" w:hAnsi="Times New Roman"/>
          <w:b/>
          <w:bCs/>
          <w:sz w:val="24"/>
          <w:szCs w:val="24"/>
        </w:rPr>
        <w:t>’ATTENUATION</w:t>
      </w:r>
      <w:bookmarkEnd w:id="317"/>
      <w:bookmarkEnd w:id="318"/>
      <w:bookmarkEnd w:id="319"/>
      <w:bookmarkEnd w:id="320"/>
      <w:bookmarkEnd w:id="321"/>
      <w:bookmarkEnd w:id="322"/>
      <w:bookmarkEnd w:id="323"/>
      <w:bookmarkEnd w:id="324"/>
    </w:p>
    <w:p w:rsidR="004A77FA" w:rsidRDefault="006950A3" w:rsidP="00A76F4A">
      <w:pPr>
        <w:ind w:right="12"/>
        <w:jc w:val="both"/>
      </w:pPr>
      <w:r w:rsidRPr="00A05698">
        <w:t>En vue d</w:t>
      </w:r>
      <w:r w:rsidR="00310CB8">
        <w:t>’</w:t>
      </w:r>
      <w:r w:rsidR="00DA7F08">
        <w:t>éviter/</w:t>
      </w:r>
      <w:r w:rsidRPr="00A05698">
        <w:t xml:space="preserve">réduire les impacts négatifs du </w:t>
      </w:r>
      <w:bookmarkStart w:id="325" w:name="_Toc395995976"/>
      <w:bookmarkStart w:id="326" w:name="_Toc395996242"/>
      <w:r w:rsidR="008615C8" w:rsidRPr="00A05698">
        <w:t>Projet d’urgence</w:t>
      </w:r>
      <w:r w:rsidR="00DB090C" w:rsidRPr="00A05698">
        <w:t xml:space="preserve"> de sécurité alimentaire en Guinée Bissau</w:t>
      </w:r>
      <w:r w:rsidR="004A63D6" w:rsidRPr="00A05698">
        <w:t xml:space="preserve"> (PUSA)</w:t>
      </w:r>
      <w:r w:rsidR="004A77FA">
        <w:t>, d</w:t>
      </w:r>
      <w:r w:rsidRPr="00A05698">
        <w:t xml:space="preserve">es mesures sont souvent prises dans une optique d’amplifier leurs impacts positifs. Le </w:t>
      </w:r>
      <w:r w:rsidR="008615C8" w:rsidRPr="00A05698">
        <w:t>projet</w:t>
      </w:r>
      <w:r w:rsidRPr="00A05698">
        <w:t xml:space="preserve"> </w:t>
      </w:r>
      <w:r w:rsidR="008615C8" w:rsidRPr="00A05698">
        <w:t xml:space="preserve">PUSA </w:t>
      </w:r>
      <w:r w:rsidRPr="00A05698">
        <w:t>a déjà intégré plusieurs mesures dans ce sens.</w:t>
      </w:r>
    </w:p>
    <w:p w:rsidR="0003666F" w:rsidRDefault="0003666F" w:rsidP="00A76F4A">
      <w:pPr>
        <w:ind w:right="12"/>
        <w:jc w:val="both"/>
      </w:pPr>
    </w:p>
    <w:p w:rsidR="00326542" w:rsidRDefault="006950A3" w:rsidP="00A76F4A">
      <w:pPr>
        <w:ind w:right="12"/>
        <w:jc w:val="both"/>
      </w:pPr>
      <w:r w:rsidRPr="00A05698">
        <w:t xml:space="preserve"> Les principales mesures de bonification intégrées par le projet sont synthétisées dans les lignes ci-dessous :</w:t>
      </w:r>
    </w:p>
    <w:p w:rsidR="002240D2" w:rsidRDefault="002240D2" w:rsidP="00A76F4A">
      <w:pPr>
        <w:ind w:left="-284" w:right="12"/>
        <w:jc w:val="both"/>
      </w:pPr>
    </w:p>
    <w:tbl>
      <w:tblPr>
        <w:tblpPr w:leftFromText="141" w:rightFromText="141" w:vertAnchor="text" w:tblpXSpec="center" w:tblpY="1"/>
        <w:tblOverlap w:val="neve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846"/>
        <w:gridCol w:w="8502"/>
      </w:tblGrid>
      <w:tr w:rsidR="002240D2" w:rsidRPr="002B2401" w:rsidTr="001E7D5D">
        <w:trPr>
          <w:trHeight w:val="139"/>
          <w:tblHeader/>
        </w:trPr>
        <w:tc>
          <w:tcPr>
            <w:tcW w:w="1846" w:type="dxa"/>
            <w:tcBorders>
              <w:top w:val="single" w:sz="4" w:space="0" w:color="auto"/>
            </w:tcBorders>
            <w:shd w:val="clear" w:color="auto" w:fill="E2EFD9" w:themeFill="accent6" w:themeFillTint="33"/>
            <w:vAlign w:val="center"/>
          </w:tcPr>
          <w:p w:rsidR="002240D2" w:rsidRPr="002B2401" w:rsidRDefault="002240D2" w:rsidP="00A76F4A">
            <w:pPr>
              <w:ind w:right="12"/>
              <w:jc w:val="center"/>
              <w:rPr>
                <w:rFonts w:eastAsia="Calibri"/>
                <w:b/>
                <w:bCs/>
                <w:sz w:val="21"/>
                <w:szCs w:val="21"/>
              </w:rPr>
            </w:pPr>
            <w:r w:rsidRPr="002B2401">
              <w:rPr>
                <w:rFonts w:eastAsia="Calibri"/>
                <w:b/>
                <w:bCs/>
                <w:color w:val="000000"/>
                <w:sz w:val="21"/>
                <w:szCs w:val="21"/>
              </w:rPr>
              <w:t>Activités</w:t>
            </w:r>
          </w:p>
        </w:tc>
        <w:tc>
          <w:tcPr>
            <w:tcW w:w="8502" w:type="dxa"/>
            <w:tcBorders>
              <w:top w:val="single" w:sz="4" w:space="0" w:color="auto"/>
            </w:tcBorders>
            <w:shd w:val="clear" w:color="auto" w:fill="E2EFD9" w:themeFill="accent6" w:themeFillTint="33"/>
            <w:vAlign w:val="center"/>
          </w:tcPr>
          <w:p w:rsidR="002240D2" w:rsidRPr="00267A69" w:rsidRDefault="00267A69" w:rsidP="00A76F4A">
            <w:pPr>
              <w:ind w:right="12"/>
              <w:jc w:val="center"/>
              <w:rPr>
                <w:rFonts w:eastAsia="Calibri"/>
                <w:b/>
                <w:bCs/>
                <w:color w:val="000000"/>
                <w:sz w:val="21"/>
                <w:szCs w:val="21"/>
              </w:rPr>
            </w:pPr>
            <w:r w:rsidRPr="004977FF">
              <w:rPr>
                <w:b/>
              </w:rPr>
              <w:t>Mesures de bonification</w:t>
            </w:r>
            <w:r w:rsidRPr="00267A69">
              <w:rPr>
                <w:rFonts w:eastAsia="Calibri"/>
                <w:b/>
                <w:bCs/>
                <w:color w:val="000000"/>
                <w:sz w:val="21"/>
                <w:szCs w:val="21"/>
              </w:rPr>
              <w:t xml:space="preserve"> </w:t>
            </w:r>
          </w:p>
        </w:tc>
      </w:tr>
      <w:tr w:rsidR="00267A69" w:rsidRPr="002B2401" w:rsidTr="00E53ED8">
        <w:trPr>
          <w:trHeight w:val="2032"/>
        </w:trPr>
        <w:tc>
          <w:tcPr>
            <w:tcW w:w="1846" w:type="dxa"/>
            <w:tcBorders>
              <w:top w:val="single" w:sz="4" w:space="0" w:color="auto"/>
              <w:bottom w:val="single" w:sz="4" w:space="0" w:color="auto"/>
            </w:tcBorders>
            <w:shd w:val="clear" w:color="auto" w:fill="E2EFD9" w:themeFill="accent6" w:themeFillTint="33"/>
            <w:vAlign w:val="center"/>
          </w:tcPr>
          <w:p w:rsidR="00267A69" w:rsidRPr="002B2401" w:rsidRDefault="00267A69" w:rsidP="00A76F4A">
            <w:pPr>
              <w:ind w:right="12"/>
              <w:jc w:val="center"/>
              <w:rPr>
                <w:rFonts w:eastAsia="Calibri"/>
                <w:b/>
                <w:bCs/>
                <w:color w:val="000000"/>
                <w:sz w:val="21"/>
                <w:szCs w:val="21"/>
              </w:rPr>
            </w:pPr>
            <w:r w:rsidRPr="00345951">
              <w:rPr>
                <w:b/>
              </w:rPr>
              <w:t>Soutien aux Filets de Sécurité communautaires</w:t>
            </w:r>
            <w:r>
              <w:rPr>
                <w:b/>
                <w:sz w:val="21"/>
                <w:szCs w:val="21"/>
              </w:rPr>
              <w:t xml:space="preserve">  (</w:t>
            </w:r>
            <w:r>
              <w:rPr>
                <w:b/>
              </w:rPr>
              <w:t xml:space="preserve"> C</w:t>
            </w:r>
            <w:r w:rsidRPr="005857A6">
              <w:rPr>
                <w:b/>
              </w:rPr>
              <w:t>ommuns aux différents travaux</w:t>
            </w:r>
            <w:r>
              <w:rPr>
                <w:b/>
              </w:rPr>
              <w:t>)</w:t>
            </w:r>
            <w:r w:rsidRPr="002B2401">
              <w:rPr>
                <w:b/>
                <w:sz w:val="21"/>
                <w:szCs w:val="21"/>
              </w:rPr>
              <w:t xml:space="preserve"> </w:t>
            </w:r>
          </w:p>
        </w:tc>
        <w:tc>
          <w:tcPr>
            <w:tcW w:w="8502" w:type="dxa"/>
            <w:shd w:val="clear" w:color="auto" w:fill="FFFFFF" w:themeFill="background1"/>
            <w:vAlign w:val="center"/>
          </w:tcPr>
          <w:p w:rsidR="00267A69" w:rsidRPr="00D47C37" w:rsidRDefault="00267A69" w:rsidP="00A76F4A">
            <w:pPr>
              <w:pStyle w:val="PargrafodaLista"/>
              <w:numPr>
                <w:ilvl w:val="0"/>
                <w:numId w:val="202"/>
              </w:numPr>
              <w:spacing w:after="0" w:line="240" w:lineRule="auto"/>
              <w:ind w:right="12"/>
              <w:jc w:val="both"/>
              <w:rPr>
                <w:rFonts w:ascii="Times New Roman" w:hAnsi="Times New Roman"/>
                <w:sz w:val="22"/>
                <w:szCs w:val="22"/>
              </w:rPr>
            </w:pPr>
            <w:r w:rsidRPr="00D47C37">
              <w:rPr>
                <w:rFonts w:ascii="Times New Roman" w:hAnsi="Times New Roman"/>
                <w:sz w:val="22"/>
                <w:szCs w:val="22"/>
              </w:rPr>
              <w:t>Faire le plaidoyer et le lobbying du projet auprès des bailleurs de fonds pour boucler les cycles de financement nécessaire des différentes phases du projet ;</w:t>
            </w:r>
          </w:p>
          <w:p w:rsidR="00267A69" w:rsidRPr="00D47C37" w:rsidRDefault="00267A69" w:rsidP="00A76F4A">
            <w:pPr>
              <w:pStyle w:val="PargrafodaLista"/>
              <w:numPr>
                <w:ilvl w:val="0"/>
                <w:numId w:val="202"/>
              </w:numPr>
              <w:spacing w:after="0" w:line="240" w:lineRule="auto"/>
              <w:ind w:right="12"/>
              <w:jc w:val="both"/>
              <w:rPr>
                <w:rFonts w:ascii="Times New Roman" w:hAnsi="Times New Roman"/>
                <w:sz w:val="22"/>
                <w:szCs w:val="22"/>
              </w:rPr>
            </w:pPr>
            <w:r w:rsidRPr="00D47C37">
              <w:rPr>
                <w:rFonts w:ascii="Times New Roman" w:hAnsi="Times New Roman"/>
                <w:sz w:val="22"/>
                <w:szCs w:val="22"/>
              </w:rPr>
              <w:t>Impliquer tous les acteurs institutionnels concernés par le projet ;</w:t>
            </w:r>
          </w:p>
          <w:p w:rsidR="00267A69" w:rsidRPr="00D47C37" w:rsidRDefault="00267A69" w:rsidP="00A76F4A">
            <w:pPr>
              <w:pStyle w:val="PargrafodaLista"/>
              <w:numPr>
                <w:ilvl w:val="0"/>
                <w:numId w:val="202"/>
              </w:numPr>
              <w:spacing w:after="0" w:line="240" w:lineRule="auto"/>
              <w:ind w:right="12"/>
              <w:jc w:val="both"/>
              <w:rPr>
                <w:rFonts w:ascii="Times New Roman" w:hAnsi="Times New Roman"/>
                <w:sz w:val="22"/>
                <w:szCs w:val="22"/>
              </w:rPr>
            </w:pPr>
            <w:r w:rsidRPr="00D47C37">
              <w:rPr>
                <w:rFonts w:ascii="Times New Roman" w:hAnsi="Times New Roman"/>
                <w:sz w:val="22"/>
                <w:szCs w:val="22"/>
              </w:rPr>
              <w:t>Tenir compte du niveau de vie des populations en réorientant les opportunités de correction des sous projets selon leurs attentes et besoins exprimés ;</w:t>
            </w:r>
          </w:p>
          <w:p w:rsidR="00267A69" w:rsidRPr="00D47C37" w:rsidRDefault="00267A69" w:rsidP="00A76F4A">
            <w:pPr>
              <w:pStyle w:val="PargrafodaLista"/>
              <w:numPr>
                <w:ilvl w:val="0"/>
                <w:numId w:val="202"/>
              </w:numPr>
              <w:spacing w:after="0" w:line="240" w:lineRule="auto"/>
              <w:ind w:right="12"/>
              <w:jc w:val="both"/>
              <w:rPr>
                <w:rFonts w:ascii="Times New Roman" w:hAnsi="Times New Roman"/>
                <w:sz w:val="22"/>
                <w:szCs w:val="22"/>
              </w:rPr>
            </w:pPr>
            <w:r w:rsidRPr="00D47C37">
              <w:rPr>
                <w:rFonts w:ascii="Times New Roman" w:hAnsi="Times New Roman"/>
                <w:sz w:val="22"/>
                <w:szCs w:val="22"/>
              </w:rPr>
              <w:t xml:space="preserve">Prendre en compte les propositions des populations en matière de politiques sociales et d'accompagnement du projet ; </w:t>
            </w:r>
          </w:p>
          <w:p w:rsidR="00267A69" w:rsidRPr="00D47C37" w:rsidRDefault="00267A69" w:rsidP="00A76F4A">
            <w:pPr>
              <w:pStyle w:val="PargrafodaLista"/>
              <w:numPr>
                <w:ilvl w:val="0"/>
                <w:numId w:val="202"/>
              </w:numPr>
              <w:spacing w:after="0" w:line="240" w:lineRule="auto"/>
              <w:ind w:right="12"/>
              <w:jc w:val="both"/>
              <w:rPr>
                <w:rFonts w:ascii="Times New Roman" w:hAnsi="Times New Roman"/>
                <w:sz w:val="22"/>
                <w:szCs w:val="22"/>
              </w:rPr>
            </w:pPr>
            <w:r w:rsidRPr="00D47C37">
              <w:rPr>
                <w:rFonts w:ascii="Times New Roman" w:hAnsi="Times New Roman"/>
                <w:sz w:val="22"/>
                <w:szCs w:val="22"/>
              </w:rPr>
              <w:t>S'agissant des enjeux fonciers associés aux sites qui seront proposés pour les magasins, les voies d’accès et les marchés promouvoir le bien fondé du projet et la nécessité d'un programme agricole fiable et performant pour lutter contre la pauvreté, l'insécurité alimentaire et surtout aux effets néfastes des changements climatiques ;</w:t>
            </w:r>
          </w:p>
          <w:p w:rsidR="00267A69" w:rsidRPr="00D47C37" w:rsidRDefault="00267A69" w:rsidP="00A76F4A">
            <w:pPr>
              <w:pStyle w:val="PargrafodaLista"/>
              <w:numPr>
                <w:ilvl w:val="0"/>
                <w:numId w:val="202"/>
              </w:numPr>
              <w:spacing w:after="0" w:line="240" w:lineRule="auto"/>
              <w:ind w:right="12"/>
              <w:jc w:val="both"/>
              <w:rPr>
                <w:sz w:val="22"/>
                <w:szCs w:val="22"/>
              </w:rPr>
            </w:pPr>
            <w:r w:rsidRPr="00D47C37">
              <w:rPr>
                <w:rFonts w:ascii="Times New Roman" w:hAnsi="Times New Roman"/>
                <w:sz w:val="22"/>
                <w:szCs w:val="22"/>
              </w:rPr>
              <w:t>Mise en place d'un programme de gestion des ressources naturelles en veillant à la prise en compte des impacts négatifs relatifs aux activités prévues pour chaque composante ;</w:t>
            </w:r>
            <w:r w:rsidR="00D678F9">
              <w:rPr>
                <w:rFonts w:ascii="Times New Roman" w:hAnsi="Times New Roman"/>
                <w:sz w:val="22"/>
                <w:szCs w:val="22"/>
              </w:rPr>
              <w:t>L</w:t>
            </w:r>
            <w:r w:rsidRPr="00D47C37">
              <w:rPr>
                <w:rFonts w:ascii="Times New Roman" w:hAnsi="Times New Roman"/>
                <w:sz w:val="22"/>
                <w:szCs w:val="22"/>
              </w:rPr>
              <w:t>'analyse de genre appliquée afin que les besoins des femmes soient satisfaits.</w:t>
            </w:r>
          </w:p>
          <w:p w:rsidR="00267A69" w:rsidRPr="00D47C37" w:rsidRDefault="00267A69" w:rsidP="00A76F4A">
            <w:pPr>
              <w:pStyle w:val="PargrafodaLista"/>
              <w:numPr>
                <w:ilvl w:val="0"/>
                <w:numId w:val="202"/>
              </w:numPr>
              <w:spacing w:after="0" w:line="240" w:lineRule="auto"/>
              <w:ind w:right="12"/>
              <w:jc w:val="both"/>
              <w:rPr>
                <w:rFonts w:ascii="Times New Roman" w:hAnsi="Times New Roman"/>
                <w:sz w:val="22"/>
                <w:szCs w:val="22"/>
              </w:rPr>
            </w:pPr>
            <w:r w:rsidRPr="00D47C37">
              <w:rPr>
                <w:rFonts w:ascii="Times New Roman" w:hAnsi="Times New Roman"/>
                <w:sz w:val="22"/>
                <w:szCs w:val="22"/>
              </w:rPr>
              <w:t>Veiller à la réduction des conflits d'accès aux ressources naturelles par la définition de stratégies cohérentes de coexistence entre les différentes catégories socioprofessionnelles ;</w:t>
            </w:r>
          </w:p>
          <w:p w:rsidR="00267A69" w:rsidRPr="00D47C37" w:rsidRDefault="00267A69" w:rsidP="00A76F4A">
            <w:pPr>
              <w:pStyle w:val="PargrafodaLista"/>
              <w:numPr>
                <w:ilvl w:val="0"/>
                <w:numId w:val="202"/>
              </w:numPr>
              <w:spacing w:after="0" w:line="240" w:lineRule="auto"/>
              <w:ind w:right="12"/>
              <w:jc w:val="both"/>
              <w:rPr>
                <w:rFonts w:ascii="Times New Roman" w:hAnsi="Times New Roman"/>
                <w:sz w:val="22"/>
                <w:szCs w:val="22"/>
              </w:rPr>
            </w:pPr>
            <w:r w:rsidRPr="00D47C37">
              <w:rPr>
                <w:rFonts w:ascii="Times New Roman" w:hAnsi="Times New Roman"/>
                <w:sz w:val="22"/>
                <w:szCs w:val="22"/>
              </w:rPr>
              <w:t>Mettre en œuvre un programme GIRE (Gestion Intégrée des ressources en eau) pour promouvoir la gestion rationnelle et responsables ressources en eau, en réponse aux changements climatiques ;</w:t>
            </w:r>
          </w:p>
          <w:p w:rsidR="00267A69" w:rsidRPr="00D47C37" w:rsidRDefault="00267A69" w:rsidP="00A76F4A">
            <w:pPr>
              <w:pStyle w:val="PargrafodaLista"/>
              <w:numPr>
                <w:ilvl w:val="0"/>
                <w:numId w:val="202"/>
              </w:numPr>
              <w:spacing w:after="0" w:line="240" w:lineRule="auto"/>
              <w:ind w:right="12"/>
              <w:jc w:val="both"/>
              <w:rPr>
                <w:rFonts w:ascii="Times New Roman" w:hAnsi="Times New Roman"/>
                <w:sz w:val="22"/>
                <w:szCs w:val="22"/>
              </w:rPr>
            </w:pPr>
            <w:r w:rsidRPr="00D47C37">
              <w:rPr>
                <w:rFonts w:ascii="Times New Roman" w:hAnsi="Times New Roman"/>
                <w:sz w:val="22"/>
                <w:szCs w:val="22"/>
              </w:rPr>
              <w:t>Respecter les normes et les directives environnementales et sociales de la Banque Mondiale ;</w:t>
            </w:r>
          </w:p>
          <w:p w:rsidR="00EA41CF" w:rsidRPr="00D47C37" w:rsidRDefault="00EA41CF" w:rsidP="00A76F4A">
            <w:pPr>
              <w:pStyle w:val="PargrafodaLista"/>
              <w:numPr>
                <w:ilvl w:val="0"/>
                <w:numId w:val="202"/>
              </w:numPr>
              <w:spacing w:after="0" w:line="240" w:lineRule="auto"/>
              <w:ind w:right="12"/>
              <w:jc w:val="both"/>
              <w:rPr>
                <w:rFonts w:ascii="Times New Roman" w:hAnsi="Times New Roman"/>
                <w:sz w:val="22"/>
                <w:szCs w:val="22"/>
              </w:rPr>
            </w:pPr>
            <w:r w:rsidRPr="00D47C37">
              <w:rPr>
                <w:rFonts w:ascii="Times New Roman" w:hAnsi="Times New Roman"/>
                <w:sz w:val="22"/>
                <w:szCs w:val="22"/>
              </w:rPr>
              <w:t>Mettre en place un dispositif de consultation et d’un programme d’information et de sensibilisation (organisation d’ateliers de lancement du programme, tenue de forum, etc.) en tenant compte du fait que certains groupes sociaux risquent d'être exclus (ex ; femmes, filles) et en les ciblant avec des consultations séparées en petits groupes animées par une femme.</w:t>
            </w:r>
          </w:p>
          <w:p w:rsidR="00267A69" w:rsidRPr="00D47C37" w:rsidRDefault="00EA41CF" w:rsidP="00A76F4A">
            <w:pPr>
              <w:pStyle w:val="PargrafodaLista"/>
              <w:numPr>
                <w:ilvl w:val="0"/>
                <w:numId w:val="202"/>
              </w:numPr>
              <w:spacing w:after="0" w:line="240" w:lineRule="auto"/>
              <w:ind w:right="12"/>
              <w:jc w:val="both"/>
              <w:rPr>
                <w:rFonts w:ascii="Times New Roman" w:hAnsi="Times New Roman"/>
                <w:sz w:val="22"/>
                <w:szCs w:val="22"/>
              </w:rPr>
            </w:pPr>
            <w:r w:rsidRPr="00D47C37">
              <w:rPr>
                <w:rFonts w:ascii="Times New Roman" w:hAnsi="Times New Roman"/>
                <w:sz w:val="22"/>
                <w:szCs w:val="22"/>
              </w:rPr>
              <w:t>Sensibiliser sur les IST, VIH/SIDA, la Covid 19 appliquer le programme d’IEC.</w:t>
            </w:r>
          </w:p>
          <w:p w:rsidR="00EA41CF" w:rsidRPr="004F1E76" w:rsidRDefault="00EA41CF" w:rsidP="00A76F4A">
            <w:pPr>
              <w:numPr>
                <w:ilvl w:val="0"/>
                <w:numId w:val="202"/>
              </w:numPr>
              <w:ind w:right="12"/>
              <w:jc w:val="both"/>
              <w:rPr>
                <w:rFonts w:eastAsia="Calibri"/>
                <w:sz w:val="22"/>
                <w:szCs w:val="22"/>
              </w:rPr>
            </w:pPr>
            <w:r w:rsidRPr="00B301C2">
              <w:rPr>
                <w:sz w:val="22"/>
                <w:szCs w:val="22"/>
              </w:rPr>
              <w:t>Sensibiliser la communauté et les travailleurs (ses) du projet sur les risques des VBG-EAS/HS et leurs conséquences, ainsi que les comportements inacceptables du côté des travailleurs (ses), et le mécanisme m</w:t>
            </w:r>
            <w:r w:rsidRPr="00D239C9">
              <w:rPr>
                <w:sz w:val="22"/>
                <w:szCs w:val="22"/>
              </w:rPr>
              <w:t>is</w:t>
            </w:r>
            <w:r w:rsidRPr="004F1E76">
              <w:rPr>
                <w:sz w:val="22"/>
                <w:szCs w:val="22"/>
              </w:rPr>
              <w:t xml:space="preserve"> à disposition par le projet dans le cas qu’un incident arrive. </w:t>
            </w:r>
          </w:p>
          <w:p w:rsidR="00EA41CF" w:rsidRPr="002A368B" w:rsidRDefault="00EA41CF" w:rsidP="00A76F4A">
            <w:pPr>
              <w:ind w:right="12"/>
              <w:jc w:val="both"/>
              <w:rPr>
                <w:b/>
                <w:color w:val="000000" w:themeColor="text1"/>
                <w:sz w:val="21"/>
                <w:szCs w:val="21"/>
              </w:rPr>
            </w:pPr>
          </w:p>
        </w:tc>
      </w:tr>
      <w:tr w:rsidR="00EA41CF" w:rsidRPr="002B2401" w:rsidTr="00E53ED8">
        <w:trPr>
          <w:trHeight w:val="2032"/>
        </w:trPr>
        <w:tc>
          <w:tcPr>
            <w:tcW w:w="1846" w:type="dxa"/>
            <w:tcBorders>
              <w:top w:val="single" w:sz="4" w:space="0" w:color="auto"/>
              <w:bottom w:val="single" w:sz="4" w:space="0" w:color="auto"/>
            </w:tcBorders>
            <w:shd w:val="clear" w:color="auto" w:fill="E2EFD9" w:themeFill="accent6" w:themeFillTint="33"/>
            <w:vAlign w:val="center"/>
          </w:tcPr>
          <w:p w:rsidR="00EA41CF" w:rsidRPr="00345951" w:rsidRDefault="000C1495" w:rsidP="00A76F4A">
            <w:pPr>
              <w:ind w:right="12"/>
              <w:jc w:val="center"/>
              <w:rPr>
                <w:b/>
              </w:rPr>
            </w:pPr>
            <w:r w:rsidRPr="002B2401">
              <w:rPr>
                <w:b/>
                <w:sz w:val="21"/>
                <w:szCs w:val="21"/>
              </w:rPr>
              <w:lastRenderedPageBreak/>
              <w:t>La</w:t>
            </w:r>
            <w:r w:rsidR="00EA41CF" w:rsidRPr="002B2401">
              <w:rPr>
                <w:b/>
                <w:sz w:val="21"/>
                <w:szCs w:val="21"/>
              </w:rPr>
              <w:t xml:space="preserve"> réhabilitat</w:t>
            </w:r>
            <w:r w:rsidR="00EA41CF">
              <w:rPr>
                <w:b/>
                <w:sz w:val="21"/>
                <w:szCs w:val="21"/>
              </w:rPr>
              <w:t>ion des structures de stockage</w:t>
            </w:r>
            <w:r w:rsidR="00EA41CF" w:rsidRPr="002B2401">
              <w:rPr>
                <w:b/>
                <w:sz w:val="21"/>
                <w:szCs w:val="21"/>
              </w:rPr>
              <w:t>, la const</w:t>
            </w:r>
            <w:r w:rsidR="00EA41CF">
              <w:rPr>
                <w:b/>
                <w:sz w:val="21"/>
                <w:szCs w:val="21"/>
              </w:rPr>
              <w:t>ruction de marchés locaux, etc.</w:t>
            </w:r>
          </w:p>
        </w:tc>
        <w:tc>
          <w:tcPr>
            <w:tcW w:w="8502" w:type="dxa"/>
            <w:shd w:val="clear" w:color="auto" w:fill="FFFFFF" w:themeFill="background1"/>
            <w:vAlign w:val="center"/>
          </w:tcPr>
          <w:p w:rsidR="00EA41CF" w:rsidRPr="00D47C37" w:rsidRDefault="00EA41CF" w:rsidP="00A76F4A">
            <w:pPr>
              <w:pStyle w:val="PargrafodaLista"/>
              <w:numPr>
                <w:ilvl w:val="0"/>
                <w:numId w:val="202"/>
              </w:numPr>
              <w:spacing w:after="0" w:line="240" w:lineRule="auto"/>
              <w:ind w:right="12"/>
              <w:jc w:val="both"/>
              <w:rPr>
                <w:rFonts w:ascii="Times New Roman" w:hAnsi="Times New Roman"/>
                <w:sz w:val="22"/>
                <w:szCs w:val="22"/>
              </w:rPr>
            </w:pPr>
            <w:r w:rsidRPr="00D47C37">
              <w:rPr>
                <w:rFonts w:ascii="Times New Roman" w:hAnsi="Times New Roman"/>
                <w:sz w:val="22"/>
                <w:szCs w:val="22"/>
              </w:rPr>
              <w:t>Veiller au reboisement des sites ou réaliser des aménagements paysager pour compenser les arbres abattus pour la réalisation des infrastructures ;</w:t>
            </w:r>
          </w:p>
          <w:p w:rsidR="00A51151" w:rsidRPr="00D47C37" w:rsidRDefault="00A51151" w:rsidP="00A76F4A">
            <w:pPr>
              <w:pStyle w:val="PargrafodaLista"/>
              <w:numPr>
                <w:ilvl w:val="0"/>
                <w:numId w:val="202"/>
              </w:numPr>
              <w:spacing w:after="0" w:line="240" w:lineRule="auto"/>
              <w:ind w:right="12"/>
              <w:jc w:val="both"/>
              <w:rPr>
                <w:rFonts w:ascii="Times New Roman" w:hAnsi="Times New Roman"/>
                <w:b/>
                <w:bCs/>
                <w:sz w:val="22"/>
                <w:szCs w:val="22"/>
              </w:rPr>
            </w:pPr>
            <w:r w:rsidRPr="00D47C37">
              <w:rPr>
                <w:rFonts w:ascii="Times New Roman" w:hAnsi="Times New Roman"/>
                <w:sz w:val="22"/>
                <w:szCs w:val="22"/>
              </w:rPr>
              <w:t>Former les bénéficiaires des sous projets en techniques de gestion, en gestion de conservation des infrastructures et de conduites de projet ;</w:t>
            </w:r>
          </w:p>
          <w:p w:rsidR="00A51151" w:rsidRPr="00D47C37" w:rsidRDefault="00A51151" w:rsidP="00A76F4A">
            <w:pPr>
              <w:pStyle w:val="PargrafodaLista"/>
              <w:numPr>
                <w:ilvl w:val="0"/>
                <w:numId w:val="202"/>
              </w:numPr>
              <w:spacing w:after="0" w:line="240" w:lineRule="auto"/>
              <w:ind w:right="12"/>
              <w:jc w:val="both"/>
              <w:rPr>
                <w:rFonts w:ascii="Times New Roman" w:hAnsi="Times New Roman"/>
                <w:b/>
                <w:bCs/>
                <w:sz w:val="22"/>
                <w:szCs w:val="22"/>
              </w:rPr>
            </w:pPr>
            <w:r w:rsidRPr="00D47C37">
              <w:rPr>
                <w:rFonts w:ascii="Times New Roman" w:hAnsi="Times New Roman"/>
                <w:sz w:val="22"/>
                <w:szCs w:val="22"/>
              </w:rPr>
              <w:t xml:space="preserve">Créer les conditions d'accueil de nouveaux migrants en particulier ceux venant des villages (Tabanac) environnants ; </w:t>
            </w:r>
          </w:p>
          <w:p w:rsidR="00030C3A" w:rsidRPr="00B301C2" w:rsidRDefault="00030C3A" w:rsidP="00A76F4A">
            <w:pPr>
              <w:numPr>
                <w:ilvl w:val="0"/>
                <w:numId w:val="202"/>
              </w:numPr>
              <w:ind w:right="12"/>
              <w:jc w:val="both"/>
              <w:rPr>
                <w:rFonts w:eastAsia="Calibri"/>
                <w:sz w:val="22"/>
                <w:szCs w:val="22"/>
              </w:rPr>
            </w:pPr>
            <w:r w:rsidRPr="00B301C2">
              <w:rPr>
                <w:rFonts w:eastAsia="Calibri"/>
                <w:sz w:val="22"/>
                <w:szCs w:val="22"/>
              </w:rPr>
              <w:t xml:space="preserve">Réduire les risques de conflits familiaux ou communautaire pendant les procédures d’obtention des sites </w:t>
            </w:r>
          </w:p>
          <w:p w:rsidR="00E42804" w:rsidRPr="00D47C37" w:rsidRDefault="005D133D" w:rsidP="00A76F4A">
            <w:pPr>
              <w:pStyle w:val="PargrafodaLista"/>
              <w:numPr>
                <w:ilvl w:val="0"/>
                <w:numId w:val="202"/>
              </w:numPr>
              <w:spacing w:after="0" w:line="259" w:lineRule="auto"/>
              <w:ind w:right="12"/>
              <w:jc w:val="both"/>
              <w:rPr>
                <w:rFonts w:ascii="Times New Roman" w:hAnsi="Times New Roman"/>
                <w:sz w:val="22"/>
                <w:szCs w:val="22"/>
              </w:rPr>
            </w:pPr>
            <w:r w:rsidRPr="00B301C2">
              <w:rPr>
                <w:rFonts w:ascii="Times New Roman" w:hAnsi="Times New Roman"/>
                <w:sz w:val="22"/>
                <w:szCs w:val="22"/>
              </w:rPr>
              <w:t>Former les opérateurs/conducteurs à la conduite en sécurité́ ;</w:t>
            </w:r>
          </w:p>
          <w:p w:rsidR="00E42804" w:rsidRPr="004F1E76" w:rsidRDefault="00E42804" w:rsidP="00A76F4A">
            <w:pPr>
              <w:numPr>
                <w:ilvl w:val="0"/>
                <w:numId w:val="202"/>
              </w:numPr>
              <w:ind w:right="12"/>
              <w:jc w:val="both"/>
              <w:rPr>
                <w:rFonts w:eastAsia="Calibri"/>
                <w:sz w:val="22"/>
                <w:szCs w:val="22"/>
              </w:rPr>
            </w:pPr>
            <w:r w:rsidRPr="00B301C2">
              <w:rPr>
                <w:sz w:val="22"/>
                <w:szCs w:val="22"/>
              </w:rPr>
              <w:t>Sensibiliser la communauté et les travailleurs (ses) du projet sur les risques des VBG-EAS/HS et leurs conséquences, ainsi que les comportements inacceptables du côté des travailleurs (ses), et le mécanisme m</w:t>
            </w:r>
            <w:r w:rsidRPr="00D239C9">
              <w:rPr>
                <w:sz w:val="22"/>
                <w:szCs w:val="22"/>
              </w:rPr>
              <w:t>is</w:t>
            </w:r>
            <w:r w:rsidRPr="004F1E76">
              <w:rPr>
                <w:sz w:val="22"/>
                <w:szCs w:val="22"/>
              </w:rPr>
              <w:t xml:space="preserve"> à disposition par le projet dans le cas qu’un incident arrive. </w:t>
            </w:r>
          </w:p>
          <w:p w:rsidR="00EA41CF" w:rsidRPr="00D47C37" w:rsidRDefault="00A51151" w:rsidP="00A76F4A">
            <w:pPr>
              <w:pStyle w:val="PargrafodaLista"/>
              <w:numPr>
                <w:ilvl w:val="0"/>
                <w:numId w:val="202"/>
              </w:numPr>
              <w:spacing w:after="0" w:line="259" w:lineRule="auto"/>
              <w:ind w:right="12"/>
              <w:jc w:val="both"/>
              <w:rPr>
                <w:rFonts w:ascii="Times New Roman" w:hAnsi="Times New Roman"/>
                <w:sz w:val="22"/>
                <w:szCs w:val="22"/>
              </w:rPr>
            </w:pPr>
            <w:r w:rsidRPr="00D47C37">
              <w:rPr>
                <w:rFonts w:ascii="Times New Roman" w:hAnsi="Times New Roman"/>
                <w:sz w:val="22"/>
                <w:szCs w:val="22"/>
              </w:rPr>
              <w:t xml:space="preserve">Mettre en œuvre le   plan de gestion des déchets solides </w:t>
            </w:r>
          </w:p>
        </w:tc>
      </w:tr>
      <w:tr w:rsidR="005D133D" w:rsidRPr="002B2401" w:rsidTr="00E53ED8">
        <w:trPr>
          <w:trHeight w:val="2500"/>
        </w:trPr>
        <w:tc>
          <w:tcPr>
            <w:tcW w:w="1846" w:type="dxa"/>
            <w:tcBorders>
              <w:top w:val="single" w:sz="4" w:space="0" w:color="auto"/>
              <w:bottom w:val="single" w:sz="4" w:space="0" w:color="auto"/>
            </w:tcBorders>
            <w:shd w:val="clear" w:color="auto" w:fill="E2EFD9" w:themeFill="accent6" w:themeFillTint="33"/>
            <w:vAlign w:val="center"/>
          </w:tcPr>
          <w:p w:rsidR="005D133D" w:rsidRPr="002B2401" w:rsidRDefault="005D133D" w:rsidP="00A76F4A">
            <w:pPr>
              <w:ind w:right="12"/>
              <w:jc w:val="center"/>
              <w:rPr>
                <w:b/>
                <w:sz w:val="21"/>
                <w:szCs w:val="21"/>
              </w:rPr>
            </w:pPr>
            <w:r>
              <w:rPr>
                <w:b/>
                <w:sz w:val="21"/>
                <w:szCs w:val="21"/>
              </w:rPr>
              <w:t>O</w:t>
            </w:r>
            <w:r w:rsidRPr="002B2401">
              <w:rPr>
                <w:b/>
                <w:sz w:val="21"/>
                <w:szCs w:val="21"/>
              </w:rPr>
              <w:t>uverture de routes d’accès aux zones de production agricole</w:t>
            </w:r>
          </w:p>
        </w:tc>
        <w:tc>
          <w:tcPr>
            <w:tcW w:w="8502" w:type="dxa"/>
            <w:shd w:val="clear" w:color="auto" w:fill="FFFFFF" w:themeFill="background1"/>
            <w:vAlign w:val="center"/>
          </w:tcPr>
          <w:p w:rsidR="00142A10" w:rsidRPr="00142A10" w:rsidRDefault="00030C3A" w:rsidP="00A76F4A">
            <w:pPr>
              <w:pStyle w:val="PargrafodaLista"/>
              <w:numPr>
                <w:ilvl w:val="0"/>
                <w:numId w:val="202"/>
              </w:numPr>
              <w:spacing w:after="0" w:line="240" w:lineRule="auto"/>
              <w:ind w:left="648" w:right="12"/>
              <w:jc w:val="both"/>
              <w:rPr>
                <w:sz w:val="22"/>
                <w:szCs w:val="22"/>
              </w:rPr>
            </w:pPr>
            <w:r w:rsidRPr="00D47C37">
              <w:rPr>
                <w:rFonts w:ascii="Times New Roman" w:hAnsi="Times New Roman"/>
                <w:sz w:val="22"/>
                <w:szCs w:val="22"/>
              </w:rPr>
              <w:t>Impliquer tous les acteurs institutionnels concernés par le projet ;</w:t>
            </w:r>
          </w:p>
          <w:p w:rsidR="00030C3A" w:rsidRPr="00D47C37" w:rsidRDefault="00030C3A" w:rsidP="00A76F4A">
            <w:pPr>
              <w:pStyle w:val="PargrafodaLista"/>
              <w:numPr>
                <w:ilvl w:val="0"/>
                <w:numId w:val="202"/>
              </w:numPr>
              <w:spacing w:after="0" w:line="240" w:lineRule="auto"/>
              <w:ind w:left="648" w:right="12"/>
              <w:jc w:val="both"/>
              <w:rPr>
                <w:sz w:val="22"/>
                <w:szCs w:val="22"/>
              </w:rPr>
            </w:pPr>
            <w:r w:rsidRPr="00D47C37">
              <w:rPr>
                <w:rFonts w:ascii="Times New Roman" w:hAnsi="Times New Roman"/>
                <w:sz w:val="22"/>
                <w:szCs w:val="22"/>
              </w:rPr>
              <w:t>Adopter et mettre en œuvre des critères permettant de satisfaire les conditions de transparence et d'équité lors du ciblage des bénéficiaires ;</w:t>
            </w:r>
          </w:p>
          <w:p w:rsidR="00142A10" w:rsidRDefault="00030C3A" w:rsidP="00A76F4A">
            <w:pPr>
              <w:numPr>
                <w:ilvl w:val="0"/>
                <w:numId w:val="202"/>
              </w:numPr>
              <w:ind w:left="648" w:right="12"/>
              <w:jc w:val="both"/>
              <w:rPr>
                <w:rFonts w:eastAsia="Calibri"/>
                <w:sz w:val="22"/>
                <w:szCs w:val="22"/>
              </w:rPr>
            </w:pPr>
            <w:r w:rsidRPr="00B301C2">
              <w:rPr>
                <w:rFonts w:eastAsia="Calibri"/>
                <w:sz w:val="22"/>
                <w:szCs w:val="22"/>
              </w:rPr>
              <w:t>Promouvoir des stratégies de motivation des services techniques via des offres de formation et</w:t>
            </w:r>
            <w:r w:rsidRPr="00D239C9">
              <w:rPr>
                <w:rFonts w:eastAsia="Calibri"/>
                <w:sz w:val="22"/>
                <w:szCs w:val="22"/>
              </w:rPr>
              <w:t xml:space="preserve"> de renforcement des capacités ;</w:t>
            </w:r>
          </w:p>
          <w:p w:rsidR="00983078" w:rsidRPr="00983078" w:rsidRDefault="00030C3A" w:rsidP="00A76F4A">
            <w:pPr>
              <w:numPr>
                <w:ilvl w:val="0"/>
                <w:numId w:val="202"/>
              </w:numPr>
              <w:ind w:left="648" w:right="12"/>
              <w:jc w:val="both"/>
              <w:rPr>
                <w:rFonts w:eastAsia="Calibri"/>
                <w:sz w:val="22"/>
                <w:szCs w:val="22"/>
              </w:rPr>
            </w:pPr>
            <w:r w:rsidRPr="00983078">
              <w:rPr>
                <w:rFonts w:eastAsia="Calibri"/>
                <w:sz w:val="22"/>
                <w:szCs w:val="22"/>
              </w:rPr>
              <w:t xml:space="preserve">Réduire les risques de conflits familiaux ou communautaire pendant les procédures d’obtention des sites ; </w:t>
            </w:r>
          </w:p>
          <w:p w:rsidR="00142A10" w:rsidRPr="00142A10" w:rsidRDefault="00030C3A" w:rsidP="00A76F4A">
            <w:pPr>
              <w:numPr>
                <w:ilvl w:val="0"/>
                <w:numId w:val="202"/>
              </w:numPr>
              <w:ind w:right="12"/>
              <w:jc w:val="both"/>
              <w:rPr>
                <w:sz w:val="22"/>
                <w:szCs w:val="22"/>
              </w:rPr>
            </w:pPr>
            <w:r w:rsidRPr="00983078">
              <w:rPr>
                <w:rFonts w:eastAsia="Calibri"/>
                <w:sz w:val="22"/>
                <w:szCs w:val="22"/>
              </w:rPr>
              <w:t>Faire une étude de l’impact cumulatif de ses interventions sur l’environnement à la fin de la première phase</w:t>
            </w:r>
          </w:p>
          <w:p w:rsidR="005D133D" w:rsidRPr="00983078" w:rsidRDefault="00E42804" w:rsidP="00A76F4A">
            <w:pPr>
              <w:numPr>
                <w:ilvl w:val="0"/>
                <w:numId w:val="202"/>
              </w:numPr>
              <w:ind w:right="12"/>
              <w:jc w:val="both"/>
              <w:rPr>
                <w:sz w:val="22"/>
                <w:szCs w:val="22"/>
              </w:rPr>
            </w:pPr>
            <w:r w:rsidRPr="00D47C37">
              <w:rPr>
                <w:rFonts w:eastAsia="Calibri"/>
                <w:sz w:val="22"/>
                <w:szCs w:val="22"/>
              </w:rPr>
              <w:t xml:space="preserve">Sensibiliser la communauté et les travailleurs (ses) du projet sur les risques des VBG-EAS/HS et leurs conséquences, ainsi que les comportements inacceptables du côté des travailleurs (ses), et le mécanisme mis à disposition par le projet dans le cas qu’un incident arrive. </w:t>
            </w:r>
          </w:p>
        </w:tc>
      </w:tr>
      <w:tr w:rsidR="00030C3A" w:rsidRPr="002B2401" w:rsidTr="00E53ED8">
        <w:trPr>
          <w:trHeight w:val="2032"/>
        </w:trPr>
        <w:tc>
          <w:tcPr>
            <w:tcW w:w="1846" w:type="dxa"/>
            <w:tcBorders>
              <w:top w:val="single" w:sz="4" w:space="0" w:color="auto"/>
            </w:tcBorders>
            <w:shd w:val="clear" w:color="auto" w:fill="E2EFD9" w:themeFill="accent6" w:themeFillTint="33"/>
            <w:vAlign w:val="center"/>
          </w:tcPr>
          <w:p w:rsidR="00030C3A" w:rsidRPr="004977FF" w:rsidRDefault="00030C3A" w:rsidP="00A76F4A">
            <w:pPr>
              <w:spacing w:before="60" w:after="60"/>
              <w:ind w:right="12"/>
              <w:jc w:val="center"/>
              <w:rPr>
                <w:b/>
              </w:rPr>
            </w:pPr>
            <w:r w:rsidRPr="004977FF">
              <w:rPr>
                <w:b/>
              </w:rPr>
              <w:t>Soutien à la production agricole et à la réhabilitation et à l’exploitation des rizières</w:t>
            </w:r>
          </w:p>
          <w:p w:rsidR="00030C3A" w:rsidRDefault="00030C3A" w:rsidP="00A76F4A">
            <w:pPr>
              <w:ind w:right="12"/>
              <w:jc w:val="center"/>
              <w:rPr>
                <w:b/>
                <w:sz w:val="21"/>
                <w:szCs w:val="21"/>
              </w:rPr>
            </w:pPr>
          </w:p>
        </w:tc>
        <w:tc>
          <w:tcPr>
            <w:tcW w:w="8502" w:type="dxa"/>
            <w:shd w:val="clear" w:color="auto" w:fill="FFFFFF" w:themeFill="background1"/>
            <w:vAlign w:val="center"/>
          </w:tcPr>
          <w:p w:rsidR="00030C3A" w:rsidRPr="002A368B" w:rsidRDefault="00030C3A" w:rsidP="00A76F4A">
            <w:pPr>
              <w:pStyle w:val="PargrafodaLista"/>
              <w:numPr>
                <w:ilvl w:val="0"/>
                <w:numId w:val="202"/>
              </w:numPr>
              <w:spacing w:after="0" w:line="240" w:lineRule="auto"/>
              <w:ind w:right="12"/>
              <w:jc w:val="both"/>
              <w:rPr>
                <w:sz w:val="22"/>
                <w:szCs w:val="22"/>
              </w:rPr>
            </w:pPr>
            <w:r w:rsidRPr="002A368B">
              <w:rPr>
                <w:rFonts w:ascii="Times New Roman" w:hAnsi="Times New Roman"/>
                <w:sz w:val="22"/>
                <w:szCs w:val="22"/>
              </w:rPr>
              <w:t>Éviter la mise en œuvre de critères de ciblage des bénéficiaires (Agriculteur, producteur, commerçant, etc.) difficilement remplis par les populations démunies ;</w:t>
            </w:r>
          </w:p>
          <w:p w:rsidR="00030C3A" w:rsidRPr="002A368B" w:rsidRDefault="00030C3A" w:rsidP="00A76F4A">
            <w:pPr>
              <w:pStyle w:val="PargrafodaLista"/>
              <w:numPr>
                <w:ilvl w:val="0"/>
                <w:numId w:val="202"/>
              </w:numPr>
              <w:spacing w:after="0" w:line="240" w:lineRule="auto"/>
              <w:ind w:right="12"/>
              <w:jc w:val="both"/>
              <w:rPr>
                <w:sz w:val="22"/>
                <w:szCs w:val="22"/>
              </w:rPr>
            </w:pPr>
            <w:r w:rsidRPr="002A368B">
              <w:rPr>
                <w:rFonts w:ascii="Times New Roman" w:hAnsi="Times New Roman"/>
                <w:sz w:val="22"/>
                <w:szCs w:val="22"/>
              </w:rPr>
              <w:t xml:space="preserve">Créer un environnement juridique favorable à l'accès des populations démunies aux institutions financières et bancaires (accès aux crédits) pour diminuer les manquements ; </w:t>
            </w:r>
          </w:p>
          <w:p w:rsidR="00030C3A" w:rsidRPr="002A368B" w:rsidRDefault="00030C3A" w:rsidP="00A76F4A">
            <w:pPr>
              <w:pStyle w:val="PargrafodaLista"/>
              <w:numPr>
                <w:ilvl w:val="0"/>
                <w:numId w:val="202"/>
              </w:numPr>
              <w:spacing w:after="0" w:line="240" w:lineRule="auto"/>
              <w:ind w:right="12"/>
              <w:jc w:val="both"/>
              <w:rPr>
                <w:sz w:val="22"/>
                <w:szCs w:val="22"/>
              </w:rPr>
            </w:pPr>
            <w:r w:rsidRPr="002A368B">
              <w:rPr>
                <w:rFonts w:ascii="Times New Roman" w:hAnsi="Times New Roman"/>
                <w:sz w:val="22"/>
                <w:szCs w:val="22"/>
              </w:rPr>
              <w:t>Mettre en œuvre le plan de gestion des pestes et pesticides (PGPP) (voir Annexe 5)</w:t>
            </w:r>
          </w:p>
          <w:p w:rsidR="00030C3A" w:rsidRPr="002A368B" w:rsidRDefault="00030C3A" w:rsidP="00A76F4A">
            <w:pPr>
              <w:pStyle w:val="PargrafodaLista"/>
              <w:numPr>
                <w:ilvl w:val="0"/>
                <w:numId w:val="202"/>
              </w:numPr>
              <w:spacing w:after="0" w:line="240" w:lineRule="auto"/>
              <w:ind w:right="12"/>
              <w:jc w:val="both"/>
              <w:rPr>
                <w:sz w:val="22"/>
                <w:szCs w:val="22"/>
              </w:rPr>
            </w:pPr>
            <w:r w:rsidRPr="002A368B">
              <w:rPr>
                <w:rFonts w:ascii="Times New Roman" w:hAnsi="Times New Roman"/>
                <w:sz w:val="22"/>
                <w:szCs w:val="22"/>
              </w:rPr>
              <w:t>Favoriser le processus de régénération des ressources naturelles de sols (jachère et lutte contre le lessivage), des eaux (favoriser l'infiltration et éviter le ruissellement) et végétales (reboisement et lutte contre la salinisation des terres) ;</w:t>
            </w:r>
          </w:p>
          <w:p w:rsidR="00030C3A" w:rsidRPr="002A368B" w:rsidRDefault="00030C3A" w:rsidP="00A76F4A">
            <w:pPr>
              <w:pStyle w:val="PargrafodaLista"/>
              <w:numPr>
                <w:ilvl w:val="0"/>
                <w:numId w:val="202"/>
              </w:numPr>
              <w:spacing w:after="0" w:line="240" w:lineRule="auto"/>
              <w:ind w:right="12"/>
              <w:jc w:val="both"/>
              <w:rPr>
                <w:sz w:val="22"/>
                <w:szCs w:val="22"/>
              </w:rPr>
            </w:pPr>
            <w:r w:rsidRPr="002A368B">
              <w:rPr>
                <w:rFonts w:ascii="Times New Roman" w:hAnsi="Times New Roman"/>
                <w:sz w:val="22"/>
                <w:szCs w:val="22"/>
              </w:rPr>
              <w:t>Former les bénéficiaires sur les techniques d'application des intrants chimiques (pesticides et engrais) et à la promotion intrants alternatifs plus écologiques ;</w:t>
            </w:r>
          </w:p>
          <w:p w:rsidR="00030C3A" w:rsidRPr="002A368B" w:rsidRDefault="00030C3A" w:rsidP="00A76F4A">
            <w:pPr>
              <w:pStyle w:val="PargrafodaLista"/>
              <w:numPr>
                <w:ilvl w:val="0"/>
                <w:numId w:val="202"/>
              </w:numPr>
              <w:spacing w:after="0" w:line="240" w:lineRule="auto"/>
              <w:ind w:right="12"/>
              <w:jc w:val="both"/>
              <w:rPr>
                <w:sz w:val="22"/>
                <w:szCs w:val="22"/>
              </w:rPr>
            </w:pPr>
            <w:r w:rsidRPr="002A368B">
              <w:rPr>
                <w:rFonts w:ascii="Times New Roman" w:hAnsi="Times New Roman"/>
                <w:sz w:val="22"/>
                <w:szCs w:val="22"/>
              </w:rPr>
              <w:t xml:space="preserve">Renforcer les dispositifs d'amélioration de la culture et du stockage des fourrages pour lutter contre les divagations des bétails à l’intérieur du pays (Bafata, Gabu, Tombali) ; </w:t>
            </w:r>
          </w:p>
          <w:p w:rsidR="00030C3A" w:rsidRPr="002A368B" w:rsidRDefault="00030C3A" w:rsidP="00A76F4A">
            <w:pPr>
              <w:pStyle w:val="PargrafodaLista"/>
              <w:numPr>
                <w:ilvl w:val="0"/>
                <w:numId w:val="202"/>
              </w:numPr>
              <w:spacing w:after="0" w:line="240" w:lineRule="auto"/>
              <w:ind w:right="12"/>
              <w:jc w:val="both"/>
              <w:rPr>
                <w:sz w:val="22"/>
                <w:szCs w:val="22"/>
              </w:rPr>
            </w:pPr>
            <w:r w:rsidRPr="002A368B">
              <w:rPr>
                <w:rFonts w:ascii="Times New Roman" w:hAnsi="Times New Roman"/>
                <w:sz w:val="22"/>
                <w:szCs w:val="22"/>
              </w:rPr>
              <w:t>Élaborer un programme de renforcement des capacités des acteurs</w:t>
            </w:r>
          </w:p>
          <w:p w:rsidR="00030C3A" w:rsidRPr="002A368B" w:rsidRDefault="00030C3A" w:rsidP="00A76F4A">
            <w:pPr>
              <w:pStyle w:val="PargrafodaLista"/>
              <w:numPr>
                <w:ilvl w:val="0"/>
                <w:numId w:val="202"/>
              </w:numPr>
              <w:spacing w:after="0" w:line="240" w:lineRule="auto"/>
              <w:ind w:right="12"/>
              <w:jc w:val="both"/>
              <w:rPr>
                <w:sz w:val="22"/>
                <w:szCs w:val="22"/>
              </w:rPr>
            </w:pPr>
            <w:r w:rsidRPr="002A368B">
              <w:rPr>
                <w:rFonts w:ascii="Times New Roman" w:hAnsi="Times New Roman"/>
                <w:sz w:val="22"/>
                <w:szCs w:val="22"/>
              </w:rPr>
              <w:t>Promouvoir l’adaptation des pratiques agricoles aux changements climatiques</w:t>
            </w:r>
          </w:p>
          <w:p w:rsidR="00030C3A" w:rsidRPr="002A368B" w:rsidRDefault="00030C3A" w:rsidP="00A76F4A">
            <w:pPr>
              <w:pStyle w:val="PargrafodaLista"/>
              <w:numPr>
                <w:ilvl w:val="0"/>
                <w:numId w:val="202"/>
              </w:numPr>
              <w:spacing w:after="0" w:line="240" w:lineRule="auto"/>
              <w:ind w:right="12"/>
              <w:jc w:val="both"/>
              <w:rPr>
                <w:sz w:val="22"/>
                <w:szCs w:val="22"/>
              </w:rPr>
            </w:pPr>
            <w:r w:rsidRPr="002A368B">
              <w:rPr>
                <w:rFonts w:ascii="Times New Roman" w:hAnsi="Times New Roman"/>
                <w:sz w:val="22"/>
                <w:szCs w:val="22"/>
              </w:rPr>
              <w:t xml:space="preserve">S’approcher de la DGA et DSPV pour </w:t>
            </w:r>
            <w:r w:rsidR="00E42804" w:rsidRPr="002A368B">
              <w:rPr>
                <w:rFonts w:ascii="Times New Roman" w:hAnsi="Times New Roman"/>
                <w:sz w:val="22"/>
                <w:szCs w:val="22"/>
              </w:rPr>
              <w:t>l’élaboration</w:t>
            </w:r>
            <w:r w:rsidRPr="002A368B">
              <w:rPr>
                <w:rFonts w:ascii="Times New Roman" w:hAnsi="Times New Roman"/>
                <w:sz w:val="22"/>
                <w:szCs w:val="22"/>
              </w:rPr>
              <w:t xml:space="preserve"> et</w:t>
            </w:r>
            <w:r w:rsidR="00E42804" w:rsidRPr="002A368B">
              <w:rPr>
                <w:rFonts w:ascii="Times New Roman" w:hAnsi="Times New Roman"/>
                <w:sz w:val="22"/>
                <w:szCs w:val="22"/>
              </w:rPr>
              <w:t xml:space="preserve"> la</w:t>
            </w:r>
            <w:r w:rsidRPr="002A368B">
              <w:rPr>
                <w:rFonts w:ascii="Times New Roman" w:hAnsi="Times New Roman"/>
                <w:sz w:val="22"/>
                <w:szCs w:val="22"/>
              </w:rPr>
              <w:t xml:space="preserve"> diffusion des guides/kits de gestion des pesticides et de bonnes pratiques agricoles</w:t>
            </w:r>
            <w:r w:rsidR="00E42804" w:rsidRPr="002A368B">
              <w:rPr>
                <w:rFonts w:ascii="Times New Roman" w:hAnsi="Times New Roman"/>
                <w:sz w:val="22"/>
                <w:szCs w:val="22"/>
              </w:rPr>
              <w:t xml:space="preserve"> aux bénéficiaires (</w:t>
            </w:r>
            <w:r w:rsidRPr="002A368B">
              <w:rPr>
                <w:rFonts w:ascii="Times New Roman" w:hAnsi="Times New Roman"/>
                <w:sz w:val="22"/>
                <w:szCs w:val="22"/>
              </w:rPr>
              <w:t>voir Annexe 5)</w:t>
            </w:r>
          </w:p>
          <w:p w:rsidR="00030C3A" w:rsidRPr="002A368B" w:rsidRDefault="00030C3A" w:rsidP="00A76F4A">
            <w:pPr>
              <w:pStyle w:val="PargrafodaLista"/>
              <w:numPr>
                <w:ilvl w:val="0"/>
                <w:numId w:val="202"/>
              </w:numPr>
              <w:spacing w:after="0" w:line="240" w:lineRule="auto"/>
              <w:ind w:right="12"/>
              <w:jc w:val="both"/>
              <w:rPr>
                <w:sz w:val="22"/>
                <w:szCs w:val="22"/>
              </w:rPr>
            </w:pPr>
            <w:r w:rsidRPr="002A368B">
              <w:rPr>
                <w:rFonts w:ascii="Times New Roman" w:hAnsi="Times New Roman"/>
                <w:sz w:val="22"/>
                <w:szCs w:val="22"/>
              </w:rPr>
              <w:t>Faire une étude de l’impact cumulatif de ses interventions sur l’environnement à la fin de la première phase</w:t>
            </w:r>
          </w:p>
          <w:p w:rsidR="00030C3A" w:rsidRPr="002A368B" w:rsidRDefault="00030C3A" w:rsidP="00A76F4A">
            <w:pPr>
              <w:pStyle w:val="PargrafodaLista"/>
              <w:numPr>
                <w:ilvl w:val="0"/>
                <w:numId w:val="202"/>
              </w:numPr>
              <w:spacing w:after="0" w:line="240" w:lineRule="auto"/>
              <w:ind w:right="12"/>
              <w:jc w:val="both"/>
              <w:rPr>
                <w:sz w:val="22"/>
                <w:szCs w:val="22"/>
              </w:rPr>
            </w:pPr>
            <w:r w:rsidRPr="002A368B">
              <w:rPr>
                <w:rFonts w:ascii="Times New Roman" w:hAnsi="Times New Roman"/>
                <w:sz w:val="22"/>
                <w:szCs w:val="22"/>
              </w:rPr>
              <w:t>Renforcer les producteurs en matériel agricole pour faciliter obtention de matière première de qualité et en quantité</w:t>
            </w:r>
          </w:p>
          <w:p w:rsidR="00030C3A" w:rsidRPr="00D47C37" w:rsidRDefault="00030C3A" w:rsidP="00A76F4A">
            <w:pPr>
              <w:pStyle w:val="PargrafodaLista"/>
              <w:numPr>
                <w:ilvl w:val="0"/>
                <w:numId w:val="202"/>
              </w:numPr>
              <w:spacing w:after="0" w:line="240" w:lineRule="auto"/>
              <w:ind w:right="12"/>
              <w:jc w:val="both"/>
              <w:rPr>
                <w:rFonts w:ascii="Times New Roman" w:hAnsi="Times New Roman"/>
                <w:sz w:val="22"/>
                <w:szCs w:val="22"/>
              </w:rPr>
            </w:pPr>
          </w:p>
        </w:tc>
      </w:tr>
    </w:tbl>
    <w:p w:rsidR="0073559B" w:rsidRPr="0073559B" w:rsidRDefault="0073559B" w:rsidP="00A76F4A">
      <w:pPr>
        <w:ind w:left="357" w:right="12"/>
        <w:jc w:val="both"/>
        <w:rPr>
          <w:rFonts w:eastAsia="Calibri"/>
          <w:sz w:val="22"/>
          <w:szCs w:val="22"/>
        </w:rPr>
      </w:pPr>
    </w:p>
    <w:p w:rsidR="0042650E" w:rsidRDefault="0003666F" w:rsidP="00A76F4A">
      <w:pPr>
        <w:pStyle w:val="PargrafodaLista"/>
        <w:numPr>
          <w:ilvl w:val="1"/>
          <w:numId w:val="283"/>
        </w:numPr>
        <w:spacing w:after="120" w:line="240" w:lineRule="auto"/>
        <w:ind w:right="12"/>
        <w:outlineLvl w:val="1"/>
        <w:rPr>
          <w:rFonts w:ascii="Times New Roman" w:hAnsi="Times New Roman"/>
          <w:b/>
          <w:bCs/>
          <w:sz w:val="24"/>
          <w:szCs w:val="24"/>
        </w:rPr>
      </w:pPr>
      <w:bookmarkStart w:id="327" w:name="_Toc75432308"/>
      <w:r w:rsidRPr="0003666F">
        <w:rPr>
          <w:rFonts w:ascii="Times New Roman" w:hAnsi="Times New Roman"/>
          <w:b/>
          <w:bCs/>
          <w:sz w:val="24"/>
          <w:szCs w:val="24"/>
        </w:rPr>
        <w:t>PROCEDURE DE GESTION ENVIRONNEMENTALE ET SOCIALE DES SOUS-PROJETS</w:t>
      </w:r>
      <w:bookmarkEnd w:id="327"/>
    </w:p>
    <w:p w:rsidR="0003666F" w:rsidRPr="0003666F" w:rsidRDefault="0003666F" w:rsidP="00A76F4A">
      <w:pPr>
        <w:ind w:right="12"/>
      </w:pPr>
    </w:p>
    <w:p w:rsidR="001F1D7B" w:rsidRPr="00E26C91" w:rsidRDefault="00AE2BD9" w:rsidP="00A76F4A">
      <w:pPr>
        <w:pStyle w:val="PargrafodaLista"/>
        <w:numPr>
          <w:ilvl w:val="2"/>
          <w:numId w:val="283"/>
        </w:numPr>
        <w:spacing w:after="120" w:line="240" w:lineRule="auto"/>
        <w:ind w:left="993" w:right="12"/>
        <w:outlineLvl w:val="1"/>
        <w:rPr>
          <w:rFonts w:ascii="Times New Roman" w:hAnsi="Times New Roman"/>
          <w:b/>
          <w:bCs/>
          <w:sz w:val="24"/>
          <w:szCs w:val="24"/>
        </w:rPr>
      </w:pPr>
      <w:bookmarkStart w:id="328" w:name="_Toc75432309"/>
      <w:r w:rsidRPr="00A05698">
        <w:rPr>
          <w:rFonts w:ascii="Times New Roman" w:hAnsi="Times New Roman"/>
          <w:b/>
          <w:bCs/>
          <w:sz w:val="24"/>
          <w:szCs w:val="24"/>
        </w:rPr>
        <w:t xml:space="preserve">Le processus et les étapes de sélection environnementale et sociale des </w:t>
      </w:r>
      <w:r w:rsidR="00F17C9D" w:rsidRPr="00A05698">
        <w:rPr>
          <w:rFonts w:ascii="Times New Roman" w:hAnsi="Times New Roman"/>
          <w:b/>
          <w:bCs/>
          <w:sz w:val="24"/>
          <w:szCs w:val="24"/>
        </w:rPr>
        <w:t>activités PUSA</w:t>
      </w:r>
      <w:bookmarkEnd w:id="328"/>
    </w:p>
    <w:p w:rsidR="00F17C9D" w:rsidRDefault="00035931" w:rsidP="00A76F4A">
      <w:pPr>
        <w:ind w:right="12"/>
        <w:jc w:val="both"/>
      </w:pPr>
      <w:r w:rsidRPr="00A05698">
        <w:t>Comme annoncé dans la section relative au cadre juridique et réglementaire, il sera proposé ci-dessous un processus de sélection environnementale et sociale pour les sous projets é</w:t>
      </w:r>
      <w:r w:rsidR="00C84895" w:rsidRPr="00A05698">
        <w:t>ligibles dans le cadre du projet d’urgence de sécurité alimentaire (PUSA)</w:t>
      </w:r>
      <w:r w:rsidRPr="00A05698">
        <w:t xml:space="preserve">. </w:t>
      </w:r>
    </w:p>
    <w:p w:rsidR="0003666F" w:rsidRPr="00A05698" w:rsidRDefault="0003666F" w:rsidP="00A76F4A">
      <w:pPr>
        <w:ind w:right="12"/>
        <w:jc w:val="both"/>
      </w:pPr>
    </w:p>
    <w:p w:rsidR="00F17C9D" w:rsidRDefault="00035931" w:rsidP="00A76F4A">
      <w:pPr>
        <w:ind w:right="12"/>
        <w:jc w:val="both"/>
      </w:pPr>
      <w:r w:rsidRPr="00A05698">
        <w:t xml:space="preserve">Le Projet va appuyer la mise en œuvre des sous projets qui seront choisis et validés par les communautés. Dans le processus de tri, l’objectif est d’éliminer les sous projets qui nécessiteraient des interventions compliquées au niveau environnemental et social. </w:t>
      </w:r>
    </w:p>
    <w:p w:rsidR="00F740BB" w:rsidRPr="00A05698" w:rsidRDefault="00035931" w:rsidP="00A76F4A">
      <w:pPr>
        <w:ind w:right="12"/>
        <w:jc w:val="both"/>
      </w:pPr>
      <w:r w:rsidRPr="00A05698">
        <w:t>Au total, il s’agit d’aboutir aux sous projets</w:t>
      </w:r>
      <w:r w:rsidR="00F740BB" w:rsidRPr="00A05698">
        <w:t xml:space="preserve"> : </w:t>
      </w:r>
    </w:p>
    <w:p w:rsidR="00F740BB" w:rsidRPr="004D059D" w:rsidRDefault="00035931" w:rsidP="00A76F4A">
      <w:pPr>
        <w:pStyle w:val="PargrafodaLista"/>
        <w:widowControl w:val="0"/>
        <w:numPr>
          <w:ilvl w:val="0"/>
          <w:numId w:val="66"/>
        </w:numPr>
        <w:tabs>
          <w:tab w:val="left" w:pos="220"/>
          <w:tab w:val="left" w:pos="720"/>
        </w:tabs>
        <w:autoSpaceDE w:val="0"/>
        <w:autoSpaceDN w:val="0"/>
        <w:adjustRightInd w:val="0"/>
        <w:spacing w:after="240" w:line="240" w:lineRule="auto"/>
        <w:ind w:right="12"/>
        <w:rPr>
          <w:rFonts w:ascii="Times New Roman" w:hAnsi="Times New Roman"/>
          <w:color w:val="000000"/>
          <w:sz w:val="22"/>
          <w:szCs w:val="22"/>
          <w:lang w:eastAsia="en-US"/>
        </w:rPr>
      </w:pPr>
      <w:r w:rsidRPr="004D059D">
        <w:rPr>
          <w:rFonts w:ascii="Times New Roman" w:hAnsi="Times New Roman"/>
          <w:color w:val="000000"/>
          <w:sz w:val="22"/>
          <w:szCs w:val="22"/>
          <w:lang w:eastAsia="en-US"/>
        </w:rPr>
        <w:t xml:space="preserve">qui ne déclenchent pas de politique de sauvegarde (donc pas d'impact), ou </w:t>
      </w:r>
    </w:p>
    <w:p w:rsidR="00CA3946" w:rsidRPr="004D059D" w:rsidRDefault="00035931" w:rsidP="00A76F4A">
      <w:pPr>
        <w:pStyle w:val="PargrafodaLista"/>
        <w:widowControl w:val="0"/>
        <w:numPr>
          <w:ilvl w:val="0"/>
          <w:numId w:val="66"/>
        </w:numPr>
        <w:tabs>
          <w:tab w:val="left" w:pos="220"/>
          <w:tab w:val="left" w:pos="720"/>
        </w:tabs>
        <w:autoSpaceDE w:val="0"/>
        <w:autoSpaceDN w:val="0"/>
        <w:adjustRightInd w:val="0"/>
        <w:spacing w:after="240" w:line="240" w:lineRule="auto"/>
        <w:ind w:right="12"/>
        <w:rPr>
          <w:rFonts w:ascii="Times New Roman" w:hAnsi="Times New Roman"/>
          <w:color w:val="000000"/>
          <w:sz w:val="22"/>
          <w:szCs w:val="22"/>
          <w:lang w:eastAsia="en-US"/>
        </w:rPr>
      </w:pPr>
      <w:r w:rsidRPr="004D059D">
        <w:rPr>
          <w:rFonts w:ascii="Times New Roman" w:hAnsi="Times New Roman"/>
          <w:color w:val="000000"/>
          <w:sz w:val="22"/>
          <w:szCs w:val="22"/>
          <w:lang w:eastAsia="en-US"/>
        </w:rPr>
        <w:t>qui génèrent des impacts jugés "modérés ou mineurs" (dans ces cas-c</w:t>
      </w:r>
      <w:r w:rsidR="00CA3946" w:rsidRPr="004D059D">
        <w:rPr>
          <w:rFonts w:ascii="Times New Roman" w:hAnsi="Times New Roman"/>
          <w:color w:val="000000"/>
          <w:sz w:val="22"/>
          <w:szCs w:val="22"/>
          <w:lang w:eastAsia="en-US"/>
        </w:rPr>
        <w:t xml:space="preserve">i, il ne sera pas nécessaire de </w:t>
      </w:r>
      <w:r w:rsidRPr="004D059D">
        <w:rPr>
          <w:rFonts w:ascii="Times New Roman" w:hAnsi="Times New Roman"/>
          <w:color w:val="000000"/>
          <w:sz w:val="22"/>
          <w:szCs w:val="22"/>
          <w:lang w:eastAsia="en-US"/>
        </w:rPr>
        <w:t>faire une évaluation d'impact complète, mais plutôt un</w:t>
      </w:r>
      <w:r w:rsidR="00AE2496">
        <w:rPr>
          <w:rFonts w:ascii="Times New Roman" w:hAnsi="Times New Roman"/>
          <w:color w:val="000000"/>
          <w:sz w:val="22"/>
          <w:szCs w:val="22"/>
          <w:lang w:eastAsia="en-US"/>
        </w:rPr>
        <w:t xml:space="preserve">e </w:t>
      </w:r>
      <w:r w:rsidR="00AE2496" w:rsidRPr="00AE2496">
        <w:rPr>
          <w:rFonts w:ascii="Times New Roman" w:hAnsi="Times New Roman"/>
          <w:color w:val="000000"/>
          <w:sz w:val="22"/>
          <w:szCs w:val="22"/>
          <w:lang w:eastAsia="en-US"/>
        </w:rPr>
        <w:t>analyse environnementale initiale (AEI)</w:t>
      </w:r>
      <w:r w:rsidRPr="004D059D">
        <w:rPr>
          <w:rFonts w:ascii="Times New Roman" w:hAnsi="Times New Roman"/>
          <w:color w:val="000000"/>
          <w:sz w:val="22"/>
          <w:szCs w:val="22"/>
          <w:lang w:eastAsia="en-US"/>
        </w:rPr>
        <w:t xml:space="preserve">. </w:t>
      </w:r>
    </w:p>
    <w:p w:rsidR="00F17C9D" w:rsidRPr="00A05698" w:rsidRDefault="00035931" w:rsidP="00A76F4A">
      <w:pPr>
        <w:ind w:right="12"/>
        <w:jc w:val="both"/>
      </w:pPr>
      <w:r w:rsidRPr="00A05698">
        <w:t>Les</w:t>
      </w:r>
      <w:r w:rsidR="00CA3946" w:rsidRPr="00A05698">
        <w:t xml:space="preserve"> différentes activités du PUSA</w:t>
      </w:r>
      <w:r w:rsidRPr="00A05698">
        <w:t>, notamment l</w:t>
      </w:r>
      <w:r w:rsidR="003F795C" w:rsidRPr="00A05698">
        <w:t xml:space="preserve">e </w:t>
      </w:r>
      <w:r w:rsidR="001E6D70" w:rsidRPr="00A05698">
        <w:t>s</w:t>
      </w:r>
      <w:r w:rsidR="003F795C" w:rsidRPr="00A05698">
        <w:t>outien à la production agricole,</w:t>
      </w:r>
      <w:r w:rsidR="00616CCB" w:rsidRPr="00A05698">
        <w:t xml:space="preserve"> le </w:t>
      </w:r>
      <w:r w:rsidR="001E6D70" w:rsidRPr="00A05698">
        <w:t>soutien aux filets de s</w:t>
      </w:r>
      <w:r w:rsidR="00616CCB" w:rsidRPr="00A05698">
        <w:t xml:space="preserve">écurité communautaires (la création d’emploi, la réhabilitation des structures de stockage, l’ouverture de routes d’accès aux zones de production agricole, la construction de marchés locaux, etc.) et </w:t>
      </w:r>
      <w:r w:rsidR="004308D2" w:rsidRPr="00A05698">
        <w:t xml:space="preserve">le </w:t>
      </w:r>
      <w:r w:rsidR="001E6D70" w:rsidRPr="00A05698">
        <w:t>s</w:t>
      </w:r>
      <w:r w:rsidR="00426A3F" w:rsidRPr="00A05698">
        <w:t>outien à l’atténuation des risques</w:t>
      </w:r>
      <w:r w:rsidR="001E6D70" w:rsidRPr="00A05698">
        <w:t xml:space="preserve"> faire l’objet d’une </w:t>
      </w:r>
      <w:r w:rsidR="00DC4229" w:rsidRPr="00A05698">
        <w:t>procédure</w:t>
      </w:r>
      <w:r w:rsidR="001E6D70" w:rsidRPr="00A05698">
        <w:t xml:space="preserve"> de </w:t>
      </w:r>
      <w:r w:rsidR="00DC4229" w:rsidRPr="00A05698">
        <w:t>sélection</w:t>
      </w:r>
      <w:r w:rsidR="001E6D70" w:rsidRPr="00A05698">
        <w:t xml:space="preserve"> environnementale dont les </w:t>
      </w:r>
      <w:r w:rsidR="00DC4229" w:rsidRPr="00A05698">
        <w:t>étapes</w:t>
      </w:r>
      <w:r w:rsidR="001E6D70" w:rsidRPr="00A05698">
        <w:t xml:space="preserve"> majeures sont </w:t>
      </w:r>
      <w:r w:rsidR="00DC4229" w:rsidRPr="00A05698">
        <w:t>déterminées</w:t>
      </w:r>
      <w:r w:rsidR="001E6D70" w:rsidRPr="00A05698">
        <w:t xml:space="preserve"> ci-dessous. </w:t>
      </w:r>
    </w:p>
    <w:p w:rsidR="00C85FD4" w:rsidRPr="00A05698" w:rsidRDefault="001E6D70" w:rsidP="00A76F4A">
      <w:pPr>
        <w:ind w:right="12"/>
        <w:jc w:val="both"/>
      </w:pPr>
      <w:r w:rsidRPr="00A05698">
        <w:t xml:space="preserve">Les </w:t>
      </w:r>
      <w:r w:rsidR="00DC4229" w:rsidRPr="00A05698">
        <w:t>résultats</w:t>
      </w:r>
      <w:r w:rsidRPr="00A05698">
        <w:t xml:space="preserve"> du processus de </w:t>
      </w:r>
      <w:r w:rsidR="00C85FD4" w:rsidRPr="00A05698">
        <w:t>sélection</w:t>
      </w:r>
      <w:r w:rsidRPr="00A05698">
        <w:t xml:space="preserve"> permettront de </w:t>
      </w:r>
      <w:r w:rsidR="00C85FD4" w:rsidRPr="00A05698">
        <w:t>déterminer</w:t>
      </w:r>
      <w:r w:rsidRPr="00A05698">
        <w:t xml:space="preserve"> les mesures environnementales et sociales </w:t>
      </w:r>
      <w:r w:rsidR="00C85FD4" w:rsidRPr="00A05698">
        <w:t>nécessaires</w:t>
      </w:r>
      <w:r w:rsidR="00A129BA" w:rsidRPr="00A05698">
        <w:t xml:space="preserve"> pour les </w:t>
      </w:r>
      <w:r w:rsidR="00C85FD4" w:rsidRPr="00A05698">
        <w:t>activités</w:t>
      </w:r>
      <w:r w:rsidR="00A129BA" w:rsidRPr="00A05698">
        <w:t xml:space="preserve"> du PUSA</w:t>
      </w:r>
      <w:r w:rsidRPr="00A05698">
        <w:t xml:space="preserve">. </w:t>
      </w:r>
    </w:p>
    <w:p w:rsidR="001E6D70" w:rsidRPr="00A05698" w:rsidRDefault="001E6D70" w:rsidP="00A76F4A">
      <w:pPr>
        <w:ind w:right="12"/>
        <w:jc w:val="both"/>
      </w:pPr>
      <w:r w:rsidRPr="00A05698">
        <w:t xml:space="preserve">Le processus de </w:t>
      </w:r>
      <w:r w:rsidR="007A45AE" w:rsidRPr="00A05698">
        <w:t>sélection</w:t>
      </w:r>
      <w:r w:rsidRPr="00A05698">
        <w:t xml:space="preserve"> environnementale comporte les </w:t>
      </w:r>
      <w:r w:rsidR="007A45AE" w:rsidRPr="00A05698">
        <w:t>étapes</w:t>
      </w:r>
      <w:r w:rsidRPr="00A05698">
        <w:t xml:space="preserve"> </w:t>
      </w:r>
      <w:r w:rsidR="007A45AE" w:rsidRPr="00A05698">
        <w:t>décrites</w:t>
      </w:r>
      <w:r w:rsidRPr="00A05698">
        <w:t xml:space="preserve"> </w:t>
      </w:r>
      <w:r w:rsidR="007A45AE" w:rsidRPr="00A05698">
        <w:t>ci-après</w:t>
      </w:r>
      <w:r w:rsidRPr="00A05698">
        <w:t>.</w:t>
      </w:r>
    </w:p>
    <w:p w:rsidR="00C85FD4" w:rsidRPr="00A05698" w:rsidRDefault="00C85FD4" w:rsidP="00A76F4A">
      <w:pPr>
        <w:widowControl w:val="0"/>
        <w:tabs>
          <w:tab w:val="left" w:pos="220"/>
          <w:tab w:val="left" w:pos="720"/>
          <w:tab w:val="left" w:pos="5670"/>
        </w:tabs>
        <w:autoSpaceDE w:val="0"/>
        <w:autoSpaceDN w:val="0"/>
        <w:adjustRightInd w:val="0"/>
        <w:ind w:left="360" w:right="12"/>
      </w:pPr>
    </w:p>
    <w:p w:rsidR="001E5ED0" w:rsidRPr="00A05698" w:rsidRDefault="00C14147" w:rsidP="00A76F4A">
      <w:pPr>
        <w:pStyle w:val="PargrafodaLista"/>
        <w:widowControl w:val="0"/>
        <w:numPr>
          <w:ilvl w:val="0"/>
          <w:numId w:val="110"/>
        </w:numPr>
        <w:tabs>
          <w:tab w:val="left" w:pos="220"/>
          <w:tab w:val="left" w:pos="720"/>
        </w:tabs>
        <w:autoSpaceDE w:val="0"/>
        <w:autoSpaceDN w:val="0"/>
        <w:adjustRightInd w:val="0"/>
        <w:spacing w:after="240"/>
        <w:ind w:right="12"/>
        <w:rPr>
          <w:rFonts w:ascii="Times New Roman" w:hAnsi="Times New Roman"/>
          <w:color w:val="000000"/>
          <w:sz w:val="24"/>
          <w:szCs w:val="24"/>
          <w:u w:val="single"/>
          <w:lang w:eastAsia="en-US"/>
        </w:rPr>
      </w:pPr>
      <w:r w:rsidRPr="00A05698">
        <w:rPr>
          <w:rFonts w:ascii="Times New Roman" w:hAnsi="Times New Roman"/>
          <w:i/>
          <w:iCs/>
          <w:color w:val="000000"/>
          <w:sz w:val="24"/>
          <w:szCs w:val="24"/>
          <w:u w:val="single"/>
          <w:lang w:eastAsia="en-US"/>
        </w:rPr>
        <w:t xml:space="preserve">Etape 1 : Remplissage du formulaire de sélection environnementale et sociale des </w:t>
      </w:r>
      <w:r w:rsidR="00BA3A20">
        <w:rPr>
          <w:rFonts w:ascii="Times New Roman" w:hAnsi="Times New Roman"/>
          <w:i/>
          <w:iCs/>
          <w:color w:val="000000"/>
          <w:sz w:val="24"/>
          <w:szCs w:val="24"/>
          <w:u w:val="single"/>
          <w:lang w:eastAsia="en-US"/>
        </w:rPr>
        <w:t>sous</w:t>
      </w:r>
      <w:r w:rsidRPr="00A05698">
        <w:rPr>
          <w:rFonts w:ascii="Times New Roman" w:hAnsi="Times New Roman"/>
          <w:i/>
          <w:iCs/>
          <w:color w:val="000000"/>
          <w:sz w:val="24"/>
          <w:szCs w:val="24"/>
          <w:u w:val="single"/>
          <w:lang w:eastAsia="en-US"/>
        </w:rPr>
        <w:t xml:space="preserve">-projets </w:t>
      </w:r>
    </w:p>
    <w:p w:rsidR="0003666F" w:rsidRDefault="00C14147" w:rsidP="00A76F4A">
      <w:pPr>
        <w:ind w:right="12"/>
        <w:jc w:val="both"/>
      </w:pPr>
      <w:r w:rsidRPr="00A05698">
        <w:t xml:space="preserve">Le remplissage </w:t>
      </w:r>
      <w:r w:rsidR="00130D74" w:rsidRPr="00A05698">
        <w:t xml:space="preserve">de la </w:t>
      </w:r>
      <w:r w:rsidR="00130D74">
        <w:t xml:space="preserve">check-list </w:t>
      </w:r>
      <w:r w:rsidR="00130D74" w:rsidRPr="00A05698">
        <w:t>de contrôle environnemental et social</w:t>
      </w:r>
      <w:r w:rsidR="00130D74">
        <w:t xml:space="preserve"> (annexe 1) et de la</w:t>
      </w:r>
      <w:r w:rsidR="0040794C">
        <w:t xml:space="preserve"> </w:t>
      </w:r>
      <w:r w:rsidR="00BA27D2">
        <w:t>grille de</w:t>
      </w:r>
      <w:r w:rsidR="00BA27D2" w:rsidRPr="00A05698">
        <w:t xml:space="preserve"> </w:t>
      </w:r>
      <w:r w:rsidR="0003666F">
        <w:t>sélection</w:t>
      </w:r>
      <w:r w:rsidR="00BA27D2">
        <w:t xml:space="preserve"> environnementale </w:t>
      </w:r>
      <w:r w:rsidR="00687D73">
        <w:t>(annexe</w:t>
      </w:r>
      <w:r w:rsidR="00226698">
        <w:t> </w:t>
      </w:r>
      <w:r w:rsidR="00DB36C8">
        <w:t>2</w:t>
      </w:r>
      <w:r w:rsidR="00226698">
        <w:t>)</w:t>
      </w:r>
      <w:r w:rsidR="00DB36C8">
        <w:t xml:space="preserve"> </w:t>
      </w:r>
      <w:r w:rsidR="0068286B" w:rsidRPr="00A05698">
        <w:t>sera</w:t>
      </w:r>
      <w:r w:rsidRPr="00A05698">
        <w:t xml:space="preserve"> effectué, au niveau local par les démembrements locaux des ministères impliqués dans la mise en œuvre du Projet, en rapport avec les communautés. Ces formulaires seront transmis à l’UCP</w:t>
      </w:r>
      <w:r w:rsidR="00CA4D42">
        <w:t xml:space="preserve"> </w:t>
      </w:r>
      <w:r w:rsidR="00DB36C8">
        <w:t xml:space="preserve">par AAAC </w:t>
      </w:r>
      <w:r w:rsidRPr="00A05698">
        <w:t xml:space="preserve">pour validation. </w:t>
      </w:r>
      <w:r w:rsidR="008B137E">
        <w:t xml:space="preserve">La check-list de contrôle environnemental et social </w:t>
      </w:r>
      <w:r w:rsidR="00BA27D2" w:rsidRPr="003D296E">
        <w:t>permettra de définir les niveaux de risques et d’impacts environnementaux et sociaux</w:t>
      </w:r>
      <w:r w:rsidR="00BA27D2" w:rsidRPr="0027418C">
        <w:t xml:space="preserve"> de chaque sous projet.</w:t>
      </w:r>
      <w:r w:rsidR="00BA27D2">
        <w:t xml:space="preserve"> </w:t>
      </w:r>
      <w:r w:rsidR="00BA27D2" w:rsidRPr="0027418C">
        <w:t>Pour être en conformité avec les exigences du Cadre Environnemental et Social de la Banque mondiale</w:t>
      </w:r>
      <w:r w:rsidR="00BA27D2">
        <w:t xml:space="preserve"> précisément avec la norme environnementale et sociale N°1.</w:t>
      </w:r>
      <w:r w:rsidR="00733D6D">
        <w:t xml:space="preserve"> La grille de sélection environnementale et sociale ou tri préliminaire (ou screening) complète la procédure nationale en matière d’évaluation environnementale et sociale, notamment en ce qui concerne le tri et la classification des projets. La détermination des catégories environnementales et sociales des projets sera effectuée à l’issue du tri </w:t>
      </w:r>
      <w:r w:rsidR="0003666F">
        <w:t xml:space="preserve">préliminaire. </w:t>
      </w:r>
    </w:p>
    <w:p w:rsidR="0003666F" w:rsidRDefault="0003666F" w:rsidP="00A76F4A">
      <w:pPr>
        <w:ind w:right="12"/>
        <w:jc w:val="both"/>
      </w:pPr>
    </w:p>
    <w:p w:rsidR="00733D6D" w:rsidRPr="006C67E1" w:rsidRDefault="0003666F" w:rsidP="00A76F4A">
      <w:pPr>
        <w:ind w:right="12"/>
        <w:jc w:val="both"/>
      </w:pPr>
      <w:r>
        <w:t>Le</w:t>
      </w:r>
      <w:r w:rsidR="00733D6D">
        <w:t xml:space="preserve"> formulaire de tri préliminaire permet de recueillir au niveau local des informations sur les problèmes environnementaux et sociaux associés à l’implantation du projet en vue de déterminer le travail environnemental à faire.</w:t>
      </w:r>
    </w:p>
    <w:p w:rsidR="002F0D6B" w:rsidRPr="00A05698" w:rsidRDefault="002F0D6B" w:rsidP="00A76F4A">
      <w:pPr>
        <w:ind w:right="12"/>
        <w:jc w:val="both"/>
      </w:pPr>
    </w:p>
    <w:p w:rsidR="007B7BE4" w:rsidRPr="00A05698" w:rsidRDefault="00C14147" w:rsidP="00A76F4A">
      <w:pPr>
        <w:ind w:right="12"/>
        <w:jc w:val="both"/>
      </w:pPr>
      <w:r w:rsidRPr="00A05698">
        <w:t xml:space="preserve">Dans ce processus, les collectivités et les services techniques déconcentrés (Agriculture, Eaux et Forêts), prendront une part active dans la collecte et l’analyse de l’information. Pour effectuer cet exercice de sélection initiale, il sera nécessaire de renforcer les capacités de ces acteurs locaux sur les aspects environnementaux et sociaux des activités éligibles au Projet. </w:t>
      </w:r>
      <w:r w:rsidRPr="00A05698">
        <w:lastRenderedPageBreak/>
        <w:t>Un Point Focal Environnement (PFE) sera désigné à cet effet dans chaque service régional impliqué pour s'intéresser exclusivement aux questions environnementales et sociales.</w:t>
      </w:r>
    </w:p>
    <w:p w:rsidR="002F0D6B" w:rsidRPr="00A05698" w:rsidRDefault="002F0D6B" w:rsidP="00A76F4A">
      <w:pPr>
        <w:ind w:left="-284" w:right="12"/>
        <w:jc w:val="both"/>
      </w:pPr>
    </w:p>
    <w:p w:rsidR="00AA508A" w:rsidRPr="00A05698" w:rsidRDefault="00C14147" w:rsidP="00A76F4A">
      <w:pPr>
        <w:pStyle w:val="PargrafodaLista"/>
        <w:widowControl w:val="0"/>
        <w:numPr>
          <w:ilvl w:val="0"/>
          <w:numId w:val="110"/>
        </w:numPr>
        <w:tabs>
          <w:tab w:val="left" w:pos="220"/>
          <w:tab w:val="left" w:pos="720"/>
        </w:tabs>
        <w:autoSpaceDE w:val="0"/>
        <w:autoSpaceDN w:val="0"/>
        <w:adjustRightInd w:val="0"/>
        <w:spacing w:after="240"/>
        <w:ind w:right="12"/>
        <w:rPr>
          <w:rFonts w:ascii="Times New Roman" w:hAnsi="Times New Roman"/>
          <w:i/>
          <w:iCs/>
          <w:color w:val="000000"/>
          <w:sz w:val="24"/>
          <w:szCs w:val="24"/>
          <w:u w:val="single"/>
          <w:lang w:eastAsia="en-US"/>
        </w:rPr>
      </w:pPr>
      <w:r w:rsidRPr="00A05698">
        <w:rPr>
          <w:rFonts w:ascii="Times New Roman" w:hAnsi="Times New Roman"/>
          <w:i/>
          <w:iCs/>
          <w:color w:val="000000"/>
          <w:sz w:val="24"/>
          <w:szCs w:val="24"/>
          <w:u w:val="single"/>
          <w:lang w:eastAsia="en-US"/>
        </w:rPr>
        <w:t xml:space="preserve">Etape 2 : Validation de la sélection et classification environnementale et sociale des </w:t>
      </w:r>
      <w:r w:rsidR="00BA3A20">
        <w:rPr>
          <w:rFonts w:ascii="Times New Roman" w:hAnsi="Times New Roman"/>
          <w:i/>
          <w:iCs/>
          <w:color w:val="000000"/>
          <w:sz w:val="24"/>
          <w:szCs w:val="24"/>
          <w:u w:val="single"/>
          <w:lang w:eastAsia="en-US"/>
        </w:rPr>
        <w:t>sous</w:t>
      </w:r>
      <w:r w:rsidRPr="00A05698">
        <w:rPr>
          <w:rFonts w:ascii="Times New Roman" w:hAnsi="Times New Roman"/>
          <w:i/>
          <w:iCs/>
          <w:color w:val="000000"/>
          <w:sz w:val="24"/>
          <w:szCs w:val="24"/>
          <w:u w:val="single"/>
          <w:lang w:eastAsia="en-US"/>
        </w:rPr>
        <w:t xml:space="preserve">- projets </w:t>
      </w:r>
    </w:p>
    <w:p w:rsidR="00B8449D" w:rsidRDefault="0027418C" w:rsidP="00A76F4A">
      <w:pPr>
        <w:ind w:right="12"/>
        <w:jc w:val="both"/>
      </w:pPr>
      <w:r w:rsidRPr="0027418C">
        <w:t>Après avoir identifié et défini un sous projet</w:t>
      </w:r>
      <w:r w:rsidR="00DB36C8">
        <w:t xml:space="preserve"> </w:t>
      </w:r>
      <w:r w:rsidR="00DB36C8" w:rsidRPr="00A05698">
        <w:t>par les démembrements locaux des ministères impliqués dans la mise en œuvre du Projet</w:t>
      </w:r>
      <w:r w:rsidR="00DB36C8">
        <w:t xml:space="preserve"> (AAAC, DGA, </w:t>
      </w:r>
      <w:r w:rsidR="00545F18">
        <w:t>etc.</w:t>
      </w:r>
      <w:r w:rsidR="00DB36C8">
        <w:t>)</w:t>
      </w:r>
      <w:r w:rsidRPr="0027418C">
        <w:t xml:space="preserve">, </w:t>
      </w:r>
      <w:r w:rsidRPr="00446930">
        <w:t>le</w:t>
      </w:r>
      <w:r w:rsidRPr="0027418C">
        <w:t xml:space="preserve"> </w:t>
      </w:r>
      <w:r w:rsidR="00A2652A" w:rsidRPr="006C67E1">
        <w:t xml:space="preserve">Spécialiste en Sauvegardes Environnementales et Sociales </w:t>
      </w:r>
      <w:r w:rsidR="00A2652A">
        <w:t>(</w:t>
      </w:r>
      <w:r w:rsidR="00A57DCB" w:rsidRPr="0027418C">
        <w:t>SSE</w:t>
      </w:r>
      <w:r w:rsidR="00A57DCB">
        <w:t>S</w:t>
      </w:r>
      <w:r w:rsidR="00A2652A">
        <w:t>)</w:t>
      </w:r>
      <w:r w:rsidR="00A57DCB" w:rsidRPr="0027418C">
        <w:t xml:space="preserve"> de</w:t>
      </w:r>
      <w:r w:rsidRPr="0027418C">
        <w:t xml:space="preserve"> l’UCP du </w:t>
      </w:r>
      <w:r w:rsidR="00B8449D">
        <w:t>Projet PUSA</w:t>
      </w:r>
      <w:r w:rsidRPr="0027418C">
        <w:t xml:space="preserve"> prépar</w:t>
      </w:r>
      <w:r w:rsidR="007F13A0">
        <w:t>era</w:t>
      </w:r>
      <w:r w:rsidRPr="0027418C">
        <w:t xml:space="preserve"> un mémoire descriptif et justificatif du projet. Sur cette base, </w:t>
      </w:r>
      <w:r w:rsidR="007F13A0" w:rsidRPr="00A05698">
        <w:t>les démembrements locaux des ministères impliqués</w:t>
      </w:r>
      <w:r w:rsidR="00B8449D">
        <w:t xml:space="preserve"> effectueront la classification </w:t>
      </w:r>
      <w:r w:rsidRPr="0027418C">
        <w:t xml:space="preserve">environnementale et sociale de l’activité à réaliser. </w:t>
      </w:r>
    </w:p>
    <w:p w:rsidR="003D3FC0" w:rsidRDefault="003D3FC0" w:rsidP="00A76F4A">
      <w:pPr>
        <w:ind w:right="12"/>
        <w:jc w:val="both"/>
      </w:pPr>
    </w:p>
    <w:p w:rsidR="00E22F70" w:rsidRDefault="0027418C" w:rsidP="00A76F4A">
      <w:pPr>
        <w:ind w:right="12"/>
        <w:jc w:val="both"/>
      </w:pPr>
      <w:r w:rsidRPr="0027418C">
        <w:t xml:space="preserve">La première étape du processus de classification porte sur le classement de l’activité en question, pour pouvoir apprécier ses effets environnementaux et sociaux en tenant compte de la sensibilité du milieu d’accueil. Pour cela, il a été conçu un formulaire initial de </w:t>
      </w:r>
      <w:r w:rsidRPr="003D296E">
        <w:t xml:space="preserve">sélection (Annexe </w:t>
      </w:r>
      <w:r w:rsidR="003D296E" w:rsidRPr="008371D1">
        <w:t>2</w:t>
      </w:r>
      <w:r w:rsidRPr="003D296E">
        <w:t>) du présent CGES qui permettra de définir les niveaux de risques et d’impacts environnementaux et sociaux</w:t>
      </w:r>
      <w:r w:rsidRPr="0027418C">
        <w:t xml:space="preserve"> de chaque sous projet.</w:t>
      </w:r>
    </w:p>
    <w:p w:rsidR="00E22F70" w:rsidRDefault="0027418C" w:rsidP="00A76F4A">
      <w:pPr>
        <w:ind w:right="12"/>
        <w:jc w:val="both"/>
      </w:pPr>
      <w:r w:rsidRPr="0027418C">
        <w:t xml:space="preserve"> </w:t>
      </w:r>
    </w:p>
    <w:p w:rsidR="001409DB" w:rsidRDefault="0027418C" w:rsidP="00A76F4A">
      <w:pPr>
        <w:ind w:right="12"/>
        <w:jc w:val="both"/>
      </w:pPr>
      <w:r w:rsidRPr="0027418C">
        <w:t>Pour être en conformité avec les exigences du Cadre Environnemental et Social de la Banque mondiale</w:t>
      </w:r>
      <w:r w:rsidR="00451826">
        <w:t xml:space="preserve"> </w:t>
      </w:r>
      <w:r w:rsidR="00480EE4">
        <w:t>précisément</w:t>
      </w:r>
      <w:r w:rsidR="00451826">
        <w:t xml:space="preserve"> avec la norme environnementale et sociale N°1</w:t>
      </w:r>
      <w:r w:rsidRPr="0027418C">
        <w:t xml:space="preserve">, il a été suggéré que les activités du Projet susceptibles d'avoir des impacts significatifs directs ou indirects sur l’environnement soient classées en quatre catégories : </w:t>
      </w:r>
    </w:p>
    <w:p w:rsidR="001409DB" w:rsidRDefault="001409DB" w:rsidP="00A76F4A">
      <w:pPr>
        <w:ind w:left="-284" w:right="12"/>
        <w:jc w:val="both"/>
      </w:pPr>
    </w:p>
    <w:p w:rsidR="007921A7" w:rsidRDefault="0027418C" w:rsidP="00F65B7C">
      <w:pPr>
        <w:ind w:right="12" w:firstLine="992"/>
        <w:jc w:val="both"/>
      </w:pPr>
      <w:r w:rsidRPr="0027418C">
        <w:t>▪</w:t>
      </w:r>
      <w:r w:rsidR="0055216A">
        <w:tab/>
      </w:r>
      <w:r w:rsidR="00635E67" w:rsidRPr="003171E1">
        <w:rPr>
          <w:b/>
        </w:rPr>
        <w:t>Première</w:t>
      </w:r>
      <w:r w:rsidR="0095015F" w:rsidRPr="003171E1">
        <w:rPr>
          <w:b/>
        </w:rPr>
        <w:t xml:space="preserve"> catégorie</w:t>
      </w:r>
      <w:r w:rsidR="00594309" w:rsidRPr="003171E1">
        <w:rPr>
          <w:b/>
        </w:rPr>
        <w:t> :</w:t>
      </w:r>
      <w:r w:rsidRPr="003171E1">
        <w:rPr>
          <w:b/>
        </w:rPr>
        <w:t xml:space="preserve"> Risque </w:t>
      </w:r>
      <w:r w:rsidR="007921A7" w:rsidRPr="003171E1">
        <w:rPr>
          <w:b/>
        </w:rPr>
        <w:t>élevé</w:t>
      </w:r>
      <w:r w:rsidR="007921A7" w:rsidRPr="0027418C">
        <w:t xml:space="preserve"> :</w:t>
      </w:r>
      <w:r w:rsidRPr="0027418C">
        <w:t xml:space="preserve"> les projets sont susceptibles d'avoir des impacts significatifs sur l’environnement. Une étude de l'évaluation des impacts sur l'environnement permettra d'intégrer les considérations environnementales dans l'analyse économique et financière du projet. Cette catégorie exige une évaluation environnementale approfondie assortie d’un Plan de Gestion Environnementale et Sociale (PGES). Par ailleurs, en cas de déplacement physique ou économique, l’EIES/PGES sera complétée par un Plan de réinstallation (PR). </w:t>
      </w:r>
    </w:p>
    <w:p w:rsidR="00F229C6" w:rsidRDefault="00F229C6" w:rsidP="00F65B7C">
      <w:pPr>
        <w:ind w:right="12"/>
        <w:jc w:val="both"/>
      </w:pPr>
    </w:p>
    <w:p w:rsidR="00E90979" w:rsidRPr="008371D1" w:rsidRDefault="0027418C" w:rsidP="00F65B7C">
      <w:pPr>
        <w:ind w:right="12"/>
        <w:jc w:val="both"/>
        <w:rPr>
          <w:i/>
        </w:rPr>
      </w:pPr>
      <w:r w:rsidRPr="008371D1">
        <w:rPr>
          <w:i/>
        </w:rPr>
        <w:t xml:space="preserve">Au titre de la réglementation nationale, ces projets sont soumis à autorisation et nécessitent une étude d’impact approfondie assortie au besoin d’un Plan d’Actions de Réinstallation. De tels projets sont également soumis à la validation en audience publique. </w:t>
      </w:r>
    </w:p>
    <w:p w:rsidR="00E90979" w:rsidRDefault="00E90979" w:rsidP="00F65B7C">
      <w:pPr>
        <w:ind w:right="12"/>
        <w:jc w:val="both"/>
      </w:pPr>
    </w:p>
    <w:p w:rsidR="00BD5DF9" w:rsidRDefault="0027418C" w:rsidP="00F65B7C">
      <w:pPr>
        <w:ind w:right="12" w:firstLine="992"/>
        <w:jc w:val="both"/>
      </w:pPr>
      <w:r w:rsidRPr="0027418C">
        <w:t xml:space="preserve">▪ </w:t>
      </w:r>
      <w:r w:rsidR="0055216A">
        <w:tab/>
      </w:r>
      <w:r w:rsidR="0095015F" w:rsidRPr="003171E1">
        <w:rPr>
          <w:b/>
        </w:rPr>
        <w:t xml:space="preserve">Deuxième catégorie : </w:t>
      </w:r>
      <w:r w:rsidRPr="003171E1">
        <w:rPr>
          <w:b/>
        </w:rPr>
        <w:t>Risque substantiel</w:t>
      </w:r>
      <w:r w:rsidRPr="0027418C">
        <w:t xml:space="preserve"> : les projets présentent des impacts et risques environnementaux et sociaux significatifs mais réversibles sur la base de la mise en œuvre mesures d’atténuation et ou d’évitement. Une étude approfondie des impacts sera dès lors nécessaire pour évaluer les impacts et proposer des mesures de gestion. Par ailleurs, en cas de déplacement physique ou économique, l’EIES/PGES sera complétée par un Plan de réinstallation (PR</w:t>
      </w:r>
      <w:r w:rsidR="00561E99">
        <w:t>)</w:t>
      </w:r>
    </w:p>
    <w:p w:rsidR="00F229C6" w:rsidRDefault="00F229C6" w:rsidP="00F65B7C">
      <w:pPr>
        <w:ind w:right="12"/>
        <w:jc w:val="both"/>
      </w:pPr>
    </w:p>
    <w:p w:rsidR="00F229C6" w:rsidRPr="008371D1" w:rsidRDefault="0027418C" w:rsidP="00F65B7C">
      <w:pPr>
        <w:ind w:right="12"/>
        <w:jc w:val="both"/>
        <w:rPr>
          <w:i/>
        </w:rPr>
      </w:pPr>
      <w:r w:rsidRPr="008371D1">
        <w:rPr>
          <w:i/>
        </w:rPr>
        <w:t xml:space="preserve">Au titre de la réglementation nationale, ces projets sont soumis à autorisation et nécessitent une étude d’impact approfondie assortie au besoin d’un Plan d’Actions de Réinstallation. De tels projets sont également soumis à la validation en audience publique. </w:t>
      </w:r>
    </w:p>
    <w:p w:rsidR="00F229C6" w:rsidRDefault="00F229C6" w:rsidP="00F65B7C">
      <w:pPr>
        <w:ind w:right="12"/>
        <w:jc w:val="both"/>
      </w:pPr>
    </w:p>
    <w:p w:rsidR="00F229C6" w:rsidRDefault="0027418C" w:rsidP="00F65B7C">
      <w:pPr>
        <w:ind w:right="12" w:firstLine="992"/>
        <w:jc w:val="both"/>
      </w:pPr>
      <w:r w:rsidRPr="0027418C">
        <w:t xml:space="preserve">▪ </w:t>
      </w:r>
      <w:r w:rsidR="0055216A">
        <w:tab/>
      </w:r>
      <w:r w:rsidR="00635E67" w:rsidRPr="00A32421">
        <w:rPr>
          <w:b/>
        </w:rPr>
        <w:t xml:space="preserve">Troisième catégorie : </w:t>
      </w:r>
      <w:r w:rsidRPr="00A32421">
        <w:rPr>
          <w:b/>
        </w:rPr>
        <w:t>Risque modéré</w:t>
      </w:r>
      <w:r w:rsidRPr="0027418C">
        <w:t xml:space="preserve"> : les projets ont des impacts limités sur l'environnement ou les </w:t>
      </w:r>
      <w:r w:rsidR="00E44EE4" w:rsidRPr="00E44EE4">
        <w:t xml:space="preserve">impacts peuvent être atténués en appliquant des mesures ou des changements dans leur conception ; </w:t>
      </w:r>
    </w:p>
    <w:p w:rsidR="000D4425" w:rsidRDefault="000D4425" w:rsidP="00F65B7C">
      <w:pPr>
        <w:ind w:right="12"/>
        <w:jc w:val="both"/>
      </w:pPr>
    </w:p>
    <w:p w:rsidR="000D4425" w:rsidRPr="008371D1" w:rsidRDefault="00E44EE4" w:rsidP="00F65B7C">
      <w:pPr>
        <w:ind w:right="12"/>
        <w:jc w:val="both"/>
        <w:rPr>
          <w:i/>
        </w:rPr>
      </w:pPr>
      <w:r w:rsidRPr="008371D1">
        <w:rPr>
          <w:i/>
        </w:rPr>
        <w:lastRenderedPageBreak/>
        <w:t xml:space="preserve">Au titre de la réglementation nationale, ces projets font l'objet d'une autorisation suite à l’élaboration et la validation d’une analyse environnementale initiale (AEI) qui sera entreprise avant l’obtention d’un certificat de conformité environnementale. </w:t>
      </w:r>
    </w:p>
    <w:p w:rsidR="000D4425" w:rsidRDefault="000D4425" w:rsidP="00F65B7C">
      <w:pPr>
        <w:ind w:right="12"/>
        <w:jc w:val="both"/>
      </w:pPr>
    </w:p>
    <w:p w:rsidR="00B40F43" w:rsidRDefault="00E44EE4" w:rsidP="00F65B7C">
      <w:pPr>
        <w:ind w:right="12" w:firstLine="992"/>
        <w:jc w:val="both"/>
      </w:pPr>
      <w:r w:rsidRPr="00E44EE4">
        <w:t xml:space="preserve">▪ </w:t>
      </w:r>
      <w:r w:rsidR="0098026F">
        <w:tab/>
      </w:r>
      <w:r w:rsidR="00635E67" w:rsidRPr="00A32421">
        <w:rPr>
          <w:b/>
        </w:rPr>
        <w:t xml:space="preserve">Quatrième catégorie : </w:t>
      </w:r>
      <w:r w:rsidRPr="00A32421">
        <w:rPr>
          <w:b/>
        </w:rPr>
        <w:t>Risque faible</w:t>
      </w:r>
      <w:r w:rsidRPr="00E44EE4">
        <w:t xml:space="preserve">. Les projets qui ne nécessitent pas une étude environnementale et sociale. </w:t>
      </w:r>
    </w:p>
    <w:p w:rsidR="00B40F43" w:rsidRDefault="00E44EE4" w:rsidP="00F65B7C">
      <w:pPr>
        <w:ind w:right="12"/>
        <w:jc w:val="both"/>
      </w:pPr>
      <w:r w:rsidRPr="00E44EE4">
        <w:t xml:space="preserve">Cette catégorie est l’équivalent des projets à risque faible au sens de la législation </w:t>
      </w:r>
      <w:r w:rsidR="000B424E" w:rsidRPr="0066049F">
        <w:t>bissau-guinéenne</w:t>
      </w:r>
      <w:r w:rsidR="000B424E" w:rsidRPr="00E44EE4">
        <w:t xml:space="preserve"> </w:t>
      </w:r>
      <w:r w:rsidRPr="00E44EE4">
        <w:t xml:space="preserve">qui exige toutefois qu’ils soient déclarés. </w:t>
      </w:r>
    </w:p>
    <w:p w:rsidR="00B40F43" w:rsidRDefault="00B40F43" w:rsidP="00F65B7C">
      <w:pPr>
        <w:ind w:right="12"/>
        <w:jc w:val="both"/>
      </w:pPr>
    </w:p>
    <w:p w:rsidR="00A54EAD" w:rsidRPr="00A05698" w:rsidRDefault="00A54EAD" w:rsidP="00F65B7C">
      <w:pPr>
        <w:ind w:right="12"/>
        <w:jc w:val="both"/>
      </w:pPr>
      <w:r w:rsidRPr="00A05698">
        <w:t xml:space="preserve">Sous ce rapport, les résultats de la sélection devront aboutir </w:t>
      </w:r>
      <w:r w:rsidR="00B14D1C">
        <w:t xml:space="preserve">au </w:t>
      </w:r>
      <w:r w:rsidR="00A73BE0" w:rsidRPr="00A32421">
        <w:rPr>
          <w:b/>
        </w:rPr>
        <w:t>Troisième catégorie : Risque modéré</w:t>
      </w:r>
      <w:r w:rsidRPr="00A05698">
        <w:t>. Les activités du Projet nécessiteront un travail environnemental et social suivant : soit l’application de mesures d’atténuation simples, ou la préparation d’un</w:t>
      </w:r>
      <w:r w:rsidR="00A73BE0">
        <w:t>e</w:t>
      </w:r>
      <w:r w:rsidRPr="00A05698">
        <w:t xml:space="preserve"> </w:t>
      </w:r>
      <w:r w:rsidR="00A73BE0">
        <w:t>AEI</w:t>
      </w:r>
      <w:r w:rsidRPr="00A05698">
        <w:t xml:space="preserve">. </w:t>
      </w:r>
    </w:p>
    <w:p w:rsidR="00A54EAD" w:rsidRPr="00A05698" w:rsidRDefault="00A54EAD" w:rsidP="00A76F4A">
      <w:pPr>
        <w:ind w:left="-284" w:right="12"/>
        <w:jc w:val="both"/>
      </w:pPr>
    </w:p>
    <w:p w:rsidR="00A54EAD" w:rsidRPr="00A05698" w:rsidRDefault="00A54EAD" w:rsidP="00A76F4A">
      <w:pPr>
        <w:ind w:right="12"/>
        <w:jc w:val="both"/>
      </w:pPr>
      <w:r w:rsidRPr="00A05698">
        <w:t xml:space="preserve">Après l’analyse des informations contenues dans les résultats de la sélection et après avoir déterminé la bonne catégorie environnementale et sociale, et donc l’ampleur du travail environnemental et social requis, </w:t>
      </w:r>
      <w:r w:rsidR="00BA3155">
        <w:t xml:space="preserve">le SSES </w:t>
      </w:r>
      <w:r w:rsidRPr="00A05698">
        <w:t xml:space="preserve">fera une recommandation pour dire si : (a) un travail environnemental et social ne sera pas nécessaire ; (b) l’application de </w:t>
      </w:r>
      <w:r w:rsidRPr="00A05698" w:rsidDel="00325F20">
        <w:t xml:space="preserve">simples </w:t>
      </w:r>
      <w:r w:rsidRPr="00A05698">
        <w:t>mesures d’atténuation</w:t>
      </w:r>
      <w:r>
        <w:t xml:space="preserve"> ou </w:t>
      </w:r>
      <w:r w:rsidRPr="00A05698">
        <w:t>; (c) un</w:t>
      </w:r>
      <w:r w:rsidR="00D76CF3">
        <w:t xml:space="preserve">e </w:t>
      </w:r>
      <w:r w:rsidR="00941495">
        <w:t>AEI</w:t>
      </w:r>
      <w:r w:rsidRPr="00A05698">
        <w:t xml:space="preserve"> spécifique devra être élaboré</w:t>
      </w:r>
      <w:r w:rsidR="00D241D3">
        <w:t>e</w:t>
      </w:r>
      <w:r w:rsidRPr="00A05698">
        <w:t xml:space="preserve">. </w:t>
      </w:r>
    </w:p>
    <w:p w:rsidR="00F2626B" w:rsidRPr="00A05698" w:rsidRDefault="00F2626B" w:rsidP="00A76F4A">
      <w:pPr>
        <w:ind w:right="12"/>
        <w:jc w:val="both"/>
      </w:pPr>
    </w:p>
    <w:p w:rsidR="009C419A" w:rsidRPr="00684A88" w:rsidRDefault="00E97DA5" w:rsidP="00A76F4A">
      <w:pPr>
        <w:pStyle w:val="PargrafodaLista"/>
        <w:widowControl w:val="0"/>
        <w:numPr>
          <w:ilvl w:val="0"/>
          <w:numId w:val="110"/>
        </w:numPr>
        <w:tabs>
          <w:tab w:val="left" w:pos="220"/>
          <w:tab w:val="left" w:pos="720"/>
        </w:tabs>
        <w:autoSpaceDE w:val="0"/>
        <w:autoSpaceDN w:val="0"/>
        <w:adjustRightInd w:val="0"/>
        <w:spacing w:after="240"/>
        <w:ind w:right="12"/>
        <w:rPr>
          <w:rFonts w:ascii="Times New Roman" w:hAnsi="Times New Roman"/>
          <w:i/>
          <w:iCs/>
          <w:color w:val="000000"/>
          <w:sz w:val="24"/>
          <w:szCs w:val="24"/>
          <w:u w:val="single"/>
          <w:lang w:eastAsia="en-US"/>
        </w:rPr>
      </w:pPr>
      <w:r w:rsidRPr="00684A88">
        <w:rPr>
          <w:rFonts w:ascii="Times New Roman" w:hAnsi="Times New Roman"/>
          <w:i/>
          <w:iCs/>
          <w:color w:val="000000"/>
          <w:sz w:val="24"/>
          <w:szCs w:val="24"/>
          <w:u w:val="single"/>
          <w:lang w:eastAsia="en-US"/>
        </w:rPr>
        <w:t>Etape 3 : Réalisation du « travail » environnemental et social</w:t>
      </w:r>
    </w:p>
    <w:p w:rsidR="00A73FB0" w:rsidRPr="00A05698" w:rsidRDefault="00E97DA5" w:rsidP="00A76F4A">
      <w:pPr>
        <w:widowControl w:val="0"/>
        <w:tabs>
          <w:tab w:val="left" w:pos="220"/>
          <w:tab w:val="left" w:pos="720"/>
        </w:tabs>
        <w:autoSpaceDE w:val="0"/>
        <w:autoSpaceDN w:val="0"/>
        <w:adjustRightInd w:val="0"/>
        <w:spacing w:after="240"/>
        <w:ind w:right="12"/>
        <w:rPr>
          <w:color w:val="000000"/>
          <w:lang w:eastAsia="en-US"/>
        </w:rPr>
      </w:pPr>
      <w:r w:rsidRPr="00A05698">
        <w:rPr>
          <w:color w:val="000000"/>
          <w:lang w:eastAsia="en-US"/>
        </w:rPr>
        <w:t>(I). Cas où un</w:t>
      </w:r>
      <w:r w:rsidR="00031C0F">
        <w:rPr>
          <w:color w:val="000000"/>
          <w:lang w:eastAsia="en-US"/>
        </w:rPr>
        <w:t>e AEI</w:t>
      </w:r>
      <w:r w:rsidRPr="00A05698">
        <w:rPr>
          <w:color w:val="000000"/>
          <w:lang w:eastAsia="en-US"/>
        </w:rPr>
        <w:t xml:space="preserve"> n’est pas nécessaire</w:t>
      </w:r>
      <w:r w:rsidR="00A73FB0" w:rsidRPr="00A05698">
        <w:rPr>
          <w:color w:val="000000"/>
          <w:lang w:eastAsia="en-US"/>
        </w:rPr>
        <w:t> </w:t>
      </w:r>
      <w:r w:rsidR="00A73FB0" w:rsidRPr="00A05698">
        <w:rPr>
          <w:rFonts w:eastAsia="MS Mincho"/>
          <w:color w:val="000000"/>
          <w:lang w:eastAsia="en-US"/>
        </w:rPr>
        <w:t>:</w:t>
      </w:r>
      <w:r w:rsidR="00A73FB0" w:rsidRPr="00A05698">
        <w:t xml:space="preserve"> Dans</w:t>
      </w:r>
      <w:r w:rsidRPr="00A05698">
        <w:t xml:space="preserve"> ces cas, </w:t>
      </w:r>
      <w:r w:rsidR="0062334F">
        <w:t>le S</w:t>
      </w:r>
      <w:r w:rsidR="00E52788">
        <w:t>S</w:t>
      </w:r>
      <w:r w:rsidR="0062334F">
        <w:t>ES</w:t>
      </w:r>
      <w:r w:rsidRPr="00A05698">
        <w:t xml:space="preserve"> consulte les listes de contrôle des Annexes pour sélectionner les mesures d’atténuation appropriées. </w:t>
      </w:r>
    </w:p>
    <w:p w:rsidR="00E97DA5" w:rsidRPr="00A05698" w:rsidRDefault="00A73FB0" w:rsidP="00A76F4A">
      <w:pPr>
        <w:widowControl w:val="0"/>
        <w:tabs>
          <w:tab w:val="left" w:pos="220"/>
          <w:tab w:val="left" w:pos="720"/>
        </w:tabs>
        <w:autoSpaceDE w:val="0"/>
        <w:autoSpaceDN w:val="0"/>
        <w:adjustRightInd w:val="0"/>
        <w:spacing w:after="240"/>
        <w:ind w:right="12"/>
        <w:rPr>
          <w:color w:val="000000"/>
          <w:lang w:eastAsia="en-US"/>
        </w:rPr>
      </w:pPr>
      <w:r w:rsidRPr="00A05698">
        <w:rPr>
          <w:color w:val="000000"/>
          <w:lang w:eastAsia="en-US"/>
        </w:rPr>
        <w:t>(II</w:t>
      </w:r>
      <w:r w:rsidR="00E97DA5" w:rsidRPr="00A05698">
        <w:rPr>
          <w:color w:val="000000"/>
          <w:lang w:eastAsia="en-US"/>
        </w:rPr>
        <w:t>). Cas où un</w:t>
      </w:r>
      <w:r w:rsidR="001C1213">
        <w:rPr>
          <w:color w:val="000000"/>
          <w:lang w:eastAsia="en-US"/>
        </w:rPr>
        <w:t>e AEI</w:t>
      </w:r>
      <w:r w:rsidR="00E97DA5" w:rsidRPr="00A05698">
        <w:rPr>
          <w:color w:val="000000"/>
          <w:lang w:eastAsia="en-US"/>
        </w:rPr>
        <w:t xml:space="preserve"> est </w:t>
      </w:r>
      <w:r w:rsidR="00E97DA5" w:rsidRPr="00BA3155">
        <w:rPr>
          <w:color w:val="000000"/>
          <w:lang w:eastAsia="en-US"/>
        </w:rPr>
        <w:t>nécessaire</w:t>
      </w:r>
      <w:r w:rsidRPr="00A05698">
        <w:rPr>
          <w:color w:val="000000"/>
          <w:lang w:eastAsia="en-US"/>
        </w:rPr>
        <w:t> </w:t>
      </w:r>
      <w:r w:rsidRPr="00A05698">
        <w:rPr>
          <w:rFonts w:eastAsia="MS Mincho"/>
          <w:color w:val="000000"/>
          <w:lang w:eastAsia="en-US"/>
        </w:rPr>
        <w:t>:</w:t>
      </w:r>
      <w:r w:rsidRPr="00A05698">
        <w:rPr>
          <w:color w:val="000000"/>
          <w:lang w:eastAsia="en-US"/>
        </w:rPr>
        <w:t xml:space="preserve"> L</w:t>
      </w:r>
      <w:r w:rsidR="00531D7E">
        <w:rPr>
          <w:color w:val="000000"/>
          <w:lang w:eastAsia="en-US"/>
        </w:rPr>
        <w:t xml:space="preserve">e </w:t>
      </w:r>
      <w:r w:rsidR="00531D7E" w:rsidRPr="0062334F">
        <w:rPr>
          <w:color w:val="000000"/>
          <w:lang w:eastAsia="en-US"/>
        </w:rPr>
        <w:t>SSES</w:t>
      </w:r>
      <w:r w:rsidR="00E97DA5" w:rsidRPr="00A05698">
        <w:rPr>
          <w:color w:val="000000"/>
          <w:lang w:eastAsia="en-US"/>
        </w:rPr>
        <w:t xml:space="preserve"> effectuera les activités suivantes : </w:t>
      </w:r>
    </w:p>
    <w:p w:rsidR="00E97DA5" w:rsidRPr="004D059D" w:rsidRDefault="00E97DA5" w:rsidP="00A76F4A">
      <w:pPr>
        <w:widowControl w:val="0"/>
        <w:numPr>
          <w:ilvl w:val="1"/>
          <w:numId w:val="111"/>
        </w:numPr>
        <w:tabs>
          <w:tab w:val="left" w:pos="940"/>
          <w:tab w:val="left" w:pos="1440"/>
        </w:tabs>
        <w:autoSpaceDE w:val="0"/>
        <w:autoSpaceDN w:val="0"/>
        <w:adjustRightInd w:val="0"/>
        <w:ind w:left="426" w:right="12"/>
        <w:rPr>
          <w:color w:val="000000"/>
          <w:sz w:val="22"/>
          <w:szCs w:val="22"/>
          <w:lang w:eastAsia="en-US"/>
        </w:rPr>
      </w:pPr>
      <w:r w:rsidRPr="004D059D">
        <w:rPr>
          <w:color w:val="000000"/>
          <w:sz w:val="22"/>
          <w:szCs w:val="22"/>
          <w:lang w:eastAsia="en-US"/>
        </w:rPr>
        <w:t xml:space="preserve">préparation des TDR pour </w:t>
      </w:r>
      <w:r w:rsidRPr="00BA3155">
        <w:rPr>
          <w:color w:val="000000"/>
          <w:sz w:val="22"/>
          <w:szCs w:val="22"/>
          <w:lang w:eastAsia="en-US"/>
        </w:rPr>
        <w:t>l</w:t>
      </w:r>
      <w:r w:rsidR="00684A88">
        <w:rPr>
          <w:color w:val="000000"/>
          <w:sz w:val="22"/>
          <w:szCs w:val="22"/>
          <w:lang w:eastAsia="en-US"/>
        </w:rPr>
        <w:t>’</w:t>
      </w:r>
      <w:r w:rsidR="00A73BE0" w:rsidRPr="00531D7E">
        <w:rPr>
          <w:color w:val="000000"/>
          <w:sz w:val="22"/>
          <w:szCs w:val="22"/>
          <w:lang w:eastAsia="en-US"/>
        </w:rPr>
        <w:t>AEI</w:t>
      </w:r>
      <w:r w:rsidRPr="00531D7E">
        <w:rPr>
          <w:color w:val="000000"/>
          <w:sz w:val="22"/>
          <w:szCs w:val="22"/>
          <w:lang w:eastAsia="en-US"/>
        </w:rPr>
        <w:t xml:space="preserve"> (voir annexe </w:t>
      </w:r>
      <w:r w:rsidR="00684A88">
        <w:rPr>
          <w:color w:val="000000"/>
          <w:sz w:val="22"/>
          <w:szCs w:val="22"/>
          <w:lang w:eastAsia="en-US"/>
        </w:rPr>
        <w:t>10</w:t>
      </w:r>
      <w:r w:rsidR="000E0430">
        <w:rPr>
          <w:color w:val="000000"/>
          <w:sz w:val="22"/>
          <w:szCs w:val="22"/>
          <w:lang w:eastAsia="en-US"/>
        </w:rPr>
        <w:t>)</w:t>
      </w:r>
      <w:r w:rsidR="00446930">
        <w:rPr>
          <w:color w:val="000000"/>
          <w:sz w:val="22"/>
          <w:szCs w:val="22"/>
          <w:lang w:eastAsia="en-US"/>
        </w:rPr>
        <w:t xml:space="preserve"> </w:t>
      </w:r>
      <w:r w:rsidR="004C1BEB">
        <w:rPr>
          <w:color w:val="000000"/>
          <w:sz w:val="22"/>
          <w:szCs w:val="22"/>
          <w:lang w:eastAsia="en-US"/>
        </w:rPr>
        <w:t>et les soumettre à l’AAAC et à la Banque mondiale pour approbation</w:t>
      </w:r>
      <w:r w:rsidRPr="004D059D">
        <w:rPr>
          <w:color w:val="000000"/>
          <w:sz w:val="22"/>
          <w:szCs w:val="22"/>
          <w:lang w:eastAsia="en-US"/>
        </w:rPr>
        <w:t xml:space="preserve">; </w:t>
      </w:r>
    </w:p>
    <w:p w:rsidR="00E97DA5" w:rsidRPr="004D059D" w:rsidRDefault="00E97DA5" w:rsidP="00A76F4A">
      <w:pPr>
        <w:widowControl w:val="0"/>
        <w:numPr>
          <w:ilvl w:val="1"/>
          <w:numId w:val="111"/>
        </w:numPr>
        <w:tabs>
          <w:tab w:val="left" w:pos="940"/>
          <w:tab w:val="left" w:pos="1440"/>
        </w:tabs>
        <w:autoSpaceDE w:val="0"/>
        <w:autoSpaceDN w:val="0"/>
        <w:adjustRightInd w:val="0"/>
        <w:ind w:left="426" w:right="12"/>
        <w:rPr>
          <w:color w:val="000000"/>
          <w:sz w:val="22"/>
          <w:szCs w:val="22"/>
          <w:lang w:eastAsia="en-US"/>
        </w:rPr>
      </w:pPr>
      <w:r w:rsidRPr="004D059D">
        <w:rPr>
          <w:color w:val="000000"/>
          <w:sz w:val="22"/>
          <w:szCs w:val="22"/>
          <w:lang w:eastAsia="en-US"/>
        </w:rPr>
        <w:t xml:space="preserve">recrutement des consultants agréés pour effectuer </w:t>
      </w:r>
      <w:r w:rsidRPr="00BA3155">
        <w:rPr>
          <w:color w:val="000000"/>
          <w:sz w:val="22"/>
          <w:szCs w:val="22"/>
          <w:lang w:eastAsia="en-US"/>
        </w:rPr>
        <w:t>l</w:t>
      </w:r>
      <w:r w:rsidR="00531D7E">
        <w:rPr>
          <w:color w:val="000000"/>
          <w:sz w:val="22"/>
          <w:szCs w:val="22"/>
          <w:lang w:eastAsia="en-US"/>
        </w:rPr>
        <w:t>’</w:t>
      </w:r>
      <w:r w:rsidRPr="00BA3155">
        <w:rPr>
          <w:color w:val="000000"/>
          <w:sz w:val="22"/>
          <w:szCs w:val="22"/>
          <w:lang w:eastAsia="en-US"/>
        </w:rPr>
        <w:t xml:space="preserve"> </w:t>
      </w:r>
      <w:r w:rsidR="00A73BE0" w:rsidRPr="00531D7E">
        <w:rPr>
          <w:color w:val="000000"/>
          <w:sz w:val="22"/>
          <w:szCs w:val="22"/>
          <w:lang w:eastAsia="en-US"/>
        </w:rPr>
        <w:t>AEI</w:t>
      </w:r>
      <w:r w:rsidRPr="00BA3155">
        <w:rPr>
          <w:color w:val="000000"/>
          <w:sz w:val="22"/>
          <w:szCs w:val="22"/>
          <w:lang w:eastAsia="en-US"/>
        </w:rPr>
        <w:t xml:space="preserve"> ;</w:t>
      </w:r>
      <w:r w:rsidRPr="004D059D">
        <w:rPr>
          <w:color w:val="000000"/>
          <w:sz w:val="22"/>
          <w:szCs w:val="22"/>
          <w:lang w:eastAsia="en-US"/>
        </w:rPr>
        <w:t xml:space="preserve"> </w:t>
      </w:r>
    </w:p>
    <w:p w:rsidR="00E97DA5" w:rsidRPr="004D059D" w:rsidRDefault="00E97DA5" w:rsidP="00A76F4A">
      <w:pPr>
        <w:widowControl w:val="0"/>
        <w:numPr>
          <w:ilvl w:val="1"/>
          <w:numId w:val="111"/>
        </w:numPr>
        <w:tabs>
          <w:tab w:val="left" w:pos="940"/>
          <w:tab w:val="left" w:pos="1440"/>
        </w:tabs>
        <w:autoSpaceDE w:val="0"/>
        <w:autoSpaceDN w:val="0"/>
        <w:adjustRightInd w:val="0"/>
        <w:ind w:left="426" w:right="12"/>
        <w:rPr>
          <w:color w:val="000000"/>
          <w:sz w:val="22"/>
          <w:szCs w:val="22"/>
          <w:lang w:eastAsia="en-US"/>
        </w:rPr>
      </w:pPr>
      <w:r w:rsidRPr="004D059D">
        <w:rPr>
          <w:color w:val="000000"/>
          <w:sz w:val="22"/>
          <w:szCs w:val="22"/>
          <w:lang w:eastAsia="en-US"/>
        </w:rPr>
        <w:t xml:space="preserve">conduite des consultations publiques conformément aux TDR ; </w:t>
      </w:r>
    </w:p>
    <w:p w:rsidR="00A73FB0" w:rsidRDefault="00E97DA5" w:rsidP="00A76F4A">
      <w:pPr>
        <w:widowControl w:val="0"/>
        <w:numPr>
          <w:ilvl w:val="1"/>
          <w:numId w:val="111"/>
        </w:numPr>
        <w:tabs>
          <w:tab w:val="left" w:pos="940"/>
          <w:tab w:val="left" w:pos="1440"/>
        </w:tabs>
        <w:autoSpaceDE w:val="0"/>
        <w:autoSpaceDN w:val="0"/>
        <w:adjustRightInd w:val="0"/>
        <w:ind w:left="426" w:right="12"/>
        <w:rPr>
          <w:color w:val="000000"/>
          <w:sz w:val="22"/>
          <w:szCs w:val="22"/>
          <w:lang w:eastAsia="en-US"/>
        </w:rPr>
      </w:pPr>
      <w:r w:rsidRPr="00BA3155">
        <w:rPr>
          <w:color w:val="000000"/>
          <w:sz w:val="22"/>
          <w:szCs w:val="22"/>
          <w:lang w:eastAsia="en-US"/>
        </w:rPr>
        <w:t xml:space="preserve">revue </w:t>
      </w:r>
      <w:r w:rsidRPr="00531D7E">
        <w:rPr>
          <w:color w:val="000000"/>
          <w:sz w:val="22"/>
          <w:szCs w:val="22"/>
          <w:lang w:eastAsia="en-US"/>
        </w:rPr>
        <w:t xml:space="preserve">des </w:t>
      </w:r>
      <w:r w:rsidR="00531D7E">
        <w:rPr>
          <w:color w:val="000000"/>
          <w:sz w:val="22"/>
          <w:szCs w:val="22"/>
          <w:lang w:eastAsia="en-US"/>
        </w:rPr>
        <w:t xml:space="preserve">AEI </w:t>
      </w:r>
      <w:r w:rsidRPr="004D059D">
        <w:rPr>
          <w:color w:val="000000"/>
          <w:sz w:val="22"/>
          <w:szCs w:val="22"/>
          <w:lang w:eastAsia="en-US"/>
        </w:rPr>
        <w:t xml:space="preserve">et soumission à l’AAAC </w:t>
      </w:r>
      <w:r w:rsidR="00E45CCE" w:rsidRPr="004D059D">
        <w:rPr>
          <w:color w:val="000000"/>
          <w:sz w:val="22"/>
          <w:szCs w:val="22"/>
          <w:lang w:eastAsia="en-US"/>
        </w:rPr>
        <w:t xml:space="preserve">et à la Banque mondiale </w:t>
      </w:r>
      <w:r w:rsidRPr="004D059D">
        <w:rPr>
          <w:color w:val="000000"/>
          <w:sz w:val="22"/>
          <w:szCs w:val="22"/>
          <w:lang w:eastAsia="en-US"/>
        </w:rPr>
        <w:t xml:space="preserve">pour </w:t>
      </w:r>
      <w:r w:rsidR="00BD7FC8" w:rsidRPr="004D059D">
        <w:rPr>
          <w:color w:val="000000"/>
          <w:sz w:val="22"/>
          <w:szCs w:val="22"/>
          <w:lang w:eastAsia="en-US"/>
        </w:rPr>
        <w:t>valid</w:t>
      </w:r>
      <w:r w:rsidR="005F19D2" w:rsidRPr="004D059D">
        <w:rPr>
          <w:color w:val="000000"/>
          <w:sz w:val="22"/>
          <w:szCs w:val="22"/>
          <w:lang w:eastAsia="en-US"/>
        </w:rPr>
        <w:t>ation</w:t>
      </w:r>
      <w:r w:rsidRPr="004D059D">
        <w:rPr>
          <w:color w:val="000000"/>
          <w:sz w:val="22"/>
          <w:szCs w:val="22"/>
          <w:lang w:eastAsia="en-US"/>
        </w:rPr>
        <w:t xml:space="preserve">. </w:t>
      </w:r>
    </w:p>
    <w:p w:rsidR="00531D7E" w:rsidRPr="004D059D" w:rsidRDefault="00531D7E" w:rsidP="00A76F4A">
      <w:pPr>
        <w:widowControl w:val="0"/>
        <w:tabs>
          <w:tab w:val="left" w:pos="940"/>
          <w:tab w:val="left" w:pos="1440"/>
        </w:tabs>
        <w:autoSpaceDE w:val="0"/>
        <w:autoSpaceDN w:val="0"/>
        <w:adjustRightInd w:val="0"/>
        <w:ind w:left="426" w:right="12"/>
        <w:rPr>
          <w:color w:val="000000"/>
          <w:sz w:val="22"/>
          <w:szCs w:val="22"/>
          <w:lang w:eastAsia="en-US"/>
        </w:rPr>
      </w:pPr>
    </w:p>
    <w:p w:rsidR="00E97DA5" w:rsidRPr="00A05698" w:rsidRDefault="00E97DA5" w:rsidP="00A76F4A">
      <w:pPr>
        <w:ind w:right="12"/>
        <w:jc w:val="both"/>
      </w:pPr>
      <w:r w:rsidRPr="00A05698">
        <w:t xml:space="preserve"> </w:t>
      </w:r>
      <w:r w:rsidRPr="00BA3155">
        <w:t>L</w:t>
      </w:r>
      <w:r w:rsidR="00A73BE0" w:rsidRPr="00BA3155">
        <w:t>’</w:t>
      </w:r>
      <w:r w:rsidR="00A73BE0" w:rsidRPr="00531D7E">
        <w:t>AEI</w:t>
      </w:r>
      <w:r w:rsidRPr="00A05698">
        <w:t xml:space="preserve"> sera élaboré par des consultants qualifiés qui seront recrutés par l’UCP. </w:t>
      </w:r>
    </w:p>
    <w:p w:rsidR="00E82355" w:rsidRPr="00A05698" w:rsidRDefault="00E82355" w:rsidP="00A76F4A">
      <w:pPr>
        <w:ind w:right="12"/>
        <w:jc w:val="both"/>
      </w:pPr>
      <w:r w:rsidRPr="00A05698">
        <w:t xml:space="preserve">En cas de réalisation </w:t>
      </w:r>
      <w:r w:rsidRPr="00BA3155">
        <w:t xml:space="preserve">des </w:t>
      </w:r>
      <w:r w:rsidR="00A73BE0" w:rsidRPr="00531D7E">
        <w:t>AEI</w:t>
      </w:r>
      <w:r w:rsidRPr="00BA3155">
        <w:t>, l’AAAC, avec l’appui des autres services techniques concernés, va procéder à leur examen en vue leur approbation (ou rejet). Dans le cadre de l’examen d’un</w:t>
      </w:r>
      <w:r w:rsidR="00A73BE0" w:rsidRPr="00BA3155">
        <w:t>e</w:t>
      </w:r>
      <w:r w:rsidRPr="00BA3155">
        <w:t xml:space="preserve"> </w:t>
      </w:r>
      <w:r w:rsidR="00A73BE0" w:rsidRPr="00531D7E">
        <w:t>AEI</w:t>
      </w:r>
      <w:r w:rsidR="004256BF" w:rsidRPr="00BA3155">
        <w:t>,</w:t>
      </w:r>
      <w:r w:rsidRPr="00BA3155">
        <w:t xml:space="preserve"> l’AAAC peut demander un complément d'informations au consultant ayant réalisé </w:t>
      </w:r>
      <w:r w:rsidR="00531D7E" w:rsidRPr="00BA3155">
        <w:t>l’AEI</w:t>
      </w:r>
      <w:r w:rsidRPr="00BA3155">
        <w:t xml:space="preserve"> ou au Projet. Par la suite, l’AAAC donne, par écrit, à l’unité de coordination du Projet, un avis sur la faisab</w:t>
      </w:r>
      <w:r w:rsidR="007365E5" w:rsidRPr="00BA3155">
        <w:t>ilité</w:t>
      </w:r>
      <w:r w:rsidR="007365E5" w:rsidRPr="00A05698">
        <w:t xml:space="preserve"> environnementale du </w:t>
      </w:r>
      <w:r w:rsidRPr="00A05698">
        <w:t xml:space="preserve">projet. En cas d'avis défavorable, celui-ci doit être dûment motivé. </w:t>
      </w:r>
    </w:p>
    <w:p w:rsidR="00224BC6" w:rsidRPr="00A05698" w:rsidRDefault="00224BC6" w:rsidP="00A76F4A">
      <w:pPr>
        <w:ind w:left="-284" w:right="12"/>
        <w:jc w:val="both"/>
      </w:pPr>
    </w:p>
    <w:p w:rsidR="004E4D18" w:rsidRPr="00A05698" w:rsidRDefault="004E4D18" w:rsidP="00A76F4A">
      <w:pPr>
        <w:pStyle w:val="PargrafodaLista"/>
        <w:widowControl w:val="0"/>
        <w:numPr>
          <w:ilvl w:val="0"/>
          <w:numId w:val="110"/>
        </w:numPr>
        <w:tabs>
          <w:tab w:val="left" w:pos="220"/>
          <w:tab w:val="left" w:pos="720"/>
        </w:tabs>
        <w:autoSpaceDE w:val="0"/>
        <w:autoSpaceDN w:val="0"/>
        <w:adjustRightInd w:val="0"/>
        <w:spacing w:after="240"/>
        <w:ind w:right="12"/>
        <w:rPr>
          <w:rFonts w:ascii="Times New Roman" w:hAnsi="Times New Roman"/>
          <w:i/>
          <w:iCs/>
          <w:color w:val="000000"/>
          <w:sz w:val="24"/>
          <w:szCs w:val="24"/>
          <w:u w:val="single"/>
          <w:lang w:eastAsia="en-US"/>
        </w:rPr>
      </w:pPr>
      <w:r w:rsidRPr="00A05698">
        <w:rPr>
          <w:rFonts w:ascii="Times New Roman" w:hAnsi="Times New Roman"/>
          <w:i/>
          <w:iCs/>
          <w:color w:val="000000"/>
          <w:sz w:val="24"/>
          <w:szCs w:val="24"/>
          <w:u w:val="single"/>
          <w:lang w:eastAsia="en-US"/>
        </w:rPr>
        <w:t xml:space="preserve">Etape 4 : Consultations et participation publiques et diffusion : </w:t>
      </w:r>
    </w:p>
    <w:p w:rsidR="00224BC6" w:rsidRPr="00A05698" w:rsidRDefault="004E4D18" w:rsidP="00A76F4A">
      <w:pPr>
        <w:ind w:right="12"/>
        <w:jc w:val="both"/>
      </w:pPr>
      <w:r w:rsidRPr="00D47C37">
        <w:t xml:space="preserve">Dans </w:t>
      </w:r>
      <w:r w:rsidR="00B62342" w:rsidRPr="00D47C37">
        <w:t xml:space="preserve">la </w:t>
      </w:r>
      <w:r w:rsidRPr="00D47C37">
        <w:t xml:space="preserve">loi sur l’évaluation environnementale, le 3ème alinéa de l’article 15 (élaboration des </w:t>
      </w:r>
      <w:r w:rsidR="00446930" w:rsidRPr="00D47C37">
        <w:t>EIES/AEI</w:t>
      </w:r>
      <w:r w:rsidRPr="00D47C37">
        <w:t>) de la section III des EIE</w:t>
      </w:r>
      <w:r w:rsidR="00E840BA" w:rsidRPr="00D47C37">
        <w:t>S</w:t>
      </w:r>
      <w:r w:rsidR="00446930" w:rsidRPr="00D47C37">
        <w:t xml:space="preserve"> et</w:t>
      </w:r>
      <w:r w:rsidRPr="00D47C37">
        <w:t xml:space="preserve"> </w:t>
      </w:r>
      <w:r w:rsidR="00446930" w:rsidRPr="00D47C37">
        <w:t>dans la loi n° 10/2010, notam</w:t>
      </w:r>
      <w:r w:rsidR="00E42804" w:rsidRPr="00D47C37">
        <w:t>ment les termes de l'article 24</w:t>
      </w:r>
      <w:r w:rsidR="00446930" w:rsidRPr="00D47C37">
        <w:t xml:space="preserve"> sur l’audience publique </w:t>
      </w:r>
      <w:r w:rsidRPr="00D47C37">
        <w:t>dispose</w:t>
      </w:r>
      <w:r w:rsidR="00446930" w:rsidRPr="00D47C37">
        <w:t>nt</w:t>
      </w:r>
      <w:r w:rsidRPr="00D47C37">
        <w:t xml:space="preserve"> que les informations contenues dans les </w:t>
      </w:r>
      <w:r w:rsidR="00FA044C" w:rsidRPr="00D47C37">
        <w:t>EIES/AEI</w:t>
      </w:r>
      <w:r w:rsidRPr="00D47C37">
        <w:t xml:space="preserve"> devront être portées à l’attention et à la disposition du public, ce qui est en conformité avec</w:t>
      </w:r>
      <w:r w:rsidR="00B3059F" w:rsidRPr="00D47C37">
        <w:t xml:space="preserve"> la NES </w:t>
      </w:r>
      <w:r w:rsidR="00033F85" w:rsidRPr="00D47C37">
        <w:t>N°</w:t>
      </w:r>
      <w:r w:rsidR="00B3059F" w:rsidRPr="00D47C37">
        <w:t>10 de la Banque mondiale</w:t>
      </w:r>
      <w:r w:rsidR="00B3059F" w:rsidRPr="00D47C37" w:rsidDel="00B3059F">
        <w:t xml:space="preserve"> </w:t>
      </w:r>
      <w:r w:rsidRPr="00D47C37">
        <w:t>décrivant les exigences de consultation et de diffusion.</w:t>
      </w:r>
      <w:r w:rsidRPr="00A05698">
        <w:t xml:space="preserve"> </w:t>
      </w:r>
    </w:p>
    <w:p w:rsidR="00224BC6" w:rsidRPr="00A05698" w:rsidRDefault="00224BC6" w:rsidP="00A76F4A">
      <w:pPr>
        <w:ind w:right="12"/>
        <w:jc w:val="both"/>
      </w:pPr>
    </w:p>
    <w:p w:rsidR="00224BC6" w:rsidRPr="00A05698" w:rsidRDefault="004E4D18" w:rsidP="00A76F4A">
      <w:pPr>
        <w:ind w:right="12"/>
        <w:jc w:val="both"/>
      </w:pPr>
      <w:r w:rsidRPr="00A05698">
        <w:lastRenderedPageBreak/>
        <w:t>Aussi, le Projet devra adopter ce mécanisme de participation publique, comme élément constitutif de l'étude d'</w:t>
      </w:r>
      <w:r w:rsidR="00FA044C">
        <w:t>AEI</w:t>
      </w:r>
      <w:r w:rsidR="002C30DE">
        <w:t>.</w:t>
      </w:r>
    </w:p>
    <w:p w:rsidR="00A47174" w:rsidRPr="00A05698" w:rsidRDefault="004E4D18" w:rsidP="00A76F4A">
      <w:pPr>
        <w:ind w:right="12"/>
        <w:jc w:val="both"/>
      </w:pPr>
      <w:r w:rsidRPr="00A05698">
        <w:t xml:space="preserve">Ce mécanisme devra obéir à la procédure suivante : </w:t>
      </w:r>
    </w:p>
    <w:p w:rsidR="00F900D3" w:rsidRPr="00540C5C" w:rsidRDefault="004E4D18" w:rsidP="00A76F4A">
      <w:pPr>
        <w:pStyle w:val="PargrafodaLista"/>
        <w:widowControl w:val="0"/>
        <w:numPr>
          <w:ilvl w:val="0"/>
          <w:numId w:val="67"/>
        </w:numPr>
        <w:autoSpaceDE w:val="0"/>
        <w:autoSpaceDN w:val="0"/>
        <w:adjustRightInd w:val="0"/>
        <w:spacing w:after="240" w:line="240" w:lineRule="auto"/>
        <w:ind w:right="12"/>
        <w:rPr>
          <w:rFonts w:ascii="Times New Roman" w:hAnsi="Times New Roman"/>
          <w:color w:val="000000"/>
          <w:sz w:val="22"/>
          <w:szCs w:val="22"/>
          <w:lang w:eastAsia="en-US"/>
        </w:rPr>
      </w:pPr>
      <w:r w:rsidRPr="00540C5C">
        <w:rPr>
          <w:rFonts w:ascii="Times New Roman" w:hAnsi="Times New Roman"/>
          <w:color w:val="000000"/>
          <w:sz w:val="22"/>
          <w:szCs w:val="22"/>
          <w:lang w:eastAsia="en-US"/>
        </w:rPr>
        <w:t xml:space="preserve">annonce de l'initiative par affichage dans les mairies, gouvernorats, secteurs et sections, par voie de presse (écrite ou parlée) ; </w:t>
      </w:r>
    </w:p>
    <w:p w:rsidR="00F900D3" w:rsidRPr="00540C5C" w:rsidRDefault="004E4D18" w:rsidP="00A76F4A">
      <w:pPr>
        <w:pStyle w:val="PargrafodaLista"/>
        <w:widowControl w:val="0"/>
        <w:numPr>
          <w:ilvl w:val="0"/>
          <w:numId w:val="67"/>
        </w:numPr>
        <w:autoSpaceDE w:val="0"/>
        <w:autoSpaceDN w:val="0"/>
        <w:adjustRightInd w:val="0"/>
        <w:spacing w:after="240" w:line="240" w:lineRule="auto"/>
        <w:ind w:right="12"/>
        <w:rPr>
          <w:rFonts w:ascii="Times New Roman" w:hAnsi="Times New Roman"/>
          <w:color w:val="000000"/>
          <w:sz w:val="22"/>
          <w:szCs w:val="22"/>
          <w:lang w:eastAsia="en-US"/>
        </w:rPr>
      </w:pPr>
      <w:r w:rsidRPr="00540C5C">
        <w:rPr>
          <w:rFonts w:ascii="Times New Roman" w:hAnsi="Times New Roman"/>
          <w:color w:val="000000"/>
          <w:sz w:val="22"/>
          <w:szCs w:val="22"/>
          <w:lang w:eastAsia="en-US"/>
        </w:rPr>
        <w:t xml:space="preserve">dépôt des documents dans les localités concernées ; </w:t>
      </w:r>
    </w:p>
    <w:p w:rsidR="00F900D3" w:rsidRPr="00540C5C" w:rsidRDefault="004E4D18" w:rsidP="00A76F4A">
      <w:pPr>
        <w:pStyle w:val="PargrafodaLista"/>
        <w:widowControl w:val="0"/>
        <w:numPr>
          <w:ilvl w:val="0"/>
          <w:numId w:val="67"/>
        </w:numPr>
        <w:autoSpaceDE w:val="0"/>
        <w:autoSpaceDN w:val="0"/>
        <w:adjustRightInd w:val="0"/>
        <w:spacing w:after="240" w:line="240" w:lineRule="auto"/>
        <w:ind w:right="12"/>
        <w:rPr>
          <w:rFonts w:ascii="Times New Roman" w:hAnsi="Times New Roman"/>
          <w:color w:val="000000"/>
          <w:sz w:val="22"/>
          <w:szCs w:val="22"/>
          <w:lang w:eastAsia="en-US"/>
        </w:rPr>
      </w:pPr>
      <w:r w:rsidRPr="00540C5C">
        <w:rPr>
          <w:rFonts w:ascii="Times New Roman" w:hAnsi="Times New Roman"/>
          <w:color w:val="000000"/>
          <w:sz w:val="22"/>
          <w:szCs w:val="22"/>
          <w:lang w:eastAsia="en-US"/>
        </w:rPr>
        <w:t xml:space="preserve">tenue d'une réunion d'information ; </w:t>
      </w:r>
    </w:p>
    <w:p w:rsidR="00F900D3" w:rsidRPr="00540C5C" w:rsidRDefault="004E4D18" w:rsidP="00A76F4A">
      <w:pPr>
        <w:pStyle w:val="PargrafodaLista"/>
        <w:widowControl w:val="0"/>
        <w:numPr>
          <w:ilvl w:val="0"/>
          <w:numId w:val="67"/>
        </w:numPr>
        <w:autoSpaceDE w:val="0"/>
        <w:autoSpaceDN w:val="0"/>
        <w:adjustRightInd w:val="0"/>
        <w:spacing w:after="240" w:line="240" w:lineRule="auto"/>
        <w:ind w:right="12"/>
        <w:rPr>
          <w:rFonts w:ascii="Times New Roman" w:hAnsi="Times New Roman"/>
          <w:color w:val="000000"/>
          <w:sz w:val="22"/>
          <w:szCs w:val="22"/>
          <w:lang w:eastAsia="en-US"/>
        </w:rPr>
      </w:pPr>
      <w:r w:rsidRPr="00540C5C">
        <w:rPr>
          <w:rFonts w:ascii="Times New Roman" w:hAnsi="Times New Roman"/>
          <w:color w:val="000000"/>
          <w:sz w:val="22"/>
          <w:szCs w:val="22"/>
          <w:lang w:eastAsia="en-US"/>
        </w:rPr>
        <w:t xml:space="preserve">collecte de commentaires écrits et oraux ; </w:t>
      </w:r>
    </w:p>
    <w:p w:rsidR="00F900D3" w:rsidRPr="00540C5C" w:rsidRDefault="004E4D18" w:rsidP="00A76F4A">
      <w:pPr>
        <w:pStyle w:val="PargrafodaLista"/>
        <w:widowControl w:val="0"/>
        <w:numPr>
          <w:ilvl w:val="0"/>
          <w:numId w:val="67"/>
        </w:numPr>
        <w:autoSpaceDE w:val="0"/>
        <w:autoSpaceDN w:val="0"/>
        <w:adjustRightInd w:val="0"/>
        <w:spacing w:after="240" w:line="240" w:lineRule="auto"/>
        <w:ind w:right="12"/>
        <w:rPr>
          <w:rFonts w:ascii="Times New Roman" w:hAnsi="Times New Roman"/>
          <w:color w:val="000000"/>
          <w:sz w:val="22"/>
          <w:szCs w:val="22"/>
          <w:lang w:eastAsia="en-US"/>
        </w:rPr>
      </w:pPr>
      <w:r w:rsidRPr="00540C5C">
        <w:rPr>
          <w:rFonts w:ascii="Times New Roman" w:hAnsi="Times New Roman"/>
          <w:color w:val="000000"/>
          <w:sz w:val="22"/>
          <w:szCs w:val="22"/>
          <w:lang w:eastAsia="en-US"/>
        </w:rPr>
        <w:t xml:space="preserve">négociations en cas de besoin ; et </w:t>
      </w:r>
    </w:p>
    <w:p w:rsidR="004E4D18" w:rsidRPr="00540C5C" w:rsidRDefault="004E4D18" w:rsidP="00A76F4A">
      <w:pPr>
        <w:pStyle w:val="PargrafodaLista"/>
        <w:widowControl w:val="0"/>
        <w:numPr>
          <w:ilvl w:val="0"/>
          <w:numId w:val="67"/>
        </w:numPr>
        <w:autoSpaceDE w:val="0"/>
        <w:autoSpaceDN w:val="0"/>
        <w:adjustRightInd w:val="0"/>
        <w:spacing w:after="240" w:line="240" w:lineRule="auto"/>
        <w:ind w:right="12"/>
        <w:rPr>
          <w:rFonts w:ascii="Times New Roman" w:hAnsi="Times New Roman"/>
          <w:color w:val="000000"/>
          <w:sz w:val="22"/>
          <w:szCs w:val="22"/>
          <w:lang w:eastAsia="en-US"/>
        </w:rPr>
      </w:pPr>
      <w:r w:rsidRPr="00540C5C">
        <w:rPr>
          <w:rFonts w:ascii="Times New Roman" w:hAnsi="Times New Roman"/>
          <w:color w:val="000000"/>
          <w:sz w:val="22"/>
          <w:szCs w:val="22"/>
          <w:lang w:eastAsia="en-US"/>
        </w:rPr>
        <w:t xml:space="preserve">élaboration du rapport. </w:t>
      </w:r>
    </w:p>
    <w:p w:rsidR="00B87BB7" w:rsidRPr="00A05698" w:rsidRDefault="004E4D18" w:rsidP="00A76F4A">
      <w:pPr>
        <w:ind w:right="12"/>
        <w:jc w:val="both"/>
      </w:pPr>
      <w:r w:rsidRPr="00A05698">
        <w:t xml:space="preserve">En cas de sous projet à impacts négatifs importants nécessitant </w:t>
      </w:r>
      <w:r w:rsidRPr="00A57DCB">
        <w:t>un</w:t>
      </w:r>
      <w:r w:rsidR="00A73BE0" w:rsidRPr="00A57DCB">
        <w:t>e</w:t>
      </w:r>
      <w:r w:rsidRPr="00A57DCB">
        <w:t xml:space="preserve"> </w:t>
      </w:r>
      <w:r w:rsidR="007C0D87">
        <w:t>EIES/</w:t>
      </w:r>
      <w:r w:rsidR="00A73BE0" w:rsidRPr="00A57DCB">
        <w:t>AEI</w:t>
      </w:r>
      <w:r w:rsidRPr="00A57DCB">
        <w:t>,</w:t>
      </w:r>
      <w:r w:rsidRPr="00A05698">
        <w:t xml:space="preserve"> un exemplaire du rapport sera déposé au niveau de la région concernée qui dispose d’un délai raisonnable pour faire ses</w:t>
      </w:r>
      <w:r w:rsidR="00F900D3" w:rsidRPr="00A05698">
        <w:t xml:space="preserve"> </w:t>
      </w:r>
      <w:r w:rsidRPr="00A05698">
        <w:t xml:space="preserve">observations et ses remarques par des commentaires écrits. </w:t>
      </w:r>
    </w:p>
    <w:p w:rsidR="00B87BB7" w:rsidRDefault="00B87BB7" w:rsidP="00A76F4A">
      <w:pPr>
        <w:ind w:right="12"/>
        <w:jc w:val="both"/>
      </w:pPr>
    </w:p>
    <w:p w:rsidR="00506312" w:rsidRDefault="00FA044C" w:rsidP="00A76F4A">
      <w:pPr>
        <w:ind w:right="12"/>
        <w:jc w:val="both"/>
      </w:pPr>
      <w:r>
        <w:t xml:space="preserve">Audience Publique : Selon </w:t>
      </w:r>
      <w:r w:rsidRPr="00026F2D">
        <w:t>l’article 24 de la loi</w:t>
      </w:r>
      <w:r w:rsidR="007C0D87" w:rsidRPr="00026F2D">
        <w:t xml:space="preserve"> n° 10/2010</w:t>
      </w:r>
      <w:r>
        <w:t xml:space="preserve"> ; en accord avec les recommandations du Comité ad-hoc, </w:t>
      </w:r>
      <w:r w:rsidR="007C0D87">
        <w:t>l’AAAC</w:t>
      </w:r>
      <w:r>
        <w:t xml:space="preserve"> détermine la nécessité de préparer et de tenir une audience publique étant obligatoire à toutes fins juridiques, dans le cadre des projets de la </w:t>
      </w:r>
      <w:r w:rsidR="00506312" w:rsidRPr="00026F2D">
        <w:t>Deuxième catégorie : Risque substantiel</w:t>
      </w:r>
      <w:r>
        <w:t>.</w:t>
      </w:r>
      <w:r w:rsidR="00506312">
        <w:t xml:space="preserve"> Les conditions et les modalités pour la préparation et la réalisation de l’audience publique sont prévues par le Comité ad-hoc en collaboration avec le responsable administratif de l’endroit qui abrite le projet, aux frais du Maître d’Œuvre. Les dates, le contenu et les lieux d’audiences publiques seront massivement publiés dans les médias dans différentes langues nationales et locales avec une antécédence minimum de 10 jours.</w:t>
      </w:r>
    </w:p>
    <w:p w:rsidR="00506312" w:rsidRDefault="00506312" w:rsidP="00A76F4A">
      <w:pPr>
        <w:ind w:right="12"/>
        <w:jc w:val="both"/>
      </w:pPr>
      <w:r>
        <w:t>L’audience publique peut être demandée par une entité civile, par le Ministère Public ou par des personnes physiques ou morales en nombre supérieur ou égale à 40 % des résidents de la zone. A la fin de l’audience, le Comité établit un rapport qui indique le développement, les conclusions et les recommandations.</w:t>
      </w:r>
    </w:p>
    <w:p w:rsidR="00F46103" w:rsidRDefault="00F46103" w:rsidP="00A76F4A">
      <w:pPr>
        <w:ind w:right="12"/>
        <w:jc w:val="both"/>
      </w:pPr>
    </w:p>
    <w:p w:rsidR="00506312" w:rsidRDefault="00F46103" w:rsidP="00A76F4A">
      <w:pPr>
        <w:ind w:right="12"/>
        <w:jc w:val="both"/>
      </w:pPr>
      <w:r>
        <w:t xml:space="preserve">Nous estimons que </w:t>
      </w:r>
      <w:r w:rsidR="00506312" w:rsidRPr="00A05698">
        <w:t xml:space="preserve">les résultats de la sélection </w:t>
      </w:r>
      <w:r w:rsidR="00506312">
        <w:t xml:space="preserve">pour ce projet de PUSA </w:t>
      </w:r>
      <w:r w:rsidR="00941605" w:rsidRPr="00A05698">
        <w:t>aboutir</w:t>
      </w:r>
      <w:r w:rsidR="00941605">
        <w:t>ont</w:t>
      </w:r>
      <w:r w:rsidR="00506312" w:rsidRPr="00A05698">
        <w:t xml:space="preserve"> </w:t>
      </w:r>
      <w:r>
        <w:t>à la</w:t>
      </w:r>
      <w:r w:rsidR="00506312">
        <w:t xml:space="preserve"> </w:t>
      </w:r>
      <w:r w:rsidR="00506312" w:rsidRPr="00026F2D">
        <w:t xml:space="preserve">Troisième catégorie : Risque modéré </w:t>
      </w:r>
      <w:r w:rsidR="00506312" w:rsidRPr="00D47C37">
        <w:t xml:space="preserve">qui ne nécessitera pas de </w:t>
      </w:r>
      <w:r w:rsidR="00506312" w:rsidRPr="00506312">
        <w:t>préparer et de tenir une audience publique</w:t>
      </w:r>
      <w:r w:rsidR="00506312">
        <w:t>.</w:t>
      </w:r>
    </w:p>
    <w:p w:rsidR="007C0D87" w:rsidRDefault="00FA044C" w:rsidP="00A76F4A">
      <w:pPr>
        <w:ind w:right="12"/>
        <w:jc w:val="both"/>
      </w:pPr>
      <w:r>
        <w:t xml:space="preserve"> </w:t>
      </w:r>
    </w:p>
    <w:p w:rsidR="00506312" w:rsidRDefault="00FA044C" w:rsidP="00A76F4A">
      <w:pPr>
        <w:ind w:right="12"/>
        <w:jc w:val="both"/>
      </w:pPr>
      <w:r>
        <w:t xml:space="preserve">Pour satisfaire aux exigences de consultation et de diffusion de la Banque Mondiale, le Coordonnateur </w:t>
      </w:r>
      <w:r w:rsidR="00506312">
        <w:t>produira</w:t>
      </w:r>
      <w:r>
        <w:t xml:space="preserve"> une lettre de diffusion dans laquelle il informera la Banque Mon</w:t>
      </w:r>
      <w:r w:rsidR="00506312">
        <w:t>diale de l’approbation de l’AEI</w:t>
      </w:r>
      <w:r>
        <w:t>, il procèdera aussi à la diffusion effective de l’ensemble des rapports produits à tous les partenaires concernés et, éventuellement, les personnes susceptibles d’être affectées. Il adressera aussi une autorisation à la Banque pour que celle-ci procède à la diffusion de ces documents dans son site web.</w:t>
      </w:r>
    </w:p>
    <w:p w:rsidR="00506312" w:rsidRDefault="00506312" w:rsidP="00A76F4A">
      <w:pPr>
        <w:ind w:left="-284" w:right="12"/>
        <w:jc w:val="both"/>
      </w:pPr>
    </w:p>
    <w:p w:rsidR="00FA044C" w:rsidRPr="00A05698" w:rsidRDefault="00FA044C" w:rsidP="00A76F4A">
      <w:pPr>
        <w:ind w:right="12"/>
        <w:jc w:val="both"/>
      </w:pPr>
      <w:r>
        <w:t xml:space="preserve">Toutes ces étapes conduisant à la divulgation de documents </w:t>
      </w:r>
      <w:r w:rsidR="00506312">
        <w:t xml:space="preserve">de </w:t>
      </w:r>
      <w:r>
        <w:t xml:space="preserve">sauvegarde devront être terminées avant l’approbation du sous-projet afin que les coûts de mise en œuvre des mesures environnementales et sociales puissent être incorporés dans le coût du </w:t>
      </w:r>
      <w:r w:rsidR="007C0D87">
        <w:t>sous projet</w:t>
      </w:r>
      <w:r>
        <w:t>.</w:t>
      </w:r>
    </w:p>
    <w:p w:rsidR="002A59EE" w:rsidRDefault="002A59EE" w:rsidP="00A76F4A">
      <w:pPr>
        <w:ind w:left="-284" w:right="12"/>
        <w:jc w:val="both"/>
      </w:pPr>
    </w:p>
    <w:p w:rsidR="002B51E1" w:rsidRPr="0003666F" w:rsidRDefault="002B51E1" w:rsidP="00A76F4A">
      <w:pPr>
        <w:pStyle w:val="PargrafodaLista"/>
        <w:numPr>
          <w:ilvl w:val="2"/>
          <w:numId w:val="283"/>
        </w:numPr>
        <w:spacing w:after="120" w:line="240" w:lineRule="auto"/>
        <w:ind w:left="851" w:right="12"/>
        <w:outlineLvl w:val="1"/>
        <w:rPr>
          <w:rFonts w:ascii="Times New Roman" w:hAnsi="Times New Roman"/>
          <w:b/>
          <w:bCs/>
          <w:sz w:val="24"/>
          <w:szCs w:val="24"/>
        </w:rPr>
      </w:pPr>
      <w:bookmarkStart w:id="329" w:name="_Toc75432310"/>
      <w:r w:rsidRPr="00345951">
        <w:rPr>
          <w:rFonts w:ascii="Times New Roman" w:hAnsi="Times New Roman"/>
          <w:b/>
          <w:bCs/>
          <w:sz w:val="24"/>
          <w:szCs w:val="24"/>
        </w:rPr>
        <w:t>Intégration dans DAO du sous-projet de toutes les mesures de la phase des travaux devant être contractées avec l’entreprise, la préparation et l’approbation des PGES-Chantiers, et l’exécution des mesures E&amp;S</w:t>
      </w:r>
      <w:bookmarkEnd w:id="329"/>
    </w:p>
    <w:p w:rsidR="002B51E1" w:rsidRDefault="002B51E1" w:rsidP="00A76F4A">
      <w:pPr>
        <w:ind w:right="12"/>
        <w:jc w:val="both"/>
      </w:pPr>
      <w:r>
        <w:t xml:space="preserve">L’UCP veillera à intégrer les recommandations et mesures de gestion environnementale et sociale dans les dossiers d’appel d’offres et d’exécution </w:t>
      </w:r>
      <w:r w:rsidR="00C67F65">
        <w:t>des travaux</w:t>
      </w:r>
      <w:r>
        <w:t xml:space="preserve"> prévus dans le cadre du </w:t>
      </w:r>
      <w:r>
        <w:lastRenderedPageBreak/>
        <w:t>projet PUSA.  Ces recommandations et mesures seront intégrées dans le cahier de charge de chaque promoteur/gestionnaire.</w:t>
      </w:r>
    </w:p>
    <w:p w:rsidR="002B51E1" w:rsidRDefault="002B51E1" w:rsidP="00A76F4A">
      <w:pPr>
        <w:ind w:right="12"/>
        <w:jc w:val="both"/>
      </w:pPr>
    </w:p>
    <w:p w:rsidR="002B51E1" w:rsidRDefault="00C67F65" w:rsidP="00A76F4A">
      <w:pPr>
        <w:ind w:right="12"/>
        <w:jc w:val="both"/>
      </w:pPr>
      <w:r>
        <w:t>De plus, toutes les entreprises et prestataires devant exécuter des travaux dans le cadre du PUSA devront préparer et mettre en œuvre un Plan de Gestion Environnementale et Sociale</w:t>
      </w:r>
      <w:r w:rsidR="000A3F38">
        <w:t xml:space="preserve"> de chantier</w:t>
      </w:r>
      <w:r>
        <w:t xml:space="preserve"> (PGES –</w:t>
      </w:r>
      <w:r w:rsidR="000A3F38">
        <w:t>chantiers</w:t>
      </w:r>
      <w:r>
        <w:t xml:space="preserve">) sur la base du PGES du </w:t>
      </w:r>
      <w:r w:rsidR="00487693">
        <w:t>sous projet concerné</w:t>
      </w:r>
      <w:r>
        <w:t>.  L’UCP approuvera les PGES-</w:t>
      </w:r>
      <w:r w:rsidR="000A3F38">
        <w:t>chantiers</w:t>
      </w:r>
      <w:r>
        <w:t xml:space="preserve"> avec l’appui des structures techniques chargées du suivi de la mise en œuvre et du Spécia</w:t>
      </w:r>
      <w:r w:rsidR="00487693">
        <w:t xml:space="preserve">liste en Passation des Marchés </w:t>
      </w:r>
      <w:r>
        <w:t xml:space="preserve">(SPM).  De même, l’UCP devra veiller à intégrer </w:t>
      </w:r>
      <w:r w:rsidR="00487693">
        <w:t xml:space="preserve">dans les cahiers </w:t>
      </w:r>
      <w:r w:rsidR="00A57DCB">
        <w:t xml:space="preserve">de charges des promoteurs les mesures environnementales et sociales à </w:t>
      </w:r>
      <w:r w:rsidR="0060566C">
        <w:t>mettre en œuvre lors de</w:t>
      </w:r>
      <w:r>
        <w:t xml:space="preserve"> l’exploitation des infrastructures</w:t>
      </w:r>
      <w:r w:rsidR="003D1D6A">
        <w:t>.</w:t>
      </w:r>
    </w:p>
    <w:p w:rsidR="00487693" w:rsidRDefault="00487693" w:rsidP="00A76F4A">
      <w:pPr>
        <w:ind w:left="-284" w:right="12"/>
        <w:jc w:val="both"/>
      </w:pPr>
    </w:p>
    <w:p w:rsidR="00487693" w:rsidRPr="0003666F" w:rsidRDefault="00487693" w:rsidP="00A76F4A">
      <w:pPr>
        <w:pStyle w:val="PargrafodaLista"/>
        <w:numPr>
          <w:ilvl w:val="2"/>
          <w:numId w:val="283"/>
        </w:numPr>
        <w:spacing w:after="120" w:line="240" w:lineRule="auto"/>
        <w:ind w:left="851" w:right="12"/>
        <w:outlineLvl w:val="1"/>
        <w:rPr>
          <w:rFonts w:ascii="Times New Roman" w:hAnsi="Times New Roman"/>
          <w:b/>
          <w:bCs/>
          <w:sz w:val="24"/>
          <w:szCs w:val="24"/>
        </w:rPr>
      </w:pPr>
      <w:bookmarkStart w:id="330" w:name="_Toc75432311"/>
      <w:r w:rsidRPr="00487693">
        <w:rPr>
          <w:rFonts w:ascii="Times New Roman" w:hAnsi="Times New Roman"/>
          <w:b/>
          <w:bCs/>
          <w:sz w:val="24"/>
          <w:szCs w:val="24"/>
        </w:rPr>
        <w:t>La</w:t>
      </w:r>
      <w:r w:rsidRPr="00345951">
        <w:rPr>
          <w:rFonts w:ascii="Times New Roman" w:hAnsi="Times New Roman"/>
          <w:b/>
          <w:bCs/>
          <w:sz w:val="24"/>
          <w:szCs w:val="24"/>
        </w:rPr>
        <w:t xml:space="preserve"> supervision et le suivi-évaluation</w:t>
      </w:r>
      <w:bookmarkEnd w:id="330"/>
    </w:p>
    <w:p w:rsidR="00BA5056" w:rsidRDefault="00066689" w:rsidP="00A76F4A">
      <w:pPr>
        <w:ind w:right="12"/>
        <w:jc w:val="both"/>
      </w:pPr>
      <w:r>
        <w:t>P</w:t>
      </w:r>
      <w:r w:rsidRPr="00D47C37">
        <w:t xml:space="preserve">our la supervision et le suivi-évaluation </w:t>
      </w:r>
      <w:r>
        <w:t xml:space="preserve">du projet, </w:t>
      </w:r>
      <w:r w:rsidR="00BA5056" w:rsidRPr="00BA5056">
        <w:t>les acteurs suivants sont impliqués</w:t>
      </w:r>
      <w:r w:rsidR="00BA5056">
        <w:t xml:space="preserve"> : </w:t>
      </w:r>
    </w:p>
    <w:p w:rsidR="00BA5056" w:rsidRPr="00D47C37" w:rsidRDefault="00487693" w:rsidP="00A76F4A">
      <w:pPr>
        <w:pStyle w:val="PargrafodaLista"/>
        <w:numPr>
          <w:ilvl w:val="0"/>
          <w:numId w:val="272"/>
        </w:numPr>
        <w:ind w:right="12"/>
        <w:jc w:val="both"/>
        <w:rPr>
          <w:rFonts w:ascii="Times New Roman" w:hAnsi="Times New Roman"/>
          <w:sz w:val="22"/>
          <w:szCs w:val="22"/>
        </w:rPr>
      </w:pPr>
      <w:r w:rsidRPr="00D47C37">
        <w:rPr>
          <w:rFonts w:ascii="Times New Roman" w:hAnsi="Times New Roman"/>
          <w:b/>
          <w:bCs/>
          <w:i/>
          <w:iCs/>
          <w:sz w:val="22"/>
          <w:szCs w:val="22"/>
        </w:rPr>
        <w:t>Le bureau de contrôle</w:t>
      </w:r>
      <w:r w:rsidR="00BA5056" w:rsidRPr="00D47C37">
        <w:rPr>
          <w:rFonts w:ascii="Times New Roman" w:hAnsi="Times New Roman"/>
          <w:sz w:val="22"/>
          <w:szCs w:val="22"/>
        </w:rPr>
        <w:t> ;</w:t>
      </w:r>
      <w:r w:rsidR="00340AC8" w:rsidRPr="00D47C37">
        <w:rPr>
          <w:rFonts w:ascii="Times New Roman" w:hAnsi="Times New Roman"/>
          <w:sz w:val="22"/>
          <w:szCs w:val="22"/>
        </w:rPr>
        <w:t xml:space="preserve"> </w:t>
      </w:r>
      <w:r w:rsidRPr="00D47C37">
        <w:rPr>
          <w:rFonts w:ascii="Times New Roman" w:hAnsi="Times New Roman"/>
          <w:sz w:val="22"/>
          <w:szCs w:val="22"/>
        </w:rPr>
        <w:t xml:space="preserve">supervise l’exécution des mesures par les entreprises, </w:t>
      </w:r>
    </w:p>
    <w:p w:rsidR="00340AC8" w:rsidRDefault="00BA5056" w:rsidP="00A76F4A">
      <w:pPr>
        <w:pStyle w:val="PargrafodaLista"/>
        <w:numPr>
          <w:ilvl w:val="0"/>
          <w:numId w:val="272"/>
        </w:numPr>
        <w:ind w:right="12"/>
        <w:jc w:val="both"/>
        <w:rPr>
          <w:rFonts w:ascii="Times New Roman" w:hAnsi="Times New Roman"/>
          <w:sz w:val="22"/>
          <w:szCs w:val="22"/>
        </w:rPr>
      </w:pPr>
      <w:r w:rsidRPr="00D47C37">
        <w:rPr>
          <w:rFonts w:ascii="Times New Roman" w:hAnsi="Times New Roman"/>
          <w:b/>
          <w:bCs/>
          <w:i/>
          <w:iCs/>
          <w:sz w:val="22"/>
          <w:szCs w:val="22"/>
        </w:rPr>
        <w:t>L</w:t>
      </w:r>
      <w:r w:rsidR="00487693" w:rsidRPr="00D47C37">
        <w:rPr>
          <w:rFonts w:ascii="Times New Roman" w:hAnsi="Times New Roman"/>
          <w:b/>
          <w:bCs/>
          <w:i/>
          <w:iCs/>
          <w:sz w:val="22"/>
          <w:szCs w:val="22"/>
        </w:rPr>
        <w:t>e spécialiste E&amp;S de l’UCP</w:t>
      </w:r>
      <w:r w:rsidRPr="00D47C37">
        <w:rPr>
          <w:rFonts w:ascii="Times New Roman" w:hAnsi="Times New Roman"/>
          <w:b/>
          <w:bCs/>
          <w:i/>
          <w:iCs/>
          <w:sz w:val="22"/>
          <w:szCs w:val="22"/>
        </w:rPr>
        <w:t> ;</w:t>
      </w:r>
      <w:r w:rsidR="00487693" w:rsidRPr="00D47C37">
        <w:rPr>
          <w:rFonts w:ascii="Times New Roman" w:hAnsi="Times New Roman"/>
          <w:sz w:val="22"/>
          <w:szCs w:val="22"/>
        </w:rPr>
        <w:t xml:space="preserve"> supervise la mise en œuvre de tout le projet, </w:t>
      </w:r>
    </w:p>
    <w:p w:rsidR="00487693" w:rsidRPr="00D47C37" w:rsidRDefault="001136D5" w:rsidP="00A76F4A">
      <w:pPr>
        <w:pStyle w:val="PargrafodaLista"/>
        <w:numPr>
          <w:ilvl w:val="0"/>
          <w:numId w:val="272"/>
        </w:numPr>
        <w:ind w:right="12"/>
        <w:jc w:val="both"/>
        <w:rPr>
          <w:sz w:val="22"/>
          <w:szCs w:val="22"/>
        </w:rPr>
      </w:pPr>
      <w:r w:rsidRPr="00D47C37">
        <w:rPr>
          <w:rFonts w:ascii="Times New Roman" w:hAnsi="Times New Roman"/>
          <w:b/>
          <w:i/>
          <w:sz w:val="22"/>
          <w:szCs w:val="22"/>
        </w:rPr>
        <w:t>L’Autorité Compétente d’Évaluation Environnementale (AAAC)</w:t>
      </w:r>
      <w:r w:rsidR="00340AC8" w:rsidRPr="00D47C37">
        <w:rPr>
          <w:rFonts w:ascii="Times New Roman" w:hAnsi="Times New Roman"/>
          <w:b/>
          <w:bCs/>
          <w:sz w:val="22"/>
          <w:szCs w:val="22"/>
        </w:rPr>
        <w:t> :</w:t>
      </w:r>
      <w:r w:rsidR="00487693" w:rsidRPr="00D47C37">
        <w:rPr>
          <w:rFonts w:ascii="Times New Roman" w:hAnsi="Times New Roman"/>
          <w:b/>
          <w:bCs/>
          <w:sz w:val="22"/>
          <w:szCs w:val="22"/>
        </w:rPr>
        <w:t xml:space="preserve"> </w:t>
      </w:r>
      <w:r w:rsidR="00487693" w:rsidRPr="00D47C37">
        <w:rPr>
          <w:rFonts w:ascii="Times New Roman" w:hAnsi="Times New Roman"/>
          <w:sz w:val="22"/>
          <w:szCs w:val="22"/>
        </w:rPr>
        <w:t>à la mission régalienne nationale de suivi des projets et programmes, évaluation à mi-parcours et à la fin du projet pour des consultants</w:t>
      </w:r>
      <w:r w:rsidR="003D1D6A" w:rsidRPr="00D47C37">
        <w:rPr>
          <w:rFonts w:ascii="Times New Roman" w:hAnsi="Times New Roman"/>
          <w:sz w:val="22"/>
          <w:szCs w:val="22"/>
        </w:rPr>
        <w:t>.</w:t>
      </w:r>
    </w:p>
    <w:p w:rsidR="00902D51" w:rsidRDefault="00102548" w:rsidP="00A76F4A">
      <w:pPr>
        <w:ind w:right="12"/>
        <w:jc w:val="both"/>
      </w:pPr>
      <w:r w:rsidRPr="0060566C">
        <w:t>Le tableau ci-dessous présente les provisions des rapports réguliers et les responsabilités lors de la mise en œuvre des activités du projet.</w:t>
      </w:r>
    </w:p>
    <w:p w:rsidR="002C13EA" w:rsidRPr="00844462" w:rsidRDefault="00102548" w:rsidP="00A76F4A">
      <w:pPr>
        <w:pStyle w:val="Primeiroavanodecorpodetexto2"/>
        <w:spacing w:after="0" w:line="240" w:lineRule="auto"/>
        <w:ind w:right="12"/>
        <w:jc w:val="center"/>
        <w:rPr>
          <w:rFonts w:ascii="Times New Roman" w:hAnsi="Times New Roman"/>
          <w:b/>
          <w:sz w:val="20"/>
          <w:szCs w:val="20"/>
        </w:rPr>
      </w:pPr>
      <w:r w:rsidRPr="00844462">
        <w:rPr>
          <w:sz w:val="20"/>
          <w:szCs w:val="20"/>
        </w:rPr>
        <w:tab/>
      </w:r>
      <w:bookmarkStart w:id="331" w:name="_Toc75503452"/>
      <w:r w:rsidR="002C13EA" w:rsidRPr="00844462">
        <w:rPr>
          <w:rFonts w:ascii="Times New Roman" w:hAnsi="Times New Roman"/>
          <w:b/>
          <w:sz w:val="20"/>
          <w:szCs w:val="20"/>
        </w:rPr>
        <w:t xml:space="preserve">Tableau </w:t>
      </w:r>
      <w:r w:rsidR="002C13EA" w:rsidRPr="00844462">
        <w:rPr>
          <w:rFonts w:ascii="Times New Roman" w:hAnsi="Times New Roman"/>
          <w:b/>
          <w:sz w:val="20"/>
          <w:szCs w:val="20"/>
        </w:rPr>
        <w:fldChar w:fldCharType="begin"/>
      </w:r>
      <w:r w:rsidR="002C13EA" w:rsidRPr="00844462">
        <w:rPr>
          <w:rFonts w:ascii="Times New Roman" w:hAnsi="Times New Roman"/>
          <w:b/>
          <w:sz w:val="20"/>
          <w:szCs w:val="20"/>
        </w:rPr>
        <w:instrText xml:space="preserve"> SEQ Tableau \* ARABIC </w:instrText>
      </w:r>
      <w:r w:rsidR="002C13EA" w:rsidRPr="00844462">
        <w:rPr>
          <w:rFonts w:ascii="Times New Roman" w:hAnsi="Times New Roman"/>
          <w:b/>
          <w:sz w:val="20"/>
          <w:szCs w:val="20"/>
        </w:rPr>
        <w:fldChar w:fldCharType="separate"/>
      </w:r>
      <w:r w:rsidR="00BF042C" w:rsidRPr="00844462">
        <w:rPr>
          <w:rFonts w:ascii="Times New Roman" w:hAnsi="Times New Roman"/>
          <w:b/>
          <w:noProof/>
          <w:sz w:val="20"/>
          <w:szCs w:val="20"/>
        </w:rPr>
        <w:t>18</w:t>
      </w:r>
      <w:r w:rsidR="002C13EA" w:rsidRPr="00844462">
        <w:rPr>
          <w:rFonts w:ascii="Times New Roman" w:hAnsi="Times New Roman"/>
          <w:b/>
          <w:sz w:val="20"/>
          <w:szCs w:val="20"/>
        </w:rPr>
        <w:fldChar w:fldCharType="end"/>
      </w:r>
      <w:r w:rsidR="002C13EA" w:rsidRPr="00844462">
        <w:rPr>
          <w:rFonts w:ascii="Times New Roman" w:hAnsi="Times New Roman"/>
          <w:b/>
          <w:sz w:val="20"/>
          <w:szCs w:val="20"/>
        </w:rPr>
        <w:t>: provisions des rapports réguliers et les responsabilités</w:t>
      </w:r>
      <w:bookmarkEnd w:id="331"/>
    </w:p>
    <w:tbl>
      <w:tblPr>
        <w:tblStyle w:val="Tabelacomgrelha"/>
        <w:tblW w:w="9922" w:type="dxa"/>
        <w:tblInd w:w="-344" w:type="dxa"/>
        <w:tblLook w:val="04A0" w:firstRow="1" w:lastRow="0" w:firstColumn="1" w:lastColumn="0" w:noHBand="0" w:noVBand="1"/>
      </w:tblPr>
      <w:tblGrid>
        <w:gridCol w:w="3944"/>
        <w:gridCol w:w="2935"/>
        <w:gridCol w:w="3043"/>
      </w:tblGrid>
      <w:tr w:rsidR="00102548" w:rsidRPr="00F65B7C" w:rsidTr="00F65B7C">
        <w:tc>
          <w:tcPr>
            <w:tcW w:w="3944" w:type="dxa"/>
            <w:shd w:val="clear" w:color="auto" w:fill="FFF2CC" w:themeFill="accent4" w:themeFillTint="33"/>
          </w:tcPr>
          <w:p w:rsidR="00102548" w:rsidRPr="00F65B7C" w:rsidRDefault="00102548" w:rsidP="00A76F4A">
            <w:pPr>
              <w:widowControl w:val="0"/>
              <w:tabs>
                <w:tab w:val="left" w:pos="220"/>
                <w:tab w:val="left" w:pos="720"/>
              </w:tabs>
              <w:autoSpaceDE w:val="0"/>
              <w:autoSpaceDN w:val="0"/>
              <w:adjustRightInd w:val="0"/>
              <w:ind w:right="12"/>
              <w:jc w:val="center"/>
              <w:rPr>
                <w:b/>
                <w:color w:val="000000"/>
                <w:lang w:eastAsia="en-US"/>
              </w:rPr>
            </w:pPr>
            <w:r w:rsidRPr="00F65B7C">
              <w:rPr>
                <w:b/>
              </w:rPr>
              <w:t>Activités</w:t>
            </w:r>
          </w:p>
        </w:tc>
        <w:tc>
          <w:tcPr>
            <w:tcW w:w="2935" w:type="dxa"/>
            <w:shd w:val="clear" w:color="auto" w:fill="FFF2CC" w:themeFill="accent4" w:themeFillTint="33"/>
          </w:tcPr>
          <w:p w:rsidR="00102548" w:rsidRPr="00F65B7C" w:rsidRDefault="00102548" w:rsidP="00A76F4A">
            <w:pPr>
              <w:widowControl w:val="0"/>
              <w:tabs>
                <w:tab w:val="left" w:pos="220"/>
                <w:tab w:val="left" w:pos="720"/>
              </w:tabs>
              <w:autoSpaceDE w:val="0"/>
              <w:autoSpaceDN w:val="0"/>
              <w:adjustRightInd w:val="0"/>
              <w:ind w:right="12"/>
              <w:jc w:val="center"/>
              <w:rPr>
                <w:b/>
                <w:color w:val="000000"/>
                <w:lang w:eastAsia="en-US"/>
              </w:rPr>
            </w:pPr>
            <w:r w:rsidRPr="00F65B7C">
              <w:rPr>
                <w:b/>
              </w:rPr>
              <w:t>Responsables</w:t>
            </w:r>
          </w:p>
        </w:tc>
        <w:tc>
          <w:tcPr>
            <w:tcW w:w="3043" w:type="dxa"/>
            <w:shd w:val="clear" w:color="auto" w:fill="FFF2CC" w:themeFill="accent4" w:themeFillTint="33"/>
          </w:tcPr>
          <w:p w:rsidR="00102548" w:rsidRPr="00F65B7C" w:rsidRDefault="00102548" w:rsidP="00A76F4A">
            <w:pPr>
              <w:widowControl w:val="0"/>
              <w:tabs>
                <w:tab w:val="left" w:pos="220"/>
                <w:tab w:val="left" w:pos="720"/>
              </w:tabs>
              <w:autoSpaceDE w:val="0"/>
              <w:autoSpaceDN w:val="0"/>
              <w:adjustRightInd w:val="0"/>
              <w:ind w:right="12"/>
              <w:jc w:val="center"/>
              <w:rPr>
                <w:b/>
                <w:color w:val="000000"/>
                <w:lang w:eastAsia="en-US"/>
              </w:rPr>
            </w:pPr>
            <w:r w:rsidRPr="00F65B7C">
              <w:rPr>
                <w:b/>
                <w:color w:val="000000"/>
                <w:lang w:eastAsia="en-US"/>
              </w:rPr>
              <w:t>Approbations</w:t>
            </w:r>
          </w:p>
        </w:tc>
      </w:tr>
      <w:tr w:rsidR="00102548" w:rsidRPr="00F65B7C" w:rsidTr="00F65B7C">
        <w:tc>
          <w:tcPr>
            <w:tcW w:w="3944" w:type="dxa"/>
          </w:tcPr>
          <w:p w:rsidR="00102548" w:rsidRPr="00F65B7C" w:rsidRDefault="00102548" w:rsidP="00A76F4A">
            <w:pPr>
              <w:widowControl w:val="0"/>
              <w:tabs>
                <w:tab w:val="left" w:pos="220"/>
                <w:tab w:val="left" w:pos="720"/>
              </w:tabs>
              <w:autoSpaceDE w:val="0"/>
              <w:autoSpaceDN w:val="0"/>
              <w:adjustRightInd w:val="0"/>
              <w:ind w:right="12"/>
              <w:jc w:val="both"/>
              <w:rPr>
                <w:color w:val="000000"/>
                <w:lang w:eastAsia="en-US"/>
              </w:rPr>
            </w:pPr>
            <w:r w:rsidRPr="00F65B7C">
              <w:t>Screening-remplissage des formulaires et détermination du type d’instrument spécifique de sauvegarde</w:t>
            </w:r>
          </w:p>
        </w:tc>
        <w:tc>
          <w:tcPr>
            <w:tcW w:w="2935" w:type="dxa"/>
          </w:tcPr>
          <w:p w:rsidR="00102548" w:rsidRPr="00F65B7C" w:rsidRDefault="00102548" w:rsidP="00A76F4A">
            <w:pPr>
              <w:widowControl w:val="0"/>
              <w:tabs>
                <w:tab w:val="left" w:pos="220"/>
                <w:tab w:val="left" w:pos="720"/>
              </w:tabs>
              <w:autoSpaceDE w:val="0"/>
              <w:autoSpaceDN w:val="0"/>
              <w:adjustRightInd w:val="0"/>
              <w:ind w:right="12"/>
              <w:jc w:val="both"/>
              <w:rPr>
                <w:color w:val="000000"/>
                <w:lang w:eastAsia="en-US"/>
              </w:rPr>
            </w:pPr>
            <w:r w:rsidRPr="00F65B7C">
              <w:rPr>
                <w:color w:val="000000"/>
                <w:lang w:eastAsia="en-US"/>
              </w:rPr>
              <w:t>SSES</w:t>
            </w:r>
            <w:r w:rsidR="00070094" w:rsidRPr="00F65B7C" w:rsidDel="00070094">
              <w:rPr>
                <w:color w:val="000000"/>
                <w:lang w:eastAsia="en-US"/>
              </w:rPr>
              <w:t xml:space="preserve"> </w:t>
            </w:r>
            <w:r w:rsidRPr="00F65B7C">
              <w:rPr>
                <w:color w:val="000000"/>
                <w:lang w:eastAsia="en-US"/>
              </w:rPr>
              <w:t>/FAO</w:t>
            </w:r>
          </w:p>
        </w:tc>
        <w:tc>
          <w:tcPr>
            <w:tcW w:w="3043" w:type="dxa"/>
          </w:tcPr>
          <w:p w:rsidR="00102548" w:rsidRPr="00F65B7C" w:rsidRDefault="00102548" w:rsidP="00A76F4A">
            <w:pPr>
              <w:widowControl w:val="0"/>
              <w:tabs>
                <w:tab w:val="left" w:pos="220"/>
                <w:tab w:val="left" w:pos="720"/>
              </w:tabs>
              <w:autoSpaceDE w:val="0"/>
              <w:autoSpaceDN w:val="0"/>
              <w:adjustRightInd w:val="0"/>
              <w:ind w:right="12"/>
              <w:jc w:val="both"/>
              <w:rPr>
                <w:color w:val="000000"/>
                <w:lang w:eastAsia="en-US"/>
              </w:rPr>
            </w:pPr>
            <w:r w:rsidRPr="00F65B7C">
              <w:rPr>
                <w:color w:val="000000"/>
                <w:lang w:eastAsia="en-US"/>
              </w:rPr>
              <w:t>AAAC/Banque Mondiale</w:t>
            </w:r>
          </w:p>
        </w:tc>
      </w:tr>
      <w:tr w:rsidR="00102548" w:rsidRPr="00F65B7C" w:rsidTr="00F65B7C">
        <w:tc>
          <w:tcPr>
            <w:tcW w:w="3944" w:type="dxa"/>
          </w:tcPr>
          <w:p w:rsidR="00102548" w:rsidRPr="00F65B7C" w:rsidRDefault="00102548" w:rsidP="00A76F4A">
            <w:pPr>
              <w:widowControl w:val="0"/>
              <w:tabs>
                <w:tab w:val="left" w:pos="220"/>
                <w:tab w:val="left" w:pos="720"/>
              </w:tabs>
              <w:autoSpaceDE w:val="0"/>
              <w:autoSpaceDN w:val="0"/>
              <w:adjustRightInd w:val="0"/>
              <w:ind w:right="12"/>
              <w:jc w:val="both"/>
            </w:pPr>
            <w:r w:rsidRPr="00F65B7C">
              <w:t>Préparation des TDR</w:t>
            </w:r>
          </w:p>
        </w:tc>
        <w:tc>
          <w:tcPr>
            <w:tcW w:w="2935" w:type="dxa"/>
          </w:tcPr>
          <w:p w:rsidR="00102548" w:rsidRPr="00F65B7C" w:rsidRDefault="00102548" w:rsidP="00A76F4A">
            <w:pPr>
              <w:widowControl w:val="0"/>
              <w:tabs>
                <w:tab w:val="left" w:pos="220"/>
                <w:tab w:val="left" w:pos="720"/>
              </w:tabs>
              <w:autoSpaceDE w:val="0"/>
              <w:autoSpaceDN w:val="0"/>
              <w:adjustRightInd w:val="0"/>
              <w:ind w:right="12"/>
              <w:jc w:val="both"/>
              <w:rPr>
                <w:color w:val="000000"/>
                <w:lang w:eastAsia="en-US"/>
              </w:rPr>
            </w:pPr>
            <w:r w:rsidRPr="00F65B7C">
              <w:rPr>
                <w:color w:val="000000"/>
                <w:lang w:eastAsia="en-US"/>
              </w:rPr>
              <w:t>SSES</w:t>
            </w:r>
          </w:p>
        </w:tc>
        <w:tc>
          <w:tcPr>
            <w:tcW w:w="3043" w:type="dxa"/>
          </w:tcPr>
          <w:p w:rsidR="00102548" w:rsidRPr="00F65B7C" w:rsidRDefault="00102548" w:rsidP="00A76F4A">
            <w:pPr>
              <w:widowControl w:val="0"/>
              <w:tabs>
                <w:tab w:val="left" w:pos="220"/>
                <w:tab w:val="left" w:pos="720"/>
              </w:tabs>
              <w:autoSpaceDE w:val="0"/>
              <w:autoSpaceDN w:val="0"/>
              <w:adjustRightInd w:val="0"/>
              <w:ind w:right="12"/>
              <w:jc w:val="both"/>
              <w:rPr>
                <w:color w:val="000000"/>
                <w:lang w:eastAsia="en-US"/>
              </w:rPr>
            </w:pPr>
            <w:r w:rsidRPr="00F65B7C">
              <w:rPr>
                <w:color w:val="000000"/>
                <w:lang w:eastAsia="en-US"/>
              </w:rPr>
              <w:t>AAAC/Banque Mondiale</w:t>
            </w:r>
          </w:p>
        </w:tc>
      </w:tr>
      <w:tr w:rsidR="00102548" w:rsidRPr="00F65B7C" w:rsidTr="00F65B7C">
        <w:trPr>
          <w:trHeight w:val="515"/>
        </w:trPr>
        <w:tc>
          <w:tcPr>
            <w:tcW w:w="3944" w:type="dxa"/>
          </w:tcPr>
          <w:p w:rsidR="00102548" w:rsidRPr="00F65B7C" w:rsidRDefault="00102548" w:rsidP="00A76F4A">
            <w:pPr>
              <w:widowControl w:val="0"/>
              <w:tabs>
                <w:tab w:val="left" w:pos="220"/>
                <w:tab w:val="left" w:pos="720"/>
              </w:tabs>
              <w:autoSpaceDE w:val="0"/>
              <w:autoSpaceDN w:val="0"/>
              <w:adjustRightInd w:val="0"/>
              <w:ind w:right="12"/>
              <w:jc w:val="both"/>
            </w:pPr>
            <w:r w:rsidRPr="00F65B7C">
              <w:t>Réalisation des AEI y compris la consultation du publique</w:t>
            </w:r>
          </w:p>
        </w:tc>
        <w:tc>
          <w:tcPr>
            <w:tcW w:w="2935" w:type="dxa"/>
          </w:tcPr>
          <w:p w:rsidR="00102548" w:rsidRPr="00F65B7C" w:rsidRDefault="00102548" w:rsidP="00A76F4A">
            <w:pPr>
              <w:widowControl w:val="0"/>
              <w:tabs>
                <w:tab w:val="left" w:pos="220"/>
                <w:tab w:val="left" w:pos="720"/>
              </w:tabs>
              <w:autoSpaceDE w:val="0"/>
              <w:autoSpaceDN w:val="0"/>
              <w:adjustRightInd w:val="0"/>
              <w:ind w:right="12"/>
              <w:jc w:val="both"/>
              <w:rPr>
                <w:color w:val="000000"/>
                <w:lang w:eastAsia="en-US"/>
              </w:rPr>
            </w:pPr>
            <w:r w:rsidRPr="00F65B7C">
              <w:rPr>
                <w:color w:val="000000"/>
                <w:lang w:eastAsia="en-US"/>
              </w:rPr>
              <w:t>Consultant</w:t>
            </w:r>
          </w:p>
        </w:tc>
        <w:tc>
          <w:tcPr>
            <w:tcW w:w="3043" w:type="dxa"/>
          </w:tcPr>
          <w:p w:rsidR="00102548" w:rsidRPr="00F65B7C" w:rsidRDefault="00102548" w:rsidP="00A76F4A">
            <w:pPr>
              <w:widowControl w:val="0"/>
              <w:tabs>
                <w:tab w:val="left" w:pos="220"/>
                <w:tab w:val="left" w:pos="720"/>
              </w:tabs>
              <w:autoSpaceDE w:val="0"/>
              <w:autoSpaceDN w:val="0"/>
              <w:adjustRightInd w:val="0"/>
              <w:ind w:right="12"/>
              <w:jc w:val="both"/>
              <w:rPr>
                <w:color w:val="000000"/>
                <w:lang w:eastAsia="en-US"/>
              </w:rPr>
            </w:pPr>
            <w:r w:rsidRPr="00F65B7C">
              <w:rPr>
                <w:color w:val="000000"/>
                <w:lang w:eastAsia="en-US"/>
              </w:rPr>
              <w:t>AAAC/Banque Mondiale</w:t>
            </w:r>
          </w:p>
        </w:tc>
      </w:tr>
      <w:tr w:rsidR="00102548" w:rsidRPr="00F65B7C" w:rsidTr="00F65B7C">
        <w:tc>
          <w:tcPr>
            <w:tcW w:w="3944" w:type="dxa"/>
          </w:tcPr>
          <w:p w:rsidR="00102548" w:rsidRPr="00F65B7C" w:rsidRDefault="00102548" w:rsidP="00A76F4A">
            <w:pPr>
              <w:ind w:right="12"/>
              <w:rPr>
                <w:rFonts w:eastAsia="Times New Roman"/>
                <w:lang w:val="fr-CA" w:eastAsia="en-US"/>
              </w:rPr>
            </w:pPr>
            <w:r w:rsidRPr="00F65B7C">
              <w:t>Réalisation des directives, bonnes pratiques agricoles et manuel d’entretien des infrastructures agricoles</w:t>
            </w:r>
            <w:r w:rsidRPr="00F65B7C">
              <w:rPr>
                <w:rFonts w:eastAsia="Times New Roman"/>
                <w:lang w:val="fr-CA" w:eastAsia="en-US"/>
              </w:rPr>
              <w:t xml:space="preserve"> </w:t>
            </w:r>
          </w:p>
        </w:tc>
        <w:tc>
          <w:tcPr>
            <w:tcW w:w="2935" w:type="dxa"/>
          </w:tcPr>
          <w:p w:rsidR="00102548" w:rsidRPr="00F65B7C" w:rsidRDefault="00102548" w:rsidP="00A76F4A">
            <w:pPr>
              <w:widowControl w:val="0"/>
              <w:tabs>
                <w:tab w:val="left" w:pos="220"/>
                <w:tab w:val="left" w:pos="720"/>
                <w:tab w:val="right" w:pos="2051"/>
              </w:tabs>
              <w:autoSpaceDE w:val="0"/>
              <w:autoSpaceDN w:val="0"/>
              <w:adjustRightInd w:val="0"/>
              <w:ind w:right="12"/>
              <w:jc w:val="both"/>
              <w:rPr>
                <w:color w:val="000000"/>
                <w:lang w:eastAsia="en-US"/>
              </w:rPr>
            </w:pPr>
            <w:r w:rsidRPr="00F65B7C">
              <w:rPr>
                <w:rFonts w:eastAsia="Times New Roman"/>
                <w:lang w:val="fr-CA" w:eastAsia="en-US"/>
              </w:rPr>
              <w:t>DGA/DPV/consultant/ONG</w:t>
            </w:r>
            <w:r w:rsidRPr="00F65B7C">
              <w:rPr>
                <w:rFonts w:eastAsia="Times New Roman"/>
                <w:lang w:val="fr-CA" w:eastAsia="en-US"/>
              </w:rPr>
              <w:tab/>
            </w:r>
          </w:p>
        </w:tc>
        <w:tc>
          <w:tcPr>
            <w:tcW w:w="3043" w:type="dxa"/>
          </w:tcPr>
          <w:p w:rsidR="00102548" w:rsidRPr="00F65B7C" w:rsidRDefault="00102548" w:rsidP="00A76F4A">
            <w:pPr>
              <w:widowControl w:val="0"/>
              <w:tabs>
                <w:tab w:val="left" w:pos="220"/>
                <w:tab w:val="left" w:pos="720"/>
              </w:tabs>
              <w:autoSpaceDE w:val="0"/>
              <w:autoSpaceDN w:val="0"/>
              <w:adjustRightInd w:val="0"/>
              <w:ind w:right="12"/>
              <w:jc w:val="both"/>
              <w:rPr>
                <w:color w:val="000000"/>
                <w:lang w:eastAsia="en-US"/>
              </w:rPr>
            </w:pPr>
            <w:r w:rsidRPr="00F65B7C">
              <w:rPr>
                <w:color w:val="000000"/>
                <w:lang w:eastAsia="en-US"/>
              </w:rPr>
              <w:t>SSES/FAO/ Banque Mondiale</w:t>
            </w:r>
          </w:p>
        </w:tc>
      </w:tr>
      <w:tr w:rsidR="00102548" w:rsidRPr="00F65B7C" w:rsidTr="00F65B7C">
        <w:tc>
          <w:tcPr>
            <w:tcW w:w="3944" w:type="dxa"/>
          </w:tcPr>
          <w:p w:rsidR="00102548" w:rsidRPr="00F65B7C" w:rsidRDefault="00102548" w:rsidP="00A76F4A">
            <w:pPr>
              <w:widowControl w:val="0"/>
              <w:tabs>
                <w:tab w:val="left" w:pos="220"/>
                <w:tab w:val="left" w:pos="720"/>
              </w:tabs>
              <w:autoSpaceDE w:val="0"/>
              <w:autoSpaceDN w:val="0"/>
              <w:adjustRightInd w:val="0"/>
              <w:ind w:right="12"/>
              <w:jc w:val="both"/>
            </w:pPr>
            <w:r w:rsidRPr="00F65B7C">
              <w:t xml:space="preserve">Réalisation des PGES de chantier </w:t>
            </w:r>
          </w:p>
        </w:tc>
        <w:tc>
          <w:tcPr>
            <w:tcW w:w="2935" w:type="dxa"/>
          </w:tcPr>
          <w:p w:rsidR="00102548" w:rsidRPr="00F65B7C" w:rsidRDefault="00102548" w:rsidP="00A76F4A">
            <w:pPr>
              <w:widowControl w:val="0"/>
              <w:tabs>
                <w:tab w:val="left" w:pos="220"/>
                <w:tab w:val="left" w:pos="720"/>
              </w:tabs>
              <w:autoSpaceDE w:val="0"/>
              <w:autoSpaceDN w:val="0"/>
              <w:adjustRightInd w:val="0"/>
              <w:ind w:right="12"/>
              <w:jc w:val="both"/>
              <w:rPr>
                <w:color w:val="000000"/>
                <w:lang w:eastAsia="en-US"/>
              </w:rPr>
            </w:pPr>
            <w:r w:rsidRPr="00F65B7C">
              <w:rPr>
                <w:color w:val="000000"/>
                <w:lang w:eastAsia="en-US"/>
              </w:rPr>
              <w:t>ENTREPRISE</w:t>
            </w:r>
          </w:p>
        </w:tc>
        <w:tc>
          <w:tcPr>
            <w:tcW w:w="3043" w:type="dxa"/>
          </w:tcPr>
          <w:p w:rsidR="00102548" w:rsidRPr="00F65B7C" w:rsidRDefault="00102548" w:rsidP="00A76F4A">
            <w:pPr>
              <w:widowControl w:val="0"/>
              <w:tabs>
                <w:tab w:val="left" w:pos="220"/>
                <w:tab w:val="left" w:pos="720"/>
              </w:tabs>
              <w:autoSpaceDE w:val="0"/>
              <w:autoSpaceDN w:val="0"/>
              <w:adjustRightInd w:val="0"/>
              <w:ind w:right="12"/>
              <w:jc w:val="both"/>
              <w:rPr>
                <w:color w:val="000000"/>
                <w:lang w:eastAsia="en-US"/>
              </w:rPr>
            </w:pPr>
            <w:r w:rsidRPr="00F65B7C">
              <w:rPr>
                <w:color w:val="000000"/>
                <w:lang w:eastAsia="en-US"/>
              </w:rPr>
              <w:t>SSES/ Bureaux de contrôle </w:t>
            </w:r>
          </w:p>
        </w:tc>
      </w:tr>
      <w:tr w:rsidR="00102548" w:rsidRPr="00F65B7C" w:rsidTr="00F65B7C">
        <w:tc>
          <w:tcPr>
            <w:tcW w:w="3944" w:type="dxa"/>
          </w:tcPr>
          <w:p w:rsidR="00102548" w:rsidRPr="00F65B7C" w:rsidRDefault="00102548" w:rsidP="00A76F4A">
            <w:pPr>
              <w:widowControl w:val="0"/>
              <w:tabs>
                <w:tab w:val="left" w:pos="220"/>
                <w:tab w:val="left" w:pos="720"/>
              </w:tabs>
              <w:autoSpaceDE w:val="0"/>
              <w:autoSpaceDN w:val="0"/>
              <w:adjustRightInd w:val="0"/>
              <w:ind w:right="12"/>
              <w:jc w:val="both"/>
            </w:pPr>
            <w:r w:rsidRPr="00F65B7C">
              <w:t>Elaboration d'un plan de gestion des déchets</w:t>
            </w:r>
          </w:p>
        </w:tc>
        <w:tc>
          <w:tcPr>
            <w:tcW w:w="2935" w:type="dxa"/>
          </w:tcPr>
          <w:p w:rsidR="00102548" w:rsidRPr="00F65B7C" w:rsidRDefault="00102548" w:rsidP="00A76F4A">
            <w:pPr>
              <w:widowControl w:val="0"/>
              <w:tabs>
                <w:tab w:val="left" w:pos="220"/>
                <w:tab w:val="left" w:pos="720"/>
              </w:tabs>
              <w:autoSpaceDE w:val="0"/>
              <w:autoSpaceDN w:val="0"/>
              <w:adjustRightInd w:val="0"/>
              <w:ind w:right="12"/>
              <w:jc w:val="both"/>
              <w:rPr>
                <w:color w:val="000000"/>
                <w:lang w:eastAsia="en-US"/>
              </w:rPr>
            </w:pPr>
            <w:r w:rsidRPr="00F65B7C">
              <w:rPr>
                <w:color w:val="000000"/>
                <w:lang w:eastAsia="en-US"/>
              </w:rPr>
              <w:t>ENTREPRISE</w:t>
            </w:r>
          </w:p>
        </w:tc>
        <w:tc>
          <w:tcPr>
            <w:tcW w:w="3043" w:type="dxa"/>
          </w:tcPr>
          <w:p w:rsidR="00102548" w:rsidRPr="00F65B7C" w:rsidRDefault="00102548" w:rsidP="00A76F4A">
            <w:pPr>
              <w:widowControl w:val="0"/>
              <w:tabs>
                <w:tab w:val="left" w:pos="220"/>
                <w:tab w:val="left" w:pos="720"/>
              </w:tabs>
              <w:autoSpaceDE w:val="0"/>
              <w:autoSpaceDN w:val="0"/>
              <w:adjustRightInd w:val="0"/>
              <w:ind w:right="12"/>
              <w:jc w:val="both"/>
              <w:rPr>
                <w:color w:val="000000"/>
                <w:lang w:eastAsia="en-US"/>
              </w:rPr>
            </w:pPr>
            <w:r w:rsidRPr="00F65B7C">
              <w:rPr>
                <w:color w:val="000000"/>
                <w:lang w:eastAsia="en-US"/>
              </w:rPr>
              <w:t>SSES/ Bureaux de contrôle/ Banque Mondiale</w:t>
            </w:r>
          </w:p>
        </w:tc>
      </w:tr>
      <w:tr w:rsidR="00102548" w:rsidRPr="00F65B7C" w:rsidTr="00F65B7C">
        <w:tc>
          <w:tcPr>
            <w:tcW w:w="3944" w:type="dxa"/>
          </w:tcPr>
          <w:p w:rsidR="00102548" w:rsidRPr="00F65B7C" w:rsidRDefault="00102548" w:rsidP="00A76F4A">
            <w:pPr>
              <w:widowControl w:val="0"/>
              <w:tabs>
                <w:tab w:val="left" w:pos="220"/>
                <w:tab w:val="left" w:pos="720"/>
              </w:tabs>
              <w:autoSpaceDE w:val="0"/>
              <w:autoSpaceDN w:val="0"/>
              <w:adjustRightInd w:val="0"/>
              <w:ind w:right="12"/>
              <w:jc w:val="both"/>
            </w:pPr>
            <w:r w:rsidRPr="00F65B7C">
              <w:rPr>
                <w:color w:val="000000"/>
                <w:lang w:eastAsia="en-US"/>
              </w:rPr>
              <w:t xml:space="preserve">Réalisation des rapports </w:t>
            </w:r>
            <w:r w:rsidR="0060798D" w:rsidRPr="00F65B7C">
              <w:rPr>
                <w:color w:val="000000"/>
                <w:lang w:eastAsia="en-US"/>
              </w:rPr>
              <w:t>trimestriels</w:t>
            </w:r>
            <w:r w:rsidRPr="00F65B7C">
              <w:rPr>
                <w:color w:val="000000"/>
                <w:lang w:eastAsia="en-US"/>
              </w:rPr>
              <w:t xml:space="preserve"> sur la conformité environnementale et sociale du projet</w:t>
            </w:r>
          </w:p>
        </w:tc>
        <w:tc>
          <w:tcPr>
            <w:tcW w:w="2935" w:type="dxa"/>
          </w:tcPr>
          <w:p w:rsidR="00102548" w:rsidRPr="00F65B7C" w:rsidRDefault="00102548" w:rsidP="00A76F4A">
            <w:pPr>
              <w:widowControl w:val="0"/>
              <w:tabs>
                <w:tab w:val="left" w:pos="220"/>
                <w:tab w:val="left" w:pos="720"/>
              </w:tabs>
              <w:autoSpaceDE w:val="0"/>
              <w:autoSpaceDN w:val="0"/>
              <w:adjustRightInd w:val="0"/>
              <w:ind w:right="12"/>
              <w:jc w:val="both"/>
              <w:rPr>
                <w:color w:val="000000"/>
                <w:lang w:eastAsia="en-US"/>
              </w:rPr>
            </w:pPr>
            <w:r w:rsidRPr="00F65B7C">
              <w:rPr>
                <w:color w:val="000000"/>
                <w:lang w:eastAsia="en-US"/>
              </w:rPr>
              <w:t>SSES/</w:t>
            </w:r>
            <w:r w:rsidR="00597D5E" w:rsidRPr="00F65B7C">
              <w:rPr>
                <w:color w:val="000000"/>
                <w:lang w:eastAsia="en-US"/>
              </w:rPr>
              <w:t>FAO</w:t>
            </w:r>
          </w:p>
        </w:tc>
        <w:tc>
          <w:tcPr>
            <w:tcW w:w="3043" w:type="dxa"/>
          </w:tcPr>
          <w:p w:rsidR="00102548" w:rsidRPr="00F65B7C" w:rsidRDefault="00102548" w:rsidP="00A76F4A">
            <w:pPr>
              <w:widowControl w:val="0"/>
              <w:tabs>
                <w:tab w:val="left" w:pos="220"/>
                <w:tab w:val="left" w:pos="720"/>
              </w:tabs>
              <w:autoSpaceDE w:val="0"/>
              <w:autoSpaceDN w:val="0"/>
              <w:adjustRightInd w:val="0"/>
              <w:ind w:right="12"/>
              <w:jc w:val="both"/>
              <w:rPr>
                <w:color w:val="000000"/>
                <w:lang w:eastAsia="en-US"/>
              </w:rPr>
            </w:pPr>
            <w:r w:rsidRPr="00F65B7C">
              <w:rPr>
                <w:color w:val="000000"/>
                <w:lang w:eastAsia="en-US"/>
              </w:rPr>
              <w:t>Banque Mondiale</w:t>
            </w:r>
          </w:p>
        </w:tc>
      </w:tr>
      <w:tr w:rsidR="00102548" w:rsidRPr="00F65B7C" w:rsidTr="00F65B7C">
        <w:tc>
          <w:tcPr>
            <w:tcW w:w="3944" w:type="dxa"/>
          </w:tcPr>
          <w:p w:rsidR="00102548" w:rsidRPr="00F65B7C" w:rsidRDefault="00102548" w:rsidP="00A76F4A">
            <w:pPr>
              <w:widowControl w:val="0"/>
              <w:tabs>
                <w:tab w:val="left" w:pos="220"/>
                <w:tab w:val="left" w:pos="720"/>
              </w:tabs>
              <w:autoSpaceDE w:val="0"/>
              <w:autoSpaceDN w:val="0"/>
              <w:adjustRightInd w:val="0"/>
              <w:ind w:right="12"/>
              <w:jc w:val="both"/>
              <w:rPr>
                <w:color w:val="000000"/>
                <w:lang w:eastAsia="en-US"/>
              </w:rPr>
            </w:pPr>
            <w:r w:rsidRPr="00F65B7C">
              <w:rPr>
                <w:color w:val="000000"/>
                <w:lang w:eastAsia="en-US"/>
              </w:rPr>
              <w:t xml:space="preserve">Réalisation des rapports mensuels </w:t>
            </w:r>
            <w:r w:rsidRPr="00F65B7C">
              <w:rPr>
                <w:rFonts w:eastAsia="MS Mincho"/>
                <w:color w:val="000000"/>
                <w:lang w:eastAsia="en-US"/>
              </w:rPr>
              <w:t>s</w:t>
            </w:r>
            <w:r w:rsidRPr="00F65B7C">
              <w:rPr>
                <w:color w:val="000000"/>
                <w:lang w:eastAsia="en-US"/>
              </w:rPr>
              <w:t>ur l’exécution des clauses environnementales et sociales par les entreprises et la FAO ;</w:t>
            </w:r>
          </w:p>
        </w:tc>
        <w:tc>
          <w:tcPr>
            <w:tcW w:w="2935" w:type="dxa"/>
          </w:tcPr>
          <w:p w:rsidR="00102548" w:rsidRPr="00F65B7C" w:rsidRDefault="00102548" w:rsidP="00A76F4A">
            <w:pPr>
              <w:widowControl w:val="0"/>
              <w:tabs>
                <w:tab w:val="left" w:pos="220"/>
                <w:tab w:val="left" w:pos="720"/>
              </w:tabs>
              <w:autoSpaceDE w:val="0"/>
              <w:autoSpaceDN w:val="0"/>
              <w:adjustRightInd w:val="0"/>
              <w:ind w:right="12"/>
              <w:jc w:val="both"/>
              <w:rPr>
                <w:color w:val="000000"/>
                <w:lang w:eastAsia="en-US"/>
              </w:rPr>
            </w:pPr>
            <w:r w:rsidRPr="00F65B7C">
              <w:rPr>
                <w:color w:val="000000"/>
                <w:lang w:eastAsia="en-US"/>
              </w:rPr>
              <w:t>Bureaux de contrôle </w:t>
            </w:r>
          </w:p>
        </w:tc>
        <w:tc>
          <w:tcPr>
            <w:tcW w:w="3043" w:type="dxa"/>
          </w:tcPr>
          <w:p w:rsidR="00102548" w:rsidRPr="00F65B7C" w:rsidRDefault="00102548" w:rsidP="00A76F4A">
            <w:pPr>
              <w:widowControl w:val="0"/>
              <w:tabs>
                <w:tab w:val="left" w:pos="220"/>
                <w:tab w:val="left" w:pos="720"/>
              </w:tabs>
              <w:autoSpaceDE w:val="0"/>
              <w:autoSpaceDN w:val="0"/>
              <w:adjustRightInd w:val="0"/>
              <w:ind w:right="12"/>
              <w:jc w:val="both"/>
              <w:rPr>
                <w:color w:val="000000"/>
                <w:lang w:eastAsia="en-US"/>
              </w:rPr>
            </w:pPr>
            <w:r w:rsidRPr="00F65B7C">
              <w:rPr>
                <w:color w:val="000000"/>
                <w:lang w:eastAsia="en-US"/>
              </w:rPr>
              <w:t>Banque Mondiale</w:t>
            </w:r>
          </w:p>
        </w:tc>
      </w:tr>
      <w:tr w:rsidR="00102548" w:rsidRPr="00F65B7C" w:rsidTr="00F65B7C">
        <w:tc>
          <w:tcPr>
            <w:tcW w:w="3944" w:type="dxa"/>
          </w:tcPr>
          <w:p w:rsidR="00102548" w:rsidRPr="00F65B7C" w:rsidRDefault="00102548" w:rsidP="00A76F4A">
            <w:pPr>
              <w:widowControl w:val="0"/>
              <w:tabs>
                <w:tab w:val="left" w:pos="220"/>
                <w:tab w:val="left" w:pos="720"/>
              </w:tabs>
              <w:autoSpaceDE w:val="0"/>
              <w:autoSpaceDN w:val="0"/>
              <w:adjustRightInd w:val="0"/>
              <w:ind w:right="12"/>
              <w:jc w:val="both"/>
              <w:rPr>
                <w:color w:val="000000"/>
                <w:lang w:eastAsia="en-US"/>
              </w:rPr>
            </w:pPr>
            <w:r w:rsidRPr="00F65B7C">
              <w:t>Réalisation des rapports de Suivi environnemental et social mensuelle</w:t>
            </w:r>
          </w:p>
        </w:tc>
        <w:tc>
          <w:tcPr>
            <w:tcW w:w="2935" w:type="dxa"/>
          </w:tcPr>
          <w:p w:rsidR="00102548" w:rsidRPr="00F65B7C" w:rsidRDefault="00102548" w:rsidP="00A76F4A">
            <w:pPr>
              <w:widowControl w:val="0"/>
              <w:tabs>
                <w:tab w:val="left" w:pos="220"/>
                <w:tab w:val="left" w:pos="720"/>
              </w:tabs>
              <w:autoSpaceDE w:val="0"/>
              <w:autoSpaceDN w:val="0"/>
              <w:adjustRightInd w:val="0"/>
              <w:ind w:right="12"/>
              <w:jc w:val="both"/>
              <w:rPr>
                <w:color w:val="000000"/>
                <w:lang w:eastAsia="en-US"/>
              </w:rPr>
            </w:pPr>
            <w:r w:rsidRPr="00F65B7C">
              <w:rPr>
                <w:color w:val="000000"/>
                <w:lang w:eastAsia="en-US"/>
              </w:rPr>
              <w:t>AAAC</w:t>
            </w:r>
          </w:p>
        </w:tc>
        <w:tc>
          <w:tcPr>
            <w:tcW w:w="3043" w:type="dxa"/>
          </w:tcPr>
          <w:p w:rsidR="00102548" w:rsidRPr="00F65B7C" w:rsidRDefault="00102548" w:rsidP="00A76F4A">
            <w:pPr>
              <w:widowControl w:val="0"/>
              <w:tabs>
                <w:tab w:val="left" w:pos="220"/>
                <w:tab w:val="left" w:pos="720"/>
              </w:tabs>
              <w:autoSpaceDE w:val="0"/>
              <w:autoSpaceDN w:val="0"/>
              <w:adjustRightInd w:val="0"/>
              <w:ind w:right="12"/>
              <w:jc w:val="both"/>
              <w:rPr>
                <w:color w:val="000000"/>
                <w:lang w:eastAsia="en-US"/>
              </w:rPr>
            </w:pPr>
            <w:r w:rsidRPr="00F65B7C">
              <w:rPr>
                <w:color w:val="000000"/>
                <w:lang w:eastAsia="en-US"/>
              </w:rPr>
              <w:t>Banque Mondiale</w:t>
            </w:r>
          </w:p>
        </w:tc>
      </w:tr>
      <w:tr w:rsidR="00102548" w:rsidRPr="00F65B7C" w:rsidTr="00F65B7C">
        <w:tc>
          <w:tcPr>
            <w:tcW w:w="3944" w:type="dxa"/>
          </w:tcPr>
          <w:p w:rsidR="00102548" w:rsidRPr="00F65B7C" w:rsidRDefault="00102548" w:rsidP="00A76F4A">
            <w:pPr>
              <w:widowControl w:val="0"/>
              <w:tabs>
                <w:tab w:val="left" w:pos="220"/>
                <w:tab w:val="left" w:pos="720"/>
              </w:tabs>
              <w:autoSpaceDE w:val="0"/>
              <w:autoSpaceDN w:val="0"/>
              <w:adjustRightInd w:val="0"/>
              <w:ind w:right="12"/>
              <w:jc w:val="both"/>
            </w:pPr>
            <w:r w:rsidRPr="00F65B7C">
              <w:rPr>
                <w:color w:val="000000"/>
                <w:lang w:eastAsia="en-US"/>
              </w:rPr>
              <w:t>Réalisation des rapports évaluation/audit de la mise en œuvre du CGES, des PGES à mi-parcours et à la fin du projet</w:t>
            </w:r>
          </w:p>
        </w:tc>
        <w:tc>
          <w:tcPr>
            <w:tcW w:w="2935" w:type="dxa"/>
          </w:tcPr>
          <w:p w:rsidR="00102548" w:rsidRPr="00F65B7C" w:rsidRDefault="00102548" w:rsidP="00A76F4A">
            <w:pPr>
              <w:widowControl w:val="0"/>
              <w:tabs>
                <w:tab w:val="left" w:pos="220"/>
                <w:tab w:val="left" w:pos="720"/>
              </w:tabs>
              <w:autoSpaceDE w:val="0"/>
              <w:autoSpaceDN w:val="0"/>
              <w:adjustRightInd w:val="0"/>
              <w:ind w:right="12"/>
              <w:jc w:val="both"/>
              <w:rPr>
                <w:color w:val="000000"/>
                <w:lang w:eastAsia="en-US"/>
              </w:rPr>
            </w:pPr>
            <w:r w:rsidRPr="00F65B7C">
              <w:rPr>
                <w:color w:val="000000"/>
                <w:lang w:eastAsia="en-US"/>
              </w:rPr>
              <w:t>Consultants indépendants</w:t>
            </w:r>
          </w:p>
        </w:tc>
        <w:tc>
          <w:tcPr>
            <w:tcW w:w="3043" w:type="dxa"/>
          </w:tcPr>
          <w:p w:rsidR="00102548" w:rsidRPr="00F65B7C" w:rsidRDefault="00102548" w:rsidP="00A76F4A">
            <w:pPr>
              <w:widowControl w:val="0"/>
              <w:tabs>
                <w:tab w:val="left" w:pos="220"/>
                <w:tab w:val="left" w:pos="720"/>
              </w:tabs>
              <w:autoSpaceDE w:val="0"/>
              <w:autoSpaceDN w:val="0"/>
              <w:adjustRightInd w:val="0"/>
              <w:ind w:right="12"/>
              <w:jc w:val="both"/>
              <w:rPr>
                <w:color w:val="000000"/>
                <w:lang w:eastAsia="en-US"/>
              </w:rPr>
            </w:pPr>
            <w:r w:rsidRPr="00F65B7C">
              <w:rPr>
                <w:color w:val="000000"/>
                <w:lang w:eastAsia="en-US"/>
              </w:rPr>
              <w:t>Banque Mondiale</w:t>
            </w:r>
          </w:p>
        </w:tc>
      </w:tr>
      <w:tr w:rsidR="00102548" w:rsidRPr="00F65B7C" w:rsidTr="00F65B7C">
        <w:tc>
          <w:tcPr>
            <w:tcW w:w="3944" w:type="dxa"/>
          </w:tcPr>
          <w:p w:rsidR="00102548" w:rsidRPr="00F65B7C" w:rsidRDefault="00102548" w:rsidP="00A76F4A">
            <w:pPr>
              <w:widowControl w:val="0"/>
              <w:tabs>
                <w:tab w:val="left" w:pos="220"/>
                <w:tab w:val="left" w:pos="720"/>
              </w:tabs>
              <w:autoSpaceDE w:val="0"/>
              <w:autoSpaceDN w:val="0"/>
              <w:adjustRightInd w:val="0"/>
              <w:ind w:right="12"/>
              <w:jc w:val="both"/>
              <w:rPr>
                <w:color w:val="000000"/>
                <w:lang w:eastAsia="en-US"/>
              </w:rPr>
            </w:pPr>
            <w:r w:rsidRPr="00F65B7C">
              <w:rPr>
                <w:color w:val="000000"/>
                <w:lang w:eastAsia="en-US"/>
              </w:rPr>
              <w:lastRenderedPageBreak/>
              <w:t>Diffusion de tous les rapports ou d’incident</w:t>
            </w:r>
          </w:p>
        </w:tc>
        <w:tc>
          <w:tcPr>
            <w:tcW w:w="2935" w:type="dxa"/>
          </w:tcPr>
          <w:p w:rsidR="00102548" w:rsidRPr="00F65B7C" w:rsidRDefault="00102548" w:rsidP="00A76F4A">
            <w:pPr>
              <w:widowControl w:val="0"/>
              <w:tabs>
                <w:tab w:val="left" w:pos="220"/>
                <w:tab w:val="left" w:pos="720"/>
              </w:tabs>
              <w:autoSpaceDE w:val="0"/>
              <w:autoSpaceDN w:val="0"/>
              <w:adjustRightInd w:val="0"/>
              <w:ind w:right="12"/>
              <w:jc w:val="both"/>
              <w:rPr>
                <w:color w:val="000000"/>
                <w:lang w:eastAsia="en-US"/>
              </w:rPr>
            </w:pPr>
            <w:r w:rsidRPr="00F65B7C">
              <w:rPr>
                <w:color w:val="000000"/>
                <w:lang w:eastAsia="en-US"/>
              </w:rPr>
              <w:t>Coordonnateur /SSES</w:t>
            </w:r>
          </w:p>
        </w:tc>
        <w:tc>
          <w:tcPr>
            <w:tcW w:w="3043" w:type="dxa"/>
          </w:tcPr>
          <w:p w:rsidR="00102548" w:rsidRPr="00F65B7C" w:rsidRDefault="00102548" w:rsidP="00A76F4A">
            <w:pPr>
              <w:widowControl w:val="0"/>
              <w:tabs>
                <w:tab w:val="left" w:pos="220"/>
                <w:tab w:val="left" w:pos="720"/>
              </w:tabs>
              <w:autoSpaceDE w:val="0"/>
              <w:autoSpaceDN w:val="0"/>
              <w:adjustRightInd w:val="0"/>
              <w:ind w:right="12"/>
              <w:jc w:val="both"/>
              <w:rPr>
                <w:color w:val="000000"/>
                <w:lang w:eastAsia="en-US"/>
              </w:rPr>
            </w:pPr>
            <w:r w:rsidRPr="00F65B7C">
              <w:rPr>
                <w:color w:val="000000"/>
                <w:lang w:eastAsia="en-US"/>
              </w:rPr>
              <w:t>Banque Mondiale</w:t>
            </w:r>
          </w:p>
        </w:tc>
      </w:tr>
    </w:tbl>
    <w:p w:rsidR="004E4D18" w:rsidRPr="00A05698" w:rsidRDefault="004E4D18" w:rsidP="00A76F4A">
      <w:pPr>
        <w:widowControl w:val="0"/>
        <w:autoSpaceDE w:val="0"/>
        <w:autoSpaceDN w:val="0"/>
        <w:adjustRightInd w:val="0"/>
        <w:spacing w:after="240"/>
        <w:ind w:right="12"/>
        <w:jc w:val="both"/>
      </w:pPr>
    </w:p>
    <w:p w:rsidR="00364223" w:rsidRPr="00540C5C" w:rsidRDefault="0003666F" w:rsidP="00A76F4A">
      <w:pPr>
        <w:pStyle w:val="PargrafodaLista"/>
        <w:numPr>
          <w:ilvl w:val="1"/>
          <w:numId w:val="283"/>
        </w:numPr>
        <w:spacing w:after="120" w:line="240" w:lineRule="auto"/>
        <w:ind w:right="12"/>
        <w:outlineLvl w:val="1"/>
        <w:rPr>
          <w:rFonts w:ascii="Times New Roman" w:hAnsi="Times New Roman"/>
          <w:b/>
          <w:bCs/>
          <w:sz w:val="24"/>
          <w:szCs w:val="24"/>
        </w:rPr>
      </w:pPr>
      <w:bookmarkStart w:id="332" w:name="_Toc495851546"/>
      <w:bookmarkStart w:id="333" w:name="_Toc531092433"/>
      <w:bookmarkStart w:id="334" w:name="_Toc75432312"/>
      <w:r w:rsidRPr="00A05698">
        <w:rPr>
          <w:rFonts w:ascii="Times New Roman" w:hAnsi="Times New Roman"/>
          <w:b/>
          <w:bCs/>
          <w:sz w:val="24"/>
          <w:szCs w:val="24"/>
        </w:rPr>
        <w:t>ARRANGEMENTS INSTITUTIONNELS ET RECOMMANDATIONS DE MISE EN ŒUVRE DU CGES</w:t>
      </w:r>
      <w:bookmarkEnd w:id="332"/>
      <w:bookmarkEnd w:id="333"/>
      <w:bookmarkEnd w:id="334"/>
    </w:p>
    <w:p w:rsidR="00364223" w:rsidRPr="00A05698" w:rsidRDefault="00364223" w:rsidP="00A76F4A">
      <w:pPr>
        <w:ind w:right="12"/>
        <w:jc w:val="both"/>
      </w:pPr>
      <w:r w:rsidRPr="00A05698">
        <w:t>Ce</w:t>
      </w:r>
      <w:r w:rsidR="00B62342">
        <w:t xml:space="preserve"> chapitre</w:t>
      </w:r>
      <w:r w:rsidRPr="00A05698">
        <w:t xml:space="preserve"> décrit les rôles et responsabilités concernant la mise en œuvre des mesures enviro</w:t>
      </w:r>
      <w:r w:rsidR="00C33F4D" w:rsidRPr="00A05698">
        <w:t>nnementales prévues pour le projet PUSA</w:t>
      </w:r>
      <w:r w:rsidRPr="00A05698">
        <w:t>.</w:t>
      </w:r>
    </w:p>
    <w:p w:rsidR="00364223" w:rsidRPr="00A05698" w:rsidRDefault="00364223" w:rsidP="00A76F4A">
      <w:pPr>
        <w:tabs>
          <w:tab w:val="left" w:pos="426"/>
        </w:tabs>
        <w:ind w:right="12"/>
        <w:contextualSpacing/>
        <w:rPr>
          <w:sz w:val="22"/>
          <w:szCs w:val="22"/>
          <w:u w:val="single"/>
        </w:rPr>
      </w:pPr>
      <w:r w:rsidRPr="00A05698">
        <w:rPr>
          <w:sz w:val="22"/>
          <w:szCs w:val="22"/>
          <w:u w:val="single"/>
        </w:rPr>
        <w:t>Arrangements institutionnels pour la mise en œuvre du CGES :</w:t>
      </w:r>
    </w:p>
    <w:p w:rsidR="00364223" w:rsidRPr="00A05698" w:rsidRDefault="00364223" w:rsidP="00A76F4A">
      <w:pPr>
        <w:tabs>
          <w:tab w:val="left" w:pos="426"/>
        </w:tabs>
        <w:ind w:right="12"/>
        <w:contextualSpacing/>
        <w:rPr>
          <w:sz w:val="22"/>
          <w:szCs w:val="22"/>
          <w:u w:val="single"/>
        </w:rPr>
      </w:pPr>
    </w:p>
    <w:p w:rsidR="00364223" w:rsidRPr="00640A85" w:rsidRDefault="00364223" w:rsidP="00A76F4A">
      <w:pPr>
        <w:numPr>
          <w:ilvl w:val="0"/>
          <w:numId w:val="68"/>
        </w:numPr>
        <w:ind w:right="12"/>
        <w:jc w:val="both"/>
      </w:pPr>
      <w:r w:rsidRPr="00640A85">
        <w:rPr>
          <w:b/>
          <w:i/>
        </w:rPr>
        <w:t xml:space="preserve">L’UCP : </w:t>
      </w:r>
      <w:r w:rsidRPr="00640A85">
        <w:t>elle aura la responsabilité globale de la mise en œuvre du présent CGES et des instruments et autres mesures de sauvegarde environnementale et sociale relatives au programme. Elle assure, la préparation desdits documents, l’obtention des certificats et permis requis par la réglementation nationale pertinente avant toute action. Elle rend compte</w:t>
      </w:r>
      <w:r w:rsidR="0050327C" w:rsidRPr="00640A85">
        <w:t xml:space="preserve">, à travers </w:t>
      </w:r>
      <w:r w:rsidR="00CA3631" w:rsidRPr="00640A85">
        <w:t>son</w:t>
      </w:r>
      <w:r w:rsidR="0050327C" w:rsidRPr="00640A85">
        <w:t xml:space="preserve"> Coordonnateur,</w:t>
      </w:r>
      <w:r w:rsidRPr="00640A85">
        <w:t xml:space="preserve"> au comité de pilotage de toutes les diligences, et s’assure que la Banque </w:t>
      </w:r>
      <w:r w:rsidR="00982C79" w:rsidRPr="00640A85">
        <w:t>Mondiale</w:t>
      </w:r>
      <w:r w:rsidR="00276298" w:rsidRPr="00640A85">
        <w:t>,</w:t>
      </w:r>
      <w:r w:rsidR="00982C79" w:rsidRPr="00640A85">
        <w:t xml:space="preserve"> </w:t>
      </w:r>
      <w:r w:rsidR="006B6963" w:rsidRPr="00640A85">
        <w:t>la</w:t>
      </w:r>
      <w:r w:rsidR="00982C79" w:rsidRPr="00640A85">
        <w:t xml:space="preserve"> FAO</w:t>
      </w:r>
      <w:r w:rsidR="00FA1E53" w:rsidRPr="00640A85">
        <w:t>,</w:t>
      </w:r>
      <w:r w:rsidR="006B6963" w:rsidRPr="00640A85">
        <w:t xml:space="preserve"> l’AAC</w:t>
      </w:r>
      <w:r w:rsidR="00FA1E53" w:rsidRPr="00640A85">
        <w:t>,</w:t>
      </w:r>
      <w:r w:rsidR="00982C79" w:rsidRPr="00640A85">
        <w:t xml:space="preserve"> </w:t>
      </w:r>
      <w:r w:rsidRPr="00640A85">
        <w:t>et les autres acteurs reçoivent tous les rapports</w:t>
      </w:r>
      <w:r w:rsidR="00B23C22" w:rsidRPr="00640A85">
        <w:t xml:space="preserve"> trimestriels produits par l’</w:t>
      </w:r>
      <w:r w:rsidR="00031172" w:rsidRPr="00640A85">
        <w:t xml:space="preserve">UCP sur la </w:t>
      </w:r>
      <w:r w:rsidR="00E0578E" w:rsidRPr="00640A85">
        <w:t>performance</w:t>
      </w:r>
      <w:r w:rsidRPr="00640A85">
        <w:t xml:space="preserve"> environnementale et sociale</w:t>
      </w:r>
      <w:r w:rsidR="00E0578E" w:rsidRPr="00640A85">
        <w:t xml:space="preserve"> du projet</w:t>
      </w:r>
      <w:r w:rsidRPr="00640A85">
        <w:t xml:space="preserve">. </w:t>
      </w:r>
    </w:p>
    <w:p w:rsidR="00364223" w:rsidRPr="00640A85" w:rsidRDefault="00364223" w:rsidP="00A76F4A">
      <w:pPr>
        <w:ind w:left="720" w:right="12"/>
        <w:jc w:val="both"/>
      </w:pPr>
    </w:p>
    <w:p w:rsidR="00364223" w:rsidRPr="00475565" w:rsidRDefault="001136D5" w:rsidP="00A76F4A">
      <w:pPr>
        <w:numPr>
          <w:ilvl w:val="0"/>
          <w:numId w:val="68"/>
        </w:numPr>
        <w:ind w:right="12"/>
        <w:jc w:val="both"/>
        <w:rPr>
          <w:sz w:val="22"/>
          <w:szCs w:val="22"/>
        </w:rPr>
      </w:pPr>
      <w:r w:rsidRPr="00640A85">
        <w:rPr>
          <w:b/>
          <w:i/>
        </w:rPr>
        <w:t>L’</w:t>
      </w:r>
      <w:r w:rsidR="00364223" w:rsidRPr="00640A85">
        <w:rPr>
          <w:b/>
          <w:i/>
        </w:rPr>
        <w:t xml:space="preserve">AAAC : </w:t>
      </w:r>
      <w:r w:rsidR="00364223" w:rsidRPr="00640A85">
        <w:t>L’AAAC (i) validera la classification environnementale des sous-projets, (ii) assurera le suivi environnemental et social des activités du projet, mais aussi l’approbation des</w:t>
      </w:r>
      <w:r w:rsidR="00364223" w:rsidRPr="00475565">
        <w:rPr>
          <w:sz w:val="22"/>
          <w:szCs w:val="22"/>
        </w:rPr>
        <w:t xml:space="preserve"> éventuelles </w:t>
      </w:r>
      <w:r>
        <w:rPr>
          <w:sz w:val="22"/>
          <w:szCs w:val="22"/>
        </w:rPr>
        <w:t>AEIS</w:t>
      </w:r>
      <w:r w:rsidR="00364223" w:rsidRPr="00475565">
        <w:rPr>
          <w:sz w:val="22"/>
          <w:szCs w:val="22"/>
        </w:rPr>
        <w:t xml:space="preserve"> ainsi que l’adoption et la diffusion des informations issues du CGES et des </w:t>
      </w:r>
      <w:r>
        <w:rPr>
          <w:sz w:val="22"/>
          <w:szCs w:val="22"/>
        </w:rPr>
        <w:t>AEIS</w:t>
      </w:r>
      <w:r w:rsidR="00364223" w:rsidRPr="00475565">
        <w:rPr>
          <w:sz w:val="22"/>
          <w:szCs w:val="22"/>
        </w:rPr>
        <w:t>. Au niveau régional, l’AAAC s’appuie sur les Cabinets de Planification Régionale (CPR) pour le suivi de proximité.</w:t>
      </w:r>
    </w:p>
    <w:p w:rsidR="00364223" w:rsidRPr="00475565" w:rsidRDefault="00364223" w:rsidP="00A76F4A">
      <w:pPr>
        <w:ind w:left="708" w:right="12"/>
        <w:jc w:val="both"/>
        <w:rPr>
          <w:sz w:val="22"/>
          <w:szCs w:val="22"/>
        </w:rPr>
      </w:pPr>
    </w:p>
    <w:p w:rsidR="00364223" w:rsidRPr="001E7D5D" w:rsidRDefault="00364223" w:rsidP="00A76F4A">
      <w:pPr>
        <w:tabs>
          <w:tab w:val="left" w:pos="426"/>
        </w:tabs>
        <w:ind w:right="12"/>
        <w:contextualSpacing/>
        <w:rPr>
          <w:u w:val="single"/>
        </w:rPr>
      </w:pPr>
      <w:r w:rsidRPr="001E7D5D">
        <w:rPr>
          <w:u w:val="single"/>
        </w:rPr>
        <w:t>Rôles et responsabilités pour la mise en œuvre des mesures de gestion environnementales et sociales</w:t>
      </w:r>
    </w:p>
    <w:p w:rsidR="00364223" w:rsidRPr="00475565" w:rsidRDefault="00364223" w:rsidP="00A76F4A">
      <w:pPr>
        <w:tabs>
          <w:tab w:val="left" w:pos="426"/>
        </w:tabs>
        <w:ind w:right="12"/>
        <w:contextualSpacing/>
        <w:rPr>
          <w:sz w:val="22"/>
          <w:szCs w:val="22"/>
          <w:u w:val="single"/>
        </w:rPr>
      </w:pPr>
    </w:p>
    <w:p w:rsidR="00364223" w:rsidRPr="001E7D5D" w:rsidRDefault="00364223" w:rsidP="00A76F4A">
      <w:pPr>
        <w:pStyle w:val="PargrafodaLista"/>
        <w:numPr>
          <w:ilvl w:val="0"/>
          <w:numId w:val="69"/>
        </w:numPr>
        <w:spacing w:after="0" w:line="240" w:lineRule="auto"/>
        <w:ind w:right="12"/>
        <w:jc w:val="both"/>
        <w:rPr>
          <w:rFonts w:ascii="Times New Roman" w:hAnsi="Times New Roman"/>
          <w:sz w:val="24"/>
          <w:szCs w:val="24"/>
        </w:rPr>
      </w:pPr>
      <w:r w:rsidRPr="001E7D5D">
        <w:rPr>
          <w:rFonts w:ascii="Times New Roman" w:hAnsi="Times New Roman"/>
          <w:b/>
          <w:i/>
          <w:sz w:val="24"/>
          <w:szCs w:val="24"/>
        </w:rPr>
        <w:t xml:space="preserve">L’UCP </w:t>
      </w:r>
      <w:r w:rsidRPr="001E7D5D">
        <w:rPr>
          <w:rFonts w:ascii="Times New Roman" w:hAnsi="Times New Roman"/>
          <w:sz w:val="24"/>
          <w:szCs w:val="24"/>
        </w:rPr>
        <w:t xml:space="preserve">est responsable de l’approbation de la catégorisation et la diffusion du rapport de surveillance. </w:t>
      </w:r>
      <w:r w:rsidR="001C30E0" w:rsidRPr="001E7D5D">
        <w:rPr>
          <w:rFonts w:ascii="Times New Roman" w:hAnsi="Times New Roman"/>
          <w:sz w:val="24"/>
          <w:szCs w:val="24"/>
        </w:rPr>
        <w:t>Il</w:t>
      </w:r>
      <w:r w:rsidRPr="001E7D5D">
        <w:rPr>
          <w:rFonts w:ascii="Times New Roman" w:hAnsi="Times New Roman"/>
          <w:sz w:val="24"/>
          <w:szCs w:val="24"/>
        </w:rPr>
        <w:t xml:space="preserve"> va appuyer </w:t>
      </w:r>
      <w:r w:rsidR="001C30E0" w:rsidRPr="001E7D5D">
        <w:rPr>
          <w:rFonts w:ascii="Times New Roman" w:hAnsi="Times New Roman"/>
          <w:sz w:val="24"/>
          <w:szCs w:val="24"/>
        </w:rPr>
        <w:t xml:space="preserve">les </w:t>
      </w:r>
      <w:r w:rsidR="001C30E0" w:rsidRPr="001E7D5D">
        <w:rPr>
          <w:rFonts w:ascii="Times New Roman" w:hAnsi="Times New Roman"/>
          <w:color w:val="000000"/>
          <w:sz w:val="24"/>
          <w:szCs w:val="24"/>
        </w:rPr>
        <w:t>activités</w:t>
      </w:r>
      <w:r w:rsidRPr="001E7D5D">
        <w:rPr>
          <w:rFonts w:ascii="Times New Roman" w:hAnsi="Times New Roman"/>
          <w:color w:val="000000"/>
          <w:sz w:val="24"/>
          <w:szCs w:val="24"/>
        </w:rPr>
        <w:t xml:space="preserve"> de renforcement des capacités des autres structures impliquées dans la mise en œuvre du projet, et est responsable de l’application des mesures de sauvegarde du projet.</w:t>
      </w:r>
    </w:p>
    <w:p w:rsidR="00364223" w:rsidRPr="001E7D5D" w:rsidRDefault="00364223" w:rsidP="00A76F4A">
      <w:pPr>
        <w:ind w:left="360" w:right="12"/>
      </w:pPr>
    </w:p>
    <w:p w:rsidR="00364223" w:rsidRPr="001E7D5D" w:rsidRDefault="00364223" w:rsidP="00A76F4A">
      <w:pPr>
        <w:numPr>
          <w:ilvl w:val="0"/>
          <w:numId w:val="70"/>
        </w:numPr>
        <w:ind w:right="12"/>
        <w:jc w:val="both"/>
      </w:pPr>
      <w:r w:rsidRPr="001E7D5D">
        <w:rPr>
          <w:b/>
          <w:i/>
        </w:rPr>
        <w:t>Le Spécialiste en Sauvegardes Environnementales et Sociales (SSES)</w:t>
      </w:r>
      <w:r w:rsidRPr="001E7D5D">
        <w:t xml:space="preserve">  est responsable de : la sélection environnementale et sociale (Screening-remplissage des formulaires), et </w:t>
      </w:r>
      <w:r w:rsidR="0025747A" w:rsidRPr="001E7D5D">
        <w:t xml:space="preserve">la </w:t>
      </w:r>
      <w:r w:rsidRPr="001E7D5D">
        <w:t>détermination du type d’instrument spécifique de sauvegarde ; la préparation et l’approbation des TDR ; la réalisation de l’étude y compris la consultation du public ; la validation du document et l’obtention du certificat de conformité environnementale ; la publication du document ; l’approbation du PGES entreprise ; l’exécution/Mise en œuvre des mesures non contractualisées avec l’entreprise de construction ; la surveillance interne de  la mise en œuvre des mesures environnementales et sociales ; le renforcement des capacités des acteurs sur la mise en œuvre  environnementales et sociales et l’audit de mise en œuvre des mesures environnementales et sociales. Ils s’assurent de la qualité de tous documents de sauvegardes du projet en particu</w:t>
      </w:r>
      <w:r w:rsidR="00430564" w:rsidRPr="001E7D5D">
        <w:t>lier ceux à transmettre à la Banque Mondiale</w:t>
      </w:r>
      <w:r w:rsidR="00A77D67" w:rsidRPr="001E7D5D">
        <w:t>,</w:t>
      </w:r>
      <w:r w:rsidR="00430564" w:rsidRPr="001E7D5D">
        <w:t xml:space="preserve"> la FAO</w:t>
      </w:r>
      <w:r w:rsidR="00A77D67" w:rsidRPr="001E7D5D">
        <w:t>, et l’AAAC</w:t>
      </w:r>
      <w:r w:rsidRPr="001E7D5D">
        <w:t xml:space="preserve">. </w:t>
      </w:r>
      <w:r w:rsidR="002B42E3" w:rsidRPr="001E7D5D">
        <w:t>Il est responsable aussi de la mise en œuvre des actions relatives à la prévention, atténuation et réponse aux risques d’EAS/HS.</w:t>
      </w:r>
      <w:r w:rsidR="005D15B2" w:rsidRPr="001E7D5D">
        <w:t xml:space="preserve"> </w:t>
      </w:r>
      <w:r w:rsidR="00C357FE" w:rsidRPr="001E7D5D">
        <w:t xml:space="preserve">Il/Elle produit aussi des rapports trimestriels sur la performance environnementales et sociale du projet. </w:t>
      </w:r>
    </w:p>
    <w:p w:rsidR="00364223" w:rsidRPr="001E7D5D" w:rsidRDefault="00364223" w:rsidP="00A76F4A">
      <w:pPr>
        <w:ind w:left="720" w:right="12"/>
        <w:jc w:val="both"/>
      </w:pPr>
    </w:p>
    <w:p w:rsidR="00364223" w:rsidRPr="001E7D5D" w:rsidRDefault="00364223" w:rsidP="00A76F4A">
      <w:pPr>
        <w:numPr>
          <w:ilvl w:val="0"/>
          <w:numId w:val="70"/>
        </w:numPr>
        <w:ind w:right="12"/>
        <w:jc w:val="both"/>
      </w:pPr>
      <w:r w:rsidRPr="001E7D5D">
        <w:rPr>
          <w:b/>
          <w:i/>
        </w:rPr>
        <w:lastRenderedPageBreak/>
        <w:t xml:space="preserve">Le Responsable en Passation de Marchés (RPM) de </w:t>
      </w:r>
      <w:r w:rsidR="009C3BC4" w:rsidRPr="001E7D5D">
        <w:rPr>
          <w:b/>
          <w:i/>
        </w:rPr>
        <w:t>l’UCP</w:t>
      </w:r>
      <w:r w:rsidR="009C3BC4" w:rsidRPr="001E7D5D">
        <w:rPr>
          <w:b/>
        </w:rPr>
        <w:t xml:space="preserve"> :</w:t>
      </w:r>
      <w:r w:rsidRPr="001E7D5D">
        <w:t xml:space="preserve"> veille à l’inclusion des activités suivantes dans les plans de passation des marchés et prépare les documents contractuels y relatifs (études, intégration des mesures de sauvegardes dans le dossier d’appel d’offres ; PGES entreprise, exécution et mise en œuvre des mesures environnementales et sociales ; renforcement des capacités ; surveillance et audit).</w:t>
      </w:r>
    </w:p>
    <w:p w:rsidR="00364223" w:rsidRPr="001E7D5D" w:rsidRDefault="00364223" w:rsidP="00A76F4A">
      <w:pPr>
        <w:pStyle w:val="PargrafodaLista"/>
        <w:spacing w:after="0" w:line="240" w:lineRule="auto"/>
        <w:ind w:right="12"/>
        <w:rPr>
          <w:rFonts w:ascii="Times New Roman" w:hAnsi="Times New Roman"/>
          <w:sz w:val="24"/>
          <w:szCs w:val="24"/>
        </w:rPr>
      </w:pPr>
    </w:p>
    <w:p w:rsidR="00364223" w:rsidRPr="001E7D5D" w:rsidRDefault="00364223" w:rsidP="00A76F4A">
      <w:pPr>
        <w:pStyle w:val="PargrafodaLista"/>
        <w:numPr>
          <w:ilvl w:val="0"/>
          <w:numId w:val="69"/>
        </w:numPr>
        <w:spacing w:after="0" w:line="240" w:lineRule="auto"/>
        <w:ind w:right="12"/>
        <w:jc w:val="both"/>
        <w:rPr>
          <w:rFonts w:ascii="Times New Roman" w:hAnsi="Times New Roman"/>
          <w:sz w:val="24"/>
          <w:szCs w:val="24"/>
        </w:rPr>
      </w:pPr>
      <w:r w:rsidRPr="001E7D5D">
        <w:rPr>
          <w:rFonts w:ascii="Times New Roman" w:hAnsi="Times New Roman"/>
          <w:b/>
          <w:i/>
          <w:sz w:val="24"/>
          <w:szCs w:val="24"/>
        </w:rPr>
        <w:t xml:space="preserve">Le Responsable Administratif et Financier (RAF) de </w:t>
      </w:r>
      <w:r w:rsidR="009C3BC4" w:rsidRPr="001E7D5D">
        <w:rPr>
          <w:rFonts w:ascii="Times New Roman" w:hAnsi="Times New Roman"/>
          <w:b/>
          <w:i/>
          <w:sz w:val="24"/>
          <w:szCs w:val="24"/>
        </w:rPr>
        <w:t>l’UCP :</w:t>
      </w:r>
      <w:r w:rsidRPr="001E7D5D">
        <w:rPr>
          <w:rFonts w:ascii="Times New Roman" w:hAnsi="Times New Roman"/>
          <w:sz w:val="24"/>
          <w:szCs w:val="24"/>
        </w:rPr>
        <w:t xml:space="preserve"> inclut dans les états financiers les provisions budgétaires relatives à l’Exécution/Mise en œuvre des mesures et à la Surveillance de la mise en œuvre des mesures environnementales et sociales.</w:t>
      </w:r>
    </w:p>
    <w:p w:rsidR="00213D6C" w:rsidRPr="001E7D5D" w:rsidRDefault="00213D6C" w:rsidP="00A76F4A">
      <w:pPr>
        <w:pStyle w:val="PargrafodaLista"/>
        <w:spacing w:after="0" w:line="240" w:lineRule="auto"/>
        <w:ind w:right="12"/>
        <w:jc w:val="both"/>
        <w:rPr>
          <w:rFonts w:ascii="Times New Roman" w:hAnsi="Times New Roman"/>
          <w:sz w:val="24"/>
          <w:szCs w:val="24"/>
        </w:rPr>
      </w:pPr>
    </w:p>
    <w:p w:rsidR="00C67F65" w:rsidRPr="001E7D5D" w:rsidRDefault="00C67F65" w:rsidP="00A76F4A">
      <w:pPr>
        <w:pStyle w:val="PargrafodaLista"/>
        <w:numPr>
          <w:ilvl w:val="0"/>
          <w:numId w:val="69"/>
        </w:numPr>
        <w:ind w:right="12"/>
        <w:jc w:val="both"/>
        <w:rPr>
          <w:rFonts w:ascii="Times New Roman" w:hAnsi="Times New Roman"/>
          <w:sz w:val="24"/>
          <w:szCs w:val="24"/>
        </w:rPr>
      </w:pPr>
      <w:r w:rsidRPr="001E7D5D">
        <w:rPr>
          <w:rFonts w:ascii="Times New Roman" w:hAnsi="Times New Roman"/>
          <w:b/>
          <w:i/>
          <w:sz w:val="24"/>
          <w:szCs w:val="24"/>
        </w:rPr>
        <w:t xml:space="preserve">Bureaux de </w:t>
      </w:r>
      <w:r w:rsidR="0060566C" w:rsidRPr="001E7D5D">
        <w:rPr>
          <w:rFonts w:ascii="Times New Roman" w:hAnsi="Times New Roman"/>
          <w:b/>
          <w:i/>
          <w:sz w:val="24"/>
          <w:szCs w:val="24"/>
        </w:rPr>
        <w:t>contrôle :</w:t>
      </w:r>
      <w:r w:rsidRPr="001E7D5D">
        <w:rPr>
          <w:rFonts w:ascii="Times New Roman" w:hAnsi="Times New Roman"/>
          <w:sz w:val="24"/>
          <w:szCs w:val="24"/>
        </w:rPr>
        <w:t xml:space="preserve">  Ils assureront la surveillance environnementale et sociale. En effet, en plus du contrôle traditionnel des travaux, les Bureaux de contrôle recrutés seront chargés de contrôler sur le chantier le respect de </w:t>
      </w:r>
      <w:r w:rsidR="0060566C" w:rsidRPr="001E7D5D">
        <w:rPr>
          <w:rFonts w:ascii="Times New Roman" w:hAnsi="Times New Roman"/>
          <w:sz w:val="24"/>
          <w:szCs w:val="24"/>
        </w:rPr>
        <w:t>l’application des mesures environnementales et sociales</w:t>
      </w:r>
      <w:r w:rsidRPr="001E7D5D">
        <w:rPr>
          <w:rFonts w:ascii="Times New Roman" w:hAnsi="Times New Roman"/>
          <w:sz w:val="24"/>
          <w:szCs w:val="24"/>
        </w:rPr>
        <w:t xml:space="preserve">.  Ils sont </w:t>
      </w:r>
      <w:r w:rsidR="0060566C" w:rsidRPr="001E7D5D">
        <w:rPr>
          <w:rFonts w:ascii="Times New Roman" w:hAnsi="Times New Roman"/>
          <w:sz w:val="24"/>
          <w:szCs w:val="24"/>
        </w:rPr>
        <w:t>responsables au même titre que</w:t>
      </w:r>
      <w:r w:rsidRPr="001E7D5D">
        <w:rPr>
          <w:rFonts w:ascii="Times New Roman" w:hAnsi="Times New Roman"/>
          <w:sz w:val="24"/>
          <w:szCs w:val="24"/>
        </w:rPr>
        <w:t xml:space="preserve"> l’Entreprise de la sauvegarde de l’environnement et du social pour ce projet. </w:t>
      </w:r>
      <w:r w:rsidR="0060566C" w:rsidRPr="001E7D5D">
        <w:rPr>
          <w:rFonts w:ascii="Times New Roman" w:hAnsi="Times New Roman"/>
          <w:sz w:val="24"/>
          <w:szCs w:val="24"/>
        </w:rPr>
        <w:t>Le</w:t>
      </w:r>
      <w:r w:rsidRPr="001E7D5D">
        <w:rPr>
          <w:rFonts w:ascii="Times New Roman" w:hAnsi="Times New Roman"/>
          <w:sz w:val="24"/>
          <w:szCs w:val="24"/>
        </w:rPr>
        <w:t xml:space="preserve"> Bureaux de contrôle qui supervise l’exécution du PGES-chantier et qui doit produire des rapports mensuels sur la conformité E&amp;S du chantier</w:t>
      </w:r>
      <w:r w:rsidR="00C357FE" w:rsidRPr="001E7D5D">
        <w:rPr>
          <w:rFonts w:ascii="Times New Roman" w:hAnsi="Times New Roman"/>
          <w:sz w:val="24"/>
          <w:szCs w:val="24"/>
        </w:rPr>
        <w:t>.</w:t>
      </w:r>
    </w:p>
    <w:p w:rsidR="00364223" w:rsidRPr="001E7D5D" w:rsidRDefault="00364223" w:rsidP="00A76F4A">
      <w:pPr>
        <w:pStyle w:val="PargrafodaLista"/>
        <w:spacing w:after="0" w:line="240" w:lineRule="auto"/>
        <w:ind w:right="12"/>
        <w:rPr>
          <w:rFonts w:ascii="Times New Roman" w:hAnsi="Times New Roman"/>
          <w:sz w:val="24"/>
          <w:szCs w:val="24"/>
        </w:rPr>
      </w:pPr>
    </w:p>
    <w:p w:rsidR="00364223" w:rsidRPr="001E7D5D" w:rsidRDefault="00364223" w:rsidP="00A76F4A">
      <w:pPr>
        <w:pStyle w:val="PargrafodaLista"/>
        <w:numPr>
          <w:ilvl w:val="0"/>
          <w:numId w:val="69"/>
        </w:numPr>
        <w:spacing w:after="0" w:line="240" w:lineRule="auto"/>
        <w:ind w:right="12"/>
        <w:jc w:val="both"/>
        <w:rPr>
          <w:rFonts w:ascii="Times New Roman" w:hAnsi="Times New Roman"/>
          <w:sz w:val="24"/>
          <w:szCs w:val="24"/>
        </w:rPr>
      </w:pPr>
      <w:r w:rsidRPr="001E7D5D">
        <w:rPr>
          <w:rFonts w:ascii="Times New Roman" w:hAnsi="Times New Roman"/>
          <w:b/>
          <w:i/>
          <w:sz w:val="24"/>
          <w:szCs w:val="24"/>
        </w:rPr>
        <w:t>L’Autorité Compétente d’Évaluation Environnementale (AAAC</w:t>
      </w:r>
      <w:r w:rsidR="001C30E0" w:rsidRPr="001E7D5D">
        <w:rPr>
          <w:rFonts w:ascii="Times New Roman" w:hAnsi="Times New Roman"/>
          <w:b/>
          <w:i/>
          <w:sz w:val="24"/>
          <w:szCs w:val="24"/>
        </w:rPr>
        <w:t>) :</w:t>
      </w:r>
      <w:r w:rsidRPr="001E7D5D">
        <w:rPr>
          <w:rFonts w:ascii="Times New Roman" w:hAnsi="Times New Roman"/>
          <w:sz w:val="24"/>
          <w:szCs w:val="24"/>
        </w:rPr>
        <w:t xml:space="preserve"> elle appuie la préparation et approbation des TDR</w:t>
      </w:r>
      <w:r w:rsidR="00547624" w:rsidRPr="001E7D5D">
        <w:rPr>
          <w:rFonts w:ascii="Times New Roman" w:hAnsi="Times New Roman"/>
          <w:sz w:val="24"/>
          <w:szCs w:val="24"/>
        </w:rPr>
        <w:t xml:space="preserve">, la validation du présent CGES, des </w:t>
      </w:r>
      <w:r w:rsidR="000C2ACE" w:rsidRPr="001E7D5D">
        <w:rPr>
          <w:rFonts w:ascii="Times New Roman" w:hAnsi="Times New Roman"/>
          <w:sz w:val="24"/>
          <w:szCs w:val="24"/>
        </w:rPr>
        <w:t>AEI</w:t>
      </w:r>
      <w:r w:rsidR="00566D4D" w:rsidRPr="001E7D5D">
        <w:rPr>
          <w:rFonts w:ascii="Times New Roman" w:hAnsi="Times New Roman"/>
          <w:sz w:val="24"/>
          <w:szCs w:val="24"/>
        </w:rPr>
        <w:t>,</w:t>
      </w:r>
      <w:r w:rsidRPr="001E7D5D">
        <w:rPr>
          <w:rFonts w:ascii="Times New Roman" w:hAnsi="Times New Roman"/>
          <w:sz w:val="24"/>
          <w:szCs w:val="24"/>
        </w:rPr>
        <w:t xml:space="preserve"> et elle est responsable du Suivi environnemental et social.</w:t>
      </w:r>
    </w:p>
    <w:p w:rsidR="005374C6" w:rsidRPr="001E7D5D" w:rsidRDefault="005374C6" w:rsidP="00A76F4A">
      <w:pPr>
        <w:ind w:right="12"/>
        <w:jc w:val="both"/>
      </w:pPr>
    </w:p>
    <w:p w:rsidR="005374C6" w:rsidRPr="001E7D5D" w:rsidRDefault="00876765" w:rsidP="00A76F4A">
      <w:pPr>
        <w:pStyle w:val="PargrafodaLista"/>
        <w:numPr>
          <w:ilvl w:val="0"/>
          <w:numId w:val="69"/>
        </w:numPr>
        <w:spacing w:after="0" w:line="240" w:lineRule="auto"/>
        <w:ind w:right="12"/>
        <w:jc w:val="both"/>
        <w:rPr>
          <w:rFonts w:ascii="Times New Roman" w:hAnsi="Times New Roman"/>
          <w:sz w:val="24"/>
          <w:szCs w:val="24"/>
        </w:rPr>
      </w:pPr>
      <w:r w:rsidRPr="001E7D5D">
        <w:rPr>
          <w:rFonts w:ascii="Times New Roman" w:hAnsi="Times New Roman"/>
          <w:b/>
          <w:i/>
          <w:sz w:val="24"/>
          <w:szCs w:val="24"/>
        </w:rPr>
        <w:t>La Banque mondiale (BM)</w:t>
      </w:r>
      <w:r w:rsidRPr="001E7D5D">
        <w:rPr>
          <w:rFonts w:ascii="Times New Roman" w:hAnsi="Times New Roman"/>
          <w:b/>
          <w:sz w:val="24"/>
          <w:szCs w:val="24"/>
        </w:rPr>
        <w:t> </w:t>
      </w:r>
      <w:r w:rsidRPr="001E7D5D">
        <w:rPr>
          <w:rFonts w:ascii="Times New Roman" w:hAnsi="Times New Roman"/>
          <w:sz w:val="24"/>
          <w:szCs w:val="24"/>
        </w:rPr>
        <w:t xml:space="preserve">: </w:t>
      </w:r>
      <w:r w:rsidR="00264C0E" w:rsidRPr="001E7D5D">
        <w:rPr>
          <w:rFonts w:ascii="Times New Roman" w:hAnsi="Times New Roman"/>
          <w:sz w:val="24"/>
          <w:szCs w:val="24"/>
        </w:rPr>
        <w:t xml:space="preserve">Elle assure le financement du projet, appuie la préparation </w:t>
      </w:r>
      <w:r w:rsidR="00B032B1" w:rsidRPr="001E7D5D">
        <w:rPr>
          <w:rFonts w:ascii="Times New Roman" w:hAnsi="Times New Roman"/>
          <w:sz w:val="24"/>
          <w:szCs w:val="24"/>
        </w:rPr>
        <w:t xml:space="preserve">des TDR </w:t>
      </w:r>
      <w:r w:rsidR="00264C0E" w:rsidRPr="001E7D5D">
        <w:rPr>
          <w:rFonts w:ascii="Times New Roman" w:hAnsi="Times New Roman"/>
          <w:sz w:val="24"/>
          <w:szCs w:val="24"/>
        </w:rPr>
        <w:t xml:space="preserve">et </w:t>
      </w:r>
      <w:r w:rsidR="006F3DCA" w:rsidRPr="001E7D5D">
        <w:rPr>
          <w:rFonts w:ascii="Times New Roman" w:hAnsi="Times New Roman"/>
          <w:sz w:val="24"/>
          <w:szCs w:val="24"/>
        </w:rPr>
        <w:t>à l’approbation du CGES et des EIES</w:t>
      </w:r>
      <w:r w:rsidR="00DD6EB7" w:rsidRPr="001E7D5D">
        <w:rPr>
          <w:rFonts w:ascii="Times New Roman" w:hAnsi="Times New Roman"/>
          <w:sz w:val="24"/>
          <w:szCs w:val="24"/>
        </w:rPr>
        <w:t xml:space="preserve"> ou </w:t>
      </w:r>
      <w:r w:rsidR="00DE6C7F" w:rsidRPr="001E7D5D">
        <w:rPr>
          <w:rFonts w:ascii="Times New Roman" w:hAnsi="Times New Roman"/>
          <w:sz w:val="24"/>
          <w:szCs w:val="24"/>
        </w:rPr>
        <w:t xml:space="preserve">AEI </w:t>
      </w:r>
      <w:r w:rsidR="00322F10" w:rsidRPr="001E7D5D">
        <w:rPr>
          <w:rFonts w:ascii="Times New Roman" w:hAnsi="Times New Roman"/>
          <w:sz w:val="24"/>
          <w:szCs w:val="24"/>
        </w:rPr>
        <w:t xml:space="preserve">et elle intervient dans la gestion et le </w:t>
      </w:r>
      <w:r w:rsidR="00FC2BF6" w:rsidRPr="001E7D5D">
        <w:rPr>
          <w:rFonts w:ascii="Times New Roman" w:hAnsi="Times New Roman"/>
          <w:sz w:val="24"/>
          <w:szCs w:val="24"/>
        </w:rPr>
        <w:t>s</w:t>
      </w:r>
      <w:r w:rsidR="00264C0E" w:rsidRPr="001E7D5D">
        <w:rPr>
          <w:rFonts w:ascii="Times New Roman" w:hAnsi="Times New Roman"/>
          <w:sz w:val="24"/>
          <w:szCs w:val="24"/>
        </w:rPr>
        <w:t>uivi environnemental et social</w:t>
      </w:r>
      <w:r w:rsidR="00FC2BF6" w:rsidRPr="001E7D5D">
        <w:rPr>
          <w:rFonts w:ascii="Times New Roman" w:hAnsi="Times New Roman"/>
          <w:sz w:val="24"/>
          <w:szCs w:val="24"/>
        </w:rPr>
        <w:t xml:space="preserve"> du projet</w:t>
      </w:r>
      <w:r w:rsidR="00264C0E" w:rsidRPr="001E7D5D">
        <w:rPr>
          <w:rFonts w:ascii="Times New Roman" w:hAnsi="Times New Roman"/>
          <w:sz w:val="24"/>
          <w:szCs w:val="24"/>
        </w:rPr>
        <w:t>.</w:t>
      </w:r>
    </w:p>
    <w:p w:rsidR="00844462" w:rsidRPr="00844462" w:rsidRDefault="00844462" w:rsidP="00844462">
      <w:bookmarkStart w:id="335" w:name="_Toc531092490"/>
    </w:p>
    <w:p w:rsidR="00364223" w:rsidRPr="00844462" w:rsidRDefault="00014AFD" w:rsidP="00A76F4A">
      <w:pPr>
        <w:pStyle w:val="Primeiroavanodecorpodetexto2"/>
        <w:spacing w:after="0" w:line="240" w:lineRule="auto"/>
        <w:ind w:right="12"/>
        <w:jc w:val="center"/>
        <w:rPr>
          <w:rFonts w:ascii="Times New Roman" w:hAnsi="Times New Roman"/>
          <w:b/>
          <w:sz w:val="20"/>
          <w:szCs w:val="20"/>
        </w:rPr>
      </w:pPr>
      <w:bookmarkStart w:id="336" w:name="_Toc75503453"/>
      <w:r w:rsidRPr="00844462">
        <w:rPr>
          <w:rFonts w:ascii="Times New Roman" w:hAnsi="Times New Roman"/>
          <w:b/>
          <w:sz w:val="20"/>
          <w:szCs w:val="20"/>
        </w:rPr>
        <w:t xml:space="preserve">Tableau </w:t>
      </w:r>
      <w:r w:rsidRPr="00844462">
        <w:rPr>
          <w:rFonts w:ascii="Times New Roman" w:hAnsi="Times New Roman"/>
          <w:b/>
          <w:sz w:val="20"/>
          <w:szCs w:val="20"/>
        </w:rPr>
        <w:fldChar w:fldCharType="begin"/>
      </w:r>
      <w:r w:rsidRPr="00844462">
        <w:rPr>
          <w:rFonts w:ascii="Times New Roman" w:hAnsi="Times New Roman"/>
          <w:b/>
          <w:sz w:val="20"/>
          <w:szCs w:val="20"/>
        </w:rPr>
        <w:instrText xml:space="preserve"> </w:instrText>
      </w:r>
      <w:r w:rsidR="006C5620" w:rsidRPr="00844462">
        <w:rPr>
          <w:rFonts w:ascii="Times New Roman" w:hAnsi="Times New Roman"/>
          <w:b/>
          <w:sz w:val="20"/>
          <w:szCs w:val="20"/>
        </w:rPr>
        <w:instrText>SEQ</w:instrText>
      </w:r>
      <w:r w:rsidRPr="00844462">
        <w:rPr>
          <w:rFonts w:ascii="Times New Roman" w:hAnsi="Times New Roman"/>
          <w:b/>
          <w:sz w:val="20"/>
          <w:szCs w:val="20"/>
        </w:rPr>
        <w:instrText xml:space="preserve"> Tableau \* ARABIC </w:instrText>
      </w:r>
      <w:r w:rsidRPr="00844462">
        <w:rPr>
          <w:rFonts w:ascii="Times New Roman" w:hAnsi="Times New Roman"/>
          <w:b/>
          <w:sz w:val="20"/>
          <w:szCs w:val="20"/>
        </w:rPr>
        <w:fldChar w:fldCharType="separate"/>
      </w:r>
      <w:r w:rsidR="00BF042C" w:rsidRPr="00844462">
        <w:rPr>
          <w:rFonts w:ascii="Times New Roman" w:hAnsi="Times New Roman"/>
          <w:b/>
          <w:noProof/>
          <w:sz w:val="20"/>
          <w:szCs w:val="20"/>
        </w:rPr>
        <w:t>19</w:t>
      </w:r>
      <w:r w:rsidRPr="00844462">
        <w:rPr>
          <w:rFonts w:ascii="Times New Roman" w:hAnsi="Times New Roman"/>
          <w:b/>
          <w:sz w:val="20"/>
          <w:szCs w:val="20"/>
        </w:rPr>
        <w:fldChar w:fldCharType="end"/>
      </w:r>
      <w:r w:rsidR="00364223" w:rsidRPr="00844462">
        <w:rPr>
          <w:rFonts w:ascii="Times New Roman" w:hAnsi="Times New Roman"/>
          <w:b/>
          <w:sz w:val="20"/>
          <w:szCs w:val="20"/>
        </w:rPr>
        <w:t>: Matrice des rôles et responsabilités au regard de l’arrangement institutionnel de mise en œuvre du CGES</w:t>
      </w:r>
      <w:bookmarkEnd w:id="335"/>
      <w:bookmarkEnd w:id="336"/>
    </w:p>
    <w:tbl>
      <w:tblPr>
        <w:tblW w:w="103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7"/>
        <w:gridCol w:w="5952"/>
        <w:gridCol w:w="1559"/>
        <w:gridCol w:w="2267"/>
      </w:tblGrid>
      <w:tr w:rsidR="00640A85" w:rsidRPr="00844462" w:rsidTr="00640A85">
        <w:trPr>
          <w:jc w:val="center"/>
        </w:trPr>
        <w:tc>
          <w:tcPr>
            <w:tcW w:w="567" w:type="dxa"/>
            <w:shd w:val="clear" w:color="auto" w:fill="E2EFD9" w:themeFill="accent6" w:themeFillTint="33"/>
          </w:tcPr>
          <w:p w:rsidR="00364223" w:rsidRPr="00844462" w:rsidRDefault="00364223" w:rsidP="00A76F4A">
            <w:pPr>
              <w:ind w:right="12"/>
              <w:rPr>
                <w:b/>
              </w:rPr>
            </w:pPr>
            <w:r w:rsidRPr="00844462">
              <w:rPr>
                <w:b/>
              </w:rPr>
              <w:t>No</w:t>
            </w:r>
          </w:p>
        </w:tc>
        <w:tc>
          <w:tcPr>
            <w:tcW w:w="5952" w:type="dxa"/>
            <w:shd w:val="clear" w:color="auto" w:fill="E2EFD9" w:themeFill="accent6" w:themeFillTint="33"/>
          </w:tcPr>
          <w:p w:rsidR="00364223" w:rsidRPr="00844462" w:rsidRDefault="00364223" w:rsidP="00A76F4A">
            <w:pPr>
              <w:ind w:right="12"/>
              <w:rPr>
                <w:b/>
              </w:rPr>
            </w:pPr>
            <w:r w:rsidRPr="00844462">
              <w:rPr>
                <w:b/>
              </w:rPr>
              <w:t>Étapes/Activités</w:t>
            </w:r>
          </w:p>
        </w:tc>
        <w:tc>
          <w:tcPr>
            <w:tcW w:w="1559" w:type="dxa"/>
            <w:shd w:val="clear" w:color="auto" w:fill="E2EFD9" w:themeFill="accent6" w:themeFillTint="33"/>
          </w:tcPr>
          <w:p w:rsidR="00364223" w:rsidRPr="00844462" w:rsidRDefault="00364223" w:rsidP="00A76F4A">
            <w:pPr>
              <w:ind w:right="12"/>
              <w:rPr>
                <w:b/>
              </w:rPr>
            </w:pPr>
            <w:r w:rsidRPr="00844462">
              <w:rPr>
                <w:b/>
              </w:rPr>
              <w:t>Responsable</w:t>
            </w:r>
          </w:p>
        </w:tc>
        <w:tc>
          <w:tcPr>
            <w:tcW w:w="2267" w:type="dxa"/>
            <w:shd w:val="clear" w:color="auto" w:fill="E2EFD9" w:themeFill="accent6" w:themeFillTint="33"/>
          </w:tcPr>
          <w:p w:rsidR="00364223" w:rsidRPr="00844462" w:rsidRDefault="00364223" w:rsidP="00A76F4A">
            <w:pPr>
              <w:ind w:right="12"/>
              <w:rPr>
                <w:b/>
              </w:rPr>
            </w:pPr>
            <w:r w:rsidRPr="00844462">
              <w:rPr>
                <w:b/>
              </w:rPr>
              <w:t>Prestataire</w:t>
            </w:r>
          </w:p>
        </w:tc>
      </w:tr>
      <w:tr w:rsidR="00640A85" w:rsidRPr="00844462" w:rsidTr="00640A85">
        <w:trPr>
          <w:jc w:val="center"/>
        </w:trPr>
        <w:tc>
          <w:tcPr>
            <w:tcW w:w="567" w:type="dxa"/>
            <w:vAlign w:val="center"/>
          </w:tcPr>
          <w:p w:rsidR="00364223" w:rsidRPr="00844462" w:rsidRDefault="00364223" w:rsidP="00A76F4A">
            <w:pPr>
              <w:ind w:right="12"/>
              <w:jc w:val="center"/>
            </w:pPr>
            <w:r w:rsidRPr="00844462">
              <w:t>1.</w:t>
            </w:r>
          </w:p>
        </w:tc>
        <w:tc>
          <w:tcPr>
            <w:tcW w:w="5952" w:type="dxa"/>
          </w:tcPr>
          <w:p w:rsidR="00364223" w:rsidRPr="00844462" w:rsidRDefault="00364223" w:rsidP="00A76F4A">
            <w:pPr>
              <w:ind w:right="12"/>
            </w:pPr>
            <w:r w:rsidRPr="00844462">
              <w:t>Identification de la localisation/site et principale</w:t>
            </w:r>
            <w:r w:rsidR="00352823" w:rsidRPr="00844462">
              <w:t>s caractéristiques techniques des activités du projet PUSA</w:t>
            </w:r>
            <w:r w:rsidRPr="00844462">
              <w:t xml:space="preserve">  </w:t>
            </w:r>
          </w:p>
        </w:tc>
        <w:tc>
          <w:tcPr>
            <w:tcW w:w="1559" w:type="dxa"/>
            <w:vAlign w:val="center"/>
          </w:tcPr>
          <w:p w:rsidR="00364223" w:rsidRPr="00844462" w:rsidRDefault="00364223" w:rsidP="00A76F4A">
            <w:pPr>
              <w:ind w:right="12"/>
              <w:jc w:val="center"/>
            </w:pPr>
            <w:r w:rsidRPr="00844462">
              <w:t>Coordonnateur de</w:t>
            </w:r>
            <w:r w:rsidR="00B85CB9" w:rsidRPr="00844462">
              <w:t xml:space="preserve"> </w:t>
            </w:r>
            <w:r w:rsidRPr="00844462">
              <w:t>l´UCP</w:t>
            </w:r>
          </w:p>
        </w:tc>
        <w:tc>
          <w:tcPr>
            <w:tcW w:w="2267" w:type="dxa"/>
            <w:vAlign w:val="center"/>
          </w:tcPr>
          <w:p w:rsidR="00364223" w:rsidRPr="00844462" w:rsidRDefault="00B62342" w:rsidP="00A76F4A">
            <w:pPr>
              <w:ind w:right="12"/>
              <w:jc w:val="center"/>
            </w:pPr>
            <w:r w:rsidRPr="00844462">
              <w:t>Consultant</w:t>
            </w:r>
          </w:p>
        </w:tc>
      </w:tr>
      <w:tr w:rsidR="00640A85" w:rsidRPr="00844462" w:rsidTr="00640A85">
        <w:trPr>
          <w:trHeight w:val="489"/>
          <w:jc w:val="center"/>
        </w:trPr>
        <w:tc>
          <w:tcPr>
            <w:tcW w:w="567" w:type="dxa"/>
            <w:vAlign w:val="center"/>
          </w:tcPr>
          <w:p w:rsidR="00364223" w:rsidRPr="00844462" w:rsidRDefault="00364223" w:rsidP="00A76F4A">
            <w:pPr>
              <w:ind w:right="12"/>
              <w:jc w:val="center"/>
            </w:pPr>
          </w:p>
          <w:p w:rsidR="00364223" w:rsidRPr="00844462" w:rsidRDefault="00364223" w:rsidP="00A76F4A">
            <w:pPr>
              <w:ind w:right="12"/>
              <w:jc w:val="center"/>
            </w:pPr>
            <w:r w:rsidRPr="00844462">
              <w:t>2.</w:t>
            </w:r>
          </w:p>
        </w:tc>
        <w:tc>
          <w:tcPr>
            <w:tcW w:w="5952" w:type="dxa"/>
          </w:tcPr>
          <w:p w:rsidR="00364223" w:rsidRPr="00844462" w:rsidRDefault="00364223" w:rsidP="00A76F4A">
            <w:pPr>
              <w:ind w:right="12"/>
            </w:pPr>
            <w:r w:rsidRPr="00844462">
              <w:t xml:space="preserve">Sélection environnementale et sociale (Screening-remplissage des formulaires), et détermination du type d’instrument spécifique de sauvegarde </w:t>
            </w:r>
          </w:p>
        </w:tc>
        <w:tc>
          <w:tcPr>
            <w:tcW w:w="1559" w:type="dxa"/>
            <w:vAlign w:val="center"/>
          </w:tcPr>
          <w:p w:rsidR="00364223" w:rsidRPr="00844462" w:rsidRDefault="00364223" w:rsidP="00A76F4A">
            <w:pPr>
              <w:ind w:right="12"/>
              <w:jc w:val="center"/>
            </w:pPr>
            <w:r w:rsidRPr="00844462">
              <w:t>SSES</w:t>
            </w:r>
          </w:p>
        </w:tc>
        <w:tc>
          <w:tcPr>
            <w:tcW w:w="2267" w:type="dxa"/>
            <w:vAlign w:val="center"/>
          </w:tcPr>
          <w:p w:rsidR="00364223" w:rsidRPr="00844462" w:rsidRDefault="00364223" w:rsidP="00A76F4A">
            <w:pPr>
              <w:ind w:right="12"/>
              <w:jc w:val="center"/>
            </w:pPr>
            <w:r w:rsidRPr="00844462">
              <w:t>SSES</w:t>
            </w:r>
          </w:p>
        </w:tc>
      </w:tr>
      <w:tr w:rsidR="00640A85" w:rsidRPr="00844462" w:rsidTr="00640A85">
        <w:trPr>
          <w:trHeight w:val="55"/>
          <w:jc w:val="center"/>
        </w:trPr>
        <w:tc>
          <w:tcPr>
            <w:tcW w:w="567" w:type="dxa"/>
            <w:vAlign w:val="center"/>
          </w:tcPr>
          <w:p w:rsidR="00364223" w:rsidRPr="00844462" w:rsidRDefault="00364223" w:rsidP="00A76F4A">
            <w:pPr>
              <w:ind w:right="12"/>
              <w:jc w:val="center"/>
            </w:pPr>
            <w:r w:rsidRPr="00844462">
              <w:t>3.</w:t>
            </w:r>
          </w:p>
        </w:tc>
        <w:tc>
          <w:tcPr>
            <w:tcW w:w="5952" w:type="dxa"/>
          </w:tcPr>
          <w:p w:rsidR="00364223" w:rsidRPr="00844462" w:rsidRDefault="00364223" w:rsidP="00A76F4A">
            <w:pPr>
              <w:ind w:right="12"/>
            </w:pPr>
            <w:r w:rsidRPr="00844462">
              <w:t xml:space="preserve">Approbation de la catégorisation </w:t>
            </w:r>
          </w:p>
        </w:tc>
        <w:tc>
          <w:tcPr>
            <w:tcW w:w="1559" w:type="dxa"/>
            <w:vAlign w:val="center"/>
          </w:tcPr>
          <w:p w:rsidR="00364223" w:rsidRPr="00844462" w:rsidRDefault="00364223" w:rsidP="00A76F4A">
            <w:pPr>
              <w:ind w:right="12"/>
              <w:jc w:val="center"/>
            </w:pPr>
            <w:r w:rsidRPr="00844462">
              <w:t>UCP</w:t>
            </w:r>
          </w:p>
        </w:tc>
        <w:tc>
          <w:tcPr>
            <w:tcW w:w="2267" w:type="dxa"/>
            <w:vAlign w:val="center"/>
          </w:tcPr>
          <w:p w:rsidR="00364223" w:rsidRPr="00844462" w:rsidRDefault="00364223" w:rsidP="00A76F4A">
            <w:pPr>
              <w:pStyle w:val="PargrafodaLista"/>
              <w:tabs>
                <w:tab w:val="left" w:pos="0"/>
              </w:tabs>
              <w:spacing w:after="0" w:line="240" w:lineRule="auto"/>
              <w:ind w:left="360" w:right="12"/>
              <w:jc w:val="center"/>
              <w:rPr>
                <w:rFonts w:ascii="Times New Roman" w:hAnsi="Times New Roman"/>
                <w:sz w:val="24"/>
                <w:szCs w:val="24"/>
              </w:rPr>
            </w:pPr>
            <w:r w:rsidRPr="00844462">
              <w:rPr>
                <w:rFonts w:ascii="Times New Roman" w:hAnsi="Times New Roman"/>
                <w:sz w:val="24"/>
                <w:szCs w:val="24"/>
              </w:rPr>
              <w:t>AAAC</w:t>
            </w:r>
          </w:p>
        </w:tc>
      </w:tr>
      <w:tr w:rsidR="00640A85" w:rsidRPr="00844462" w:rsidTr="00640A85">
        <w:trPr>
          <w:trHeight w:val="85"/>
          <w:jc w:val="center"/>
        </w:trPr>
        <w:tc>
          <w:tcPr>
            <w:tcW w:w="567" w:type="dxa"/>
            <w:vMerge w:val="restart"/>
            <w:vAlign w:val="center"/>
          </w:tcPr>
          <w:p w:rsidR="00AC2CE2" w:rsidRPr="00844462" w:rsidRDefault="002465A6" w:rsidP="00A76F4A">
            <w:pPr>
              <w:ind w:right="12"/>
              <w:jc w:val="center"/>
            </w:pPr>
            <w:r w:rsidRPr="00844462">
              <w:t>4.</w:t>
            </w:r>
          </w:p>
        </w:tc>
        <w:tc>
          <w:tcPr>
            <w:tcW w:w="5952" w:type="dxa"/>
          </w:tcPr>
          <w:p w:rsidR="00AC2CE2" w:rsidRPr="00844462" w:rsidRDefault="00AC2CE2" w:rsidP="00A76F4A">
            <w:pPr>
              <w:tabs>
                <w:tab w:val="left" w:pos="0"/>
              </w:tabs>
              <w:ind w:right="12"/>
            </w:pPr>
            <w:r w:rsidRPr="00844462">
              <w:t>Préparation et approbation des TDR</w:t>
            </w:r>
          </w:p>
        </w:tc>
        <w:tc>
          <w:tcPr>
            <w:tcW w:w="1559" w:type="dxa"/>
            <w:vMerge w:val="restart"/>
            <w:vAlign w:val="center"/>
          </w:tcPr>
          <w:p w:rsidR="00AC2CE2" w:rsidRPr="00844462" w:rsidRDefault="00AC2CE2" w:rsidP="00A76F4A">
            <w:pPr>
              <w:ind w:right="12"/>
              <w:jc w:val="center"/>
            </w:pPr>
            <w:r w:rsidRPr="00844462">
              <w:t>SSES</w:t>
            </w:r>
          </w:p>
        </w:tc>
        <w:tc>
          <w:tcPr>
            <w:tcW w:w="2267" w:type="dxa"/>
            <w:vAlign w:val="center"/>
          </w:tcPr>
          <w:p w:rsidR="00D16CF9" w:rsidRPr="00844462" w:rsidRDefault="00960112" w:rsidP="00A76F4A">
            <w:pPr>
              <w:tabs>
                <w:tab w:val="left" w:pos="0"/>
              </w:tabs>
              <w:ind w:right="12"/>
              <w:jc w:val="center"/>
            </w:pPr>
            <w:r w:rsidRPr="00844462">
              <w:t>AAAC et Banque Mondiale</w:t>
            </w:r>
          </w:p>
        </w:tc>
      </w:tr>
      <w:tr w:rsidR="00640A85" w:rsidRPr="00844462" w:rsidTr="00640A85">
        <w:trPr>
          <w:trHeight w:val="83"/>
          <w:jc w:val="center"/>
        </w:trPr>
        <w:tc>
          <w:tcPr>
            <w:tcW w:w="567" w:type="dxa"/>
            <w:vMerge/>
            <w:vAlign w:val="center"/>
          </w:tcPr>
          <w:p w:rsidR="00AC2CE2" w:rsidRPr="00844462" w:rsidRDefault="00AC2CE2" w:rsidP="00A76F4A">
            <w:pPr>
              <w:ind w:right="12"/>
              <w:jc w:val="center"/>
            </w:pPr>
          </w:p>
        </w:tc>
        <w:tc>
          <w:tcPr>
            <w:tcW w:w="5952" w:type="dxa"/>
          </w:tcPr>
          <w:p w:rsidR="00AC2CE2" w:rsidRPr="00844462" w:rsidRDefault="00AC2CE2" w:rsidP="00A76F4A">
            <w:pPr>
              <w:tabs>
                <w:tab w:val="left" w:pos="0"/>
              </w:tabs>
              <w:ind w:right="12"/>
            </w:pPr>
            <w:r w:rsidRPr="00844462">
              <w:t>Réalisation de l´étude y compris la consultation du publique</w:t>
            </w:r>
            <w:r w:rsidR="00C33278" w:rsidRPr="00844462">
              <w:t xml:space="preserve"> (</w:t>
            </w:r>
            <w:r w:rsidR="00D92E88" w:rsidRPr="00844462">
              <w:t xml:space="preserve">avec la </w:t>
            </w:r>
            <w:r w:rsidR="00C33278" w:rsidRPr="00844462">
              <w:t xml:space="preserve">participation </w:t>
            </w:r>
            <w:r w:rsidR="00D92E88" w:rsidRPr="00844462">
              <w:t>d’</w:t>
            </w:r>
            <w:r w:rsidR="00C33278" w:rsidRPr="00844462">
              <w:t xml:space="preserve">AAAC) </w:t>
            </w:r>
          </w:p>
        </w:tc>
        <w:tc>
          <w:tcPr>
            <w:tcW w:w="1559" w:type="dxa"/>
            <w:vMerge/>
            <w:vAlign w:val="center"/>
          </w:tcPr>
          <w:p w:rsidR="00AC2CE2" w:rsidRPr="00844462" w:rsidRDefault="00AC2CE2" w:rsidP="00A76F4A">
            <w:pPr>
              <w:ind w:right="12"/>
              <w:jc w:val="center"/>
            </w:pPr>
          </w:p>
        </w:tc>
        <w:tc>
          <w:tcPr>
            <w:tcW w:w="2267" w:type="dxa"/>
            <w:vAlign w:val="center"/>
          </w:tcPr>
          <w:p w:rsidR="00AC2CE2" w:rsidRPr="00844462" w:rsidRDefault="00102548" w:rsidP="00A76F4A">
            <w:pPr>
              <w:tabs>
                <w:tab w:val="left" w:pos="162"/>
              </w:tabs>
              <w:ind w:right="12"/>
              <w:jc w:val="center"/>
            </w:pPr>
            <w:r w:rsidRPr="00844462">
              <w:t>Consultant /AAAC</w:t>
            </w:r>
          </w:p>
        </w:tc>
      </w:tr>
      <w:tr w:rsidR="00640A85" w:rsidRPr="00844462" w:rsidTr="00640A85">
        <w:trPr>
          <w:jc w:val="center"/>
        </w:trPr>
        <w:tc>
          <w:tcPr>
            <w:tcW w:w="567" w:type="dxa"/>
            <w:vMerge/>
            <w:vAlign w:val="center"/>
          </w:tcPr>
          <w:p w:rsidR="00AC2CE2" w:rsidRPr="00844462" w:rsidRDefault="00AC2CE2" w:rsidP="00A76F4A">
            <w:pPr>
              <w:ind w:right="12"/>
              <w:jc w:val="center"/>
            </w:pPr>
          </w:p>
        </w:tc>
        <w:tc>
          <w:tcPr>
            <w:tcW w:w="5952" w:type="dxa"/>
          </w:tcPr>
          <w:p w:rsidR="00AC2CE2" w:rsidRPr="00844462" w:rsidRDefault="00AC2CE2" w:rsidP="00A76F4A">
            <w:pPr>
              <w:ind w:right="12"/>
            </w:pPr>
            <w:r w:rsidRPr="00844462">
              <w:t>Validation du document et obtention du certificat de conformité environnementale</w:t>
            </w:r>
          </w:p>
        </w:tc>
        <w:tc>
          <w:tcPr>
            <w:tcW w:w="1559" w:type="dxa"/>
            <w:vMerge/>
            <w:vAlign w:val="center"/>
          </w:tcPr>
          <w:p w:rsidR="00AC2CE2" w:rsidRPr="00844462" w:rsidRDefault="00AC2CE2" w:rsidP="00A76F4A">
            <w:pPr>
              <w:ind w:right="12"/>
              <w:jc w:val="center"/>
            </w:pPr>
          </w:p>
        </w:tc>
        <w:tc>
          <w:tcPr>
            <w:tcW w:w="2267" w:type="dxa"/>
            <w:vAlign w:val="center"/>
          </w:tcPr>
          <w:p w:rsidR="00AC2CE2" w:rsidRPr="00844462" w:rsidRDefault="00102548" w:rsidP="00A76F4A">
            <w:pPr>
              <w:tabs>
                <w:tab w:val="left" w:pos="0"/>
              </w:tabs>
              <w:ind w:right="12"/>
              <w:jc w:val="center"/>
            </w:pPr>
            <w:r w:rsidRPr="00844462">
              <w:t>AAAC</w:t>
            </w:r>
          </w:p>
        </w:tc>
      </w:tr>
      <w:tr w:rsidR="00640A85" w:rsidRPr="00844462" w:rsidTr="00640A85">
        <w:trPr>
          <w:jc w:val="center"/>
        </w:trPr>
        <w:tc>
          <w:tcPr>
            <w:tcW w:w="567" w:type="dxa"/>
            <w:vMerge/>
            <w:vAlign w:val="center"/>
          </w:tcPr>
          <w:p w:rsidR="00102548" w:rsidRPr="00844462" w:rsidRDefault="00102548" w:rsidP="00A76F4A">
            <w:pPr>
              <w:ind w:right="12"/>
              <w:jc w:val="center"/>
            </w:pPr>
          </w:p>
        </w:tc>
        <w:tc>
          <w:tcPr>
            <w:tcW w:w="5952" w:type="dxa"/>
          </w:tcPr>
          <w:p w:rsidR="00102548" w:rsidRPr="00844462" w:rsidRDefault="00102548" w:rsidP="00A76F4A">
            <w:pPr>
              <w:ind w:right="12"/>
            </w:pPr>
            <w:r w:rsidRPr="00844462">
              <w:t>Publication du document</w:t>
            </w:r>
          </w:p>
        </w:tc>
        <w:tc>
          <w:tcPr>
            <w:tcW w:w="1559" w:type="dxa"/>
            <w:vMerge/>
            <w:vAlign w:val="center"/>
          </w:tcPr>
          <w:p w:rsidR="00102548" w:rsidRPr="00844462" w:rsidRDefault="00102548" w:rsidP="00A76F4A">
            <w:pPr>
              <w:ind w:right="12"/>
              <w:jc w:val="center"/>
            </w:pPr>
          </w:p>
        </w:tc>
        <w:tc>
          <w:tcPr>
            <w:tcW w:w="2267" w:type="dxa"/>
            <w:vAlign w:val="center"/>
          </w:tcPr>
          <w:p w:rsidR="00102548" w:rsidRPr="00844462" w:rsidRDefault="00102548" w:rsidP="00A76F4A">
            <w:pPr>
              <w:tabs>
                <w:tab w:val="left" w:pos="0"/>
              </w:tabs>
              <w:ind w:right="12"/>
              <w:jc w:val="center"/>
            </w:pPr>
            <w:r w:rsidRPr="00844462">
              <w:t>AAAC et Banque Mondiale</w:t>
            </w:r>
          </w:p>
        </w:tc>
      </w:tr>
      <w:tr w:rsidR="00640A85" w:rsidRPr="00844462" w:rsidTr="00640A85">
        <w:trPr>
          <w:trHeight w:val="529"/>
          <w:jc w:val="center"/>
        </w:trPr>
        <w:tc>
          <w:tcPr>
            <w:tcW w:w="567" w:type="dxa"/>
            <w:vMerge w:val="restart"/>
            <w:vAlign w:val="center"/>
          </w:tcPr>
          <w:p w:rsidR="00102548" w:rsidRPr="00844462" w:rsidRDefault="00102548" w:rsidP="00A76F4A">
            <w:pPr>
              <w:ind w:right="12"/>
              <w:jc w:val="center"/>
            </w:pPr>
          </w:p>
          <w:p w:rsidR="00102548" w:rsidRPr="00844462" w:rsidRDefault="00102548" w:rsidP="00A76F4A">
            <w:pPr>
              <w:ind w:right="12"/>
              <w:jc w:val="center"/>
            </w:pPr>
            <w:r w:rsidRPr="00844462">
              <w:t>5.</w:t>
            </w:r>
          </w:p>
        </w:tc>
        <w:tc>
          <w:tcPr>
            <w:tcW w:w="5952" w:type="dxa"/>
            <w:tcBorders>
              <w:bottom w:val="single" w:sz="4" w:space="0" w:color="auto"/>
            </w:tcBorders>
          </w:tcPr>
          <w:p w:rsidR="00102548" w:rsidRPr="00844462" w:rsidRDefault="00102548" w:rsidP="00A76F4A">
            <w:pPr>
              <w:ind w:right="12"/>
            </w:pPr>
            <w:r w:rsidRPr="00844462">
              <w:t>Intégration dans le dossier d´appel d´offres (DAO) du programme, de toutes les mesures de la phase des travaux pouvant être contractées avec l´entreprise</w:t>
            </w:r>
          </w:p>
        </w:tc>
        <w:tc>
          <w:tcPr>
            <w:tcW w:w="1559" w:type="dxa"/>
            <w:tcBorders>
              <w:bottom w:val="single" w:sz="4" w:space="0" w:color="auto"/>
            </w:tcBorders>
            <w:vAlign w:val="center"/>
          </w:tcPr>
          <w:p w:rsidR="00102548" w:rsidRPr="00844462" w:rsidRDefault="00102548" w:rsidP="00A76F4A">
            <w:pPr>
              <w:ind w:right="12"/>
              <w:jc w:val="center"/>
            </w:pPr>
            <w:r w:rsidRPr="00844462">
              <w:t>SSES/Spécialiste Passation de Marché</w:t>
            </w:r>
          </w:p>
        </w:tc>
        <w:tc>
          <w:tcPr>
            <w:tcW w:w="2267" w:type="dxa"/>
            <w:tcBorders>
              <w:bottom w:val="single" w:sz="4" w:space="0" w:color="auto"/>
            </w:tcBorders>
            <w:vAlign w:val="center"/>
          </w:tcPr>
          <w:p w:rsidR="00102548" w:rsidRPr="00844462" w:rsidRDefault="00102548" w:rsidP="00A76F4A">
            <w:pPr>
              <w:ind w:right="12"/>
              <w:jc w:val="center"/>
            </w:pPr>
            <w:r w:rsidRPr="00844462">
              <w:t>Bureau d’étude chargé d’élaborer le DAO</w:t>
            </w:r>
          </w:p>
        </w:tc>
      </w:tr>
      <w:tr w:rsidR="00640A85" w:rsidRPr="00844462" w:rsidTr="00640A85">
        <w:trPr>
          <w:trHeight w:val="169"/>
          <w:jc w:val="center"/>
        </w:trPr>
        <w:tc>
          <w:tcPr>
            <w:tcW w:w="567" w:type="dxa"/>
            <w:vMerge/>
            <w:vAlign w:val="center"/>
          </w:tcPr>
          <w:p w:rsidR="00102548" w:rsidRPr="00844462" w:rsidRDefault="00102548" w:rsidP="00A76F4A">
            <w:pPr>
              <w:ind w:right="12"/>
              <w:jc w:val="center"/>
            </w:pPr>
          </w:p>
        </w:tc>
        <w:tc>
          <w:tcPr>
            <w:tcW w:w="5952" w:type="dxa"/>
            <w:tcBorders>
              <w:top w:val="single" w:sz="4" w:space="0" w:color="auto"/>
            </w:tcBorders>
          </w:tcPr>
          <w:p w:rsidR="00102548" w:rsidRPr="00844462" w:rsidRDefault="00102548" w:rsidP="00A76F4A">
            <w:pPr>
              <w:ind w:right="12"/>
            </w:pPr>
            <w:r w:rsidRPr="00844462">
              <w:t xml:space="preserve">Approbation du PGES entreprise </w:t>
            </w:r>
          </w:p>
        </w:tc>
        <w:tc>
          <w:tcPr>
            <w:tcW w:w="1559" w:type="dxa"/>
            <w:tcBorders>
              <w:top w:val="single" w:sz="4" w:space="0" w:color="auto"/>
            </w:tcBorders>
            <w:vAlign w:val="center"/>
          </w:tcPr>
          <w:p w:rsidR="00102548" w:rsidRPr="00844462" w:rsidRDefault="00102548" w:rsidP="00A76F4A">
            <w:pPr>
              <w:ind w:right="12"/>
              <w:jc w:val="center"/>
            </w:pPr>
            <w:r w:rsidRPr="00844462">
              <w:t>SSES</w:t>
            </w:r>
          </w:p>
        </w:tc>
        <w:tc>
          <w:tcPr>
            <w:tcW w:w="2267" w:type="dxa"/>
            <w:tcBorders>
              <w:top w:val="single" w:sz="4" w:space="0" w:color="auto"/>
            </w:tcBorders>
            <w:vAlign w:val="center"/>
          </w:tcPr>
          <w:p w:rsidR="00102548" w:rsidRPr="00844462" w:rsidRDefault="00102548" w:rsidP="00A76F4A">
            <w:pPr>
              <w:ind w:right="12"/>
              <w:jc w:val="center"/>
            </w:pPr>
            <w:r w:rsidRPr="00844462">
              <w:t>Bureau de contrôle</w:t>
            </w:r>
          </w:p>
        </w:tc>
      </w:tr>
      <w:tr w:rsidR="00640A85" w:rsidRPr="00844462" w:rsidTr="00640A85">
        <w:trPr>
          <w:jc w:val="center"/>
        </w:trPr>
        <w:tc>
          <w:tcPr>
            <w:tcW w:w="567" w:type="dxa"/>
            <w:vAlign w:val="center"/>
          </w:tcPr>
          <w:p w:rsidR="00102548" w:rsidRPr="00844462" w:rsidRDefault="00102548" w:rsidP="00A76F4A">
            <w:pPr>
              <w:ind w:right="12"/>
              <w:jc w:val="center"/>
            </w:pPr>
          </w:p>
          <w:p w:rsidR="00102548" w:rsidRPr="00844462" w:rsidRDefault="00102548" w:rsidP="00A76F4A">
            <w:pPr>
              <w:ind w:right="12"/>
              <w:jc w:val="center"/>
            </w:pPr>
            <w:r w:rsidRPr="00844462">
              <w:t>6.</w:t>
            </w:r>
          </w:p>
        </w:tc>
        <w:tc>
          <w:tcPr>
            <w:tcW w:w="5952" w:type="dxa"/>
          </w:tcPr>
          <w:p w:rsidR="00102548" w:rsidRPr="00844462" w:rsidRDefault="00102548" w:rsidP="00A76F4A">
            <w:pPr>
              <w:ind w:right="12"/>
            </w:pPr>
            <w:r w:rsidRPr="00844462">
              <w:t>Exécution/Mise en œuvre des mesures non contractualisées avec l´entreprise de construction</w:t>
            </w:r>
          </w:p>
        </w:tc>
        <w:tc>
          <w:tcPr>
            <w:tcW w:w="1559" w:type="dxa"/>
            <w:vAlign w:val="center"/>
          </w:tcPr>
          <w:p w:rsidR="00102548" w:rsidRPr="00844462" w:rsidRDefault="00102548" w:rsidP="00A76F4A">
            <w:pPr>
              <w:ind w:right="12"/>
              <w:jc w:val="center"/>
            </w:pPr>
            <w:r w:rsidRPr="00844462">
              <w:t>SSES</w:t>
            </w:r>
          </w:p>
        </w:tc>
        <w:tc>
          <w:tcPr>
            <w:tcW w:w="2267" w:type="dxa"/>
            <w:vAlign w:val="center"/>
          </w:tcPr>
          <w:p w:rsidR="00102548" w:rsidRPr="00844462" w:rsidRDefault="00102548" w:rsidP="00A76F4A">
            <w:pPr>
              <w:tabs>
                <w:tab w:val="left" w:pos="0"/>
              </w:tabs>
              <w:ind w:right="12"/>
              <w:jc w:val="center"/>
            </w:pPr>
            <w:r w:rsidRPr="00844462">
              <w:t>Entreprises</w:t>
            </w:r>
          </w:p>
          <w:p w:rsidR="00102548" w:rsidRPr="00844462" w:rsidRDefault="00102548" w:rsidP="00A76F4A">
            <w:pPr>
              <w:tabs>
                <w:tab w:val="left" w:pos="0"/>
              </w:tabs>
              <w:ind w:right="12"/>
              <w:jc w:val="center"/>
            </w:pPr>
            <w:r w:rsidRPr="00844462">
              <w:t>ONGs</w:t>
            </w:r>
          </w:p>
        </w:tc>
      </w:tr>
      <w:tr w:rsidR="00640A85" w:rsidRPr="00844462" w:rsidTr="00640A85">
        <w:trPr>
          <w:jc w:val="center"/>
        </w:trPr>
        <w:tc>
          <w:tcPr>
            <w:tcW w:w="567" w:type="dxa"/>
            <w:vMerge w:val="restart"/>
            <w:vAlign w:val="center"/>
          </w:tcPr>
          <w:p w:rsidR="00102548" w:rsidRPr="00844462" w:rsidRDefault="00102548" w:rsidP="00A76F4A">
            <w:pPr>
              <w:ind w:right="12"/>
              <w:jc w:val="center"/>
            </w:pPr>
          </w:p>
          <w:p w:rsidR="00102548" w:rsidRPr="00844462" w:rsidRDefault="00102548" w:rsidP="00A76F4A">
            <w:pPr>
              <w:ind w:right="12"/>
              <w:jc w:val="center"/>
            </w:pPr>
          </w:p>
          <w:p w:rsidR="00102548" w:rsidRPr="00844462" w:rsidRDefault="00102548" w:rsidP="00A76F4A">
            <w:pPr>
              <w:ind w:right="12"/>
              <w:jc w:val="center"/>
            </w:pPr>
            <w:r w:rsidRPr="00844462">
              <w:t>7.</w:t>
            </w:r>
          </w:p>
        </w:tc>
        <w:tc>
          <w:tcPr>
            <w:tcW w:w="5952" w:type="dxa"/>
          </w:tcPr>
          <w:p w:rsidR="00102548" w:rsidRPr="00844462" w:rsidRDefault="00102548" w:rsidP="00A76F4A">
            <w:pPr>
              <w:ind w:right="12"/>
            </w:pPr>
            <w:r w:rsidRPr="00844462">
              <w:t>Surveillance interne de la mise en œuvre des mesures environnementales et sociales</w:t>
            </w:r>
          </w:p>
          <w:p w:rsidR="00102548" w:rsidRPr="00844462" w:rsidRDefault="00102548" w:rsidP="00A76F4A">
            <w:pPr>
              <w:ind w:right="12"/>
            </w:pPr>
          </w:p>
        </w:tc>
        <w:tc>
          <w:tcPr>
            <w:tcW w:w="1559" w:type="dxa"/>
            <w:vAlign w:val="center"/>
          </w:tcPr>
          <w:p w:rsidR="00102548" w:rsidRPr="00844462" w:rsidRDefault="00102548" w:rsidP="00A76F4A">
            <w:pPr>
              <w:ind w:right="12"/>
              <w:jc w:val="center"/>
            </w:pPr>
            <w:r w:rsidRPr="00844462">
              <w:t>SSES</w:t>
            </w:r>
          </w:p>
        </w:tc>
        <w:tc>
          <w:tcPr>
            <w:tcW w:w="2267" w:type="dxa"/>
            <w:vAlign w:val="center"/>
          </w:tcPr>
          <w:p w:rsidR="00102548" w:rsidRPr="00844462" w:rsidRDefault="00102548" w:rsidP="00A76F4A">
            <w:pPr>
              <w:ind w:right="12"/>
              <w:jc w:val="center"/>
            </w:pPr>
            <w:r w:rsidRPr="00844462">
              <w:t>Bureau de contrôle</w:t>
            </w:r>
          </w:p>
        </w:tc>
      </w:tr>
      <w:tr w:rsidR="00640A85" w:rsidRPr="00844462" w:rsidTr="00640A85">
        <w:trPr>
          <w:jc w:val="center"/>
        </w:trPr>
        <w:tc>
          <w:tcPr>
            <w:tcW w:w="567" w:type="dxa"/>
            <w:vMerge/>
            <w:vAlign w:val="center"/>
          </w:tcPr>
          <w:p w:rsidR="00102548" w:rsidRPr="00844462" w:rsidRDefault="00102548" w:rsidP="00A76F4A">
            <w:pPr>
              <w:ind w:right="12"/>
              <w:jc w:val="center"/>
            </w:pPr>
          </w:p>
        </w:tc>
        <w:tc>
          <w:tcPr>
            <w:tcW w:w="5952" w:type="dxa"/>
          </w:tcPr>
          <w:p w:rsidR="00102548" w:rsidRPr="00844462" w:rsidRDefault="00102548" w:rsidP="00A76F4A">
            <w:pPr>
              <w:ind w:right="12"/>
            </w:pPr>
            <w:r w:rsidRPr="00844462">
              <w:t xml:space="preserve">Diffusion du rapport de surveillance </w:t>
            </w:r>
          </w:p>
        </w:tc>
        <w:tc>
          <w:tcPr>
            <w:tcW w:w="1559" w:type="dxa"/>
            <w:vAlign w:val="center"/>
          </w:tcPr>
          <w:p w:rsidR="00102548" w:rsidRPr="00844462" w:rsidRDefault="00102548" w:rsidP="00A76F4A">
            <w:pPr>
              <w:ind w:right="12"/>
              <w:jc w:val="center"/>
            </w:pPr>
            <w:r w:rsidRPr="00844462">
              <w:t>Coordonnateur de l’UCP</w:t>
            </w:r>
          </w:p>
        </w:tc>
        <w:tc>
          <w:tcPr>
            <w:tcW w:w="2267" w:type="dxa"/>
            <w:vAlign w:val="center"/>
          </w:tcPr>
          <w:p w:rsidR="00102548" w:rsidRPr="00844462" w:rsidRDefault="00102548" w:rsidP="00A76F4A">
            <w:pPr>
              <w:pStyle w:val="PargrafodaLista"/>
              <w:tabs>
                <w:tab w:val="left" w:pos="0"/>
              </w:tabs>
              <w:spacing w:after="0" w:line="240" w:lineRule="auto"/>
              <w:ind w:left="360" w:right="12"/>
              <w:jc w:val="center"/>
              <w:rPr>
                <w:rFonts w:ascii="Times New Roman" w:hAnsi="Times New Roman"/>
                <w:sz w:val="24"/>
                <w:szCs w:val="24"/>
              </w:rPr>
            </w:pPr>
            <w:r w:rsidRPr="00844462">
              <w:rPr>
                <w:rFonts w:ascii="Times New Roman" w:hAnsi="Times New Roman"/>
                <w:sz w:val="24"/>
                <w:szCs w:val="24"/>
              </w:rPr>
              <w:t>Média</w:t>
            </w:r>
          </w:p>
          <w:p w:rsidR="00102548" w:rsidRPr="00844462" w:rsidRDefault="00102548" w:rsidP="00A76F4A">
            <w:pPr>
              <w:pStyle w:val="PargrafodaLista"/>
              <w:tabs>
                <w:tab w:val="left" w:pos="0"/>
              </w:tabs>
              <w:spacing w:after="0" w:line="240" w:lineRule="auto"/>
              <w:ind w:left="360" w:right="12"/>
              <w:jc w:val="center"/>
              <w:rPr>
                <w:rFonts w:ascii="Times New Roman" w:hAnsi="Times New Roman"/>
                <w:sz w:val="24"/>
                <w:szCs w:val="24"/>
              </w:rPr>
            </w:pPr>
            <w:r w:rsidRPr="00844462">
              <w:rPr>
                <w:rFonts w:ascii="Times New Roman" w:hAnsi="Times New Roman"/>
                <w:sz w:val="24"/>
                <w:szCs w:val="24"/>
              </w:rPr>
              <w:t>Banque mondiale</w:t>
            </w:r>
          </w:p>
        </w:tc>
      </w:tr>
      <w:tr w:rsidR="00640A85" w:rsidRPr="00844462" w:rsidTr="00640A85">
        <w:trPr>
          <w:jc w:val="center"/>
        </w:trPr>
        <w:tc>
          <w:tcPr>
            <w:tcW w:w="567" w:type="dxa"/>
            <w:vAlign w:val="center"/>
          </w:tcPr>
          <w:p w:rsidR="00102548" w:rsidRPr="00844462" w:rsidRDefault="00102548" w:rsidP="00A76F4A">
            <w:pPr>
              <w:ind w:right="12"/>
              <w:jc w:val="center"/>
            </w:pPr>
            <w:r w:rsidRPr="00844462">
              <w:t>8.</w:t>
            </w:r>
          </w:p>
        </w:tc>
        <w:tc>
          <w:tcPr>
            <w:tcW w:w="5952" w:type="dxa"/>
          </w:tcPr>
          <w:p w:rsidR="00102548" w:rsidRPr="00844462" w:rsidRDefault="00102548" w:rsidP="00A76F4A">
            <w:pPr>
              <w:ind w:right="12"/>
            </w:pPr>
            <w:r w:rsidRPr="00844462">
              <w:t>Suivi environnemental et social</w:t>
            </w:r>
          </w:p>
        </w:tc>
        <w:tc>
          <w:tcPr>
            <w:tcW w:w="1559" w:type="dxa"/>
            <w:vAlign w:val="center"/>
          </w:tcPr>
          <w:p w:rsidR="00102548" w:rsidRPr="00844462" w:rsidRDefault="00102548" w:rsidP="00A76F4A">
            <w:pPr>
              <w:ind w:right="12"/>
              <w:jc w:val="center"/>
            </w:pPr>
            <w:r w:rsidRPr="00844462">
              <w:t>AAAC</w:t>
            </w:r>
          </w:p>
        </w:tc>
        <w:tc>
          <w:tcPr>
            <w:tcW w:w="2267" w:type="dxa"/>
            <w:vAlign w:val="center"/>
          </w:tcPr>
          <w:p w:rsidR="00102548" w:rsidRPr="00844462" w:rsidRDefault="00102548" w:rsidP="00A76F4A">
            <w:pPr>
              <w:pStyle w:val="PargrafodaLista"/>
              <w:tabs>
                <w:tab w:val="left" w:pos="0"/>
              </w:tabs>
              <w:spacing w:after="0" w:line="240" w:lineRule="auto"/>
              <w:ind w:left="360" w:right="12"/>
              <w:jc w:val="center"/>
              <w:rPr>
                <w:rFonts w:ascii="Times New Roman" w:hAnsi="Times New Roman"/>
                <w:sz w:val="24"/>
                <w:szCs w:val="24"/>
              </w:rPr>
            </w:pPr>
          </w:p>
        </w:tc>
      </w:tr>
      <w:tr w:rsidR="00640A85" w:rsidRPr="00844462" w:rsidTr="00640A85">
        <w:trPr>
          <w:jc w:val="center"/>
        </w:trPr>
        <w:tc>
          <w:tcPr>
            <w:tcW w:w="567" w:type="dxa"/>
            <w:vAlign w:val="center"/>
          </w:tcPr>
          <w:p w:rsidR="00102548" w:rsidRPr="00844462" w:rsidRDefault="00102548" w:rsidP="00A76F4A">
            <w:pPr>
              <w:ind w:right="12"/>
              <w:jc w:val="center"/>
            </w:pPr>
            <w:r w:rsidRPr="00844462">
              <w:t>9.</w:t>
            </w:r>
          </w:p>
        </w:tc>
        <w:tc>
          <w:tcPr>
            <w:tcW w:w="5952" w:type="dxa"/>
          </w:tcPr>
          <w:p w:rsidR="00102548" w:rsidRPr="00844462" w:rsidRDefault="00102548" w:rsidP="00A76F4A">
            <w:pPr>
              <w:ind w:right="12"/>
            </w:pPr>
            <w:r w:rsidRPr="00844462">
              <w:t>Renforcement des capacités des acteurs en mise en œuvre environnementales et sociales</w:t>
            </w:r>
          </w:p>
        </w:tc>
        <w:tc>
          <w:tcPr>
            <w:tcW w:w="1559" w:type="dxa"/>
            <w:vAlign w:val="center"/>
          </w:tcPr>
          <w:p w:rsidR="00102548" w:rsidRPr="00844462" w:rsidRDefault="00102548" w:rsidP="00A76F4A">
            <w:pPr>
              <w:ind w:right="12"/>
              <w:jc w:val="center"/>
            </w:pPr>
            <w:r w:rsidRPr="00844462">
              <w:t>SSES</w:t>
            </w:r>
          </w:p>
        </w:tc>
        <w:tc>
          <w:tcPr>
            <w:tcW w:w="2267" w:type="dxa"/>
            <w:vAlign w:val="center"/>
          </w:tcPr>
          <w:p w:rsidR="00102548" w:rsidRPr="00844462" w:rsidRDefault="00102548" w:rsidP="00A76F4A">
            <w:pPr>
              <w:pStyle w:val="PargrafodaLista"/>
              <w:tabs>
                <w:tab w:val="left" w:pos="0"/>
              </w:tabs>
              <w:spacing w:after="0" w:line="240" w:lineRule="auto"/>
              <w:ind w:left="32" w:right="12"/>
              <w:jc w:val="center"/>
              <w:rPr>
                <w:rFonts w:ascii="Times New Roman" w:hAnsi="Times New Roman"/>
                <w:sz w:val="24"/>
                <w:szCs w:val="24"/>
              </w:rPr>
            </w:pPr>
            <w:r w:rsidRPr="00844462">
              <w:rPr>
                <w:rFonts w:ascii="Times New Roman" w:hAnsi="Times New Roman"/>
                <w:sz w:val="24"/>
                <w:szCs w:val="24"/>
              </w:rPr>
              <w:t>Consultant</w:t>
            </w:r>
          </w:p>
        </w:tc>
      </w:tr>
      <w:tr w:rsidR="00640A85" w:rsidRPr="00844462" w:rsidTr="00640A85">
        <w:trPr>
          <w:trHeight w:val="391"/>
          <w:jc w:val="center"/>
        </w:trPr>
        <w:tc>
          <w:tcPr>
            <w:tcW w:w="567" w:type="dxa"/>
          </w:tcPr>
          <w:p w:rsidR="00102548" w:rsidRPr="00844462" w:rsidRDefault="00102548" w:rsidP="00A76F4A">
            <w:pPr>
              <w:ind w:right="12"/>
            </w:pPr>
          </w:p>
          <w:p w:rsidR="00102548" w:rsidRPr="00844462" w:rsidRDefault="00102548" w:rsidP="00A76F4A">
            <w:pPr>
              <w:ind w:right="12"/>
            </w:pPr>
            <w:r w:rsidRPr="00844462">
              <w:t>11.</w:t>
            </w:r>
          </w:p>
        </w:tc>
        <w:tc>
          <w:tcPr>
            <w:tcW w:w="5952" w:type="dxa"/>
          </w:tcPr>
          <w:p w:rsidR="00102548" w:rsidRPr="00844462" w:rsidRDefault="00102548" w:rsidP="00A76F4A">
            <w:pPr>
              <w:ind w:right="12"/>
            </w:pPr>
            <w:r w:rsidRPr="00844462">
              <w:t>Audit de mise en œuvre des mesures environnementales et sociales</w:t>
            </w:r>
          </w:p>
        </w:tc>
        <w:tc>
          <w:tcPr>
            <w:tcW w:w="1559" w:type="dxa"/>
          </w:tcPr>
          <w:p w:rsidR="00102548" w:rsidRPr="00844462" w:rsidRDefault="00186618" w:rsidP="00A76F4A">
            <w:pPr>
              <w:ind w:right="12"/>
              <w:jc w:val="center"/>
            </w:pPr>
            <w:r w:rsidRPr="00844462">
              <w:t>SSES</w:t>
            </w:r>
          </w:p>
        </w:tc>
        <w:tc>
          <w:tcPr>
            <w:tcW w:w="2267" w:type="dxa"/>
            <w:vAlign w:val="center"/>
          </w:tcPr>
          <w:p w:rsidR="00102548" w:rsidRPr="00844462" w:rsidRDefault="00102548" w:rsidP="00A76F4A">
            <w:pPr>
              <w:pStyle w:val="PargrafodaLista"/>
              <w:tabs>
                <w:tab w:val="left" w:pos="0"/>
              </w:tabs>
              <w:spacing w:after="0" w:line="240" w:lineRule="auto"/>
              <w:ind w:left="32" w:right="12"/>
              <w:jc w:val="center"/>
              <w:rPr>
                <w:rFonts w:ascii="Times New Roman" w:hAnsi="Times New Roman"/>
                <w:sz w:val="24"/>
                <w:szCs w:val="24"/>
              </w:rPr>
            </w:pPr>
            <w:r w:rsidRPr="00844462">
              <w:rPr>
                <w:rFonts w:ascii="Times New Roman" w:hAnsi="Times New Roman"/>
                <w:sz w:val="24"/>
                <w:szCs w:val="24"/>
              </w:rPr>
              <w:t>Consultant</w:t>
            </w:r>
          </w:p>
        </w:tc>
      </w:tr>
    </w:tbl>
    <w:p w:rsidR="00364223" w:rsidRPr="00A05698" w:rsidRDefault="00364223" w:rsidP="00A76F4A">
      <w:pPr>
        <w:ind w:right="12"/>
        <w:jc w:val="both"/>
        <w:rPr>
          <w:sz w:val="16"/>
          <w:szCs w:val="16"/>
        </w:rPr>
      </w:pPr>
    </w:p>
    <w:p w:rsidR="00260F28" w:rsidRPr="00026F2D" w:rsidRDefault="000D775D" w:rsidP="00A76F4A">
      <w:pPr>
        <w:ind w:right="12"/>
        <w:jc w:val="both"/>
      </w:pPr>
      <w:r w:rsidRPr="00026F2D">
        <w:t>Ainsi, c</w:t>
      </w:r>
      <w:r w:rsidR="00C35F3F" w:rsidRPr="00026F2D">
        <w:t>es rapports</w:t>
      </w:r>
      <w:r w:rsidR="006B339E" w:rsidRPr="00026F2D">
        <w:t xml:space="preserve"> sur la performance E&amp;S du projet</w:t>
      </w:r>
      <w:r w:rsidR="00C35F3F" w:rsidRPr="00026F2D">
        <w:t xml:space="preserve"> fourniront un dossier précis et objectif de la mise en </w:t>
      </w:r>
      <w:r w:rsidRPr="00026F2D">
        <w:t>œuvre</w:t>
      </w:r>
      <w:r w:rsidR="00C35F3F" w:rsidRPr="00026F2D">
        <w:t xml:space="preserve"> du projet, y compris le respect du PEES et des </w:t>
      </w:r>
      <w:r w:rsidR="00334587" w:rsidRPr="00026F2D">
        <w:t>exigences des normes environnementales et sociales</w:t>
      </w:r>
      <w:r w:rsidR="00C35F3F" w:rsidRPr="00026F2D">
        <w:t xml:space="preserve">. Ces rapports comprendront de l'information sur l'engagement des intervenants effectuée pendant la mise en </w:t>
      </w:r>
      <w:r w:rsidR="00334587" w:rsidRPr="00026F2D">
        <w:t>œuvre</w:t>
      </w:r>
      <w:r w:rsidR="00C35F3F" w:rsidRPr="00026F2D">
        <w:t xml:space="preserve"> du projet conformément à la NES 10. </w:t>
      </w:r>
      <w:r w:rsidR="00941652" w:rsidRPr="00026F2D">
        <w:t>De plus</w:t>
      </w:r>
      <w:r w:rsidR="00E41B25" w:rsidRPr="00026F2D">
        <w:t xml:space="preserve">, il est </w:t>
      </w:r>
      <w:r w:rsidR="0001075F" w:rsidRPr="00026F2D">
        <w:t xml:space="preserve">important pour l’ensemble des acteurs du projet </w:t>
      </w:r>
      <w:r w:rsidR="00E41B25" w:rsidRPr="00026F2D">
        <w:t>de veiller à la performance environnementale et sociale du projet conformément à l'accord juridique (y compris le PEES</w:t>
      </w:r>
      <w:r w:rsidR="0001075F" w:rsidRPr="00026F2D">
        <w:t>)</w:t>
      </w:r>
      <w:r w:rsidR="00380BB2" w:rsidRPr="00026F2D">
        <w:t xml:space="preserve"> de la Banque mondiale</w:t>
      </w:r>
      <w:r w:rsidR="0001075F" w:rsidRPr="00026F2D">
        <w:t>.</w:t>
      </w:r>
    </w:p>
    <w:p w:rsidR="00EC327A" w:rsidRPr="00026F2D" w:rsidRDefault="00EC327A" w:rsidP="00A76F4A">
      <w:pPr>
        <w:ind w:right="12"/>
        <w:jc w:val="both"/>
      </w:pPr>
    </w:p>
    <w:p w:rsidR="00CC4953" w:rsidRDefault="00CC4953" w:rsidP="00A76F4A">
      <w:pPr>
        <w:ind w:right="12"/>
        <w:jc w:val="both"/>
      </w:pPr>
      <w:r w:rsidRPr="00026F2D">
        <w:t>Sur la base des résultats du suivi, toutes les mesures correctives et préventives nécessaires seront identifiées et intégrées dans un PEES modifié ou dans l'outil de gestion pertinent, d'une manière acceptable pour la Banque. Les mesures correctives et préventives seront mises en œuvre et convenues conformément à le PEES modifié ou l'outil de gestion pertinent et surveillera et rendra compte de ces actions.</w:t>
      </w:r>
    </w:p>
    <w:p w:rsidR="006920E0" w:rsidRDefault="006920E0" w:rsidP="00640A85">
      <w:pPr>
        <w:autoSpaceDE w:val="0"/>
        <w:autoSpaceDN w:val="0"/>
        <w:adjustRightInd w:val="0"/>
        <w:ind w:right="12"/>
        <w:jc w:val="both"/>
        <w:rPr>
          <w:sz w:val="22"/>
          <w:szCs w:val="22"/>
          <w:lang w:val="fr"/>
        </w:rPr>
      </w:pPr>
    </w:p>
    <w:p w:rsidR="00181A38" w:rsidRPr="00D47C37" w:rsidRDefault="00181A38" w:rsidP="00A76F4A">
      <w:pPr>
        <w:autoSpaceDE w:val="0"/>
        <w:autoSpaceDN w:val="0"/>
        <w:adjustRightInd w:val="0"/>
        <w:ind w:left="-284" w:right="12"/>
        <w:jc w:val="both"/>
        <w:rPr>
          <w:b/>
          <w:bCs/>
          <w:sz w:val="22"/>
          <w:szCs w:val="22"/>
          <w:lang w:val="fr"/>
        </w:rPr>
      </w:pPr>
      <w:r w:rsidRPr="00D47C37">
        <w:rPr>
          <w:b/>
          <w:bCs/>
          <w:sz w:val="22"/>
          <w:szCs w:val="22"/>
          <w:lang w:val="fr"/>
        </w:rPr>
        <w:t>Notification des incidents</w:t>
      </w:r>
    </w:p>
    <w:p w:rsidR="00181A38" w:rsidRDefault="00181A38" w:rsidP="00A76F4A">
      <w:pPr>
        <w:autoSpaceDE w:val="0"/>
        <w:autoSpaceDN w:val="0"/>
        <w:adjustRightInd w:val="0"/>
        <w:ind w:left="-284" w:right="12"/>
        <w:jc w:val="both"/>
        <w:rPr>
          <w:sz w:val="22"/>
          <w:szCs w:val="22"/>
          <w:lang w:val="fr"/>
        </w:rPr>
      </w:pPr>
    </w:p>
    <w:p w:rsidR="00F6666D" w:rsidRPr="00026F2D" w:rsidRDefault="00910AB7" w:rsidP="00A76F4A">
      <w:pPr>
        <w:ind w:right="12"/>
        <w:jc w:val="both"/>
      </w:pPr>
      <w:r w:rsidRPr="00026F2D">
        <w:t xml:space="preserve">En cas d’incident </w:t>
      </w:r>
      <w:r w:rsidR="00266C22" w:rsidRPr="00026F2D">
        <w:t>susceptible d'avoir un effet négatif important sur l'environnement, les communautés touchées ou les travailleurs,</w:t>
      </w:r>
      <w:r w:rsidR="00F54553" w:rsidRPr="00026F2D">
        <w:t xml:space="preserve"> </w:t>
      </w:r>
      <w:r w:rsidR="00867896" w:rsidRPr="00026F2D">
        <w:t xml:space="preserve">le </w:t>
      </w:r>
      <w:r w:rsidR="00F54553" w:rsidRPr="00026F2D">
        <w:t xml:space="preserve">SSES est chargé informer le coordinateur du projet qui son tour </w:t>
      </w:r>
      <w:r w:rsidR="00F126AF" w:rsidRPr="00026F2D">
        <w:t>transmettra l’info à la Banque Mondiale.</w:t>
      </w:r>
      <w:r w:rsidR="00C75E66" w:rsidRPr="00026F2D">
        <w:t xml:space="preserve"> Cette notification fournira suffisamment de détails sur un tel incident ou accident, y compris les décès ou les blessures graves. </w:t>
      </w:r>
      <w:r w:rsidR="00C07C2F" w:rsidRPr="00026F2D">
        <w:t xml:space="preserve"> </w:t>
      </w:r>
      <w:r w:rsidR="00D73F44" w:rsidRPr="00026F2D">
        <w:t xml:space="preserve">Toute blessure grave (nécessitant des soins médicaux hors site) ou tout décès doit être signalé à la Banque dans les </w:t>
      </w:r>
      <w:r w:rsidR="00EC6861" w:rsidRPr="00026F2D">
        <w:t>24-</w:t>
      </w:r>
      <w:r w:rsidR="00D73F44" w:rsidRPr="00026F2D">
        <w:t xml:space="preserve">48 heures. </w:t>
      </w:r>
      <w:r w:rsidR="00C07C2F" w:rsidRPr="00026F2D">
        <w:t xml:space="preserve">Le </w:t>
      </w:r>
      <w:r w:rsidR="0060566C" w:rsidRPr="00026F2D">
        <w:t>projet prendra</w:t>
      </w:r>
      <w:r w:rsidR="004606FB" w:rsidRPr="00026F2D">
        <w:t xml:space="preserve"> des mesures immédiates pour faire face à l'incident ou à l'accident et pour éviter toute récidive, conformément à la législation nationale et aux NES</w:t>
      </w:r>
      <w:r w:rsidR="00723D8D" w:rsidRPr="00026F2D">
        <w:t>.</w:t>
      </w:r>
    </w:p>
    <w:p w:rsidR="0001075F" w:rsidRPr="00A05698" w:rsidRDefault="0001075F" w:rsidP="00A76F4A">
      <w:pPr>
        <w:autoSpaceDE w:val="0"/>
        <w:autoSpaceDN w:val="0"/>
        <w:adjustRightInd w:val="0"/>
        <w:ind w:left="-284" w:right="12"/>
        <w:jc w:val="both"/>
        <w:rPr>
          <w:sz w:val="22"/>
          <w:szCs w:val="22"/>
        </w:rPr>
      </w:pPr>
    </w:p>
    <w:p w:rsidR="00685FF4" w:rsidRDefault="0003666F" w:rsidP="00A76F4A">
      <w:pPr>
        <w:pStyle w:val="PargrafodaLista"/>
        <w:numPr>
          <w:ilvl w:val="1"/>
          <w:numId w:val="283"/>
        </w:numPr>
        <w:spacing w:after="120" w:line="240" w:lineRule="auto"/>
        <w:ind w:right="12"/>
        <w:outlineLvl w:val="1"/>
        <w:rPr>
          <w:rFonts w:ascii="Times New Roman" w:hAnsi="Times New Roman"/>
          <w:b/>
          <w:bCs/>
          <w:sz w:val="24"/>
          <w:szCs w:val="24"/>
        </w:rPr>
      </w:pPr>
      <w:bookmarkStart w:id="337" w:name="_Toc55460169"/>
      <w:bookmarkStart w:id="338" w:name="_Toc55465562"/>
      <w:bookmarkStart w:id="339" w:name="_Toc75432313"/>
      <w:r w:rsidRPr="00A05698">
        <w:rPr>
          <w:rFonts w:ascii="Times New Roman" w:hAnsi="Times New Roman"/>
          <w:b/>
          <w:bCs/>
          <w:sz w:val="24"/>
          <w:szCs w:val="24"/>
        </w:rPr>
        <w:t>LES INDICATEURS DE SUIVI DU PROCESSUS DE MISE EN ŒUVRE</w:t>
      </w:r>
      <w:bookmarkEnd w:id="337"/>
      <w:bookmarkEnd w:id="338"/>
      <w:r>
        <w:rPr>
          <w:rFonts w:ascii="Times New Roman" w:hAnsi="Times New Roman"/>
          <w:b/>
          <w:bCs/>
          <w:sz w:val="24"/>
          <w:szCs w:val="24"/>
        </w:rPr>
        <w:t xml:space="preserve"> DU PROJET</w:t>
      </w:r>
      <w:bookmarkEnd w:id="339"/>
    </w:p>
    <w:p w:rsidR="001546F2" w:rsidRPr="00A05698" w:rsidRDefault="001546F2" w:rsidP="001546F2">
      <w:pPr>
        <w:pStyle w:val="PargrafodaLista"/>
        <w:spacing w:after="120" w:line="240" w:lineRule="auto"/>
        <w:ind w:left="1440" w:right="12"/>
        <w:outlineLvl w:val="1"/>
        <w:rPr>
          <w:rFonts w:ascii="Times New Roman" w:hAnsi="Times New Roman"/>
          <w:b/>
          <w:bCs/>
          <w:sz w:val="24"/>
          <w:szCs w:val="24"/>
        </w:rPr>
      </w:pPr>
    </w:p>
    <w:p w:rsidR="001546F2" w:rsidRPr="001546F2" w:rsidRDefault="001546F2" w:rsidP="001546F2">
      <w:pPr>
        <w:pStyle w:val="PargrafodaLista"/>
        <w:keepNext/>
        <w:numPr>
          <w:ilvl w:val="0"/>
          <w:numId w:val="104"/>
        </w:numPr>
        <w:tabs>
          <w:tab w:val="left" w:pos="284"/>
          <w:tab w:val="left" w:pos="426"/>
        </w:tabs>
        <w:jc w:val="both"/>
        <w:outlineLvl w:val="3"/>
        <w:rPr>
          <w:b/>
          <w:i/>
          <w:sz w:val="24"/>
          <w:szCs w:val="24"/>
        </w:rPr>
      </w:pPr>
      <w:bookmarkStart w:id="340" w:name="_Toc414259909"/>
      <w:bookmarkStart w:id="341" w:name="_Toc414260179"/>
      <w:bookmarkStart w:id="342" w:name="_Toc414262928"/>
      <w:bookmarkStart w:id="343" w:name="_Toc414263067"/>
      <w:r w:rsidRPr="001546F2">
        <w:rPr>
          <w:b/>
          <w:i/>
          <w:sz w:val="24"/>
          <w:szCs w:val="24"/>
        </w:rPr>
        <w:t>Le suivi "interne" par l’expert environnement du projet</w:t>
      </w:r>
      <w:bookmarkEnd w:id="340"/>
      <w:bookmarkEnd w:id="341"/>
      <w:bookmarkEnd w:id="342"/>
      <w:bookmarkEnd w:id="343"/>
    </w:p>
    <w:p w:rsidR="00E63761" w:rsidRPr="00026F2D" w:rsidRDefault="00E63761" w:rsidP="00A76F4A">
      <w:pPr>
        <w:ind w:right="12"/>
        <w:jc w:val="both"/>
      </w:pPr>
      <w:r w:rsidRPr="00026F2D">
        <w:t>Ces indicateurs servent à apprécier le niveau de mise en œuvre du CGES sur :</w:t>
      </w:r>
    </w:p>
    <w:p w:rsidR="008C12DE" w:rsidRPr="004D1BD0" w:rsidRDefault="008C12DE" w:rsidP="00A76F4A">
      <w:pPr>
        <w:autoSpaceDE w:val="0"/>
        <w:autoSpaceDN w:val="0"/>
        <w:adjustRightInd w:val="0"/>
        <w:ind w:left="-284" w:right="12"/>
        <w:jc w:val="both"/>
      </w:pPr>
    </w:p>
    <w:p w:rsidR="00685FF4" w:rsidRPr="00640A85" w:rsidRDefault="00685FF4" w:rsidP="00A76F4A">
      <w:pPr>
        <w:numPr>
          <w:ilvl w:val="0"/>
          <w:numId w:val="72"/>
        </w:numPr>
        <w:ind w:left="709" w:right="12" w:hanging="284"/>
        <w:jc w:val="both"/>
        <w:rPr>
          <w:rFonts w:eastAsia="Calibri"/>
        </w:rPr>
      </w:pPr>
      <w:r w:rsidRPr="00640A85">
        <w:rPr>
          <w:rFonts w:eastAsia="Calibri"/>
        </w:rPr>
        <w:t xml:space="preserve">Le recrutement d'un expert consultant environnemental intervenant </w:t>
      </w:r>
      <w:r w:rsidR="00062E84" w:rsidRPr="00640A85">
        <w:rPr>
          <w:rFonts w:eastAsia="Calibri"/>
        </w:rPr>
        <w:t>au sein de l'unité de coordination</w:t>
      </w:r>
      <w:r w:rsidRPr="00640A85">
        <w:rPr>
          <w:rFonts w:eastAsia="Calibri"/>
        </w:rPr>
        <w:t xml:space="preserve"> de projet et qui serait responsable du suivi environnemental ; </w:t>
      </w:r>
    </w:p>
    <w:p w:rsidR="00685FF4" w:rsidRPr="00640A85" w:rsidRDefault="00685FF4" w:rsidP="00A76F4A">
      <w:pPr>
        <w:numPr>
          <w:ilvl w:val="0"/>
          <w:numId w:val="72"/>
        </w:numPr>
        <w:ind w:left="709" w:right="12" w:hanging="284"/>
        <w:jc w:val="both"/>
        <w:rPr>
          <w:rFonts w:eastAsia="Calibri"/>
        </w:rPr>
      </w:pPr>
      <w:r w:rsidRPr="00640A85">
        <w:rPr>
          <w:rFonts w:eastAsia="Calibri"/>
        </w:rPr>
        <w:t>La désignation de Points Focaux environne</w:t>
      </w:r>
      <w:r w:rsidR="00081D6F" w:rsidRPr="00640A85">
        <w:rPr>
          <w:rFonts w:eastAsia="Calibri"/>
        </w:rPr>
        <w:t xml:space="preserve">ment et social rattachés au </w:t>
      </w:r>
      <w:r w:rsidR="00794D9A" w:rsidRPr="00640A85">
        <w:rPr>
          <w:rFonts w:eastAsia="Calibri"/>
        </w:rPr>
        <w:t>Ministère</w:t>
      </w:r>
      <w:r w:rsidR="00081D6F" w:rsidRPr="00640A85">
        <w:rPr>
          <w:rFonts w:eastAsia="Calibri"/>
        </w:rPr>
        <w:t xml:space="preserve"> de l’environnement</w:t>
      </w:r>
      <w:r w:rsidRPr="00640A85">
        <w:rPr>
          <w:rFonts w:eastAsia="Calibri"/>
        </w:rPr>
        <w:t xml:space="preserve"> </w:t>
      </w:r>
      <w:r w:rsidR="005C32FE" w:rsidRPr="00640A85">
        <w:rPr>
          <w:rFonts w:eastAsia="Calibri"/>
        </w:rPr>
        <w:t>(AAAC</w:t>
      </w:r>
      <w:r w:rsidRPr="00640A85">
        <w:rPr>
          <w:rFonts w:eastAsia="Calibri"/>
        </w:rPr>
        <w:t>)</w:t>
      </w:r>
    </w:p>
    <w:p w:rsidR="00685FF4" w:rsidRPr="00640A85" w:rsidRDefault="00685FF4" w:rsidP="00A76F4A">
      <w:pPr>
        <w:numPr>
          <w:ilvl w:val="0"/>
          <w:numId w:val="72"/>
        </w:numPr>
        <w:ind w:left="709" w:right="12" w:hanging="284"/>
        <w:jc w:val="both"/>
        <w:rPr>
          <w:rFonts w:eastAsia="Calibri"/>
        </w:rPr>
      </w:pPr>
      <w:r w:rsidRPr="00640A85">
        <w:rPr>
          <w:rFonts w:eastAsia="Calibri"/>
        </w:rPr>
        <w:lastRenderedPageBreak/>
        <w:t xml:space="preserve">L’effectivité des évaluations environnementales dans la mise en œuvre des activités du projet </w:t>
      </w:r>
    </w:p>
    <w:p w:rsidR="00685FF4" w:rsidRPr="00640A85" w:rsidRDefault="00685FF4" w:rsidP="00A76F4A">
      <w:pPr>
        <w:numPr>
          <w:ilvl w:val="0"/>
          <w:numId w:val="72"/>
        </w:numPr>
        <w:ind w:left="709" w:right="12" w:hanging="284"/>
        <w:jc w:val="both"/>
        <w:rPr>
          <w:rFonts w:eastAsia="Calibri"/>
        </w:rPr>
      </w:pPr>
      <w:r w:rsidRPr="00640A85">
        <w:rPr>
          <w:rFonts w:eastAsia="Calibri"/>
        </w:rPr>
        <w:t xml:space="preserve">La mise en œuvre des programmes de renforcement des capacités </w:t>
      </w:r>
    </w:p>
    <w:p w:rsidR="00685FF4" w:rsidRPr="00640A85" w:rsidRDefault="00685FF4" w:rsidP="00A76F4A">
      <w:pPr>
        <w:numPr>
          <w:ilvl w:val="0"/>
          <w:numId w:val="72"/>
        </w:numPr>
        <w:ind w:left="709" w:right="12" w:hanging="284"/>
        <w:jc w:val="both"/>
        <w:rPr>
          <w:rFonts w:eastAsia="Calibri"/>
        </w:rPr>
      </w:pPr>
      <w:r w:rsidRPr="00640A85">
        <w:rPr>
          <w:rFonts w:eastAsia="Calibri"/>
        </w:rPr>
        <w:t>L’effectivité de la coordination et du suivi environnemental et social.</w:t>
      </w:r>
    </w:p>
    <w:p w:rsidR="00626ADC" w:rsidRPr="00640A85" w:rsidRDefault="00626ADC" w:rsidP="00A76F4A">
      <w:pPr>
        <w:numPr>
          <w:ilvl w:val="0"/>
          <w:numId w:val="72"/>
        </w:numPr>
        <w:ind w:left="709" w:right="12" w:hanging="284"/>
        <w:jc w:val="both"/>
        <w:rPr>
          <w:rFonts w:eastAsia="Calibri"/>
        </w:rPr>
      </w:pPr>
      <w:r w:rsidRPr="00640A85">
        <w:rPr>
          <w:rFonts w:eastAsia="Calibri"/>
        </w:rPr>
        <w:t>Nombre d’accidents liés au non-respect des mesures de sécurité</w:t>
      </w:r>
    </w:p>
    <w:p w:rsidR="00F43160" w:rsidRDefault="00F43160" w:rsidP="00A76F4A">
      <w:pPr>
        <w:autoSpaceDE w:val="0"/>
        <w:autoSpaceDN w:val="0"/>
        <w:adjustRightInd w:val="0"/>
        <w:ind w:left="-284" w:right="12"/>
        <w:jc w:val="both"/>
      </w:pPr>
    </w:p>
    <w:p w:rsidR="00F43160" w:rsidRDefault="00F43160" w:rsidP="00A76F4A">
      <w:pPr>
        <w:ind w:right="12"/>
        <w:jc w:val="both"/>
      </w:pPr>
      <w:r w:rsidRPr="00F43160">
        <w:t>Ces indicateurs seront suivis au niveau interne par le SSES du projet qui devra effectuer régulièrement l’évaluation de la mise en œuvre de ces différents indicateurs cités ci-dessous dans le tableau avant, pendant et après la mise en œuvre du projet PUSA.</w:t>
      </w:r>
    </w:p>
    <w:p w:rsidR="001546F2" w:rsidRDefault="001546F2" w:rsidP="00A76F4A">
      <w:pPr>
        <w:ind w:right="12"/>
        <w:jc w:val="both"/>
      </w:pPr>
    </w:p>
    <w:p w:rsidR="00305B16" w:rsidRPr="00305B16" w:rsidRDefault="001546F2" w:rsidP="00305B16">
      <w:pPr>
        <w:pStyle w:val="PargrafodaLista"/>
        <w:keepNext/>
        <w:numPr>
          <w:ilvl w:val="0"/>
          <w:numId w:val="104"/>
        </w:numPr>
        <w:tabs>
          <w:tab w:val="left" w:pos="284"/>
          <w:tab w:val="left" w:pos="426"/>
        </w:tabs>
        <w:jc w:val="both"/>
        <w:outlineLvl w:val="3"/>
        <w:rPr>
          <w:b/>
          <w:i/>
          <w:sz w:val="24"/>
          <w:szCs w:val="24"/>
        </w:rPr>
      </w:pPr>
      <w:bookmarkStart w:id="344" w:name="_Toc414259910"/>
      <w:bookmarkStart w:id="345" w:name="_Toc414260180"/>
      <w:bookmarkStart w:id="346" w:name="_Toc414262929"/>
      <w:bookmarkStart w:id="347" w:name="_Toc414263068"/>
      <w:r w:rsidRPr="00305B16">
        <w:rPr>
          <w:b/>
          <w:i/>
          <w:sz w:val="24"/>
          <w:szCs w:val="24"/>
        </w:rPr>
        <w:t xml:space="preserve">Le suivi "externe" </w:t>
      </w:r>
    </w:p>
    <w:p w:rsidR="001546F2" w:rsidRPr="001546F2" w:rsidRDefault="00305B16" w:rsidP="00305B16">
      <w:pPr>
        <w:jc w:val="both"/>
      </w:pPr>
      <w:r>
        <w:t xml:space="preserve">IL </w:t>
      </w:r>
      <w:r w:rsidR="001546F2" w:rsidRPr="001546F2">
        <w:t>est une activité d’observations et de mesures à court, moyen et long terme qui vise à déterminer les impacts réels les plus préoccupants du projet comparativement aux pronostics d'impacts réalisés lors de l'étude d'</w:t>
      </w:r>
      <w:r>
        <w:t>A</w:t>
      </w:r>
      <w:r w:rsidR="007B546B">
        <w:t xml:space="preserve">EI </w:t>
      </w:r>
      <w:r w:rsidR="001546F2" w:rsidRPr="001546F2">
        <w:t>afin de pouvoir apporter, le cas échéant, les correctifs nécessaires aux mesures d’atténuation préconisées.</w:t>
      </w:r>
    </w:p>
    <w:p w:rsidR="001546F2" w:rsidRDefault="001546F2" w:rsidP="001546F2">
      <w:r w:rsidRPr="001546F2">
        <w:t xml:space="preserve">Il est assuré par les institutions disposant d'un protocole d'intervention dans le cadre du projet sont : AAAC, CSE, DGA, DVP, SRH, les Chambres de </w:t>
      </w:r>
      <w:bookmarkEnd w:id="344"/>
      <w:bookmarkEnd w:id="345"/>
      <w:bookmarkEnd w:id="346"/>
      <w:bookmarkEnd w:id="347"/>
      <w:r w:rsidRPr="001546F2">
        <w:t>Commerce, la direction des eaux et forêts, l’inspection du travail, les services de santé, les chefs de secteur, etc.</w:t>
      </w:r>
    </w:p>
    <w:p w:rsidR="007B546B" w:rsidRPr="001546F2" w:rsidRDefault="007B546B" w:rsidP="001546F2"/>
    <w:p w:rsidR="00726900" w:rsidRDefault="001546F2" w:rsidP="007B546B">
      <w:r w:rsidRPr="001546F2">
        <w:t>Dans le cadre des appuis institutionnels et des renforcements des capacités, il est recommandé de prévoir des moyens (logistiques et techniques) aux différents acteurs qui interviendront pour le suivi.</w:t>
      </w:r>
    </w:p>
    <w:p w:rsidR="00A80494" w:rsidRPr="00844462" w:rsidRDefault="00014AFD" w:rsidP="00A76F4A">
      <w:pPr>
        <w:pStyle w:val="Primeiroavanodecorpodetexto2"/>
        <w:spacing w:after="0" w:line="240" w:lineRule="auto"/>
        <w:ind w:right="12"/>
        <w:jc w:val="center"/>
        <w:rPr>
          <w:b/>
          <w:bCs/>
          <w:sz w:val="20"/>
          <w:szCs w:val="20"/>
        </w:rPr>
      </w:pPr>
      <w:bookmarkStart w:id="348" w:name="_Toc75503454"/>
      <w:bookmarkStart w:id="349" w:name="_Toc385976599"/>
      <w:bookmarkStart w:id="350" w:name="_Toc424233908"/>
      <w:bookmarkStart w:id="351" w:name="_Toc424236287"/>
      <w:bookmarkStart w:id="352" w:name="_Toc11189476"/>
      <w:r w:rsidRPr="00844462">
        <w:rPr>
          <w:rFonts w:ascii="Times New Roman" w:hAnsi="Times New Roman"/>
          <w:b/>
          <w:sz w:val="20"/>
          <w:szCs w:val="20"/>
        </w:rPr>
        <w:t xml:space="preserve">Tableau </w:t>
      </w:r>
      <w:r w:rsidRPr="00844462">
        <w:rPr>
          <w:rFonts w:ascii="Times New Roman" w:hAnsi="Times New Roman"/>
          <w:b/>
          <w:sz w:val="20"/>
          <w:szCs w:val="20"/>
        </w:rPr>
        <w:fldChar w:fldCharType="begin"/>
      </w:r>
      <w:r w:rsidRPr="00844462">
        <w:rPr>
          <w:rFonts w:ascii="Times New Roman" w:hAnsi="Times New Roman"/>
          <w:b/>
          <w:sz w:val="20"/>
          <w:szCs w:val="20"/>
        </w:rPr>
        <w:instrText xml:space="preserve"> </w:instrText>
      </w:r>
      <w:r w:rsidR="006C5620" w:rsidRPr="00844462">
        <w:rPr>
          <w:rFonts w:ascii="Times New Roman" w:hAnsi="Times New Roman"/>
          <w:b/>
          <w:sz w:val="20"/>
          <w:szCs w:val="20"/>
        </w:rPr>
        <w:instrText>SEQ</w:instrText>
      </w:r>
      <w:r w:rsidRPr="00844462">
        <w:rPr>
          <w:rFonts w:ascii="Times New Roman" w:hAnsi="Times New Roman"/>
          <w:b/>
          <w:sz w:val="20"/>
          <w:szCs w:val="20"/>
        </w:rPr>
        <w:instrText xml:space="preserve"> Tableau \* ARABIC </w:instrText>
      </w:r>
      <w:r w:rsidRPr="00844462">
        <w:rPr>
          <w:rFonts w:ascii="Times New Roman" w:hAnsi="Times New Roman"/>
          <w:b/>
          <w:sz w:val="20"/>
          <w:szCs w:val="20"/>
        </w:rPr>
        <w:fldChar w:fldCharType="separate"/>
      </w:r>
      <w:r w:rsidR="00BF042C" w:rsidRPr="00844462">
        <w:rPr>
          <w:rFonts w:ascii="Times New Roman" w:hAnsi="Times New Roman"/>
          <w:b/>
          <w:noProof/>
          <w:sz w:val="20"/>
          <w:szCs w:val="20"/>
        </w:rPr>
        <w:t>20</w:t>
      </w:r>
      <w:r w:rsidRPr="00844462">
        <w:rPr>
          <w:rFonts w:ascii="Times New Roman" w:hAnsi="Times New Roman"/>
          <w:b/>
          <w:sz w:val="20"/>
          <w:szCs w:val="20"/>
        </w:rPr>
        <w:fldChar w:fldCharType="end"/>
      </w:r>
      <w:r w:rsidR="00A80494" w:rsidRPr="00844462">
        <w:rPr>
          <w:rFonts w:ascii="Times New Roman" w:hAnsi="Times New Roman"/>
          <w:b/>
          <w:sz w:val="20"/>
          <w:szCs w:val="20"/>
        </w:rPr>
        <w:t xml:space="preserve">: </w:t>
      </w:r>
      <w:r w:rsidR="00BF561D" w:rsidRPr="00844462">
        <w:rPr>
          <w:rFonts w:ascii="Times New Roman" w:hAnsi="Times New Roman"/>
          <w:b/>
          <w:bCs/>
          <w:sz w:val="20"/>
          <w:szCs w:val="20"/>
          <w:lang w:val="fr-BE"/>
        </w:rPr>
        <w:t>Indicateurs de suivi des mesures du PCGES</w:t>
      </w:r>
      <w:bookmarkEnd w:id="348"/>
      <w:r w:rsidR="00BF561D" w:rsidRPr="00844462" w:rsidDel="00403BA0">
        <w:rPr>
          <w:b/>
          <w:bCs/>
          <w:sz w:val="20"/>
          <w:szCs w:val="20"/>
        </w:rPr>
        <w:t xml:space="preserve"> </w:t>
      </w:r>
      <w:bookmarkEnd w:id="349"/>
      <w:bookmarkEnd w:id="350"/>
      <w:bookmarkEnd w:id="351"/>
      <w:bookmarkEnd w:id="352"/>
    </w:p>
    <w:tbl>
      <w:tblPr>
        <w:tblW w:w="557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28"/>
        <w:gridCol w:w="3593"/>
        <w:gridCol w:w="4845"/>
      </w:tblGrid>
      <w:tr w:rsidR="00E770F3" w:rsidRPr="00E770F3" w:rsidTr="00E770F3">
        <w:trPr>
          <w:jc w:val="center"/>
        </w:trPr>
        <w:tc>
          <w:tcPr>
            <w:tcW w:w="930" w:type="pct"/>
            <w:tcBorders>
              <w:top w:val="nil"/>
            </w:tcBorders>
            <w:shd w:val="clear" w:color="auto" w:fill="E2EFD9" w:themeFill="accent6" w:themeFillTint="33"/>
            <w:vAlign w:val="center"/>
          </w:tcPr>
          <w:p w:rsidR="00C16BE6" w:rsidRPr="00E770F3" w:rsidRDefault="00C16BE6" w:rsidP="00A76F4A">
            <w:pPr>
              <w:ind w:right="12"/>
              <w:jc w:val="center"/>
              <w:rPr>
                <w:rFonts w:eastAsia="Times New Roman"/>
                <w:lang w:val="fr-BE" w:eastAsia="fr-BE"/>
              </w:rPr>
            </w:pPr>
            <w:r w:rsidRPr="00E770F3">
              <w:rPr>
                <w:rFonts w:eastAsia="Times New Roman"/>
                <w:b/>
                <w:bCs/>
                <w:lang w:val="fr-BE" w:eastAsia="fr-BE"/>
              </w:rPr>
              <w:t>Mesures</w:t>
            </w:r>
          </w:p>
        </w:tc>
        <w:tc>
          <w:tcPr>
            <w:tcW w:w="1733" w:type="pct"/>
            <w:tcBorders>
              <w:top w:val="nil"/>
            </w:tcBorders>
            <w:shd w:val="clear" w:color="auto" w:fill="E2EFD9" w:themeFill="accent6" w:themeFillTint="33"/>
            <w:vAlign w:val="center"/>
          </w:tcPr>
          <w:p w:rsidR="00C16BE6" w:rsidRPr="00E770F3" w:rsidRDefault="00C16BE6" w:rsidP="00A76F4A">
            <w:pPr>
              <w:ind w:right="12"/>
              <w:jc w:val="center"/>
              <w:rPr>
                <w:rFonts w:eastAsia="Times New Roman"/>
                <w:lang w:val="fr-BE" w:eastAsia="fr-BE"/>
              </w:rPr>
            </w:pPr>
            <w:r w:rsidRPr="00E770F3">
              <w:rPr>
                <w:rFonts w:eastAsia="Times New Roman"/>
                <w:b/>
                <w:bCs/>
                <w:lang w:val="fr-BE" w:eastAsia="fr-BE"/>
              </w:rPr>
              <w:t>Domaines d’intervention</w:t>
            </w:r>
          </w:p>
        </w:tc>
        <w:tc>
          <w:tcPr>
            <w:tcW w:w="2337" w:type="pct"/>
            <w:tcBorders>
              <w:top w:val="nil"/>
            </w:tcBorders>
            <w:shd w:val="clear" w:color="auto" w:fill="E2EFD9" w:themeFill="accent6" w:themeFillTint="33"/>
            <w:vAlign w:val="center"/>
          </w:tcPr>
          <w:p w:rsidR="00C16BE6" w:rsidRPr="00E770F3" w:rsidRDefault="00C16BE6" w:rsidP="00A76F4A">
            <w:pPr>
              <w:ind w:right="12"/>
              <w:jc w:val="center"/>
              <w:rPr>
                <w:rFonts w:eastAsia="Times New Roman"/>
                <w:lang w:val="fr-BE" w:eastAsia="fr-BE"/>
              </w:rPr>
            </w:pPr>
            <w:r w:rsidRPr="00E770F3">
              <w:rPr>
                <w:rFonts w:eastAsia="Times New Roman"/>
                <w:b/>
                <w:bCs/>
                <w:lang w:val="fr-BE" w:eastAsia="fr-BE"/>
              </w:rPr>
              <w:t>Indicateurs</w:t>
            </w:r>
          </w:p>
        </w:tc>
      </w:tr>
      <w:tr w:rsidR="00E770F3" w:rsidRPr="00E770F3" w:rsidTr="00E770F3">
        <w:trPr>
          <w:jc w:val="center"/>
        </w:trPr>
        <w:tc>
          <w:tcPr>
            <w:tcW w:w="930" w:type="pct"/>
            <w:vAlign w:val="center"/>
          </w:tcPr>
          <w:p w:rsidR="00C16BE6" w:rsidRPr="00E770F3" w:rsidRDefault="00C16BE6" w:rsidP="00A76F4A">
            <w:pPr>
              <w:autoSpaceDE w:val="0"/>
              <w:autoSpaceDN w:val="0"/>
              <w:adjustRightInd w:val="0"/>
              <w:ind w:right="12"/>
              <w:jc w:val="both"/>
              <w:rPr>
                <w:rFonts w:eastAsia="Times New Roman"/>
                <w:lang w:val="fr-BE" w:eastAsia="fr-BE"/>
              </w:rPr>
            </w:pPr>
            <w:r w:rsidRPr="00E770F3">
              <w:rPr>
                <w:rFonts w:eastAsia="Times New Roman"/>
                <w:b/>
                <w:bCs/>
                <w:lang w:val="fr-BE" w:eastAsia="fr-BE"/>
              </w:rPr>
              <w:t>Mesures techniques (études)</w:t>
            </w:r>
          </w:p>
        </w:tc>
        <w:tc>
          <w:tcPr>
            <w:tcW w:w="1733" w:type="pct"/>
            <w:vAlign w:val="center"/>
          </w:tcPr>
          <w:p w:rsidR="00C16BE6" w:rsidRPr="00E770F3" w:rsidRDefault="00C16BE6" w:rsidP="00A76F4A">
            <w:pPr>
              <w:numPr>
                <w:ilvl w:val="0"/>
                <w:numId w:val="77"/>
              </w:numPr>
              <w:autoSpaceDE w:val="0"/>
              <w:autoSpaceDN w:val="0"/>
              <w:adjustRightInd w:val="0"/>
              <w:ind w:left="171" w:right="12" w:hanging="171"/>
              <w:jc w:val="both"/>
              <w:rPr>
                <w:rFonts w:eastAsia="Times New Roman"/>
                <w:lang w:val="fr-BE" w:eastAsia="fr-BE"/>
              </w:rPr>
            </w:pPr>
            <w:r w:rsidRPr="00E770F3">
              <w:rPr>
                <w:rFonts w:eastAsia="Times New Roman"/>
                <w:lang w:val="fr-BE" w:eastAsia="fr-BE"/>
              </w:rPr>
              <w:t xml:space="preserve">Remplissage du formulaire de </w:t>
            </w:r>
            <w:r w:rsidR="00F50E38" w:rsidRPr="00E770F3">
              <w:rPr>
                <w:rFonts w:eastAsia="Times New Roman"/>
                <w:lang w:val="fr-BE" w:eastAsia="fr-BE"/>
              </w:rPr>
              <w:t>sélection</w:t>
            </w:r>
            <w:r w:rsidRPr="00E770F3">
              <w:rPr>
                <w:rFonts w:eastAsia="Times New Roman"/>
                <w:lang w:val="fr-BE" w:eastAsia="fr-BE"/>
              </w:rPr>
              <w:t xml:space="preserve"> socio-environnemental,</w:t>
            </w:r>
          </w:p>
          <w:p w:rsidR="00C16BE6" w:rsidRPr="00E770F3" w:rsidRDefault="00C16BE6" w:rsidP="00A76F4A">
            <w:pPr>
              <w:numPr>
                <w:ilvl w:val="0"/>
                <w:numId w:val="77"/>
              </w:numPr>
              <w:autoSpaceDE w:val="0"/>
              <w:autoSpaceDN w:val="0"/>
              <w:adjustRightInd w:val="0"/>
              <w:ind w:left="171" w:right="12" w:hanging="171"/>
              <w:jc w:val="both"/>
              <w:rPr>
                <w:rFonts w:eastAsia="Times New Roman"/>
                <w:lang w:val="fr-BE" w:eastAsia="fr-BE"/>
              </w:rPr>
            </w:pPr>
            <w:r w:rsidRPr="00E770F3">
              <w:rPr>
                <w:rFonts w:eastAsia="Times New Roman"/>
                <w:lang w:val="fr-BE" w:eastAsia="fr-BE"/>
              </w:rPr>
              <w:t>Réalisation des AEI pour les sous-projets du PUSA,</w:t>
            </w:r>
          </w:p>
        </w:tc>
        <w:tc>
          <w:tcPr>
            <w:tcW w:w="2337" w:type="pct"/>
            <w:vAlign w:val="center"/>
          </w:tcPr>
          <w:p w:rsidR="00C16BE6" w:rsidRPr="00E770F3" w:rsidRDefault="00C16BE6" w:rsidP="00A76F4A">
            <w:pPr>
              <w:numPr>
                <w:ilvl w:val="0"/>
                <w:numId w:val="78"/>
              </w:numPr>
              <w:ind w:right="12"/>
              <w:rPr>
                <w:rFonts w:eastAsia="Times New Roman"/>
                <w:lang w:val="fr-BE" w:eastAsia="fr-BE"/>
              </w:rPr>
            </w:pPr>
            <w:r w:rsidRPr="00E770F3">
              <w:rPr>
                <w:rFonts w:eastAsia="Times New Roman"/>
                <w:lang w:val="fr-BE" w:eastAsia="fr-BE"/>
              </w:rPr>
              <w:t xml:space="preserve">Nombre de formation sur le remplissage du formulaire </w:t>
            </w:r>
          </w:p>
          <w:p w:rsidR="00C16BE6" w:rsidRPr="00E770F3" w:rsidRDefault="00C16BE6" w:rsidP="00A76F4A">
            <w:pPr>
              <w:numPr>
                <w:ilvl w:val="0"/>
                <w:numId w:val="78"/>
              </w:numPr>
              <w:ind w:right="12"/>
              <w:rPr>
                <w:rFonts w:eastAsia="Times New Roman"/>
                <w:lang w:val="fr-BE" w:eastAsia="fr-BE"/>
              </w:rPr>
            </w:pPr>
            <w:r w:rsidRPr="00E770F3">
              <w:rPr>
                <w:rFonts w:eastAsia="Times New Roman"/>
                <w:lang w:val="fr-BE" w:eastAsia="fr-BE"/>
              </w:rPr>
              <w:t xml:space="preserve">Remplissage du formulaire socio-environnemental est maitrisé par tous les acteurs, </w:t>
            </w:r>
          </w:p>
          <w:p w:rsidR="00C16BE6" w:rsidRPr="00E770F3" w:rsidRDefault="00C16BE6" w:rsidP="00A76F4A">
            <w:pPr>
              <w:numPr>
                <w:ilvl w:val="0"/>
                <w:numId w:val="78"/>
              </w:numPr>
              <w:ind w:right="12"/>
              <w:rPr>
                <w:rFonts w:eastAsia="Calibri"/>
              </w:rPr>
            </w:pPr>
            <w:r w:rsidRPr="00E770F3">
              <w:rPr>
                <w:rFonts w:eastAsia="Calibri"/>
              </w:rPr>
              <w:t>Le nombre de sous projet faisant l'objet d'une sélection environnementale</w:t>
            </w:r>
          </w:p>
          <w:p w:rsidR="00C16BE6" w:rsidRPr="00E770F3" w:rsidRDefault="00C16BE6" w:rsidP="00A76F4A">
            <w:pPr>
              <w:numPr>
                <w:ilvl w:val="0"/>
                <w:numId w:val="78"/>
              </w:numPr>
              <w:ind w:right="12"/>
              <w:rPr>
                <w:rFonts w:eastAsia="Calibri"/>
              </w:rPr>
            </w:pPr>
            <w:r w:rsidRPr="00E770F3">
              <w:rPr>
                <w:rFonts w:eastAsia="Calibri"/>
              </w:rPr>
              <w:t>Le nombre de sous-projet ayant fait l’objet d’une AEI mis en œuvre</w:t>
            </w:r>
          </w:p>
        </w:tc>
      </w:tr>
      <w:tr w:rsidR="00E770F3" w:rsidRPr="00E770F3" w:rsidTr="00E770F3">
        <w:trPr>
          <w:jc w:val="center"/>
        </w:trPr>
        <w:tc>
          <w:tcPr>
            <w:tcW w:w="930" w:type="pct"/>
            <w:vMerge w:val="restart"/>
            <w:vAlign w:val="center"/>
          </w:tcPr>
          <w:p w:rsidR="00C16BE6" w:rsidRPr="00E770F3" w:rsidRDefault="00C16BE6" w:rsidP="00A76F4A">
            <w:pPr>
              <w:autoSpaceDE w:val="0"/>
              <w:autoSpaceDN w:val="0"/>
              <w:adjustRightInd w:val="0"/>
              <w:ind w:right="12"/>
              <w:rPr>
                <w:rFonts w:eastAsia="Times New Roman"/>
                <w:lang w:val="fr-BE" w:eastAsia="fr-BE"/>
              </w:rPr>
            </w:pPr>
            <w:r w:rsidRPr="00E770F3">
              <w:rPr>
                <w:rFonts w:eastAsia="Times New Roman"/>
                <w:b/>
                <w:bCs/>
                <w:lang w:val="fr-BE" w:eastAsia="fr-BE"/>
              </w:rPr>
              <w:t>Mesures de suivi et d’évaluation des projets</w:t>
            </w:r>
          </w:p>
        </w:tc>
        <w:tc>
          <w:tcPr>
            <w:tcW w:w="1733" w:type="pct"/>
            <w:vAlign w:val="center"/>
          </w:tcPr>
          <w:p w:rsidR="00C16BE6" w:rsidRPr="00E770F3" w:rsidRDefault="00C16BE6" w:rsidP="00A76F4A">
            <w:pPr>
              <w:numPr>
                <w:ilvl w:val="0"/>
                <w:numId w:val="77"/>
              </w:numPr>
              <w:autoSpaceDE w:val="0"/>
              <w:autoSpaceDN w:val="0"/>
              <w:adjustRightInd w:val="0"/>
              <w:ind w:left="171" w:right="12" w:hanging="171"/>
              <w:jc w:val="both"/>
              <w:rPr>
                <w:rFonts w:eastAsia="Times New Roman"/>
                <w:lang w:val="fr-BE" w:eastAsia="fr-BE"/>
              </w:rPr>
            </w:pPr>
            <w:r w:rsidRPr="00E770F3">
              <w:rPr>
                <w:rFonts w:eastAsia="Times New Roman"/>
                <w:lang w:val="fr-BE" w:eastAsia="fr-BE"/>
              </w:rPr>
              <w:t>Suivi socio-environnemental du PUSA (interne)</w:t>
            </w:r>
          </w:p>
          <w:p w:rsidR="00C16BE6" w:rsidRPr="00E770F3" w:rsidRDefault="00C16BE6" w:rsidP="00A76F4A">
            <w:pPr>
              <w:numPr>
                <w:ilvl w:val="0"/>
                <w:numId w:val="77"/>
              </w:numPr>
              <w:ind w:left="171" w:right="12" w:hanging="171"/>
              <w:jc w:val="both"/>
              <w:rPr>
                <w:rFonts w:eastAsia="Times New Roman"/>
                <w:lang w:val="fr-BE" w:eastAsia="fr-BE"/>
              </w:rPr>
            </w:pPr>
            <w:r w:rsidRPr="00E770F3">
              <w:rPr>
                <w:rFonts w:eastAsia="Times New Roman"/>
                <w:lang w:val="fr-BE" w:eastAsia="fr-BE"/>
              </w:rPr>
              <w:t>Surveillance socio-environnementale du projet PUSA</w:t>
            </w:r>
          </w:p>
        </w:tc>
        <w:tc>
          <w:tcPr>
            <w:tcW w:w="2337" w:type="pct"/>
            <w:vAlign w:val="center"/>
          </w:tcPr>
          <w:p w:rsidR="00C16BE6" w:rsidRPr="00E770F3" w:rsidRDefault="00C16BE6" w:rsidP="00A76F4A">
            <w:pPr>
              <w:numPr>
                <w:ilvl w:val="0"/>
                <w:numId w:val="78"/>
              </w:numPr>
              <w:ind w:right="12"/>
              <w:jc w:val="both"/>
              <w:rPr>
                <w:rFonts w:eastAsia="Times New Roman"/>
                <w:lang w:val="fr-BE" w:eastAsia="fr-BE"/>
              </w:rPr>
            </w:pPr>
            <w:r w:rsidRPr="00E770F3">
              <w:rPr>
                <w:rFonts w:eastAsia="Times New Roman"/>
                <w:lang w:val="fr-BE" w:eastAsia="fr-BE"/>
              </w:rPr>
              <w:t>Nombre de missions d’inspection réalisées par chaque secteur technique par semestre</w:t>
            </w:r>
          </w:p>
          <w:p w:rsidR="00C16BE6" w:rsidRPr="00E770F3" w:rsidRDefault="00C16BE6" w:rsidP="00A76F4A">
            <w:pPr>
              <w:numPr>
                <w:ilvl w:val="0"/>
                <w:numId w:val="78"/>
              </w:numPr>
              <w:ind w:right="12"/>
              <w:jc w:val="both"/>
              <w:rPr>
                <w:rFonts w:eastAsia="Calibri"/>
              </w:rPr>
            </w:pPr>
            <w:r w:rsidRPr="00E770F3">
              <w:rPr>
                <w:rFonts w:eastAsia="Times New Roman"/>
                <w:lang w:val="fr-BE" w:eastAsia="fr-BE"/>
              </w:rPr>
              <w:t xml:space="preserve">Nombre de visites de terrain réalisées par trimestre </w:t>
            </w:r>
          </w:p>
          <w:p w:rsidR="00C16BE6" w:rsidRPr="00E770F3" w:rsidRDefault="00C16BE6" w:rsidP="00A76F4A">
            <w:pPr>
              <w:numPr>
                <w:ilvl w:val="0"/>
                <w:numId w:val="78"/>
              </w:numPr>
              <w:ind w:right="12"/>
              <w:jc w:val="both"/>
              <w:rPr>
                <w:rFonts w:eastAsia="Calibri"/>
              </w:rPr>
            </w:pPr>
            <w:r w:rsidRPr="00E770F3">
              <w:rPr>
                <w:rFonts w:eastAsia="Calibri"/>
              </w:rPr>
              <w:t xml:space="preserve">Le niveau d’implication des collectivités et acteurs locaux dans le suivi des travaux </w:t>
            </w:r>
          </w:p>
          <w:p w:rsidR="00C16BE6" w:rsidRPr="00E770F3" w:rsidRDefault="00C16BE6" w:rsidP="00A76F4A">
            <w:pPr>
              <w:numPr>
                <w:ilvl w:val="0"/>
                <w:numId w:val="78"/>
              </w:numPr>
              <w:ind w:right="12"/>
              <w:jc w:val="both"/>
              <w:rPr>
                <w:rFonts w:eastAsia="Calibri"/>
              </w:rPr>
            </w:pPr>
            <w:r w:rsidRPr="00E770F3">
              <w:rPr>
                <w:rFonts w:eastAsia="Calibri"/>
              </w:rPr>
              <w:t>Le niveau de respects des mesures d’hygiène et de sécurité ;</w:t>
            </w:r>
          </w:p>
          <w:p w:rsidR="00C16BE6" w:rsidRPr="00E770F3" w:rsidRDefault="00C16BE6" w:rsidP="00A76F4A">
            <w:pPr>
              <w:numPr>
                <w:ilvl w:val="0"/>
                <w:numId w:val="78"/>
              </w:numPr>
              <w:ind w:right="12"/>
              <w:jc w:val="both"/>
              <w:rPr>
                <w:rFonts w:eastAsia="Calibri"/>
              </w:rPr>
            </w:pPr>
            <w:r w:rsidRPr="00E770F3">
              <w:rPr>
                <w:rFonts w:eastAsia="Calibri"/>
              </w:rPr>
              <w:t>Le % de plaintes d’EAS/HS reçues et référées aux services VBG</w:t>
            </w:r>
          </w:p>
          <w:p w:rsidR="00C16BE6" w:rsidRPr="00E770F3" w:rsidRDefault="00C16BE6" w:rsidP="00A76F4A">
            <w:pPr>
              <w:numPr>
                <w:ilvl w:val="0"/>
                <w:numId w:val="78"/>
              </w:numPr>
              <w:ind w:right="12"/>
              <w:jc w:val="both"/>
              <w:rPr>
                <w:rFonts w:eastAsia="Calibri"/>
              </w:rPr>
            </w:pPr>
            <w:r w:rsidRPr="00E770F3">
              <w:rPr>
                <w:rFonts w:eastAsia="Calibri"/>
              </w:rPr>
              <w:t>Le nombre d’accidents liés au non-respect des mesures de sécurité</w:t>
            </w:r>
          </w:p>
          <w:p w:rsidR="00C16BE6" w:rsidRPr="00E770F3" w:rsidRDefault="00C16BE6" w:rsidP="00A76F4A">
            <w:pPr>
              <w:numPr>
                <w:ilvl w:val="0"/>
                <w:numId w:val="78"/>
              </w:numPr>
              <w:ind w:right="12"/>
              <w:jc w:val="both"/>
              <w:rPr>
                <w:rFonts w:eastAsia="Calibri"/>
              </w:rPr>
            </w:pPr>
            <w:r w:rsidRPr="00E770F3">
              <w:rPr>
                <w:rFonts w:eastAsia="Calibri"/>
              </w:rPr>
              <w:t>La superficie reboisée après déboisement de sites d’emprise</w:t>
            </w:r>
          </w:p>
          <w:p w:rsidR="00C16BE6" w:rsidRPr="00E770F3" w:rsidRDefault="00C16BE6" w:rsidP="00A76F4A">
            <w:pPr>
              <w:numPr>
                <w:ilvl w:val="0"/>
                <w:numId w:val="78"/>
              </w:numPr>
              <w:ind w:right="12"/>
              <w:jc w:val="both"/>
              <w:rPr>
                <w:rFonts w:eastAsia="Calibri"/>
              </w:rPr>
            </w:pPr>
            <w:r w:rsidRPr="00E770F3">
              <w:rPr>
                <w:rFonts w:eastAsia="Calibri"/>
              </w:rPr>
              <w:t>Le nombre de personne affectées par les travaux ventilés par sexe ;</w:t>
            </w:r>
          </w:p>
        </w:tc>
      </w:tr>
      <w:tr w:rsidR="00E770F3" w:rsidRPr="00E770F3" w:rsidTr="00E770F3">
        <w:trPr>
          <w:jc w:val="center"/>
        </w:trPr>
        <w:tc>
          <w:tcPr>
            <w:tcW w:w="930" w:type="pct"/>
            <w:vMerge/>
            <w:vAlign w:val="center"/>
          </w:tcPr>
          <w:p w:rsidR="00C16BE6" w:rsidRPr="00E770F3" w:rsidRDefault="00C16BE6" w:rsidP="00A76F4A">
            <w:pPr>
              <w:autoSpaceDE w:val="0"/>
              <w:autoSpaceDN w:val="0"/>
              <w:adjustRightInd w:val="0"/>
              <w:ind w:right="12"/>
              <w:jc w:val="both"/>
              <w:rPr>
                <w:rFonts w:eastAsia="Times New Roman"/>
                <w:lang w:val="fr-BE" w:eastAsia="fr-BE"/>
              </w:rPr>
            </w:pPr>
          </w:p>
        </w:tc>
        <w:tc>
          <w:tcPr>
            <w:tcW w:w="1733" w:type="pct"/>
            <w:vAlign w:val="center"/>
          </w:tcPr>
          <w:p w:rsidR="00C16BE6" w:rsidRPr="00E770F3" w:rsidRDefault="00C16BE6" w:rsidP="00A76F4A">
            <w:pPr>
              <w:numPr>
                <w:ilvl w:val="0"/>
                <w:numId w:val="77"/>
              </w:numPr>
              <w:autoSpaceDE w:val="0"/>
              <w:autoSpaceDN w:val="0"/>
              <w:adjustRightInd w:val="0"/>
              <w:ind w:left="171" w:right="12" w:hanging="171"/>
              <w:jc w:val="both"/>
              <w:rPr>
                <w:rFonts w:eastAsia="Times New Roman"/>
                <w:lang w:val="fr-BE" w:eastAsia="fr-BE"/>
              </w:rPr>
            </w:pPr>
            <w:r w:rsidRPr="00E770F3">
              <w:rPr>
                <w:rFonts w:eastAsia="Times New Roman"/>
                <w:lang w:val="fr-BE" w:eastAsia="fr-BE"/>
              </w:rPr>
              <w:t>Appui technique dans l’identification des priorités et la préparation des sous – projets</w:t>
            </w:r>
          </w:p>
        </w:tc>
        <w:tc>
          <w:tcPr>
            <w:tcW w:w="2337" w:type="pct"/>
            <w:vAlign w:val="center"/>
          </w:tcPr>
          <w:p w:rsidR="00C16BE6" w:rsidRPr="00E770F3" w:rsidRDefault="00C16BE6" w:rsidP="00A76F4A">
            <w:pPr>
              <w:numPr>
                <w:ilvl w:val="0"/>
                <w:numId w:val="78"/>
              </w:numPr>
              <w:autoSpaceDE w:val="0"/>
              <w:autoSpaceDN w:val="0"/>
              <w:adjustRightInd w:val="0"/>
              <w:ind w:left="196" w:right="12" w:hanging="196"/>
              <w:jc w:val="both"/>
              <w:rPr>
                <w:rFonts w:eastAsia="Times New Roman"/>
                <w:lang w:val="fr-BE" w:eastAsia="fr-BE"/>
              </w:rPr>
            </w:pPr>
            <w:r w:rsidRPr="00E770F3">
              <w:rPr>
                <w:rFonts w:eastAsia="Times New Roman"/>
                <w:lang w:val="fr-BE" w:eastAsia="fr-BE"/>
              </w:rPr>
              <w:t>% des sous –projets étudiés</w:t>
            </w:r>
          </w:p>
        </w:tc>
      </w:tr>
      <w:tr w:rsidR="00E770F3" w:rsidRPr="00E770F3" w:rsidTr="00E770F3">
        <w:trPr>
          <w:jc w:val="center"/>
        </w:trPr>
        <w:tc>
          <w:tcPr>
            <w:tcW w:w="930" w:type="pct"/>
            <w:vMerge/>
            <w:vAlign w:val="center"/>
          </w:tcPr>
          <w:p w:rsidR="00C16BE6" w:rsidRPr="00E770F3" w:rsidRDefault="00C16BE6" w:rsidP="00A76F4A">
            <w:pPr>
              <w:autoSpaceDE w:val="0"/>
              <w:autoSpaceDN w:val="0"/>
              <w:adjustRightInd w:val="0"/>
              <w:ind w:right="12"/>
              <w:jc w:val="both"/>
              <w:rPr>
                <w:rFonts w:eastAsia="Times New Roman"/>
                <w:b/>
                <w:bCs/>
                <w:lang w:val="fr-BE" w:eastAsia="fr-BE"/>
              </w:rPr>
            </w:pPr>
          </w:p>
        </w:tc>
        <w:tc>
          <w:tcPr>
            <w:tcW w:w="1733" w:type="pct"/>
            <w:vAlign w:val="center"/>
          </w:tcPr>
          <w:p w:rsidR="00C16BE6" w:rsidRPr="00E770F3" w:rsidRDefault="00C16BE6" w:rsidP="00A76F4A">
            <w:pPr>
              <w:numPr>
                <w:ilvl w:val="0"/>
                <w:numId w:val="77"/>
              </w:numPr>
              <w:ind w:left="171" w:right="12" w:hanging="171"/>
              <w:jc w:val="both"/>
              <w:rPr>
                <w:rFonts w:eastAsia="Times New Roman"/>
                <w:lang w:val="fr-BE" w:eastAsia="fr-BE"/>
              </w:rPr>
            </w:pPr>
            <w:r w:rsidRPr="00E770F3">
              <w:rPr>
                <w:rFonts w:eastAsia="Times New Roman"/>
                <w:lang w:val="fr-BE" w:eastAsia="fr-BE"/>
              </w:rPr>
              <w:t>Appui à l’organisation de consultations locales</w:t>
            </w:r>
          </w:p>
        </w:tc>
        <w:tc>
          <w:tcPr>
            <w:tcW w:w="2337" w:type="pct"/>
            <w:vAlign w:val="center"/>
          </w:tcPr>
          <w:p w:rsidR="00C16BE6" w:rsidRPr="00E770F3" w:rsidRDefault="00C16BE6" w:rsidP="00A76F4A">
            <w:pPr>
              <w:numPr>
                <w:ilvl w:val="0"/>
                <w:numId w:val="78"/>
              </w:numPr>
              <w:autoSpaceDE w:val="0"/>
              <w:autoSpaceDN w:val="0"/>
              <w:adjustRightInd w:val="0"/>
              <w:ind w:left="196" w:right="12" w:hanging="196"/>
              <w:jc w:val="both"/>
              <w:rPr>
                <w:rFonts w:eastAsia="Times New Roman"/>
                <w:lang w:val="fr-BE" w:eastAsia="fr-BE"/>
              </w:rPr>
            </w:pPr>
            <w:r w:rsidRPr="00E770F3">
              <w:rPr>
                <w:rFonts w:eastAsia="Times New Roman"/>
                <w:lang w:val="fr-BE" w:eastAsia="fr-BE"/>
              </w:rPr>
              <w:t>Nombre de consultations organisés par commune</w:t>
            </w:r>
          </w:p>
        </w:tc>
      </w:tr>
      <w:tr w:rsidR="00E770F3" w:rsidRPr="00E770F3" w:rsidTr="00E770F3">
        <w:trPr>
          <w:jc w:val="center"/>
        </w:trPr>
        <w:tc>
          <w:tcPr>
            <w:tcW w:w="930" w:type="pct"/>
            <w:vAlign w:val="center"/>
          </w:tcPr>
          <w:p w:rsidR="00C16BE6" w:rsidRPr="00E770F3" w:rsidRDefault="00C16BE6" w:rsidP="00A76F4A">
            <w:pPr>
              <w:ind w:right="12"/>
              <w:jc w:val="both"/>
              <w:rPr>
                <w:rFonts w:eastAsia="Times New Roman"/>
                <w:lang w:val="fr-BE" w:eastAsia="fr-BE"/>
              </w:rPr>
            </w:pPr>
            <w:r w:rsidRPr="00E770F3">
              <w:rPr>
                <w:rFonts w:eastAsia="Times New Roman"/>
                <w:b/>
                <w:bCs/>
                <w:lang w:val="fr-BE" w:eastAsia="fr-BE"/>
              </w:rPr>
              <w:t>Formation</w:t>
            </w:r>
          </w:p>
        </w:tc>
        <w:tc>
          <w:tcPr>
            <w:tcW w:w="1733" w:type="pct"/>
            <w:vAlign w:val="center"/>
          </w:tcPr>
          <w:p w:rsidR="00C16BE6" w:rsidRPr="00E770F3" w:rsidRDefault="00C16BE6" w:rsidP="00A76F4A">
            <w:pPr>
              <w:numPr>
                <w:ilvl w:val="0"/>
                <w:numId w:val="76"/>
              </w:numPr>
              <w:autoSpaceDE w:val="0"/>
              <w:autoSpaceDN w:val="0"/>
              <w:adjustRightInd w:val="0"/>
              <w:ind w:left="171" w:right="12" w:hanging="171"/>
              <w:jc w:val="both"/>
              <w:rPr>
                <w:rFonts w:eastAsia="Times New Roman"/>
                <w:lang w:val="fr-BE" w:eastAsia="fr-BE"/>
              </w:rPr>
            </w:pPr>
            <w:r w:rsidRPr="00E770F3">
              <w:rPr>
                <w:rFonts w:eastAsia="Times New Roman"/>
                <w:lang w:val="fr-BE" w:eastAsia="fr-BE"/>
              </w:rPr>
              <w:t>Évaluation environnementale et sociale des sous-projets</w:t>
            </w:r>
          </w:p>
          <w:p w:rsidR="00C16BE6" w:rsidRPr="00E770F3" w:rsidRDefault="00C16BE6" w:rsidP="00A76F4A">
            <w:pPr>
              <w:numPr>
                <w:ilvl w:val="0"/>
                <w:numId w:val="76"/>
              </w:numPr>
              <w:autoSpaceDE w:val="0"/>
              <w:autoSpaceDN w:val="0"/>
              <w:adjustRightInd w:val="0"/>
              <w:ind w:left="171" w:right="12" w:hanging="171"/>
              <w:jc w:val="both"/>
              <w:rPr>
                <w:rFonts w:eastAsia="Times New Roman"/>
                <w:lang w:val="fr-BE" w:eastAsia="fr-BE"/>
              </w:rPr>
            </w:pPr>
            <w:r w:rsidRPr="00E770F3">
              <w:rPr>
                <w:rFonts w:eastAsia="Times New Roman"/>
                <w:lang w:val="fr-BE" w:eastAsia="fr-BE"/>
              </w:rPr>
              <w:t>Suivi et Exécution des mesures socio-environnementales</w:t>
            </w:r>
          </w:p>
        </w:tc>
        <w:tc>
          <w:tcPr>
            <w:tcW w:w="2337" w:type="pct"/>
            <w:vAlign w:val="center"/>
          </w:tcPr>
          <w:p w:rsidR="00C16BE6" w:rsidRPr="00E770F3" w:rsidRDefault="00C16BE6" w:rsidP="00A76F4A">
            <w:pPr>
              <w:numPr>
                <w:ilvl w:val="0"/>
                <w:numId w:val="78"/>
              </w:numPr>
              <w:autoSpaceDE w:val="0"/>
              <w:autoSpaceDN w:val="0"/>
              <w:adjustRightInd w:val="0"/>
              <w:ind w:left="196" w:right="12" w:hanging="196"/>
              <w:jc w:val="both"/>
              <w:rPr>
                <w:rFonts w:eastAsia="Times New Roman"/>
                <w:lang w:val="fr-BE" w:eastAsia="fr-BE"/>
              </w:rPr>
            </w:pPr>
            <w:r w:rsidRPr="00E770F3">
              <w:rPr>
                <w:rFonts w:eastAsia="Calibri"/>
              </w:rPr>
              <w:t>Organisation effective de l’encadrement et de la formation (nombre de structures et personnes formées, avec prise en compte du genre) ;</w:t>
            </w:r>
          </w:p>
          <w:p w:rsidR="00C16BE6" w:rsidRPr="00E770F3" w:rsidRDefault="00C16BE6" w:rsidP="00A76F4A">
            <w:pPr>
              <w:numPr>
                <w:ilvl w:val="0"/>
                <w:numId w:val="78"/>
              </w:numPr>
              <w:autoSpaceDE w:val="0"/>
              <w:autoSpaceDN w:val="0"/>
              <w:adjustRightInd w:val="0"/>
              <w:ind w:left="196" w:right="12" w:hanging="196"/>
              <w:jc w:val="both"/>
              <w:rPr>
                <w:rFonts w:eastAsia="Times New Roman"/>
                <w:lang w:val="fr-BE" w:eastAsia="fr-BE"/>
              </w:rPr>
            </w:pPr>
            <w:r w:rsidRPr="00E770F3">
              <w:rPr>
                <w:rFonts w:eastAsia="Times New Roman"/>
                <w:lang w:val="fr-BE" w:eastAsia="fr-BE"/>
              </w:rPr>
              <w:t>Modules élaborés effectivement dispensés</w:t>
            </w:r>
          </w:p>
          <w:p w:rsidR="00C16BE6" w:rsidRPr="00E770F3" w:rsidRDefault="00C16BE6" w:rsidP="00A76F4A">
            <w:pPr>
              <w:numPr>
                <w:ilvl w:val="0"/>
                <w:numId w:val="78"/>
              </w:numPr>
              <w:autoSpaceDE w:val="0"/>
              <w:autoSpaceDN w:val="0"/>
              <w:adjustRightInd w:val="0"/>
              <w:ind w:left="196" w:right="12" w:hanging="196"/>
              <w:jc w:val="both"/>
              <w:rPr>
                <w:rFonts w:eastAsia="Times New Roman"/>
                <w:lang w:val="fr-BE" w:eastAsia="fr-BE"/>
              </w:rPr>
            </w:pPr>
            <w:r w:rsidRPr="00E770F3">
              <w:rPr>
                <w:rFonts w:eastAsia="Times New Roman"/>
                <w:lang w:val="fr-BE" w:eastAsia="fr-BE"/>
              </w:rPr>
              <w:t>Adéquation des modules par rapport aux besoins identifiés</w:t>
            </w:r>
          </w:p>
          <w:p w:rsidR="00C16BE6" w:rsidRPr="00E770F3" w:rsidRDefault="00C16BE6" w:rsidP="00A76F4A">
            <w:pPr>
              <w:numPr>
                <w:ilvl w:val="0"/>
                <w:numId w:val="79"/>
              </w:numPr>
              <w:autoSpaceDE w:val="0"/>
              <w:autoSpaceDN w:val="0"/>
              <w:adjustRightInd w:val="0"/>
              <w:ind w:left="196" w:right="12" w:hanging="196"/>
              <w:rPr>
                <w:rFonts w:eastAsia="Times New Roman"/>
                <w:lang w:val="fr-CA" w:eastAsia="en-US"/>
              </w:rPr>
            </w:pPr>
            <w:r w:rsidRPr="00E770F3">
              <w:rPr>
                <w:rFonts w:eastAsia="Times New Roman"/>
                <w:lang w:val="fr-CA" w:eastAsia="en-US"/>
              </w:rPr>
              <w:t>Au moins une session de formation organisée par zone agro-écologique</w:t>
            </w:r>
          </w:p>
          <w:p w:rsidR="00C16BE6" w:rsidRPr="00E770F3" w:rsidRDefault="00C16BE6" w:rsidP="00A76F4A">
            <w:pPr>
              <w:numPr>
                <w:ilvl w:val="0"/>
                <w:numId w:val="78"/>
              </w:numPr>
              <w:autoSpaceDE w:val="0"/>
              <w:autoSpaceDN w:val="0"/>
              <w:adjustRightInd w:val="0"/>
              <w:ind w:left="196" w:right="12" w:hanging="196"/>
              <w:jc w:val="both"/>
              <w:rPr>
                <w:rFonts w:eastAsia="Times New Roman"/>
                <w:lang w:val="fr-BE" w:eastAsia="fr-BE"/>
              </w:rPr>
            </w:pPr>
            <w:r w:rsidRPr="00E770F3">
              <w:rPr>
                <w:rFonts w:eastAsia="Times New Roman"/>
                <w:lang w:val="fr-BE" w:eastAsia="fr-BE"/>
              </w:rPr>
              <w:t>Profil des personnels et acteurs formés</w:t>
            </w:r>
          </w:p>
        </w:tc>
      </w:tr>
      <w:tr w:rsidR="00E770F3" w:rsidRPr="00E770F3" w:rsidTr="00E770F3">
        <w:trPr>
          <w:jc w:val="center"/>
        </w:trPr>
        <w:tc>
          <w:tcPr>
            <w:tcW w:w="930" w:type="pct"/>
            <w:vAlign w:val="center"/>
          </w:tcPr>
          <w:p w:rsidR="00C16BE6" w:rsidRPr="00E770F3" w:rsidRDefault="00C16BE6" w:rsidP="00A76F4A">
            <w:pPr>
              <w:autoSpaceDE w:val="0"/>
              <w:autoSpaceDN w:val="0"/>
              <w:adjustRightInd w:val="0"/>
              <w:ind w:right="12"/>
              <w:jc w:val="both"/>
              <w:rPr>
                <w:rFonts w:eastAsia="Times New Roman"/>
                <w:b/>
                <w:bCs/>
                <w:lang w:val="fr-BE" w:eastAsia="fr-BE"/>
              </w:rPr>
            </w:pPr>
            <w:bookmarkStart w:id="353" w:name="_Hlk11189087"/>
            <w:r w:rsidRPr="00E770F3">
              <w:rPr>
                <w:rFonts w:eastAsia="Times New Roman"/>
                <w:b/>
                <w:bCs/>
                <w:lang w:val="fr-BE" w:eastAsia="fr-BE"/>
              </w:rPr>
              <w:t>Information Éducation Communication (IEC)</w:t>
            </w:r>
          </w:p>
          <w:bookmarkEnd w:id="353"/>
          <w:p w:rsidR="00C16BE6" w:rsidRPr="00E770F3" w:rsidRDefault="00C16BE6" w:rsidP="00A76F4A">
            <w:pPr>
              <w:ind w:right="12"/>
              <w:jc w:val="both"/>
              <w:rPr>
                <w:rFonts w:eastAsia="Times New Roman"/>
                <w:b/>
                <w:bCs/>
                <w:lang w:val="fr-BE" w:eastAsia="fr-BE"/>
              </w:rPr>
            </w:pPr>
            <w:r w:rsidRPr="00E770F3">
              <w:rPr>
                <w:rFonts w:eastAsia="Times New Roman"/>
                <w:b/>
                <w:bCs/>
                <w:lang w:val="fr-BE" w:eastAsia="fr-BE"/>
              </w:rPr>
              <w:t>Sensibilisation</w:t>
            </w:r>
          </w:p>
          <w:p w:rsidR="00C16BE6" w:rsidRPr="00E770F3" w:rsidRDefault="00C16BE6" w:rsidP="00A76F4A">
            <w:pPr>
              <w:ind w:right="12"/>
              <w:jc w:val="both"/>
              <w:rPr>
                <w:rFonts w:eastAsia="Times New Roman"/>
                <w:lang w:val="fr-BE" w:eastAsia="fr-BE"/>
              </w:rPr>
            </w:pPr>
            <w:r w:rsidRPr="00E770F3">
              <w:rPr>
                <w:rFonts w:eastAsia="Times New Roman"/>
                <w:b/>
                <w:bCs/>
                <w:lang w:val="fr-BE" w:eastAsia="fr-BE"/>
              </w:rPr>
              <w:t>Organisation</w:t>
            </w:r>
          </w:p>
        </w:tc>
        <w:tc>
          <w:tcPr>
            <w:tcW w:w="1733" w:type="pct"/>
            <w:vAlign w:val="center"/>
          </w:tcPr>
          <w:p w:rsidR="00C16BE6" w:rsidRPr="00E770F3" w:rsidRDefault="00C16BE6" w:rsidP="00A76F4A">
            <w:pPr>
              <w:numPr>
                <w:ilvl w:val="0"/>
                <w:numId w:val="75"/>
              </w:numPr>
              <w:autoSpaceDE w:val="0"/>
              <w:autoSpaceDN w:val="0"/>
              <w:adjustRightInd w:val="0"/>
              <w:ind w:left="171" w:right="12" w:hanging="171"/>
              <w:jc w:val="both"/>
              <w:rPr>
                <w:rFonts w:eastAsia="Times New Roman"/>
                <w:lang w:val="fr-BE" w:eastAsia="fr-BE"/>
              </w:rPr>
            </w:pPr>
            <w:r w:rsidRPr="00E770F3">
              <w:rPr>
                <w:rFonts w:eastAsia="Times New Roman"/>
                <w:lang w:val="fr-BE" w:eastAsia="fr-BE"/>
              </w:rPr>
              <w:t>Sensibilisation sur les IST/VIH/SIDA et la pandémie de la Covid 19</w:t>
            </w:r>
          </w:p>
          <w:p w:rsidR="00C16BE6" w:rsidRPr="00E770F3" w:rsidRDefault="00C16BE6" w:rsidP="00A76F4A">
            <w:pPr>
              <w:numPr>
                <w:ilvl w:val="0"/>
                <w:numId w:val="75"/>
              </w:numPr>
              <w:autoSpaceDE w:val="0"/>
              <w:autoSpaceDN w:val="0"/>
              <w:adjustRightInd w:val="0"/>
              <w:ind w:left="171" w:right="12" w:hanging="171"/>
              <w:jc w:val="both"/>
              <w:rPr>
                <w:rFonts w:eastAsia="Times New Roman"/>
                <w:lang w:val="fr-BE" w:eastAsia="fr-BE"/>
              </w:rPr>
            </w:pPr>
            <w:r w:rsidRPr="00E770F3">
              <w:rPr>
                <w:rFonts w:eastAsia="Times New Roman"/>
                <w:lang w:val="fr-BE" w:eastAsia="fr-BE"/>
              </w:rPr>
              <w:t xml:space="preserve">Sensibilisation et plaidoyer sur les enjeux environnementaux et sociaux des projets </w:t>
            </w:r>
          </w:p>
          <w:p w:rsidR="00C16BE6" w:rsidRPr="00E770F3" w:rsidRDefault="00C16BE6" w:rsidP="00A76F4A">
            <w:pPr>
              <w:numPr>
                <w:ilvl w:val="0"/>
                <w:numId w:val="75"/>
              </w:numPr>
              <w:autoSpaceDE w:val="0"/>
              <w:autoSpaceDN w:val="0"/>
              <w:adjustRightInd w:val="0"/>
              <w:ind w:left="171" w:right="12" w:hanging="171"/>
              <w:jc w:val="both"/>
              <w:rPr>
                <w:rFonts w:eastAsia="Times New Roman"/>
                <w:lang w:val="fr-BE" w:eastAsia="fr-BE"/>
              </w:rPr>
            </w:pPr>
            <w:r w:rsidRPr="00E770F3">
              <w:rPr>
                <w:rFonts w:eastAsia="Times New Roman"/>
                <w:lang w:val="fr-BE" w:eastAsia="fr-BE"/>
              </w:rPr>
              <w:t>Campagne de communication et de sensibilisation sur le projet PUSA</w:t>
            </w:r>
          </w:p>
          <w:p w:rsidR="00C16BE6" w:rsidRPr="00E770F3" w:rsidRDefault="00C16BE6" w:rsidP="00A76F4A">
            <w:pPr>
              <w:numPr>
                <w:ilvl w:val="0"/>
                <w:numId w:val="75"/>
              </w:numPr>
              <w:autoSpaceDE w:val="0"/>
              <w:autoSpaceDN w:val="0"/>
              <w:adjustRightInd w:val="0"/>
              <w:ind w:left="171" w:right="12" w:hanging="171"/>
              <w:jc w:val="both"/>
              <w:rPr>
                <w:rFonts w:eastAsia="Times New Roman"/>
                <w:lang w:val="fr-BE" w:eastAsia="fr-BE"/>
              </w:rPr>
            </w:pPr>
            <w:r w:rsidRPr="00E770F3">
              <w:rPr>
                <w:rFonts w:eastAsia="Times New Roman"/>
                <w:lang w:val="fr-BE" w:eastAsia="fr-BE"/>
              </w:rPr>
              <w:t xml:space="preserve">Sensibilisation contre les </w:t>
            </w:r>
            <w:r w:rsidRPr="00E770F3">
              <w:t xml:space="preserve"> risques EAS / HS</w:t>
            </w:r>
          </w:p>
        </w:tc>
        <w:tc>
          <w:tcPr>
            <w:tcW w:w="2337" w:type="pct"/>
            <w:vAlign w:val="center"/>
          </w:tcPr>
          <w:p w:rsidR="00C16BE6" w:rsidRPr="00E770F3" w:rsidRDefault="00C16BE6" w:rsidP="00A76F4A">
            <w:pPr>
              <w:numPr>
                <w:ilvl w:val="0"/>
                <w:numId w:val="78"/>
              </w:numPr>
              <w:autoSpaceDE w:val="0"/>
              <w:autoSpaceDN w:val="0"/>
              <w:adjustRightInd w:val="0"/>
              <w:ind w:left="196" w:right="12" w:hanging="196"/>
              <w:jc w:val="both"/>
              <w:rPr>
                <w:rFonts w:eastAsia="Times New Roman"/>
                <w:lang w:val="fr-BE" w:eastAsia="fr-BE"/>
              </w:rPr>
            </w:pPr>
            <w:r w:rsidRPr="00E770F3">
              <w:rPr>
                <w:rFonts w:eastAsia="Times New Roman"/>
                <w:lang w:val="fr-BE" w:eastAsia="fr-BE"/>
              </w:rPr>
              <w:t xml:space="preserve">% des Opérateurs, des groupements de jeune et de femme, association, ONG sensibilisés </w:t>
            </w:r>
          </w:p>
          <w:p w:rsidR="00C16BE6" w:rsidRPr="00E770F3" w:rsidRDefault="00C16BE6" w:rsidP="00A76F4A">
            <w:pPr>
              <w:numPr>
                <w:ilvl w:val="0"/>
                <w:numId w:val="79"/>
              </w:numPr>
              <w:autoSpaceDE w:val="0"/>
              <w:autoSpaceDN w:val="0"/>
              <w:adjustRightInd w:val="0"/>
              <w:ind w:left="196" w:right="12" w:hanging="196"/>
              <w:rPr>
                <w:rFonts w:eastAsia="Times New Roman"/>
                <w:lang w:val="fr-CA" w:eastAsia="en-US"/>
              </w:rPr>
            </w:pPr>
            <w:r w:rsidRPr="00E770F3">
              <w:rPr>
                <w:rFonts w:eastAsia="Times New Roman"/>
                <w:lang w:val="fr-CA" w:eastAsia="en-US"/>
              </w:rPr>
              <w:t>Nombre de session de formation organisée par zone agro-écologique</w:t>
            </w:r>
          </w:p>
          <w:p w:rsidR="00C16BE6" w:rsidRPr="00E770F3" w:rsidRDefault="00C16BE6" w:rsidP="00A76F4A">
            <w:pPr>
              <w:numPr>
                <w:ilvl w:val="0"/>
                <w:numId w:val="78"/>
              </w:numPr>
              <w:autoSpaceDE w:val="0"/>
              <w:autoSpaceDN w:val="0"/>
              <w:adjustRightInd w:val="0"/>
              <w:ind w:left="196" w:right="12" w:hanging="196"/>
              <w:rPr>
                <w:rFonts w:eastAsia="Times New Roman"/>
                <w:lang w:val="fr-CA" w:eastAsia="en-US"/>
              </w:rPr>
            </w:pPr>
            <w:r w:rsidRPr="00E770F3">
              <w:rPr>
                <w:rFonts w:eastAsia="Times New Roman"/>
                <w:lang w:val="fr-CA" w:eastAsia="en-US"/>
              </w:rPr>
              <w:t xml:space="preserve">Distribution des sessions de formation selon les zones agro écologiques concernées </w:t>
            </w:r>
          </w:p>
          <w:p w:rsidR="00C16BE6" w:rsidRPr="00E770F3" w:rsidRDefault="00C16BE6" w:rsidP="00A76F4A">
            <w:pPr>
              <w:numPr>
                <w:ilvl w:val="0"/>
                <w:numId w:val="78"/>
              </w:numPr>
              <w:autoSpaceDE w:val="0"/>
              <w:autoSpaceDN w:val="0"/>
              <w:adjustRightInd w:val="0"/>
              <w:ind w:left="196" w:right="12" w:hanging="196"/>
              <w:rPr>
                <w:rFonts w:eastAsia="Times New Roman"/>
                <w:lang w:val="fr-CA" w:eastAsia="en-US"/>
              </w:rPr>
            </w:pPr>
            <w:r w:rsidRPr="00E770F3">
              <w:rPr>
                <w:rFonts w:eastAsia="Times New Roman"/>
                <w:lang w:val="fr-CA" w:eastAsia="en-US"/>
              </w:rPr>
              <w:t>Nombre de coopératives ou de GIE créés</w:t>
            </w:r>
          </w:p>
          <w:p w:rsidR="00C16BE6" w:rsidRPr="00E770F3" w:rsidRDefault="00C16BE6" w:rsidP="00A76F4A">
            <w:pPr>
              <w:numPr>
                <w:ilvl w:val="0"/>
                <w:numId w:val="78"/>
              </w:numPr>
              <w:autoSpaceDE w:val="0"/>
              <w:autoSpaceDN w:val="0"/>
              <w:adjustRightInd w:val="0"/>
              <w:ind w:left="196" w:right="12" w:hanging="196"/>
              <w:rPr>
                <w:rFonts w:eastAsia="Times New Roman"/>
                <w:lang w:val="fr-CA" w:eastAsia="en-US"/>
              </w:rPr>
            </w:pPr>
            <w:r w:rsidRPr="00E770F3">
              <w:rPr>
                <w:rFonts w:eastAsia="Times New Roman"/>
                <w:lang w:val="fr-CA" w:eastAsia="en-US"/>
              </w:rPr>
              <w:t>Nombre émission radio- télé réalisés chaque année</w:t>
            </w:r>
          </w:p>
          <w:p w:rsidR="00C16BE6" w:rsidRPr="00E770F3" w:rsidRDefault="00C16BE6" w:rsidP="00A76F4A">
            <w:pPr>
              <w:numPr>
                <w:ilvl w:val="0"/>
                <w:numId w:val="78"/>
              </w:numPr>
              <w:autoSpaceDE w:val="0"/>
              <w:autoSpaceDN w:val="0"/>
              <w:adjustRightInd w:val="0"/>
              <w:ind w:left="196" w:right="12" w:hanging="196"/>
              <w:rPr>
                <w:rFonts w:eastAsia="Times New Roman"/>
                <w:lang w:val="fr-CA" w:eastAsia="en-US"/>
              </w:rPr>
            </w:pPr>
            <w:r w:rsidRPr="00E770F3">
              <w:rPr>
                <w:rFonts w:eastAsia="Times New Roman"/>
                <w:lang w:val="fr-CA" w:eastAsia="en-US"/>
              </w:rPr>
              <w:t>Nombre de communiqués presses réalisés</w:t>
            </w:r>
          </w:p>
          <w:p w:rsidR="00C16BE6" w:rsidRPr="00E770F3" w:rsidRDefault="00C16BE6" w:rsidP="00A76F4A">
            <w:pPr>
              <w:numPr>
                <w:ilvl w:val="0"/>
                <w:numId w:val="78"/>
              </w:numPr>
              <w:autoSpaceDE w:val="0"/>
              <w:autoSpaceDN w:val="0"/>
              <w:adjustRightInd w:val="0"/>
              <w:ind w:left="196" w:right="12" w:hanging="196"/>
              <w:rPr>
                <w:rFonts w:eastAsia="Times New Roman"/>
                <w:lang w:val="fr-CA" w:eastAsia="en-US"/>
              </w:rPr>
            </w:pPr>
            <w:r w:rsidRPr="00E770F3">
              <w:t>Application des mesures d'atténuation prévues contre EAS/HS</w:t>
            </w:r>
          </w:p>
          <w:p w:rsidR="00C16BE6" w:rsidRPr="00E770F3" w:rsidRDefault="00C16BE6" w:rsidP="00A76F4A">
            <w:pPr>
              <w:autoSpaceDE w:val="0"/>
              <w:autoSpaceDN w:val="0"/>
              <w:adjustRightInd w:val="0"/>
              <w:ind w:left="196" w:right="12"/>
              <w:rPr>
                <w:rFonts w:eastAsia="Times New Roman"/>
                <w:lang w:val="fr-CA" w:eastAsia="en-US"/>
              </w:rPr>
            </w:pPr>
          </w:p>
        </w:tc>
      </w:tr>
    </w:tbl>
    <w:p w:rsidR="00647D50" w:rsidRDefault="00F92390" w:rsidP="00A76F4A">
      <w:pPr>
        <w:ind w:right="12"/>
        <w:rPr>
          <w:rFonts w:eastAsia="Times New Roman"/>
          <w:iCs/>
          <w:sz w:val="22"/>
          <w:szCs w:val="20"/>
          <w:lang w:eastAsia="fr-BE"/>
        </w:rPr>
      </w:pPr>
      <w:r>
        <w:rPr>
          <w:rFonts w:eastAsia="Times New Roman"/>
          <w:iCs/>
          <w:noProof/>
          <w:sz w:val="22"/>
          <w:szCs w:val="20"/>
          <w:lang w:val="pt-PT" w:eastAsia="pt-PT"/>
        </w:rPr>
        <mc:AlternateContent>
          <mc:Choice Requires="wps">
            <w:drawing>
              <wp:anchor distT="0" distB="0" distL="114300" distR="114300" simplePos="0" relativeHeight="251662421" behindDoc="0" locked="0" layoutInCell="1" allowOverlap="1" wp14:anchorId="1F932A69" wp14:editId="09A79C6E">
                <wp:simplePos x="0" y="0"/>
                <wp:positionH relativeFrom="column">
                  <wp:posOffset>-353374</wp:posOffset>
                </wp:positionH>
                <wp:positionV relativeFrom="paragraph">
                  <wp:posOffset>79062</wp:posOffset>
                </wp:positionV>
                <wp:extent cx="6440993" cy="5546690"/>
                <wp:effectExtent l="0" t="0" r="10795" b="16510"/>
                <wp:wrapNone/>
                <wp:docPr id="4" name="Zone de texte 4"/>
                <wp:cNvGraphicFramePr/>
                <a:graphic xmlns:a="http://schemas.openxmlformats.org/drawingml/2006/main">
                  <a:graphicData uri="http://schemas.microsoft.com/office/word/2010/wordprocessingShape">
                    <wps:wsp>
                      <wps:cNvSpPr txBox="1"/>
                      <wps:spPr>
                        <a:xfrm>
                          <a:off x="0" y="0"/>
                          <a:ext cx="6440993" cy="5546690"/>
                        </a:xfrm>
                        <a:prstGeom prst="rect">
                          <a:avLst/>
                        </a:prstGeom>
                        <a:solidFill>
                          <a:schemeClr val="lt1"/>
                        </a:solidFill>
                        <a:ln w="6350">
                          <a:solidFill>
                            <a:schemeClr val="bg1"/>
                          </a:solidFill>
                        </a:ln>
                      </wps:spPr>
                      <wps:txbx>
                        <w:txbxContent>
                          <w:tbl>
                            <w:tblPr>
                              <w:tblW w:w="992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376"/>
                              <w:gridCol w:w="2018"/>
                              <w:gridCol w:w="2268"/>
                              <w:gridCol w:w="3260"/>
                            </w:tblGrid>
                            <w:tr w:rsidR="00F92390" w:rsidRPr="00F96430" w:rsidTr="00BA5F73">
                              <w:trPr>
                                <w:cantSplit/>
                                <w:trHeight w:val="83"/>
                              </w:trPr>
                              <w:tc>
                                <w:tcPr>
                                  <w:tcW w:w="9922" w:type="dxa"/>
                                  <w:gridSpan w:val="4"/>
                                  <w:tcBorders>
                                    <w:top w:val="nil"/>
                                    <w:left w:val="nil"/>
                                    <w:bottom w:val="single" w:sz="4" w:space="0" w:color="auto"/>
                                    <w:right w:val="nil"/>
                                  </w:tcBorders>
                                  <w:shd w:val="clear" w:color="auto" w:fill="auto"/>
                                  <w:vAlign w:val="center"/>
                                </w:tcPr>
                                <w:p w:rsidR="00F92390" w:rsidRDefault="00F92390" w:rsidP="00F92390">
                                  <w:pPr>
                                    <w:ind w:right="12"/>
                                    <w:jc w:val="center"/>
                                    <w:rPr>
                                      <w:b/>
                                      <w:bCs/>
                                      <w:sz w:val="20"/>
                                      <w:szCs w:val="20"/>
                                    </w:rPr>
                                  </w:pPr>
                                  <w:bookmarkStart w:id="354" w:name="_Toc75503455"/>
                                </w:p>
                                <w:p w:rsidR="00F92390" w:rsidRPr="00E770F3" w:rsidRDefault="00F92390" w:rsidP="00F92390">
                                  <w:pPr>
                                    <w:ind w:right="12"/>
                                    <w:rPr>
                                      <w:b/>
                                      <w:bCs/>
                                      <w:sz w:val="20"/>
                                      <w:szCs w:val="20"/>
                                    </w:rPr>
                                  </w:pPr>
                                  <w:r w:rsidRPr="00E770F3">
                                    <w:rPr>
                                      <w:b/>
                                      <w:bCs/>
                                      <w:sz w:val="20"/>
                                      <w:szCs w:val="20"/>
                                    </w:rPr>
                                    <w:t xml:space="preserve">Tableau </w:t>
                                  </w:r>
                                  <w:r w:rsidRPr="00E770F3">
                                    <w:rPr>
                                      <w:b/>
                                      <w:bCs/>
                                      <w:sz w:val="20"/>
                                      <w:szCs w:val="20"/>
                                    </w:rPr>
                                    <w:fldChar w:fldCharType="begin"/>
                                  </w:r>
                                  <w:r w:rsidRPr="00E770F3">
                                    <w:rPr>
                                      <w:b/>
                                      <w:bCs/>
                                      <w:sz w:val="20"/>
                                      <w:szCs w:val="20"/>
                                    </w:rPr>
                                    <w:instrText xml:space="preserve"> SEQ Tableau \* ARABIC </w:instrText>
                                  </w:r>
                                  <w:r w:rsidRPr="00E770F3">
                                    <w:rPr>
                                      <w:b/>
                                      <w:bCs/>
                                      <w:sz w:val="20"/>
                                      <w:szCs w:val="20"/>
                                    </w:rPr>
                                    <w:fldChar w:fldCharType="separate"/>
                                  </w:r>
                                  <w:r w:rsidRPr="00E770F3">
                                    <w:rPr>
                                      <w:b/>
                                      <w:bCs/>
                                      <w:noProof/>
                                      <w:sz w:val="20"/>
                                      <w:szCs w:val="20"/>
                                    </w:rPr>
                                    <w:t>21</w:t>
                                  </w:r>
                                  <w:r w:rsidRPr="00E770F3">
                                    <w:rPr>
                                      <w:b/>
                                      <w:bCs/>
                                      <w:noProof/>
                                      <w:sz w:val="20"/>
                                      <w:szCs w:val="20"/>
                                    </w:rPr>
                                    <w:fldChar w:fldCharType="end"/>
                                  </w:r>
                                  <w:r w:rsidRPr="00E770F3">
                                    <w:rPr>
                                      <w:b/>
                                      <w:bCs/>
                                      <w:sz w:val="20"/>
                                      <w:szCs w:val="20"/>
                                    </w:rPr>
                                    <w:t>: Calendrier de mise en œuvre des mesures</w:t>
                                  </w:r>
                                  <w:bookmarkEnd w:id="354"/>
                                </w:p>
                              </w:tc>
                            </w:tr>
                            <w:tr w:rsidR="00F92390" w:rsidRPr="00F96430" w:rsidTr="00BA5F73">
                              <w:trPr>
                                <w:cantSplit/>
                                <w:trHeight w:val="83"/>
                              </w:trPr>
                              <w:tc>
                                <w:tcPr>
                                  <w:tcW w:w="2376" w:type="dxa"/>
                                  <w:vMerge w:val="restart"/>
                                  <w:tcBorders>
                                    <w:top w:val="single" w:sz="4" w:space="0" w:color="auto"/>
                                    <w:right w:val="single" w:sz="4" w:space="0" w:color="auto"/>
                                  </w:tcBorders>
                                  <w:shd w:val="clear" w:color="auto" w:fill="E2EFD9" w:themeFill="accent6" w:themeFillTint="33"/>
                                  <w:vAlign w:val="center"/>
                                </w:tcPr>
                                <w:p w:rsidR="00F92390" w:rsidRPr="002723A5" w:rsidRDefault="00F92390" w:rsidP="00F92390">
                                  <w:pPr>
                                    <w:ind w:right="12"/>
                                    <w:jc w:val="center"/>
                                    <w:rPr>
                                      <w:b/>
                                      <w:color w:val="000000"/>
                                      <w:sz w:val="22"/>
                                      <w:szCs w:val="22"/>
                                    </w:rPr>
                                  </w:pPr>
                                  <w:r w:rsidRPr="002723A5">
                                    <w:rPr>
                                      <w:b/>
                                      <w:color w:val="000000"/>
                                      <w:sz w:val="22"/>
                                      <w:szCs w:val="22"/>
                                    </w:rPr>
                                    <w:t>Mesures</w:t>
                                  </w:r>
                                </w:p>
                              </w:tc>
                              <w:tc>
                                <w:tcPr>
                                  <w:tcW w:w="4286" w:type="dxa"/>
                                  <w:gridSpan w:val="2"/>
                                  <w:vMerge w:val="restart"/>
                                  <w:tcBorders>
                                    <w:top w:val="single" w:sz="4" w:space="0" w:color="auto"/>
                                    <w:left w:val="single" w:sz="4" w:space="0" w:color="auto"/>
                                    <w:right w:val="single" w:sz="4" w:space="0" w:color="auto"/>
                                  </w:tcBorders>
                                  <w:shd w:val="clear" w:color="auto" w:fill="E2EFD9" w:themeFill="accent6" w:themeFillTint="33"/>
                                  <w:vAlign w:val="center"/>
                                </w:tcPr>
                                <w:p w:rsidR="00F92390" w:rsidRPr="002723A5" w:rsidRDefault="00F92390" w:rsidP="00F92390">
                                  <w:pPr>
                                    <w:ind w:right="12"/>
                                    <w:jc w:val="center"/>
                                    <w:rPr>
                                      <w:b/>
                                      <w:color w:val="000000"/>
                                      <w:sz w:val="22"/>
                                      <w:szCs w:val="22"/>
                                    </w:rPr>
                                  </w:pPr>
                                  <w:r w:rsidRPr="002723A5">
                                    <w:rPr>
                                      <w:b/>
                                      <w:sz w:val="22"/>
                                      <w:szCs w:val="22"/>
                                    </w:rPr>
                                    <w:t xml:space="preserve">Actions proposées  </w:t>
                                  </w:r>
                                </w:p>
                              </w:tc>
                              <w:tc>
                                <w:tcPr>
                                  <w:tcW w:w="3260" w:type="dxa"/>
                                  <w:tcBorders>
                                    <w:top w:val="single" w:sz="4" w:space="0" w:color="auto"/>
                                    <w:left w:val="single" w:sz="4" w:space="0" w:color="auto"/>
                                    <w:bottom w:val="single" w:sz="6" w:space="0" w:color="000000"/>
                                    <w:right w:val="single" w:sz="4" w:space="0" w:color="auto"/>
                                  </w:tcBorders>
                                  <w:shd w:val="clear" w:color="auto" w:fill="E2EFD9" w:themeFill="accent6" w:themeFillTint="33"/>
                                </w:tcPr>
                                <w:p w:rsidR="00F92390" w:rsidRPr="002723A5" w:rsidRDefault="00F92390" w:rsidP="00F92390">
                                  <w:pPr>
                                    <w:ind w:right="12"/>
                                    <w:jc w:val="center"/>
                                    <w:rPr>
                                      <w:b/>
                                      <w:sz w:val="22"/>
                                      <w:szCs w:val="22"/>
                                    </w:rPr>
                                  </w:pPr>
                                  <w:r w:rsidRPr="002723A5">
                                    <w:rPr>
                                      <w:b/>
                                      <w:sz w:val="22"/>
                                      <w:szCs w:val="22"/>
                                    </w:rPr>
                                    <w:t xml:space="preserve">Période de réalisation </w:t>
                                  </w:r>
                                </w:p>
                              </w:tc>
                            </w:tr>
                            <w:tr w:rsidR="00F92390" w:rsidRPr="00F96430" w:rsidTr="00BA5F73">
                              <w:trPr>
                                <w:cantSplit/>
                                <w:trHeight w:val="60"/>
                              </w:trPr>
                              <w:tc>
                                <w:tcPr>
                                  <w:tcW w:w="2376" w:type="dxa"/>
                                  <w:vMerge/>
                                  <w:tcBorders>
                                    <w:bottom w:val="single" w:sz="4" w:space="0" w:color="auto"/>
                                    <w:right w:val="single" w:sz="4" w:space="0" w:color="auto"/>
                                  </w:tcBorders>
                                  <w:vAlign w:val="center"/>
                                </w:tcPr>
                                <w:p w:rsidR="00F92390" w:rsidRPr="002723A5" w:rsidRDefault="00F92390" w:rsidP="00F92390">
                                  <w:pPr>
                                    <w:ind w:right="12"/>
                                    <w:jc w:val="center"/>
                                    <w:rPr>
                                      <w:b/>
                                      <w:color w:val="000000"/>
                                      <w:sz w:val="22"/>
                                      <w:szCs w:val="22"/>
                                    </w:rPr>
                                  </w:pPr>
                                </w:p>
                              </w:tc>
                              <w:tc>
                                <w:tcPr>
                                  <w:tcW w:w="4286" w:type="dxa"/>
                                  <w:gridSpan w:val="2"/>
                                  <w:vMerge/>
                                  <w:tcBorders>
                                    <w:left w:val="single" w:sz="4" w:space="0" w:color="auto"/>
                                    <w:right w:val="single" w:sz="4" w:space="0" w:color="auto"/>
                                  </w:tcBorders>
                                  <w:vAlign w:val="center"/>
                                </w:tcPr>
                                <w:p w:rsidR="00F92390" w:rsidRPr="002723A5" w:rsidRDefault="00F92390" w:rsidP="00F92390">
                                  <w:pPr>
                                    <w:ind w:right="12"/>
                                    <w:jc w:val="center"/>
                                    <w:rPr>
                                      <w:b/>
                                      <w:sz w:val="22"/>
                                      <w:szCs w:val="22"/>
                                    </w:rPr>
                                  </w:pPr>
                                </w:p>
                              </w:tc>
                              <w:tc>
                                <w:tcPr>
                                  <w:tcW w:w="3260" w:type="dxa"/>
                                  <w:tcBorders>
                                    <w:left w:val="single" w:sz="4" w:space="0" w:color="auto"/>
                                    <w:bottom w:val="single" w:sz="4" w:space="0" w:color="auto"/>
                                    <w:right w:val="single" w:sz="4" w:space="0" w:color="auto"/>
                                  </w:tcBorders>
                                  <w:shd w:val="clear" w:color="auto" w:fill="FFF2CC" w:themeFill="accent4" w:themeFillTint="33"/>
                                </w:tcPr>
                                <w:p w:rsidR="00F92390" w:rsidRPr="002723A5" w:rsidRDefault="00F92390" w:rsidP="00F92390">
                                  <w:pPr>
                                    <w:ind w:right="12"/>
                                    <w:jc w:val="center"/>
                                    <w:rPr>
                                      <w:b/>
                                      <w:sz w:val="22"/>
                                      <w:szCs w:val="22"/>
                                    </w:rPr>
                                  </w:pPr>
                                  <w:r w:rsidRPr="002723A5">
                                    <w:rPr>
                                      <w:b/>
                                      <w:sz w:val="22"/>
                                      <w:szCs w:val="22"/>
                                    </w:rPr>
                                    <w:t xml:space="preserve">An 1 </w:t>
                                  </w:r>
                                </w:p>
                              </w:tc>
                            </w:tr>
                            <w:tr w:rsidR="00F92390" w:rsidRPr="00F96430" w:rsidTr="00BA5F73">
                              <w:trPr>
                                <w:cantSplit/>
                                <w:trHeight w:val="475"/>
                              </w:trPr>
                              <w:tc>
                                <w:tcPr>
                                  <w:tcW w:w="2376" w:type="dxa"/>
                                  <w:tcBorders>
                                    <w:top w:val="single" w:sz="4" w:space="0" w:color="auto"/>
                                    <w:right w:val="single" w:sz="4" w:space="0" w:color="auto"/>
                                  </w:tcBorders>
                                  <w:vAlign w:val="center"/>
                                </w:tcPr>
                                <w:p w:rsidR="00F92390" w:rsidRPr="002723A5" w:rsidRDefault="00F92390" w:rsidP="00F92390">
                                  <w:pPr>
                                    <w:ind w:right="12"/>
                                    <w:jc w:val="center"/>
                                    <w:rPr>
                                      <w:b/>
                                      <w:bCs/>
                                      <w:sz w:val="22"/>
                                      <w:szCs w:val="22"/>
                                    </w:rPr>
                                  </w:pPr>
                                  <w:r w:rsidRPr="002723A5">
                                    <w:rPr>
                                      <w:b/>
                                      <w:bCs/>
                                      <w:sz w:val="22"/>
                                      <w:szCs w:val="22"/>
                                    </w:rPr>
                                    <w:t>Mesures d´atténuation</w:t>
                                  </w:r>
                                </w:p>
                              </w:tc>
                              <w:tc>
                                <w:tcPr>
                                  <w:tcW w:w="4286" w:type="dxa"/>
                                  <w:gridSpan w:val="2"/>
                                  <w:tcBorders>
                                    <w:left w:val="single" w:sz="4" w:space="0" w:color="auto"/>
                                    <w:right w:val="single" w:sz="4" w:space="0" w:color="auto"/>
                                  </w:tcBorders>
                                </w:tcPr>
                                <w:p w:rsidR="00F92390" w:rsidRPr="002723A5" w:rsidRDefault="00F92390" w:rsidP="00F92390">
                                  <w:pPr>
                                    <w:ind w:right="12"/>
                                    <w:rPr>
                                      <w:sz w:val="22"/>
                                      <w:szCs w:val="22"/>
                                    </w:rPr>
                                  </w:pPr>
                                  <w:r w:rsidRPr="002723A5">
                                    <w:rPr>
                                      <w:sz w:val="22"/>
                                      <w:szCs w:val="22"/>
                                    </w:rPr>
                                    <w:t>Voir liste des mesures d´atténuation par sous projet</w:t>
                                  </w:r>
                                </w:p>
                              </w:tc>
                              <w:tc>
                                <w:tcPr>
                                  <w:tcW w:w="3260" w:type="dxa"/>
                                  <w:tcBorders>
                                    <w:top w:val="single" w:sz="4" w:space="0" w:color="auto"/>
                                    <w:left w:val="single" w:sz="4" w:space="0" w:color="auto"/>
                                    <w:right w:val="single" w:sz="4" w:space="0" w:color="auto"/>
                                  </w:tcBorders>
                                </w:tcPr>
                                <w:p w:rsidR="00F92390" w:rsidRPr="002723A5" w:rsidRDefault="00F92390" w:rsidP="00F92390">
                                  <w:pPr>
                                    <w:ind w:right="12"/>
                                    <w:rPr>
                                      <w:sz w:val="22"/>
                                      <w:szCs w:val="22"/>
                                    </w:rPr>
                                  </w:pPr>
                                  <w:r w:rsidRPr="002723A5">
                                    <w:rPr>
                                      <w:sz w:val="22"/>
                                      <w:szCs w:val="22"/>
                                    </w:rPr>
                                    <w:t>Dès le début et en continus de la mise en œuvre des activités du projet</w:t>
                                  </w:r>
                                </w:p>
                              </w:tc>
                            </w:tr>
                            <w:tr w:rsidR="00F92390" w:rsidRPr="00F96430" w:rsidTr="00BA5F73">
                              <w:trPr>
                                <w:cantSplit/>
                                <w:trHeight w:val="545"/>
                              </w:trPr>
                              <w:tc>
                                <w:tcPr>
                                  <w:tcW w:w="2376" w:type="dxa"/>
                                  <w:tcBorders>
                                    <w:top w:val="single" w:sz="4" w:space="0" w:color="auto"/>
                                    <w:right w:val="single" w:sz="4" w:space="0" w:color="auto"/>
                                  </w:tcBorders>
                                  <w:shd w:val="clear" w:color="auto" w:fill="auto"/>
                                  <w:vAlign w:val="center"/>
                                </w:tcPr>
                                <w:p w:rsidR="00F92390" w:rsidRPr="002723A5" w:rsidRDefault="00F92390" w:rsidP="00F92390">
                                  <w:pPr>
                                    <w:ind w:right="12"/>
                                    <w:jc w:val="center"/>
                                    <w:rPr>
                                      <w:b/>
                                      <w:bCs/>
                                      <w:sz w:val="22"/>
                                      <w:szCs w:val="22"/>
                                    </w:rPr>
                                  </w:pPr>
                                  <w:r w:rsidRPr="002723A5">
                                    <w:rPr>
                                      <w:b/>
                                      <w:bCs/>
                                      <w:sz w:val="22"/>
                                      <w:szCs w:val="22"/>
                                    </w:rPr>
                                    <w:t>Mesures institutionnelles</w:t>
                                  </w:r>
                                </w:p>
                              </w:tc>
                              <w:tc>
                                <w:tcPr>
                                  <w:tcW w:w="4286" w:type="dxa"/>
                                  <w:gridSpan w:val="2"/>
                                  <w:tcBorders>
                                    <w:left w:val="single" w:sz="4" w:space="0" w:color="auto"/>
                                    <w:right w:val="single" w:sz="4" w:space="0" w:color="auto"/>
                                  </w:tcBorders>
                                  <w:shd w:val="clear" w:color="auto" w:fill="auto"/>
                                </w:tcPr>
                                <w:p w:rsidR="00F92390" w:rsidRPr="002723A5" w:rsidRDefault="00F92390" w:rsidP="00F92390">
                                  <w:pPr>
                                    <w:ind w:right="12"/>
                                    <w:rPr>
                                      <w:sz w:val="22"/>
                                      <w:szCs w:val="22"/>
                                    </w:rPr>
                                  </w:pPr>
                                  <w:r w:rsidRPr="002723A5">
                                    <w:rPr>
                                      <w:sz w:val="22"/>
                                      <w:szCs w:val="22"/>
                                    </w:rPr>
                                    <w:t>Recrutement d´un Spécialiste en Sauvegardes Environnementales et Sociales</w:t>
                                  </w:r>
                                </w:p>
                              </w:tc>
                              <w:tc>
                                <w:tcPr>
                                  <w:tcW w:w="3260" w:type="dxa"/>
                                  <w:tcBorders>
                                    <w:left w:val="single" w:sz="4" w:space="0" w:color="auto"/>
                                    <w:right w:val="single" w:sz="4" w:space="0" w:color="auto"/>
                                  </w:tcBorders>
                                </w:tcPr>
                                <w:p w:rsidR="00F92390" w:rsidRPr="002723A5" w:rsidRDefault="00F92390" w:rsidP="00F92390">
                                  <w:pPr>
                                    <w:ind w:right="12"/>
                                    <w:rPr>
                                      <w:sz w:val="22"/>
                                      <w:szCs w:val="22"/>
                                    </w:rPr>
                                  </w:pPr>
                                  <w:r w:rsidRPr="002723A5">
                                    <w:rPr>
                                      <w:sz w:val="22"/>
                                      <w:szCs w:val="22"/>
                                    </w:rPr>
                                    <w:t>Premier mois, avant le début de la mise en œuvre du projet</w:t>
                                  </w:r>
                                </w:p>
                              </w:tc>
                            </w:tr>
                            <w:tr w:rsidR="00F92390" w:rsidRPr="00F96430" w:rsidTr="00BA5F73">
                              <w:trPr>
                                <w:cantSplit/>
                                <w:trHeight w:val="491"/>
                              </w:trPr>
                              <w:tc>
                                <w:tcPr>
                                  <w:tcW w:w="2376" w:type="dxa"/>
                                  <w:vMerge w:val="restart"/>
                                  <w:tcBorders>
                                    <w:top w:val="single" w:sz="4" w:space="0" w:color="auto"/>
                                    <w:right w:val="single" w:sz="4" w:space="0" w:color="auto"/>
                                  </w:tcBorders>
                                  <w:shd w:val="clear" w:color="auto" w:fill="auto"/>
                                  <w:vAlign w:val="center"/>
                                </w:tcPr>
                                <w:p w:rsidR="00F92390" w:rsidRPr="002723A5" w:rsidRDefault="00F92390" w:rsidP="00F92390">
                                  <w:pPr>
                                    <w:ind w:right="12"/>
                                    <w:jc w:val="center"/>
                                    <w:rPr>
                                      <w:b/>
                                      <w:bCs/>
                                      <w:sz w:val="22"/>
                                      <w:szCs w:val="22"/>
                                    </w:rPr>
                                  </w:pPr>
                                  <w:r w:rsidRPr="002723A5">
                                    <w:rPr>
                                      <w:b/>
                                      <w:bCs/>
                                      <w:sz w:val="22"/>
                                      <w:szCs w:val="22"/>
                                    </w:rPr>
                                    <w:t>Mesures techniques</w:t>
                                  </w:r>
                                </w:p>
                                <w:p w:rsidR="00F92390" w:rsidRPr="002723A5" w:rsidRDefault="00F92390" w:rsidP="00F92390">
                                  <w:pPr>
                                    <w:ind w:right="12"/>
                                    <w:jc w:val="center"/>
                                    <w:rPr>
                                      <w:b/>
                                      <w:color w:val="000000"/>
                                      <w:sz w:val="22"/>
                                      <w:szCs w:val="22"/>
                                    </w:rPr>
                                  </w:pPr>
                                </w:p>
                              </w:tc>
                              <w:tc>
                                <w:tcPr>
                                  <w:tcW w:w="4286" w:type="dxa"/>
                                  <w:gridSpan w:val="2"/>
                                  <w:tcBorders>
                                    <w:left w:val="single" w:sz="4" w:space="0" w:color="auto"/>
                                    <w:right w:val="single" w:sz="4" w:space="0" w:color="auto"/>
                                  </w:tcBorders>
                                  <w:shd w:val="clear" w:color="auto" w:fill="auto"/>
                                </w:tcPr>
                                <w:p w:rsidR="00F92390" w:rsidRPr="002723A5" w:rsidRDefault="00F92390" w:rsidP="00F92390">
                                  <w:pPr>
                                    <w:ind w:right="12"/>
                                    <w:rPr>
                                      <w:sz w:val="22"/>
                                      <w:szCs w:val="22"/>
                                    </w:rPr>
                                  </w:pPr>
                                  <w:r w:rsidRPr="002723A5">
                                    <w:rPr>
                                      <w:sz w:val="22"/>
                                      <w:szCs w:val="22"/>
                                    </w:rPr>
                                    <w:t xml:space="preserve">Réalisation d´AEI pour certains sous projet </w:t>
                                  </w:r>
                                </w:p>
                              </w:tc>
                              <w:tc>
                                <w:tcPr>
                                  <w:tcW w:w="3260" w:type="dxa"/>
                                  <w:tcBorders>
                                    <w:left w:val="single" w:sz="4" w:space="0" w:color="auto"/>
                                    <w:right w:val="single" w:sz="4" w:space="0" w:color="auto"/>
                                  </w:tcBorders>
                                </w:tcPr>
                                <w:p w:rsidR="00F92390" w:rsidRPr="002723A5" w:rsidRDefault="00F92390" w:rsidP="00F92390">
                                  <w:pPr>
                                    <w:ind w:right="12"/>
                                    <w:rPr>
                                      <w:sz w:val="22"/>
                                      <w:szCs w:val="22"/>
                                    </w:rPr>
                                  </w:pPr>
                                  <w:r w:rsidRPr="002723A5">
                                    <w:rPr>
                                      <w:sz w:val="22"/>
                                      <w:szCs w:val="22"/>
                                    </w:rPr>
                                    <w:t xml:space="preserve"> Trois premiers mois, ou avant la mise en œuvre du projet</w:t>
                                  </w:r>
                                </w:p>
                              </w:tc>
                            </w:tr>
                            <w:tr w:rsidR="00F92390" w:rsidRPr="00F96430" w:rsidTr="00BA5F73">
                              <w:trPr>
                                <w:cantSplit/>
                                <w:trHeight w:val="142"/>
                              </w:trPr>
                              <w:tc>
                                <w:tcPr>
                                  <w:tcW w:w="2376" w:type="dxa"/>
                                  <w:vMerge/>
                                  <w:tcBorders>
                                    <w:right w:val="single" w:sz="4" w:space="0" w:color="auto"/>
                                  </w:tcBorders>
                                  <w:shd w:val="clear" w:color="auto" w:fill="auto"/>
                                  <w:vAlign w:val="center"/>
                                </w:tcPr>
                                <w:p w:rsidR="00F92390" w:rsidRPr="002723A5" w:rsidRDefault="00F92390" w:rsidP="00F92390">
                                  <w:pPr>
                                    <w:ind w:right="12"/>
                                    <w:jc w:val="center"/>
                                    <w:rPr>
                                      <w:b/>
                                      <w:bCs/>
                                      <w:sz w:val="22"/>
                                      <w:szCs w:val="22"/>
                                    </w:rPr>
                                  </w:pPr>
                                </w:p>
                              </w:tc>
                              <w:tc>
                                <w:tcPr>
                                  <w:tcW w:w="4286" w:type="dxa"/>
                                  <w:gridSpan w:val="2"/>
                                  <w:tcBorders>
                                    <w:left w:val="single" w:sz="4" w:space="0" w:color="auto"/>
                                    <w:right w:val="single" w:sz="4" w:space="0" w:color="auto"/>
                                  </w:tcBorders>
                                  <w:shd w:val="clear" w:color="auto" w:fill="auto"/>
                                </w:tcPr>
                                <w:p w:rsidR="00F92390" w:rsidRPr="002723A5" w:rsidRDefault="00F92390" w:rsidP="00F92390">
                                  <w:pPr>
                                    <w:autoSpaceDE w:val="0"/>
                                    <w:autoSpaceDN w:val="0"/>
                                    <w:adjustRightInd w:val="0"/>
                                    <w:ind w:right="12"/>
                                    <w:rPr>
                                      <w:rFonts w:eastAsia="Times New Roman"/>
                                      <w:sz w:val="22"/>
                                      <w:szCs w:val="22"/>
                                      <w:lang w:val="fr-CA" w:eastAsia="en-US"/>
                                    </w:rPr>
                                  </w:pPr>
                                  <w:r w:rsidRPr="002723A5">
                                    <w:rPr>
                                      <w:sz w:val="22"/>
                                      <w:szCs w:val="22"/>
                                    </w:rPr>
                                    <w:t xml:space="preserve">Réalisation des </w:t>
                                  </w:r>
                                  <w:r w:rsidRPr="002723A5">
                                    <w:rPr>
                                      <w:rFonts w:eastAsia="Times New Roman"/>
                                      <w:sz w:val="22"/>
                                      <w:szCs w:val="22"/>
                                      <w:lang w:val="fr-CA" w:eastAsia="en-US"/>
                                    </w:rPr>
                                    <w:t>Directives, bonnes pratiques agricoles et manuel d’entretien des infrastructures agricoles.</w:t>
                                  </w:r>
                                  <w:r w:rsidRPr="002723A5">
                                    <w:rPr>
                                      <w:rFonts w:eastAsia="Times New Roman"/>
                                      <w:sz w:val="22"/>
                                      <w:szCs w:val="22"/>
                                      <w:lang w:eastAsia="en-US"/>
                                    </w:rPr>
                                    <w:t xml:space="preserve"> Mesures d’élimination de facteurs de vulnérabilité des activités agricoles y compris la mise en œuvre du PGPP.</w:t>
                                  </w:r>
                                </w:p>
                              </w:tc>
                              <w:tc>
                                <w:tcPr>
                                  <w:tcW w:w="3260" w:type="dxa"/>
                                  <w:tcBorders>
                                    <w:left w:val="single" w:sz="4" w:space="0" w:color="auto"/>
                                    <w:right w:val="single" w:sz="4" w:space="0" w:color="auto"/>
                                  </w:tcBorders>
                                </w:tcPr>
                                <w:p w:rsidR="00F92390" w:rsidRPr="002723A5" w:rsidRDefault="00F92390" w:rsidP="00F92390">
                                  <w:pPr>
                                    <w:autoSpaceDE w:val="0"/>
                                    <w:autoSpaceDN w:val="0"/>
                                    <w:adjustRightInd w:val="0"/>
                                    <w:ind w:right="12"/>
                                    <w:rPr>
                                      <w:rFonts w:eastAsia="Times New Roman"/>
                                      <w:sz w:val="22"/>
                                      <w:szCs w:val="22"/>
                                      <w:lang w:val="fr-CA" w:eastAsia="en-US"/>
                                    </w:rPr>
                                  </w:pPr>
                                  <w:r w:rsidRPr="002723A5">
                                    <w:rPr>
                                      <w:rFonts w:eastAsia="Times New Roman"/>
                                      <w:sz w:val="22"/>
                                      <w:szCs w:val="22"/>
                                      <w:lang w:val="fr-CA" w:eastAsia="en-US"/>
                                    </w:rPr>
                                    <w:t>A partir du quatrième mois de la mise en œuvre du projet</w:t>
                                  </w:r>
                                </w:p>
                                <w:p w:rsidR="00F92390" w:rsidRPr="002723A5" w:rsidRDefault="00F92390" w:rsidP="00F92390">
                                  <w:pPr>
                                    <w:ind w:right="12"/>
                                    <w:rPr>
                                      <w:sz w:val="22"/>
                                      <w:szCs w:val="22"/>
                                      <w:lang w:val="fr-CA"/>
                                    </w:rPr>
                                  </w:pPr>
                                </w:p>
                              </w:tc>
                            </w:tr>
                            <w:tr w:rsidR="00F92390" w:rsidRPr="00F96430" w:rsidTr="00BA5F73">
                              <w:trPr>
                                <w:cantSplit/>
                                <w:trHeight w:val="142"/>
                              </w:trPr>
                              <w:tc>
                                <w:tcPr>
                                  <w:tcW w:w="2376" w:type="dxa"/>
                                  <w:vMerge/>
                                  <w:tcBorders>
                                    <w:right w:val="single" w:sz="4" w:space="0" w:color="auto"/>
                                  </w:tcBorders>
                                  <w:shd w:val="clear" w:color="auto" w:fill="auto"/>
                                  <w:vAlign w:val="center"/>
                                </w:tcPr>
                                <w:p w:rsidR="00F92390" w:rsidRPr="002723A5" w:rsidRDefault="00F92390" w:rsidP="00F92390">
                                  <w:pPr>
                                    <w:ind w:right="12"/>
                                    <w:jc w:val="center"/>
                                    <w:rPr>
                                      <w:b/>
                                      <w:bCs/>
                                      <w:sz w:val="22"/>
                                      <w:szCs w:val="22"/>
                                    </w:rPr>
                                  </w:pPr>
                                </w:p>
                              </w:tc>
                              <w:tc>
                                <w:tcPr>
                                  <w:tcW w:w="4286" w:type="dxa"/>
                                  <w:gridSpan w:val="2"/>
                                  <w:tcBorders>
                                    <w:left w:val="single" w:sz="4" w:space="0" w:color="auto"/>
                                    <w:right w:val="single" w:sz="4" w:space="0" w:color="auto"/>
                                  </w:tcBorders>
                                  <w:shd w:val="clear" w:color="auto" w:fill="auto"/>
                                </w:tcPr>
                                <w:p w:rsidR="00F92390" w:rsidRPr="002723A5" w:rsidRDefault="00F92390" w:rsidP="00F92390">
                                  <w:pPr>
                                    <w:ind w:right="12"/>
                                    <w:rPr>
                                      <w:sz w:val="22"/>
                                      <w:szCs w:val="22"/>
                                    </w:rPr>
                                  </w:pPr>
                                  <w:r w:rsidRPr="002723A5">
                                    <w:rPr>
                                      <w:sz w:val="22"/>
                                      <w:szCs w:val="22"/>
                                    </w:rPr>
                                    <w:t xml:space="preserve">Mesures d’élimination de facteurs de vulnérabilité des activités agricoles </w:t>
                                  </w:r>
                                </w:p>
                              </w:tc>
                              <w:tc>
                                <w:tcPr>
                                  <w:tcW w:w="3260" w:type="dxa"/>
                                  <w:tcBorders>
                                    <w:left w:val="single" w:sz="4" w:space="0" w:color="auto"/>
                                    <w:right w:val="single" w:sz="4" w:space="0" w:color="auto"/>
                                  </w:tcBorders>
                                </w:tcPr>
                                <w:p w:rsidR="00F92390" w:rsidRPr="002723A5" w:rsidRDefault="00F92390" w:rsidP="00F92390">
                                  <w:pPr>
                                    <w:ind w:right="12"/>
                                    <w:rPr>
                                      <w:sz w:val="22"/>
                                      <w:szCs w:val="22"/>
                                    </w:rPr>
                                  </w:pPr>
                                  <w:r w:rsidRPr="002723A5">
                                    <w:rPr>
                                      <w:sz w:val="22"/>
                                      <w:szCs w:val="22"/>
                                    </w:rPr>
                                    <w:t>Début de la mise en œuvre des activités du projet</w:t>
                                  </w:r>
                                </w:p>
                              </w:tc>
                            </w:tr>
                            <w:tr w:rsidR="00F92390" w:rsidRPr="00F96430" w:rsidTr="00BA5F73">
                              <w:trPr>
                                <w:cantSplit/>
                                <w:trHeight w:val="485"/>
                              </w:trPr>
                              <w:tc>
                                <w:tcPr>
                                  <w:tcW w:w="2376" w:type="dxa"/>
                                  <w:tcBorders>
                                    <w:top w:val="single" w:sz="4" w:space="0" w:color="auto"/>
                                    <w:left w:val="single" w:sz="6" w:space="0" w:color="000000"/>
                                    <w:right w:val="single" w:sz="4" w:space="0" w:color="auto"/>
                                  </w:tcBorders>
                                  <w:shd w:val="clear" w:color="auto" w:fill="auto"/>
                                  <w:vAlign w:val="center"/>
                                </w:tcPr>
                                <w:p w:rsidR="00F92390" w:rsidRPr="002723A5" w:rsidRDefault="00F92390" w:rsidP="00F92390">
                                  <w:pPr>
                                    <w:ind w:right="12"/>
                                    <w:jc w:val="center"/>
                                    <w:rPr>
                                      <w:b/>
                                      <w:bCs/>
                                      <w:sz w:val="22"/>
                                      <w:szCs w:val="22"/>
                                    </w:rPr>
                                  </w:pPr>
                                  <w:r w:rsidRPr="002723A5">
                                    <w:rPr>
                                      <w:b/>
                                      <w:bCs/>
                                      <w:sz w:val="22"/>
                                      <w:szCs w:val="22"/>
                                    </w:rPr>
                                    <w:t>Formation</w:t>
                                  </w:r>
                                </w:p>
                              </w:tc>
                              <w:tc>
                                <w:tcPr>
                                  <w:tcW w:w="4286" w:type="dxa"/>
                                  <w:gridSpan w:val="2"/>
                                  <w:tcBorders>
                                    <w:top w:val="single" w:sz="6" w:space="0" w:color="000000"/>
                                    <w:left w:val="single" w:sz="4" w:space="0" w:color="auto"/>
                                    <w:right w:val="single" w:sz="4" w:space="0" w:color="auto"/>
                                  </w:tcBorders>
                                  <w:shd w:val="clear" w:color="auto" w:fill="auto"/>
                                </w:tcPr>
                                <w:p w:rsidR="00F92390" w:rsidRPr="002723A5" w:rsidRDefault="00F92390" w:rsidP="00F92390">
                                  <w:pPr>
                                    <w:ind w:right="12"/>
                                    <w:rPr>
                                      <w:sz w:val="22"/>
                                      <w:szCs w:val="22"/>
                                    </w:rPr>
                                  </w:pPr>
                                  <w:r w:rsidRPr="002723A5">
                                    <w:rPr>
                                      <w:sz w:val="22"/>
                                      <w:szCs w:val="22"/>
                                    </w:rPr>
                                    <w:t>Formation des Points focaux environnementales et sociales (PFES) en évaluation environnementale</w:t>
                                  </w:r>
                                </w:p>
                              </w:tc>
                              <w:tc>
                                <w:tcPr>
                                  <w:tcW w:w="3260" w:type="dxa"/>
                                  <w:tcBorders>
                                    <w:top w:val="single" w:sz="6" w:space="0" w:color="000000"/>
                                    <w:left w:val="single" w:sz="4" w:space="0" w:color="auto"/>
                                    <w:right w:val="single" w:sz="4" w:space="0" w:color="auto"/>
                                  </w:tcBorders>
                                </w:tcPr>
                                <w:p w:rsidR="00F92390" w:rsidRPr="002723A5" w:rsidRDefault="00F92390" w:rsidP="00F92390">
                                  <w:pPr>
                                    <w:ind w:right="12"/>
                                    <w:rPr>
                                      <w:sz w:val="22"/>
                                      <w:szCs w:val="22"/>
                                    </w:rPr>
                                  </w:pPr>
                                  <w:r w:rsidRPr="002723A5">
                                    <w:rPr>
                                      <w:sz w:val="22"/>
                                      <w:szCs w:val="22"/>
                                    </w:rPr>
                                    <w:t xml:space="preserve">Premier mois après leur désignation </w:t>
                                  </w:r>
                                </w:p>
                                <w:p w:rsidR="00F92390" w:rsidRPr="002723A5" w:rsidRDefault="00F92390" w:rsidP="00F92390">
                                  <w:pPr>
                                    <w:ind w:right="12"/>
                                    <w:rPr>
                                      <w:sz w:val="22"/>
                                      <w:szCs w:val="22"/>
                                    </w:rPr>
                                  </w:pPr>
                                </w:p>
                              </w:tc>
                            </w:tr>
                            <w:tr w:rsidR="00F92390" w:rsidRPr="00F96430" w:rsidTr="00BA5F73">
                              <w:trPr>
                                <w:cantSplit/>
                                <w:trHeight w:val="308"/>
                              </w:trPr>
                              <w:tc>
                                <w:tcPr>
                                  <w:tcW w:w="2376" w:type="dxa"/>
                                  <w:tcBorders>
                                    <w:top w:val="single" w:sz="4" w:space="0" w:color="auto"/>
                                    <w:left w:val="single" w:sz="6" w:space="0" w:color="000000"/>
                                    <w:right w:val="single" w:sz="4" w:space="0" w:color="auto"/>
                                  </w:tcBorders>
                                  <w:shd w:val="clear" w:color="auto" w:fill="auto"/>
                                  <w:vAlign w:val="center"/>
                                </w:tcPr>
                                <w:p w:rsidR="00F92390" w:rsidRPr="002723A5" w:rsidRDefault="00F92390" w:rsidP="00F92390">
                                  <w:pPr>
                                    <w:ind w:right="12"/>
                                    <w:jc w:val="center"/>
                                    <w:rPr>
                                      <w:b/>
                                      <w:bCs/>
                                      <w:sz w:val="22"/>
                                      <w:szCs w:val="22"/>
                                    </w:rPr>
                                  </w:pPr>
                                  <w:r w:rsidRPr="002723A5">
                                    <w:rPr>
                                      <w:b/>
                                      <w:bCs/>
                                      <w:sz w:val="22"/>
                                      <w:szCs w:val="22"/>
                                    </w:rPr>
                                    <w:t>Sensibilisation</w:t>
                                  </w:r>
                                </w:p>
                              </w:tc>
                              <w:tc>
                                <w:tcPr>
                                  <w:tcW w:w="4286" w:type="dxa"/>
                                  <w:gridSpan w:val="2"/>
                                  <w:tcBorders>
                                    <w:top w:val="single" w:sz="6" w:space="0" w:color="000000"/>
                                    <w:left w:val="single" w:sz="4" w:space="0" w:color="auto"/>
                                    <w:right w:val="single" w:sz="4" w:space="0" w:color="auto"/>
                                  </w:tcBorders>
                                  <w:shd w:val="clear" w:color="auto" w:fill="auto"/>
                                </w:tcPr>
                                <w:p w:rsidR="00F92390" w:rsidRPr="002723A5" w:rsidRDefault="00F92390" w:rsidP="00F92390">
                                  <w:pPr>
                                    <w:ind w:right="12"/>
                                    <w:rPr>
                                      <w:sz w:val="22"/>
                                      <w:szCs w:val="22"/>
                                    </w:rPr>
                                  </w:pPr>
                                  <w:r w:rsidRPr="002723A5">
                                    <w:rPr>
                                      <w:sz w:val="22"/>
                                      <w:szCs w:val="22"/>
                                    </w:rPr>
                                    <w:t>Sensibilisation et mobilisation des populations locales, des Producteurs agricoles et d’autres acteurs concernés</w:t>
                                  </w:r>
                                </w:p>
                              </w:tc>
                              <w:tc>
                                <w:tcPr>
                                  <w:tcW w:w="3260" w:type="dxa"/>
                                  <w:tcBorders>
                                    <w:top w:val="single" w:sz="6" w:space="0" w:color="000000"/>
                                    <w:left w:val="single" w:sz="4" w:space="0" w:color="auto"/>
                                    <w:right w:val="single" w:sz="4" w:space="0" w:color="auto"/>
                                  </w:tcBorders>
                                </w:tcPr>
                                <w:p w:rsidR="00F92390" w:rsidRPr="002723A5" w:rsidRDefault="00F92390" w:rsidP="00F92390">
                                  <w:pPr>
                                    <w:ind w:right="12"/>
                                    <w:rPr>
                                      <w:sz w:val="22"/>
                                      <w:szCs w:val="22"/>
                                    </w:rPr>
                                  </w:pPr>
                                  <w:r w:rsidRPr="002723A5">
                                    <w:rPr>
                                      <w:sz w:val="22"/>
                                      <w:szCs w:val="22"/>
                                    </w:rPr>
                                    <w:t>Dès le début de l'identification des sous projets et des zones d’intervention validé</w:t>
                                  </w:r>
                                </w:p>
                              </w:tc>
                            </w:tr>
                            <w:tr w:rsidR="00F92390" w:rsidRPr="00F96430" w:rsidTr="00BA5F73">
                              <w:trPr>
                                <w:cantSplit/>
                                <w:trHeight w:val="421"/>
                              </w:trPr>
                              <w:tc>
                                <w:tcPr>
                                  <w:tcW w:w="2376" w:type="dxa"/>
                                  <w:vMerge w:val="restart"/>
                                  <w:tcBorders>
                                    <w:top w:val="single" w:sz="4" w:space="0" w:color="auto"/>
                                    <w:left w:val="single" w:sz="6" w:space="0" w:color="000000"/>
                                    <w:right w:val="single" w:sz="4" w:space="0" w:color="auto"/>
                                  </w:tcBorders>
                                  <w:shd w:val="clear" w:color="auto" w:fill="auto"/>
                                  <w:vAlign w:val="center"/>
                                </w:tcPr>
                                <w:p w:rsidR="00F92390" w:rsidRPr="002723A5" w:rsidRDefault="00F92390" w:rsidP="00F92390">
                                  <w:pPr>
                                    <w:ind w:right="12"/>
                                    <w:jc w:val="center"/>
                                    <w:rPr>
                                      <w:b/>
                                      <w:bCs/>
                                      <w:sz w:val="22"/>
                                      <w:szCs w:val="22"/>
                                    </w:rPr>
                                  </w:pPr>
                                  <w:r w:rsidRPr="002723A5">
                                    <w:rPr>
                                      <w:b/>
                                      <w:bCs/>
                                      <w:sz w:val="22"/>
                                      <w:szCs w:val="22"/>
                                    </w:rPr>
                                    <w:t>Mesures de suivi</w:t>
                                  </w:r>
                                </w:p>
                              </w:tc>
                              <w:tc>
                                <w:tcPr>
                                  <w:tcW w:w="2018" w:type="dxa"/>
                                  <w:vMerge w:val="restart"/>
                                  <w:tcBorders>
                                    <w:top w:val="single" w:sz="6" w:space="0" w:color="000000"/>
                                    <w:left w:val="single" w:sz="4" w:space="0" w:color="auto"/>
                                    <w:right w:val="single" w:sz="4" w:space="0" w:color="auto"/>
                                  </w:tcBorders>
                                  <w:shd w:val="clear" w:color="auto" w:fill="auto"/>
                                  <w:vAlign w:val="center"/>
                                </w:tcPr>
                                <w:p w:rsidR="00F92390" w:rsidRPr="002723A5" w:rsidRDefault="00F92390" w:rsidP="00F92390">
                                  <w:pPr>
                                    <w:tabs>
                                      <w:tab w:val="left" w:pos="35"/>
                                    </w:tabs>
                                    <w:ind w:right="12" w:hanging="107"/>
                                    <w:jc w:val="center"/>
                                    <w:rPr>
                                      <w:sz w:val="22"/>
                                      <w:szCs w:val="22"/>
                                    </w:rPr>
                                  </w:pPr>
                                  <w:r w:rsidRPr="002723A5">
                                    <w:rPr>
                                      <w:sz w:val="22"/>
                                      <w:szCs w:val="22"/>
                                    </w:rPr>
                                    <w:t>Suivi</w:t>
                                  </w:r>
                                </w:p>
                                <w:p w:rsidR="00F92390" w:rsidRPr="002723A5" w:rsidRDefault="00F92390" w:rsidP="00F92390">
                                  <w:pPr>
                                    <w:tabs>
                                      <w:tab w:val="left" w:pos="35"/>
                                    </w:tabs>
                                    <w:ind w:right="12" w:hanging="107"/>
                                    <w:jc w:val="center"/>
                                    <w:rPr>
                                      <w:sz w:val="22"/>
                                      <w:szCs w:val="22"/>
                                    </w:rPr>
                                  </w:pPr>
                                  <w:r w:rsidRPr="002723A5">
                                    <w:rPr>
                                      <w:sz w:val="22"/>
                                      <w:szCs w:val="22"/>
                                    </w:rPr>
                                    <w:t>Environnemental et</w:t>
                                  </w:r>
                                </w:p>
                                <w:p w:rsidR="00F92390" w:rsidRPr="002723A5" w:rsidRDefault="00F92390" w:rsidP="00F92390">
                                  <w:pPr>
                                    <w:tabs>
                                      <w:tab w:val="left" w:pos="35"/>
                                    </w:tabs>
                                    <w:ind w:right="12" w:hanging="107"/>
                                    <w:jc w:val="center"/>
                                    <w:rPr>
                                      <w:sz w:val="22"/>
                                      <w:szCs w:val="22"/>
                                    </w:rPr>
                                  </w:pPr>
                                  <w:r w:rsidRPr="002723A5">
                                    <w:rPr>
                                      <w:sz w:val="22"/>
                                      <w:szCs w:val="22"/>
                                    </w:rPr>
                                    <w:t>Surveillance</w:t>
                                  </w:r>
                                </w:p>
                                <w:p w:rsidR="00F92390" w:rsidRPr="002723A5" w:rsidRDefault="00F92390" w:rsidP="00F92390">
                                  <w:pPr>
                                    <w:tabs>
                                      <w:tab w:val="left" w:pos="35"/>
                                    </w:tabs>
                                    <w:ind w:right="12" w:hanging="107"/>
                                    <w:jc w:val="center"/>
                                    <w:rPr>
                                      <w:sz w:val="22"/>
                                      <w:szCs w:val="22"/>
                                    </w:rPr>
                                  </w:pPr>
                                  <w:r w:rsidRPr="002723A5">
                                    <w:rPr>
                                      <w:sz w:val="22"/>
                                      <w:szCs w:val="22"/>
                                    </w:rPr>
                                    <w:t>Environnementale</w:t>
                                  </w:r>
                                </w:p>
                                <w:p w:rsidR="00F92390" w:rsidRPr="002723A5" w:rsidRDefault="00F92390" w:rsidP="00F92390">
                                  <w:pPr>
                                    <w:tabs>
                                      <w:tab w:val="left" w:pos="35"/>
                                    </w:tabs>
                                    <w:ind w:right="12" w:hanging="107"/>
                                    <w:jc w:val="center"/>
                                    <w:rPr>
                                      <w:sz w:val="22"/>
                                      <w:szCs w:val="22"/>
                                    </w:rPr>
                                  </w:pPr>
                                  <w:r w:rsidRPr="002723A5">
                                    <w:rPr>
                                      <w:sz w:val="22"/>
                                      <w:szCs w:val="22"/>
                                    </w:rPr>
                                    <w:t>du PUSA</w:t>
                                  </w:r>
                                </w:p>
                              </w:tc>
                              <w:tc>
                                <w:tcPr>
                                  <w:tcW w:w="2268" w:type="dxa"/>
                                  <w:tcBorders>
                                    <w:top w:val="single" w:sz="6" w:space="0" w:color="000000"/>
                                    <w:left w:val="single" w:sz="4" w:space="0" w:color="auto"/>
                                    <w:right w:val="single" w:sz="4" w:space="0" w:color="auto"/>
                                  </w:tcBorders>
                                  <w:shd w:val="clear" w:color="auto" w:fill="auto"/>
                                  <w:vAlign w:val="center"/>
                                </w:tcPr>
                                <w:p w:rsidR="00F92390" w:rsidRPr="002723A5" w:rsidRDefault="00F92390" w:rsidP="00F92390">
                                  <w:pPr>
                                    <w:tabs>
                                      <w:tab w:val="left" w:pos="35"/>
                                    </w:tabs>
                                    <w:ind w:right="12" w:hanging="107"/>
                                    <w:jc w:val="center"/>
                                    <w:rPr>
                                      <w:sz w:val="22"/>
                                      <w:szCs w:val="22"/>
                                    </w:rPr>
                                  </w:pPr>
                                  <w:r w:rsidRPr="002723A5">
                                    <w:rPr>
                                      <w:sz w:val="22"/>
                                      <w:szCs w:val="22"/>
                                    </w:rPr>
                                    <w:t>Suivi</w:t>
                                  </w:r>
                                  <w:r w:rsidRPr="002723A5">
                                    <w:rPr>
                                      <w:rFonts w:eastAsia="MS Mincho"/>
                                      <w:sz w:val="22"/>
                                      <w:szCs w:val="22"/>
                                    </w:rPr>
                                    <w:t xml:space="preserve"> </w:t>
                                  </w:r>
                                  <w:r w:rsidRPr="002723A5">
                                    <w:rPr>
                                      <w:sz w:val="22"/>
                                      <w:szCs w:val="22"/>
                                    </w:rPr>
                                    <w:t>de proximité</w:t>
                                  </w:r>
                                </w:p>
                              </w:tc>
                              <w:tc>
                                <w:tcPr>
                                  <w:tcW w:w="3260" w:type="dxa"/>
                                  <w:tcBorders>
                                    <w:top w:val="single" w:sz="6" w:space="0" w:color="000000"/>
                                    <w:left w:val="single" w:sz="4" w:space="0" w:color="auto"/>
                                    <w:right w:val="single" w:sz="4" w:space="0" w:color="auto"/>
                                  </w:tcBorders>
                                </w:tcPr>
                                <w:p w:rsidR="00F92390" w:rsidRPr="002723A5" w:rsidRDefault="00F92390" w:rsidP="00F92390">
                                  <w:pPr>
                                    <w:tabs>
                                      <w:tab w:val="left" w:pos="35"/>
                                    </w:tabs>
                                    <w:ind w:right="12" w:hanging="107"/>
                                    <w:rPr>
                                      <w:sz w:val="22"/>
                                      <w:szCs w:val="22"/>
                                    </w:rPr>
                                  </w:pPr>
                                  <w:r w:rsidRPr="002723A5">
                                    <w:rPr>
                                      <w:sz w:val="22"/>
                                      <w:szCs w:val="22"/>
                                    </w:rPr>
                                    <w:t>Durant toute la mise en œuvre du projet</w:t>
                                  </w:r>
                                </w:p>
                                <w:p w:rsidR="00F92390" w:rsidRPr="002723A5" w:rsidRDefault="00F92390" w:rsidP="00F92390">
                                  <w:pPr>
                                    <w:tabs>
                                      <w:tab w:val="left" w:pos="35"/>
                                    </w:tabs>
                                    <w:ind w:right="12" w:hanging="107"/>
                                    <w:rPr>
                                      <w:sz w:val="22"/>
                                      <w:szCs w:val="22"/>
                                    </w:rPr>
                                  </w:pPr>
                                </w:p>
                              </w:tc>
                            </w:tr>
                            <w:tr w:rsidR="00F92390" w:rsidRPr="00F96430" w:rsidTr="00BA5F73">
                              <w:trPr>
                                <w:cantSplit/>
                                <w:trHeight w:val="20"/>
                              </w:trPr>
                              <w:tc>
                                <w:tcPr>
                                  <w:tcW w:w="2376" w:type="dxa"/>
                                  <w:vMerge/>
                                  <w:tcBorders>
                                    <w:left w:val="single" w:sz="6" w:space="0" w:color="000000"/>
                                    <w:right w:val="single" w:sz="4" w:space="0" w:color="auto"/>
                                  </w:tcBorders>
                                  <w:shd w:val="clear" w:color="auto" w:fill="auto"/>
                                </w:tcPr>
                                <w:p w:rsidR="00F92390" w:rsidRPr="002723A5" w:rsidRDefault="00F92390" w:rsidP="00F92390">
                                  <w:pPr>
                                    <w:ind w:right="12"/>
                                    <w:rPr>
                                      <w:b/>
                                      <w:bCs/>
                                      <w:sz w:val="22"/>
                                      <w:szCs w:val="22"/>
                                    </w:rPr>
                                  </w:pPr>
                                </w:p>
                              </w:tc>
                              <w:tc>
                                <w:tcPr>
                                  <w:tcW w:w="2018" w:type="dxa"/>
                                  <w:vMerge/>
                                  <w:tcBorders>
                                    <w:left w:val="single" w:sz="4" w:space="0" w:color="auto"/>
                                    <w:bottom w:val="single" w:sz="4" w:space="0" w:color="auto"/>
                                    <w:right w:val="single" w:sz="4" w:space="0" w:color="auto"/>
                                  </w:tcBorders>
                                  <w:shd w:val="clear" w:color="auto" w:fill="auto"/>
                                  <w:vAlign w:val="center"/>
                                </w:tcPr>
                                <w:p w:rsidR="00F92390" w:rsidRPr="002723A5" w:rsidRDefault="00F92390" w:rsidP="00F92390">
                                  <w:pPr>
                                    <w:tabs>
                                      <w:tab w:val="left" w:pos="360"/>
                                    </w:tabs>
                                    <w:ind w:left="360" w:right="12" w:hanging="360"/>
                                    <w:jc w:val="center"/>
                                    <w:rPr>
                                      <w:sz w:val="22"/>
                                      <w:szCs w:val="22"/>
                                    </w:rPr>
                                  </w:pPr>
                                </w:p>
                              </w:tc>
                              <w:tc>
                                <w:tcPr>
                                  <w:tcW w:w="2268" w:type="dxa"/>
                                  <w:tcBorders>
                                    <w:left w:val="single" w:sz="4" w:space="0" w:color="auto"/>
                                    <w:bottom w:val="single" w:sz="4" w:space="0" w:color="auto"/>
                                    <w:right w:val="single" w:sz="4" w:space="0" w:color="auto"/>
                                  </w:tcBorders>
                                  <w:shd w:val="clear" w:color="auto" w:fill="auto"/>
                                  <w:vAlign w:val="center"/>
                                </w:tcPr>
                                <w:p w:rsidR="00F92390" w:rsidRPr="002723A5" w:rsidRDefault="00F92390" w:rsidP="00F92390">
                                  <w:pPr>
                                    <w:tabs>
                                      <w:tab w:val="left" w:pos="360"/>
                                    </w:tabs>
                                    <w:ind w:left="360" w:right="12" w:hanging="360"/>
                                    <w:jc w:val="center"/>
                                    <w:rPr>
                                      <w:sz w:val="22"/>
                                      <w:szCs w:val="22"/>
                                    </w:rPr>
                                  </w:pPr>
                                  <w:r w:rsidRPr="002723A5">
                                    <w:rPr>
                                      <w:sz w:val="22"/>
                                      <w:szCs w:val="22"/>
                                    </w:rPr>
                                    <w:t>Supervision</w:t>
                                  </w:r>
                                </w:p>
                              </w:tc>
                              <w:tc>
                                <w:tcPr>
                                  <w:tcW w:w="3260" w:type="dxa"/>
                                  <w:tcBorders>
                                    <w:left w:val="single" w:sz="4" w:space="0" w:color="auto"/>
                                    <w:bottom w:val="single" w:sz="4" w:space="0" w:color="auto"/>
                                    <w:right w:val="single" w:sz="4" w:space="0" w:color="auto"/>
                                  </w:tcBorders>
                                </w:tcPr>
                                <w:p w:rsidR="00F92390" w:rsidRPr="002723A5" w:rsidRDefault="00F92390" w:rsidP="00F92390">
                                  <w:pPr>
                                    <w:tabs>
                                      <w:tab w:val="left" w:pos="360"/>
                                    </w:tabs>
                                    <w:ind w:left="360" w:right="12" w:hanging="360"/>
                                    <w:rPr>
                                      <w:sz w:val="22"/>
                                      <w:szCs w:val="22"/>
                                    </w:rPr>
                                  </w:pPr>
                                  <w:r w:rsidRPr="002723A5">
                                    <w:rPr>
                                      <w:sz w:val="22"/>
                                      <w:szCs w:val="22"/>
                                    </w:rPr>
                                    <w:t>Tous les mois durant la mise en œuvre du projet</w:t>
                                  </w:r>
                                </w:p>
                              </w:tc>
                            </w:tr>
                            <w:tr w:rsidR="00F92390" w:rsidRPr="00F96430" w:rsidTr="00BA5F73">
                              <w:trPr>
                                <w:cantSplit/>
                                <w:trHeight w:val="155"/>
                              </w:trPr>
                              <w:tc>
                                <w:tcPr>
                                  <w:tcW w:w="2376" w:type="dxa"/>
                                  <w:vMerge/>
                                  <w:tcBorders>
                                    <w:left w:val="single" w:sz="6" w:space="0" w:color="000000"/>
                                    <w:right w:val="single" w:sz="4" w:space="0" w:color="auto"/>
                                  </w:tcBorders>
                                  <w:shd w:val="clear" w:color="auto" w:fill="auto"/>
                                </w:tcPr>
                                <w:p w:rsidR="00F92390" w:rsidRPr="002723A5" w:rsidRDefault="00F92390" w:rsidP="00F92390">
                                  <w:pPr>
                                    <w:ind w:right="12"/>
                                    <w:rPr>
                                      <w:bCs/>
                                      <w:sz w:val="22"/>
                                      <w:szCs w:val="22"/>
                                    </w:rPr>
                                  </w:pPr>
                                </w:p>
                              </w:tc>
                              <w:tc>
                                <w:tcPr>
                                  <w:tcW w:w="2018" w:type="dxa"/>
                                  <w:vMerge w:val="restart"/>
                                  <w:tcBorders>
                                    <w:top w:val="single" w:sz="6" w:space="0" w:color="000000"/>
                                    <w:left w:val="single" w:sz="4" w:space="0" w:color="auto"/>
                                    <w:right w:val="single" w:sz="4" w:space="0" w:color="auto"/>
                                  </w:tcBorders>
                                  <w:shd w:val="clear" w:color="auto" w:fill="auto"/>
                                  <w:vAlign w:val="center"/>
                                </w:tcPr>
                                <w:p w:rsidR="00F92390" w:rsidRPr="002723A5" w:rsidRDefault="00F92390" w:rsidP="00F92390">
                                  <w:pPr>
                                    <w:tabs>
                                      <w:tab w:val="left" w:pos="35"/>
                                    </w:tabs>
                                    <w:ind w:left="35" w:right="12" w:hanging="35"/>
                                    <w:jc w:val="center"/>
                                    <w:rPr>
                                      <w:sz w:val="22"/>
                                      <w:szCs w:val="22"/>
                                    </w:rPr>
                                  </w:pPr>
                                  <w:r w:rsidRPr="002723A5">
                                    <w:rPr>
                                      <w:sz w:val="22"/>
                                      <w:szCs w:val="22"/>
                                    </w:rPr>
                                    <w:t>Évaluation AEI</w:t>
                                  </w:r>
                                </w:p>
                              </w:tc>
                              <w:tc>
                                <w:tcPr>
                                  <w:tcW w:w="2268" w:type="dxa"/>
                                  <w:tcBorders>
                                    <w:top w:val="single" w:sz="6" w:space="0" w:color="000000"/>
                                    <w:left w:val="single" w:sz="4" w:space="0" w:color="auto"/>
                                    <w:right w:val="single" w:sz="4" w:space="0" w:color="auto"/>
                                  </w:tcBorders>
                                  <w:shd w:val="clear" w:color="auto" w:fill="auto"/>
                                  <w:vAlign w:val="center"/>
                                </w:tcPr>
                                <w:p w:rsidR="00F92390" w:rsidRPr="002723A5" w:rsidRDefault="00F92390" w:rsidP="00F92390">
                                  <w:pPr>
                                    <w:tabs>
                                      <w:tab w:val="left" w:pos="35"/>
                                    </w:tabs>
                                    <w:ind w:left="35" w:right="12" w:hanging="35"/>
                                    <w:jc w:val="center"/>
                                    <w:rPr>
                                      <w:sz w:val="22"/>
                                      <w:szCs w:val="22"/>
                                    </w:rPr>
                                  </w:pPr>
                                  <w:r w:rsidRPr="002723A5">
                                    <w:rPr>
                                      <w:sz w:val="22"/>
                                      <w:szCs w:val="22"/>
                                    </w:rPr>
                                    <w:t>Mi-parcours</w:t>
                                  </w:r>
                                </w:p>
                              </w:tc>
                              <w:tc>
                                <w:tcPr>
                                  <w:tcW w:w="3260" w:type="dxa"/>
                                  <w:tcBorders>
                                    <w:top w:val="single" w:sz="6" w:space="0" w:color="000000"/>
                                    <w:left w:val="single" w:sz="4" w:space="0" w:color="auto"/>
                                    <w:right w:val="single" w:sz="4" w:space="0" w:color="auto"/>
                                  </w:tcBorders>
                                </w:tcPr>
                                <w:p w:rsidR="00F92390" w:rsidRPr="002723A5" w:rsidRDefault="00F92390" w:rsidP="00F92390">
                                  <w:pPr>
                                    <w:tabs>
                                      <w:tab w:val="left" w:pos="35"/>
                                    </w:tabs>
                                    <w:ind w:left="35" w:right="12" w:hanging="35"/>
                                    <w:rPr>
                                      <w:sz w:val="22"/>
                                      <w:szCs w:val="22"/>
                                    </w:rPr>
                                  </w:pPr>
                                  <w:r w:rsidRPr="002723A5">
                                    <w:rPr>
                                      <w:sz w:val="22"/>
                                      <w:szCs w:val="22"/>
                                    </w:rPr>
                                    <w:t>Sixième mois pendant la mise en œuvre du projet</w:t>
                                  </w:r>
                                </w:p>
                              </w:tc>
                            </w:tr>
                            <w:tr w:rsidR="00F92390" w:rsidRPr="00F96430" w:rsidTr="00BA5F73">
                              <w:trPr>
                                <w:cantSplit/>
                                <w:trHeight w:val="113"/>
                              </w:trPr>
                              <w:tc>
                                <w:tcPr>
                                  <w:tcW w:w="2376" w:type="dxa"/>
                                  <w:vMerge/>
                                  <w:tcBorders>
                                    <w:left w:val="single" w:sz="6" w:space="0" w:color="000000"/>
                                    <w:right w:val="single" w:sz="4" w:space="0" w:color="auto"/>
                                  </w:tcBorders>
                                  <w:shd w:val="clear" w:color="auto" w:fill="auto"/>
                                </w:tcPr>
                                <w:p w:rsidR="00F92390" w:rsidRPr="002723A5" w:rsidRDefault="00F92390" w:rsidP="00F92390">
                                  <w:pPr>
                                    <w:ind w:right="12"/>
                                    <w:rPr>
                                      <w:bCs/>
                                      <w:sz w:val="22"/>
                                      <w:szCs w:val="22"/>
                                    </w:rPr>
                                  </w:pPr>
                                </w:p>
                              </w:tc>
                              <w:tc>
                                <w:tcPr>
                                  <w:tcW w:w="2018" w:type="dxa"/>
                                  <w:vMerge/>
                                  <w:tcBorders>
                                    <w:left w:val="single" w:sz="4" w:space="0" w:color="auto"/>
                                    <w:right w:val="single" w:sz="4" w:space="0" w:color="auto"/>
                                  </w:tcBorders>
                                  <w:shd w:val="clear" w:color="auto" w:fill="auto"/>
                                </w:tcPr>
                                <w:p w:rsidR="00F92390" w:rsidRPr="002723A5" w:rsidRDefault="00F92390" w:rsidP="00F92390">
                                  <w:pPr>
                                    <w:tabs>
                                      <w:tab w:val="left" w:pos="360"/>
                                    </w:tabs>
                                    <w:ind w:left="360" w:right="12" w:hanging="360"/>
                                    <w:rPr>
                                      <w:sz w:val="22"/>
                                      <w:szCs w:val="22"/>
                                    </w:rPr>
                                  </w:pPr>
                                </w:p>
                              </w:tc>
                              <w:tc>
                                <w:tcPr>
                                  <w:tcW w:w="2268" w:type="dxa"/>
                                  <w:tcBorders>
                                    <w:top w:val="single" w:sz="4" w:space="0" w:color="auto"/>
                                    <w:left w:val="single" w:sz="4" w:space="0" w:color="auto"/>
                                    <w:right w:val="single" w:sz="4" w:space="0" w:color="auto"/>
                                  </w:tcBorders>
                                  <w:shd w:val="clear" w:color="auto" w:fill="auto"/>
                                  <w:vAlign w:val="center"/>
                                </w:tcPr>
                                <w:p w:rsidR="00F92390" w:rsidRPr="002723A5" w:rsidRDefault="00F92390" w:rsidP="00F92390">
                                  <w:pPr>
                                    <w:tabs>
                                      <w:tab w:val="left" w:pos="360"/>
                                    </w:tabs>
                                    <w:ind w:left="360" w:right="12" w:hanging="360"/>
                                    <w:jc w:val="center"/>
                                    <w:rPr>
                                      <w:sz w:val="22"/>
                                      <w:szCs w:val="22"/>
                                    </w:rPr>
                                  </w:pPr>
                                  <w:r w:rsidRPr="002723A5">
                                    <w:rPr>
                                      <w:sz w:val="22"/>
                                      <w:szCs w:val="22"/>
                                    </w:rPr>
                                    <w:t>Finale</w:t>
                                  </w:r>
                                </w:p>
                              </w:tc>
                              <w:tc>
                                <w:tcPr>
                                  <w:tcW w:w="3260" w:type="dxa"/>
                                  <w:tcBorders>
                                    <w:top w:val="single" w:sz="4" w:space="0" w:color="auto"/>
                                    <w:left w:val="single" w:sz="4" w:space="0" w:color="auto"/>
                                    <w:right w:val="single" w:sz="4" w:space="0" w:color="auto"/>
                                  </w:tcBorders>
                                </w:tcPr>
                                <w:p w:rsidR="00F92390" w:rsidRPr="002723A5" w:rsidRDefault="00F92390" w:rsidP="00F92390">
                                  <w:pPr>
                                    <w:tabs>
                                      <w:tab w:val="left" w:pos="360"/>
                                    </w:tabs>
                                    <w:ind w:left="360" w:right="12" w:hanging="360"/>
                                    <w:rPr>
                                      <w:sz w:val="22"/>
                                      <w:szCs w:val="22"/>
                                    </w:rPr>
                                  </w:pPr>
                                  <w:r w:rsidRPr="002723A5">
                                    <w:rPr>
                                      <w:sz w:val="22"/>
                                      <w:szCs w:val="22"/>
                                    </w:rPr>
                                    <w:t>Fin de la mise en œuvre du projet</w:t>
                                  </w:r>
                                </w:p>
                              </w:tc>
                            </w:tr>
                          </w:tbl>
                          <w:p w:rsidR="00F92390" w:rsidRDefault="00F9239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4" o:spid="_x0000_s1037" type="#_x0000_t202" style="position:absolute;margin-left:-27.8pt;margin-top:6.25pt;width:507.15pt;height:436.75pt;z-index:2516624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" fillcolor="white [3201]" strokecolor="white [3212]" strokeweight=".5pt">
                <v:textbox>
                  <w:txbxContent>
                    <w:tbl>
                      <w:tblPr>
                        <w:tblW w:w="992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376"/>
                        <w:gridCol w:w="2018"/>
                        <w:gridCol w:w="2268"/>
                        <w:gridCol w:w="3260"/>
                      </w:tblGrid>
                      <w:tr w:rsidR="00F92390" w:rsidRPr="00F96430" w:rsidTr="00BA5F73">
                        <w:trPr>
                          <w:cantSplit/>
                          <w:trHeight w:val="83"/>
                        </w:trPr>
                        <w:tc>
                          <w:tcPr>
                            <w:tcW w:w="9922" w:type="dxa"/>
                            <w:gridSpan w:val="4"/>
                            <w:tcBorders>
                              <w:top w:val="nil"/>
                              <w:left w:val="nil"/>
                              <w:bottom w:val="single" w:sz="4" w:space="0" w:color="auto"/>
                              <w:right w:val="nil"/>
                            </w:tcBorders>
                            <w:shd w:val="clear" w:color="auto" w:fill="auto"/>
                            <w:vAlign w:val="center"/>
                          </w:tcPr>
                          <w:p w:rsidR="00F92390" w:rsidRDefault="00F92390" w:rsidP="00F92390">
                            <w:pPr>
                              <w:ind w:right="12"/>
                              <w:jc w:val="center"/>
                              <w:rPr>
                                <w:b/>
                                <w:bCs/>
                                <w:sz w:val="20"/>
                                <w:szCs w:val="20"/>
                              </w:rPr>
                            </w:pPr>
                            <w:bookmarkStart w:id="355" w:name="_Toc75503455"/>
                          </w:p>
                          <w:p w:rsidR="00F92390" w:rsidRPr="00E770F3" w:rsidRDefault="00F92390" w:rsidP="00F92390">
                            <w:pPr>
                              <w:ind w:right="12"/>
                              <w:rPr>
                                <w:b/>
                                <w:bCs/>
                                <w:sz w:val="20"/>
                                <w:szCs w:val="20"/>
                              </w:rPr>
                            </w:pPr>
                            <w:r w:rsidRPr="00E770F3">
                              <w:rPr>
                                <w:b/>
                                <w:bCs/>
                                <w:sz w:val="20"/>
                                <w:szCs w:val="20"/>
                              </w:rPr>
                              <w:t xml:space="preserve">Tableau </w:t>
                            </w:r>
                            <w:r w:rsidRPr="00E770F3">
                              <w:rPr>
                                <w:b/>
                                <w:bCs/>
                                <w:sz w:val="20"/>
                                <w:szCs w:val="20"/>
                              </w:rPr>
                              <w:fldChar w:fldCharType="begin"/>
                            </w:r>
                            <w:r w:rsidRPr="00E770F3">
                              <w:rPr>
                                <w:b/>
                                <w:bCs/>
                                <w:sz w:val="20"/>
                                <w:szCs w:val="20"/>
                              </w:rPr>
                              <w:instrText xml:space="preserve"> SEQ Tableau \* ARABIC </w:instrText>
                            </w:r>
                            <w:r w:rsidRPr="00E770F3">
                              <w:rPr>
                                <w:b/>
                                <w:bCs/>
                                <w:sz w:val="20"/>
                                <w:szCs w:val="20"/>
                              </w:rPr>
                              <w:fldChar w:fldCharType="separate"/>
                            </w:r>
                            <w:r w:rsidRPr="00E770F3">
                              <w:rPr>
                                <w:b/>
                                <w:bCs/>
                                <w:noProof/>
                                <w:sz w:val="20"/>
                                <w:szCs w:val="20"/>
                              </w:rPr>
                              <w:t>21</w:t>
                            </w:r>
                            <w:r w:rsidRPr="00E770F3">
                              <w:rPr>
                                <w:b/>
                                <w:bCs/>
                                <w:noProof/>
                                <w:sz w:val="20"/>
                                <w:szCs w:val="20"/>
                              </w:rPr>
                              <w:fldChar w:fldCharType="end"/>
                            </w:r>
                            <w:r w:rsidRPr="00E770F3">
                              <w:rPr>
                                <w:b/>
                                <w:bCs/>
                                <w:sz w:val="20"/>
                                <w:szCs w:val="20"/>
                              </w:rPr>
                              <w:t>: Calendrier de mise en œuvre des mesures</w:t>
                            </w:r>
                            <w:bookmarkEnd w:id="355"/>
                          </w:p>
                        </w:tc>
                      </w:tr>
                      <w:tr w:rsidR="00F92390" w:rsidRPr="00F96430" w:rsidTr="00BA5F73">
                        <w:trPr>
                          <w:cantSplit/>
                          <w:trHeight w:val="83"/>
                        </w:trPr>
                        <w:tc>
                          <w:tcPr>
                            <w:tcW w:w="2376" w:type="dxa"/>
                            <w:vMerge w:val="restart"/>
                            <w:tcBorders>
                              <w:top w:val="single" w:sz="4" w:space="0" w:color="auto"/>
                              <w:right w:val="single" w:sz="4" w:space="0" w:color="auto"/>
                            </w:tcBorders>
                            <w:shd w:val="clear" w:color="auto" w:fill="E2EFD9" w:themeFill="accent6" w:themeFillTint="33"/>
                            <w:vAlign w:val="center"/>
                          </w:tcPr>
                          <w:p w:rsidR="00F92390" w:rsidRPr="002723A5" w:rsidRDefault="00F92390" w:rsidP="00F92390">
                            <w:pPr>
                              <w:ind w:right="12"/>
                              <w:jc w:val="center"/>
                              <w:rPr>
                                <w:b/>
                                <w:color w:val="000000"/>
                                <w:sz w:val="22"/>
                                <w:szCs w:val="22"/>
                              </w:rPr>
                            </w:pPr>
                            <w:r w:rsidRPr="002723A5">
                              <w:rPr>
                                <w:b/>
                                <w:color w:val="000000"/>
                                <w:sz w:val="22"/>
                                <w:szCs w:val="22"/>
                              </w:rPr>
                              <w:t>Mesures</w:t>
                            </w:r>
                          </w:p>
                        </w:tc>
                        <w:tc>
                          <w:tcPr>
                            <w:tcW w:w="4286" w:type="dxa"/>
                            <w:gridSpan w:val="2"/>
                            <w:vMerge w:val="restart"/>
                            <w:tcBorders>
                              <w:top w:val="single" w:sz="4" w:space="0" w:color="auto"/>
                              <w:left w:val="single" w:sz="4" w:space="0" w:color="auto"/>
                              <w:right w:val="single" w:sz="4" w:space="0" w:color="auto"/>
                            </w:tcBorders>
                            <w:shd w:val="clear" w:color="auto" w:fill="E2EFD9" w:themeFill="accent6" w:themeFillTint="33"/>
                            <w:vAlign w:val="center"/>
                          </w:tcPr>
                          <w:p w:rsidR="00F92390" w:rsidRPr="002723A5" w:rsidRDefault="00F92390" w:rsidP="00F92390">
                            <w:pPr>
                              <w:ind w:right="12"/>
                              <w:jc w:val="center"/>
                              <w:rPr>
                                <w:b/>
                                <w:color w:val="000000"/>
                                <w:sz w:val="22"/>
                                <w:szCs w:val="22"/>
                              </w:rPr>
                            </w:pPr>
                            <w:r w:rsidRPr="002723A5">
                              <w:rPr>
                                <w:b/>
                                <w:sz w:val="22"/>
                                <w:szCs w:val="22"/>
                              </w:rPr>
                              <w:t xml:space="preserve">Actions proposées  </w:t>
                            </w:r>
                          </w:p>
                        </w:tc>
                        <w:tc>
                          <w:tcPr>
                            <w:tcW w:w="3260" w:type="dxa"/>
                            <w:tcBorders>
                              <w:top w:val="single" w:sz="4" w:space="0" w:color="auto"/>
                              <w:left w:val="single" w:sz="4" w:space="0" w:color="auto"/>
                              <w:bottom w:val="single" w:sz="6" w:space="0" w:color="000000"/>
                              <w:right w:val="single" w:sz="4" w:space="0" w:color="auto"/>
                            </w:tcBorders>
                            <w:shd w:val="clear" w:color="auto" w:fill="E2EFD9" w:themeFill="accent6" w:themeFillTint="33"/>
                          </w:tcPr>
                          <w:p w:rsidR="00F92390" w:rsidRPr="002723A5" w:rsidRDefault="00F92390" w:rsidP="00F92390">
                            <w:pPr>
                              <w:ind w:right="12"/>
                              <w:jc w:val="center"/>
                              <w:rPr>
                                <w:b/>
                                <w:sz w:val="22"/>
                                <w:szCs w:val="22"/>
                              </w:rPr>
                            </w:pPr>
                            <w:r w:rsidRPr="002723A5">
                              <w:rPr>
                                <w:b/>
                                <w:sz w:val="22"/>
                                <w:szCs w:val="22"/>
                              </w:rPr>
                              <w:t xml:space="preserve">Période de réalisation </w:t>
                            </w:r>
                          </w:p>
                        </w:tc>
                      </w:tr>
                      <w:tr w:rsidR="00F92390" w:rsidRPr="00F96430" w:rsidTr="00BA5F73">
                        <w:trPr>
                          <w:cantSplit/>
                          <w:trHeight w:val="60"/>
                        </w:trPr>
                        <w:tc>
                          <w:tcPr>
                            <w:tcW w:w="2376" w:type="dxa"/>
                            <w:vMerge/>
                            <w:tcBorders>
                              <w:bottom w:val="single" w:sz="4" w:space="0" w:color="auto"/>
                              <w:right w:val="single" w:sz="4" w:space="0" w:color="auto"/>
                            </w:tcBorders>
                            <w:vAlign w:val="center"/>
                          </w:tcPr>
                          <w:p w:rsidR="00F92390" w:rsidRPr="002723A5" w:rsidRDefault="00F92390" w:rsidP="00F92390">
                            <w:pPr>
                              <w:ind w:right="12"/>
                              <w:jc w:val="center"/>
                              <w:rPr>
                                <w:b/>
                                <w:color w:val="000000"/>
                                <w:sz w:val="22"/>
                                <w:szCs w:val="22"/>
                              </w:rPr>
                            </w:pPr>
                          </w:p>
                        </w:tc>
                        <w:tc>
                          <w:tcPr>
                            <w:tcW w:w="4286" w:type="dxa"/>
                            <w:gridSpan w:val="2"/>
                            <w:vMerge/>
                            <w:tcBorders>
                              <w:left w:val="single" w:sz="4" w:space="0" w:color="auto"/>
                              <w:right w:val="single" w:sz="4" w:space="0" w:color="auto"/>
                            </w:tcBorders>
                            <w:vAlign w:val="center"/>
                          </w:tcPr>
                          <w:p w:rsidR="00F92390" w:rsidRPr="002723A5" w:rsidRDefault="00F92390" w:rsidP="00F92390">
                            <w:pPr>
                              <w:ind w:right="12"/>
                              <w:jc w:val="center"/>
                              <w:rPr>
                                <w:b/>
                                <w:sz w:val="22"/>
                                <w:szCs w:val="22"/>
                              </w:rPr>
                            </w:pPr>
                          </w:p>
                        </w:tc>
                        <w:tc>
                          <w:tcPr>
                            <w:tcW w:w="3260" w:type="dxa"/>
                            <w:tcBorders>
                              <w:left w:val="single" w:sz="4" w:space="0" w:color="auto"/>
                              <w:bottom w:val="single" w:sz="4" w:space="0" w:color="auto"/>
                              <w:right w:val="single" w:sz="4" w:space="0" w:color="auto"/>
                            </w:tcBorders>
                            <w:shd w:val="clear" w:color="auto" w:fill="FFF2CC" w:themeFill="accent4" w:themeFillTint="33"/>
                          </w:tcPr>
                          <w:p w:rsidR="00F92390" w:rsidRPr="002723A5" w:rsidRDefault="00F92390" w:rsidP="00F92390">
                            <w:pPr>
                              <w:ind w:right="12"/>
                              <w:jc w:val="center"/>
                              <w:rPr>
                                <w:b/>
                                <w:sz w:val="22"/>
                                <w:szCs w:val="22"/>
                              </w:rPr>
                            </w:pPr>
                            <w:r w:rsidRPr="002723A5">
                              <w:rPr>
                                <w:b/>
                                <w:sz w:val="22"/>
                                <w:szCs w:val="22"/>
                              </w:rPr>
                              <w:t xml:space="preserve">An 1 </w:t>
                            </w:r>
                          </w:p>
                        </w:tc>
                      </w:tr>
                      <w:tr w:rsidR="00F92390" w:rsidRPr="00F96430" w:rsidTr="00BA5F73">
                        <w:trPr>
                          <w:cantSplit/>
                          <w:trHeight w:val="475"/>
                        </w:trPr>
                        <w:tc>
                          <w:tcPr>
                            <w:tcW w:w="2376" w:type="dxa"/>
                            <w:tcBorders>
                              <w:top w:val="single" w:sz="4" w:space="0" w:color="auto"/>
                              <w:right w:val="single" w:sz="4" w:space="0" w:color="auto"/>
                            </w:tcBorders>
                            <w:vAlign w:val="center"/>
                          </w:tcPr>
                          <w:p w:rsidR="00F92390" w:rsidRPr="002723A5" w:rsidRDefault="00F92390" w:rsidP="00F92390">
                            <w:pPr>
                              <w:ind w:right="12"/>
                              <w:jc w:val="center"/>
                              <w:rPr>
                                <w:b/>
                                <w:bCs/>
                                <w:sz w:val="22"/>
                                <w:szCs w:val="22"/>
                              </w:rPr>
                            </w:pPr>
                            <w:r w:rsidRPr="002723A5">
                              <w:rPr>
                                <w:b/>
                                <w:bCs/>
                                <w:sz w:val="22"/>
                                <w:szCs w:val="22"/>
                              </w:rPr>
                              <w:t>Mesures d´atténuation</w:t>
                            </w:r>
                          </w:p>
                        </w:tc>
                        <w:tc>
                          <w:tcPr>
                            <w:tcW w:w="4286" w:type="dxa"/>
                            <w:gridSpan w:val="2"/>
                            <w:tcBorders>
                              <w:left w:val="single" w:sz="4" w:space="0" w:color="auto"/>
                              <w:right w:val="single" w:sz="4" w:space="0" w:color="auto"/>
                            </w:tcBorders>
                          </w:tcPr>
                          <w:p w:rsidR="00F92390" w:rsidRPr="002723A5" w:rsidRDefault="00F92390" w:rsidP="00F92390">
                            <w:pPr>
                              <w:ind w:right="12"/>
                              <w:rPr>
                                <w:sz w:val="22"/>
                                <w:szCs w:val="22"/>
                              </w:rPr>
                            </w:pPr>
                            <w:r w:rsidRPr="002723A5">
                              <w:rPr>
                                <w:sz w:val="22"/>
                                <w:szCs w:val="22"/>
                              </w:rPr>
                              <w:t>Voir liste des mesures d´atténuation par sous projet</w:t>
                            </w:r>
                          </w:p>
                        </w:tc>
                        <w:tc>
                          <w:tcPr>
                            <w:tcW w:w="3260" w:type="dxa"/>
                            <w:tcBorders>
                              <w:top w:val="single" w:sz="4" w:space="0" w:color="auto"/>
                              <w:left w:val="single" w:sz="4" w:space="0" w:color="auto"/>
                              <w:right w:val="single" w:sz="4" w:space="0" w:color="auto"/>
                            </w:tcBorders>
                          </w:tcPr>
                          <w:p w:rsidR="00F92390" w:rsidRPr="002723A5" w:rsidRDefault="00F92390" w:rsidP="00F92390">
                            <w:pPr>
                              <w:ind w:right="12"/>
                              <w:rPr>
                                <w:sz w:val="22"/>
                                <w:szCs w:val="22"/>
                              </w:rPr>
                            </w:pPr>
                            <w:r w:rsidRPr="002723A5">
                              <w:rPr>
                                <w:sz w:val="22"/>
                                <w:szCs w:val="22"/>
                              </w:rPr>
                              <w:t>Dès le début et en continus de la mise en œuvre des activités du projet</w:t>
                            </w:r>
                          </w:p>
                        </w:tc>
                      </w:tr>
                      <w:tr w:rsidR="00F92390" w:rsidRPr="00F96430" w:rsidTr="00BA5F73">
                        <w:trPr>
                          <w:cantSplit/>
                          <w:trHeight w:val="545"/>
                        </w:trPr>
                        <w:tc>
                          <w:tcPr>
                            <w:tcW w:w="2376" w:type="dxa"/>
                            <w:tcBorders>
                              <w:top w:val="single" w:sz="4" w:space="0" w:color="auto"/>
                              <w:right w:val="single" w:sz="4" w:space="0" w:color="auto"/>
                            </w:tcBorders>
                            <w:shd w:val="clear" w:color="auto" w:fill="auto"/>
                            <w:vAlign w:val="center"/>
                          </w:tcPr>
                          <w:p w:rsidR="00F92390" w:rsidRPr="002723A5" w:rsidRDefault="00F92390" w:rsidP="00F92390">
                            <w:pPr>
                              <w:ind w:right="12"/>
                              <w:jc w:val="center"/>
                              <w:rPr>
                                <w:b/>
                                <w:bCs/>
                                <w:sz w:val="22"/>
                                <w:szCs w:val="22"/>
                              </w:rPr>
                            </w:pPr>
                            <w:r w:rsidRPr="002723A5">
                              <w:rPr>
                                <w:b/>
                                <w:bCs/>
                                <w:sz w:val="22"/>
                                <w:szCs w:val="22"/>
                              </w:rPr>
                              <w:t>Mesures institutionnelles</w:t>
                            </w:r>
                          </w:p>
                        </w:tc>
                        <w:tc>
                          <w:tcPr>
                            <w:tcW w:w="4286" w:type="dxa"/>
                            <w:gridSpan w:val="2"/>
                            <w:tcBorders>
                              <w:left w:val="single" w:sz="4" w:space="0" w:color="auto"/>
                              <w:right w:val="single" w:sz="4" w:space="0" w:color="auto"/>
                            </w:tcBorders>
                            <w:shd w:val="clear" w:color="auto" w:fill="auto"/>
                          </w:tcPr>
                          <w:p w:rsidR="00F92390" w:rsidRPr="002723A5" w:rsidRDefault="00F92390" w:rsidP="00F92390">
                            <w:pPr>
                              <w:ind w:right="12"/>
                              <w:rPr>
                                <w:sz w:val="22"/>
                                <w:szCs w:val="22"/>
                              </w:rPr>
                            </w:pPr>
                            <w:r w:rsidRPr="002723A5">
                              <w:rPr>
                                <w:sz w:val="22"/>
                                <w:szCs w:val="22"/>
                              </w:rPr>
                              <w:t>Recrutement d´un Spécialiste en Sauvegardes Environnementales et Sociales</w:t>
                            </w:r>
                          </w:p>
                        </w:tc>
                        <w:tc>
                          <w:tcPr>
                            <w:tcW w:w="3260" w:type="dxa"/>
                            <w:tcBorders>
                              <w:left w:val="single" w:sz="4" w:space="0" w:color="auto"/>
                              <w:right w:val="single" w:sz="4" w:space="0" w:color="auto"/>
                            </w:tcBorders>
                          </w:tcPr>
                          <w:p w:rsidR="00F92390" w:rsidRPr="002723A5" w:rsidRDefault="00F92390" w:rsidP="00F92390">
                            <w:pPr>
                              <w:ind w:right="12"/>
                              <w:rPr>
                                <w:sz w:val="22"/>
                                <w:szCs w:val="22"/>
                              </w:rPr>
                            </w:pPr>
                            <w:r w:rsidRPr="002723A5">
                              <w:rPr>
                                <w:sz w:val="22"/>
                                <w:szCs w:val="22"/>
                              </w:rPr>
                              <w:t>Premier mois, avant le début de la mise en œuvre du projet</w:t>
                            </w:r>
                          </w:p>
                        </w:tc>
                      </w:tr>
                      <w:tr w:rsidR="00F92390" w:rsidRPr="00F96430" w:rsidTr="00BA5F73">
                        <w:trPr>
                          <w:cantSplit/>
                          <w:trHeight w:val="491"/>
                        </w:trPr>
                        <w:tc>
                          <w:tcPr>
                            <w:tcW w:w="2376" w:type="dxa"/>
                            <w:vMerge w:val="restart"/>
                            <w:tcBorders>
                              <w:top w:val="single" w:sz="4" w:space="0" w:color="auto"/>
                              <w:right w:val="single" w:sz="4" w:space="0" w:color="auto"/>
                            </w:tcBorders>
                            <w:shd w:val="clear" w:color="auto" w:fill="auto"/>
                            <w:vAlign w:val="center"/>
                          </w:tcPr>
                          <w:p w:rsidR="00F92390" w:rsidRPr="002723A5" w:rsidRDefault="00F92390" w:rsidP="00F92390">
                            <w:pPr>
                              <w:ind w:right="12"/>
                              <w:jc w:val="center"/>
                              <w:rPr>
                                <w:b/>
                                <w:bCs/>
                                <w:sz w:val="22"/>
                                <w:szCs w:val="22"/>
                              </w:rPr>
                            </w:pPr>
                            <w:r w:rsidRPr="002723A5">
                              <w:rPr>
                                <w:b/>
                                <w:bCs/>
                                <w:sz w:val="22"/>
                                <w:szCs w:val="22"/>
                              </w:rPr>
                              <w:t>Mesures techniques</w:t>
                            </w:r>
                          </w:p>
                          <w:p w:rsidR="00F92390" w:rsidRPr="002723A5" w:rsidRDefault="00F92390" w:rsidP="00F92390">
                            <w:pPr>
                              <w:ind w:right="12"/>
                              <w:jc w:val="center"/>
                              <w:rPr>
                                <w:b/>
                                <w:color w:val="000000"/>
                                <w:sz w:val="22"/>
                                <w:szCs w:val="22"/>
                              </w:rPr>
                            </w:pPr>
                          </w:p>
                        </w:tc>
                        <w:tc>
                          <w:tcPr>
                            <w:tcW w:w="4286" w:type="dxa"/>
                            <w:gridSpan w:val="2"/>
                            <w:tcBorders>
                              <w:left w:val="single" w:sz="4" w:space="0" w:color="auto"/>
                              <w:right w:val="single" w:sz="4" w:space="0" w:color="auto"/>
                            </w:tcBorders>
                            <w:shd w:val="clear" w:color="auto" w:fill="auto"/>
                          </w:tcPr>
                          <w:p w:rsidR="00F92390" w:rsidRPr="002723A5" w:rsidRDefault="00F92390" w:rsidP="00F92390">
                            <w:pPr>
                              <w:ind w:right="12"/>
                              <w:rPr>
                                <w:sz w:val="22"/>
                                <w:szCs w:val="22"/>
                              </w:rPr>
                            </w:pPr>
                            <w:r w:rsidRPr="002723A5">
                              <w:rPr>
                                <w:sz w:val="22"/>
                                <w:szCs w:val="22"/>
                              </w:rPr>
                              <w:t xml:space="preserve">Réalisation d´AEI pour certains sous projet </w:t>
                            </w:r>
                          </w:p>
                        </w:tc>
                        <w:tc>
                          <w:tcPr>
                            <w:tcW w:w="3260" w:type="dxa"/>
                            <w:tcBorders>
                              <w:left w:val="single" w:sz="4" w:space="0" w:color="auto"/>
                              <w:right w:val="single" w:sz="4" w:space="0" w:color="auto"/>
                            </w:tcBorders>
                          </w:tcPr>
                          <w:p w:rsidR="00F92390" w:rsidRPr="002723A5" w:rsidRDefault="00F92390" w:rsidP="00F92390">
                            <w:pPr>
                              <w:ind w:right="12"/>
                              <w:rPr>
                                <w:sz w:val="22"/>
                                <w:szCs w:val="22"/>
                              </w:rPr>
                            </w:pPr>
                            <w:r w:rsidRPr="002723A5">
                              <w:rPr>
                                <w:sz w:val="22"/>
                                <w:szCs w:val="22"/>
                              </w:rPr>
                              <w:t xml:space="preserve"> Trois premiers mois, ou avant la mise en œuvre du projet</w:t>
                            </w:r>
                          </w:p>
                        </w:tc>
                      </w:tr>
                      <w:tr w:rsidR="00F92390" w:rsidRPr="00F96430" w:rsidTr="00BA5F73">
                        <w:trPr>
                          <w:cantSplit/>
                          <w:trHeight w:val="142"/>
                        </w:trPr>
                        <w:tc>
                          <w:tcPr>
                            <w:tcW w:w="2376" w:type="dxa"/>
                            <w:vMerge/>
                            <w:tcBorders>
                              <w:right w:val="single" w:sz="4" w:space="0" w:color="auto"/>
                            </w:tcBorders>
                            <w:shd w:val="clear" w:color="auto" w:fill="auto"/>
                            <w:vAlign w:val="center"/>
                          </w:tcPr>
                          <w:p w:rsidR="00F92390" w:rsidRPr="002723A5" w:rsidRDefault="00F92390" w:rsidP="00F92390">
                            <w:pPr>
                              <w:ind w:right="12"/>
                              <w:jc w:val="center"/>
                              <w:rPr>
                                <w:b/>
                                <w:bCs/>
                                <w:sz w:val="22"/>
                                <w:szCs w:val="22"/>
                              </w:rPr>
                            </w:pPr>
                          </w:p>
                        </w:tc>
                        <w:tc>
                          <w:tcPr>
                            <w:tcW w:w="4286" w:type="dxa"/>
                            <w:gridSpan w:val="2"/>
                            <w:tcBorders>
                              <w:left w:val="single" w:sz="4" w:space="0" w:color="auto"/>
                              <w:right w:val="single" w:sz="4" w:space="0" w:color="auto"/>
                            </w:tcBorders>
                            <w:shd w:val="clear" w:color="auto" w:fill="auto"/>
                          </w:tcPr>
                          <w:p w:rsidR="00F92390" w:rsidRPr="002723A5" w:rsidRDefault="00F92390" w:rsidP="00F92390">
                            <w:pPr>
                              <w:autoSpaceDE w:val="0"/>
                              <w:autoSpaceDN w:val="0"/>
                              <w:adjustRightInd w:val="0"/>
                              <w:ind w:right="12"/>
                              <w:rPr>
                                <w:rFonts w:eastAsia="Times New Roman"/>
                                <w:sz w:val="22"/>
                                <w:szCs w:val="22"/>
                                <w:lang w:val="fr-CA" w:eastAsia="en-US"/>
                              </w:rPr>
                            </w:pPr>
                            <w:r w:rsidRPr="002723A5">
                              <w:rPr>
                                <w:sz w:val="22"/>
                                <w:szCs w:val="22"/>
                              </w:rPr>
                              <w:t xml:space="preserve">Réalisation des </w:t>
                            </w:r>
                            <w:r w:rsidRPr="002723A5">
                              <w:rPr>
                                <w:rFonts w:eastAsia="Times New Roman"/>
                                <w:sz w:val="22"/>
                                <w:szCs w:val="22"/>
                                <w:lang w:val="fr-CA" w:eastAsia="en-US"/>
                              </w:rPr>
                              <w:t>Directives, bonnes pratiques agricoles et manuel d’entretien des infrastructures agricoles.</w:t>
                            </w:r>
                            <w:r w:rsidRPr="002723A5">
                              <w:rPr>
                                <w:rFonts w:eastAsia="Times New Roman"/>
                                <w:sz w:val="22"/>
                                <w:szCs w:val="22"/>
                                <w:lang w:eastAsia="en-US"/>
                              </w:rPr>
                              <w:t xml:space="preserve"> Mesures d’élimination de facteurs de vulnérabilité des activités agricoles y compris la mise en œuvre du PGPP.</w:t>
                            </w:r>
                          </w:p>
                        </w:tc>
                        <w:tc>
                          <w:tcPr>
                            <w:tcW w:w="3260" w:type="dxa"/>
                            <w:tcBorders>
                              <w:left w:val="single" w:sz="4" w:space="0" w:color="auto"/>
                              <w:right w:val="single" w:sz="4" w:space="0" w:color="auto"/>
                            </w:tcBorders>
                          </w:tcPr>
                          <w:p w:rsidR="00F92390" w:rsidRPr="002723A5" w:rsidRDefault="00F92390" w:rsidP="00F92390">
                            <w:pPr>
                              <w:autoSpaceDE w:val="0"/>
                              <w:autoSpaceDN w:val="0"/>
                              <w:adjustRightInd w:val="0"/>
                              <w:ind w:right="12"/>
                              <w:rPr>
                                <w:rFonts w:eastAsia="Times New Roman"/>
                                <w:sz w:val="22"/>
                                <w:szCs w:val="22"/>
                                <w:lang w:val="fr-CA" w:eastAsia="en-US"/>
                              </w:rPr>
                            </w:pPr>
                            <w:r w:rsidRPr="002723A5">
                              <w:rPr>
                                <w:rFonts w:eastAsia="Times New Roman"/>
                                <w:sz w:val="22"/>
                                <w:szCs w:val="22"/>
                                <w:lang w:val="fr-CA" w:eastAsia="en-US"/>
                              </w:rPr>
                              <w:t>A partir du quatrième mois de la mise en œuvre du projet</w:t>
                            </w:r>
                          </w:p>
                          <w:p w:rsidR="00F92390" w:rsidRPr="002723A5" w:rsidRDefault="00F92390" w:rsidP="00F92390">
                            <w:pPr>
                              <w:ind w:right="12"/>
                              <w:rPr>
                                <w:sz w:val="22"/>
                                <w:szCs w:val="22"/>
                                <w:lang w:val="fr-CA"/>
                              </w:rPr>
                            </w:pPr>
                          </w:p>
                        </w:tc>
                      </w:tr>
                      <w:tr w:rsidR="00F92390" w:rsidRPr="00F96430" w:rsidTr="00BA5F73">
                        <w:trPr>
                          <w:cantSplit/>
                          <w:trHeight w:val="142"/>
                        </w:trPr>
                        <w:tc>
                          <w:tcPr>
                            <w:tcW w:w="2376" w:type="dxa"/>
                            <w:vMerge/>
                            <w:tcBorders>
                              <w:right w:val="single" w:sz="4" w:space="0" w:color="auto"/>
                            </w:tcBorders>
                            <w:shd w:val="clear" w:color="auto" w:fill="auto"/>
                            <w:vAlign w:val="center"/>
                          </w:tcPr>
                          <w:p w:rsidR="00F92390" w:rsidRPr="002723A5" w:rsidRDefault="00F92390" w:rsidP="00F92390">
                            <w:pPr>
                              <w:ind w:right="12"/>
                              <w:jc w:val="center"/>
                              <w:rPr>
                                <w:b/>
                                <w:bCs/>
                                <w:sz w:val="22"/>
                                <w:szCs w:val="22"/>
                              </w:rPr>
                            </w:pPr>
                          </w:p>
                        </w:tc>
                        <w:tc>
                          <w:tcPr>
                            <w:tcW w:w="4286" w:type="dxa"/>
                            <w:gridSpan w:val="2"/>
                            <w:tcBorders>
                              <w:left w:val="single" w:sz="4" w:space="0" w:color="auto"/>
                              <w:right w:val="single" w:sz="4" w:space="0" w:color="auto"/>
                            </w:tcBorders>
                            <w:shd w:val="clear" w:color="auto" w:fill="auto"/>
                          </w:tcPr>
                          <w:p w:rsidR="00F92390" w:rsidRPr="002723A5" w:rsidRDefault="00F92390" w:rsidP="00F92390">
                            <w:pPr>
                              <w:ind w:right="12"/>
                              <w:rPr>
                                <w:sz w:val="22"/>
                                <w:szCs w:val="22"/>
                              </w:rPr>
                            </w:pPr>
                            <w:r w:rsidRPr="002723A5">
                              <w:rPr>
                                <w:sz w:val="22"/>
                                <w:szCs w:val="22"/>
                              </w:rPr>
                              <w:t xml:space="preserve">Mesures d’élimination de facteurs de vulnérabilité des activités agricoles </w:t>
                            </w:r>
                          </w:p>
                        </w:tc>
                        <w:tc>
                          <w:tcPr>
                            <w:tcW w:w="3260" w:type="dxa"/>
                            <w:tcBorders>
                              <w:left w:val="single" w:sz="4" w:space="0" w:color="auto"/>
                              <w:right w:val="single" w:sz="4" w:space="0" w:color="auto"/>
                            </w:tcBorders>
                          </w:tcPr>
                          <w:p w:rsidR="00F92390" w:rsidRPr="002723A5" w:rsidRDefault="00F92390" w:rsidP="00F92390">
                            <w:pPr>
                              <w:ind w:right="12"/>
                              <w:rPr>
                                <w:sz w:val="22"/>
                                <w:szCs w:val="22"/>
                              </w:rPr>
                            </w:pPr>
                            <w:r w:rsidRPr="002723A5">
                              <w:rPr>
                                <w:sz w:val="22"/>
                                <w:szCs w:val="22"/>
                              </w:rPr>
                              <w:t>Début de la mise en œuvre des activités du projet</w:t>
                            </w:r>
                          </w:p>
                        </w:tc>
                      </w:tr>
                      <w:tr w:rsidR="00F92390" w:rsidRPr="00F96430" w:rsidTr="00BA5F73">
                        <w:trPr>
                          <w:cantSplit/>
                          <w:trHeight w:val="485"/>
                        </w:trPr>
                        <w:tc>
                          <w:tcPr>
                            <w:tcW w:w="2376" w:type="dxa"/>
                            <w:tcBorders>
                              <w:top w:val="single" w:sz="4" w:space="0" w:color="auto"/>
                              <w:left w:val="single" w:sz="6" w:space="0" w:color="000000"/>
                              <w:right w:val="single" w:sz="4" w:space="0" w:color="auto"/>
                            </w:tcBorders>
                            <w:shd w:val="clear" w:color="auto" w:fill="auto"/>
                            <w:vAlign w:val="center"/>
                          </w:tcPr>
                          <w:p w:rsidR="00F92390" w:rsidRPr="002723A5" w:rsidRDefault="00F92390" w:rsidP="00F92390">
                            <w:pPr>
                              <w:ind w:right="12"/>
                              <w:jc w:val="center"/>
                              <w:rPr>
                                <w:b/>
                                <w:bCs/>
                                <w:sz w:val="22"/>
                                <w:szCs w:val="22"/>
                              </w:rPr>
                            </w:pPr>
                            <w:r w:rsidRPr="002723A5">
                              <w:rPr>
                                <w:b/>
                                <w:bCs/>
                                <w:sz w:val="22"/>
                                <w:szCs w:val="22"/>
                              </w:rPr>
                              <w:t>Formation</w:t>
                            </w:r>
                          </w:p>
                        </w:tc>
                        <w:tc>
                          <w:tcPr>
                            <w:tcW w:w="4286" w:type="dxa"/>
                            <w:gridSpan w:val="2"/>
                            <w:tcBorders>
                              <w:top w:val="single" w:sz="6" w:space="0" w:color="000000"/>
                              <w:left w:val="single" w:sz="4" w:space="0" w:color="auto"/>
                              <w:right w:val="single" w:sz="4" w:space="0" w:color="auto"/>
                            </w:tcBorders>
                            <w:shd w:val="clear" w:color="auto" w:fill="auto"/>
                          </w:tcPr>
                          <w:p w:rsidR="00F92390" w:rsidRPr="002723A5" w:rsidRDefault="00F92390" w:rsidP="00F92390">
                            <w:pPr>
                              <w:ind w:right="12"/>
                              <w:rPr>
                                <w:sz w:val="22"/>
                                <w:szCs w:val="22"/>
                              </w:rPr>
                            </w:pPr>
                            <w:r w:rsidRPr="002723A5">
                              <w:rPr>
                                <w:sz w:val="22"/>
                                <w:szCs w:val="22"/>
                              </w:rPr>
                              <w:t>Formation des Points focaux environnementales et sociales (PFES) en évaluation environnementale</w:t>
                            </w:r>
                          </w:p>
                        </w:tc>
                        <w:tc>
                          <w:tcPr>
                            <w:tcW w:w="3260" w:type="dxa"/>
                            <w:tcBorders>
                              <w:top w:val="single" w:sz="6" w:space="0" w:color="000000"/>
                              <w:left w:val="single" w:sz="4" w:space="0" w:color="auto"/>
                              <w:right w:val="single" w:sz="4" w:space="0" w:color="auto"/>
                            </w:tcBorders>
                          </w:tcPr>
                          <w:p w:rsidR="00F92390" w:rsidRPr="002723A5" w:rsidRDefault="00F92390" w:rsidP="00F92390">
                            <w:pPr>
                              <w:ind w:right="12"/>
                              <w:rPr>
                                <w:sz w:val="22"/>
                                <w:szCs w:val="22"/>
                              </w:rPr>
                            </w:pPr>
                            <w:r w:rsidRPr="002723A5">
                              <w:rPr>
                                <w:sz w:val="22"/>
                                <w:szCs w:val="22"/>
                              </w:rPr>
                              <w:t xml:space="preserve">Premier mois après leur désignation </w:t>
                            </w:r>
                          </w:p>
                          <w:p w:rsidR="00F92390" w:rsidRPr="002723A5" w:rsidRDefault="00F92390" w:rsidP="00F92390">
                            <w:pPr>
                              <w:ind w:right="12"/>
                              <w:rPr>
                                <w:sz w:val="22"/>
                                <w:szCs w:val="22"/>
                              </w:rPr>
                            </w:pPr>
                          </w:p>
                        </w:tc>
                      </w:tr>
                      <w:tr w:rsidR="00F92390" w:rsidRPr="00F96430" w:rsidTr="00BA5F73">
                        <w:trPr>
                          <w:cantSplit/>
                          <w:trHeight w:val="308"/>
                        </w:trPr>
                        <w:tc>
                          <w:tcPr>
                            <w:tcW w:w="2376" w:type="dxa"/>
                            <w:tcBorders>
                              <w:top w:val="single" w:sz="4" w:space="0" w:color="auto"/>
                              <w:left w:val="single" w:sz="6" w:space="0" w:color="000000"/>
                              <w:right w:val="single" w:sz="4" w:space="0" w:color="auto"/>
                            </w:tcBorders>
                            <w:shd w:val="clear" w:color="auto" w:fill="auto"/>
                            <w:vAlign w:val="center"/>
                          </w:tcPr>
                          <w:p w:rsidR="00F92390" w:rsidRPr="002723A5" w:rsidRDefault="00F92390" w:rsidP="00F92390">
                            <w:pPr>
                              <w:ind w:right="12"/>
                              <w:jc w:val="center"/>
                              <w:rPr>
                                <w:b/>
                                <w:bCs/>
                                <w:sz w:val="22"/>
                                <w:szCs w:val="22"/>
                              </w:rPr>
                            </w:pPr>
                            <w:r w:rsidRPr="002723A5">
                              <w:rPr>
                                <w:b/>
                                <w:bCs/>
                                <w:sz w:val="22"/>
                                <w:szCs w:val="22"/>
                              </w:rPr>
                              <w:t>Sensibilisation</w:t>
                            </w:r>
                          </w:p>
                        </w:tc>
                        <w:tc>
                          <w:tcPr>
                            <w:tcW w:w="4286" w:type="dxa"/>
                            <w:gridSpan w:val="2"/>
                            <w:tcBorders>
                              <w:top w:val="single" w:sz="6" w:space="0" w:color="000000"/>
                              <w:left w:val="single" w:sz="4" w:space="0" w:color="auto"/>
                              <w:right w:val="single" w:sz="4" w:space="0" w:color="auto"/>
                            </w:tcBorders>
                            <w:shd w:val="clear" w:color="auto" w:fill="auto"/>
                          </w:tcPr>
                          <w:p w:rsidR="00F92390" w:rsidRPr="002723A5" w:rsidRDefault="00F92390" w:rsidP="00F92390">
                            <w:pPr>
                              <w:ind w:right="12"/>
                              <w:rPr>
                                <w:sz w:val="22"/>
                                <w:szCs w:val="22"/>
                              </w:rPr>
                            </w:pPr>
                            <w:r w:rsidRPr="002723A5">
                              <w:rPr>
                                <w:sz w:val="22"/>
                                <w:szCs w:val="22"/>
                              </w:rPr>
                              <w:t>Sensibilisation et mobilisation des populations locales, des Producteurs agricoles et d’autres acteurs concernés</w:t>
                            </w:r>
                          </w:p>
                        </w:tc>
                        <w:tc>
                          <w:tcPr>
                            <w:tcW w:w="3260" w:type="dxa"/>
                            <w:tcBorders>
                              <w:top w:val="single" w:sz="6" w:space="0" w:color="000000"/>
                              <w:left w:val="single" w:sz="4" w:space="0" w:color="auto"/>
                              <w:right w:val="single" w:sz="4" w:space="0" w:color="auto"/>
                            </w:tcBorders>
                          </w:tcPr>
                          <w:p w:rsidR="00F92390" w:rsidRPr="002723A5" w:rsidRDefault="00F92390" w:rsidP="00F92390">
                            <w:pPr>
                              <w:ind w:right="12"/>
                              <w:rPr>
                                <w:sz w:val="22"/>
                                <w:szCs w:val="22"/>
                              </w:rPr>
                            </w:pPr>
                            <w:r w:rsidRPr="002723A5">
                              <w:rPr>
                                <w:sz w:val="22"/>
                                <w:szCs w:val="22"/>
                              </w:rPr>
                              <w:t>Dès le début de l'identification des sous projets et des zones d’intervention validé</w:t>
                            </w:r>
                          </w:p>
                        </w:tc>
                      </w:tr>
                      <w:tr w:rsidR="00F92390" w:rsidRPr="00F96430" w:rsidTr="00BA5F73">
                        <w:trPr>
                          <w:cantSplit/>
                          <w:trHeight w:val="421"/>
                        </w:trPr>
                        <w:tc>
                          <w:tcPr>
                            <w:tcW w:w="2376" w:type="dxa"/>
                            <w:vMerge w:val="restart"/>
                            <w:tcBorders>
                              <w:top w:val="single" w:sz="4" w:space="0" w:color="auto"/>
                              <w:left w:val="single" w:sz="6" w:space="0" w:color="000000"/>
                              <w:right w:val="single" w:sz="4" w:space="0" w:color="auto"/>
                            </w:tcBorders>
                            <w:shd w:val="clear" w:color="auto" w:fill="auto"/>
                            <w:vAlign w:val="center"/>
                          </w:tcPr>
                          <w:p w:rsidR="00F92390" w:rsidRPr="002723A5" w:rsidRDefault="00F92390" w:rsidP="00F92390">
                            <w:pPr>
                              <w:ind w:right="12"/>
                              <w:jc w:val="center"/>
                              <w:rPr>
                                <w:b/>
                                <w:bCs/>
                                <w:sz w:val="22"/>
                                <w:szCs w:val="22"/>
                              </w:rPr>
                            </w:pPr>
                            <w:r w:rsidRPr="002723A5">
                              <w:rPr>
                                <w:b/>
                                <w:bCs/>
                                <w:sz w:val="22"/>
                                <w:szCs w:val="22"/>
                              </w:rPr>
                              <w:t>Mesures de suivi</w:t>
                            </w:r>
                          </w:p>
                        </w:tc>
                        <w:tc>
                          <w:tcPr>
                            <w:tcW w:w="2018" w:type="dxa"/>
                            <w:vMerge w:val="restart"/>
                            <w:tcBorders>
                              <w:top w:val="single" w:sz="6" w:space="0" w:color="000000"/>
                              <w:left w:val="single" w:sz="4" w:space="0" w:color="auto"/>
                              <w:right w:val="single" w:sz="4" w:space="0" w:color="auto"/>
                            </w:tcBorders>
                            <w:shd w:val="clear" w:color="auto" w:fill="auto"/>
                            <w:vAlign w:val="center"/>
                          </w:tcPr>
                          <w:p w:rsidR="00F92390" w:rsidRPr="002723A5" w:rsidRDefault="00F92390" w:rsidP="00F92390">
                            <w:pPr>
                              <w:tabs>
                                <w:tab w:val="left" w:pos="35"/>
                              </w:tabs>
                              <w:ind w:right="12" w:hanging="107"/>
                              <w:jc w:val="center"/>
                              <w:rPr>
                                <w:sz w:val="22"/>
                                <w:szCs w:val="22"/>
                              </w:rPr>
                            </w:pPr>
                            <w:r w:rsidRPr="002723A5">
                              <w:rPr>
                                <w:sz w:val="22"/>
                                <w:szCs w:val="22"/>
                              </w:rPr>
                              <w:t>Suivi</w:t>
                            </w:r>
                          </w:p>
                          <w:p w:rsidR="00F92390" w:rsidRPr="002723A5" w:rsidRDefault="00F92390" w:rsidP="00F92390">
                            <w:pPr>
                              <w:tabs>
                                <w:tab w:val="left" w:pos="35"/>
                              </w:tabs>
                              <w:ind w:right="12" w:hanging="107"/>
                              <w:jc w:val="center"/>
                              <w:rPr>
                                <w:sz w:val="22"/>
                                <w:szCs w:val="22"/>
                              </w:rPr>
                            </w:pPr>
                            <w:r w:rsidRPr="002723A5">
                              <w:rPr>
                                <w:sz w:val="22"/>
                                <w:szCs w:val="22"/>
                              </w:rPr>
                              <w:t>Environnemental et</w:t>
                            </w:r>
                          </w:p>
                          <w:p w:rsidR="00F92390" w:rsidRPr="002723A5" w:rsidRDefault="00F92390" w:rsidP="00F92390">
                            <w:pPr>
                              <w:tabs>
                                <w:tab w:val="left" w:pos="35"/>
                              </w:tabs>
                              <w:ind w:right="12" w:hanging="107"/>
                              <w:jc w:val="center"/>
                              <w:rPr>
                                <w:sz w:val="22"/>
                                <w:szCs w:val="22"/>
                              </w:rPr>
                            </w:pPr>
                            <w:r w:rsidRPr="002723A5">
                              <w:rPr>
                                <w:sz w:val="22"/>
                                <w:szCs w:val="22"/>
                              </w:rPr>
                              <w:t>Surveillance</w:t>
                            </w:r>
                          </w:p>
                          <w:p w:rsidR="00F92390" w:rsidRPr="002723A5" w:rsidRDefault="00F92390" w:rsidP="00F92390">
                            <w:pPr>
                              <w:tabs>
                                <w:tab w:val="left" w:pos="35"/>
                              </w:tabs>
                              <w:ind w:right="12" w:hanging="107"/>
                              <w:jc w:val="center"/>
                              <w:rPr>
                                <w:sz w:val="22"/>
                                <w:szCs w:val="22"/>
                              </w:rPr>
                            </w:pPr>
                            <w:r w:rsidRPr="002723A5">
                              <w:rPr>
                                <w:sz w:val="22"/>
                                <w:szCs w:val="22"/>
                              </w:rPr>
                              <w:t>Environnementale</w:t>
                            </w:r>
                          </w:p>
                          <w:p w:rsidR="00F92390" w:rsidRPr="002723A5" w:rsidRDefault="00F92390" w:rsidP="00F92390">
                            <w:pPr>
                              <w:tabs>
                                <w:tab w:val="left" w:pos="35"/>
                              </w:tabs>
                              <w:ind w:right="12" w:hanging="107"/>
                              <w:jc w:val="center"/>
                              <w:rPr>
                                <w:sz w:val="22"/>
                                <w:szCs w:val="22"/>
                              </w:rPr>
                            </w:pPr>
                            <w:r w:rsidRPr="002723A5">
                              <w:rPr>
                                <w:sz w:val="22"/>
                                <w:szCs w:val="22"/>
                              </w:rPr>
                              <w:t>du PUSA</w:t>
                            </w:r>
                          </w:p>
                        </w:tc>
                        <w:tc>
                          <w:tcPr>
                            <w:tcW w:w="2268" w:type="dxa"/>
                            <w:tcBorders>
                              <w:top w:val="single" w:sz="6" w:space="0" w:color="000000"/>
                              <w:left w:val="single" w:sz="4" w:space="0" w:color="auto"/>
                              <w:right w:val="single" w:sz="4" w:space="0" w:color="auto"/>
                            </w:tcBorders>
                            <w:shd w:val="clear" w:color="auto" w:fill="auto"/>
                            <w:vAlign w:val="center"/>
                          </w:tcPr>
                          <w:p w:rsidR="00F92390" w:rsidRPr="002723A5" w:rsidRDefault="00F92390" w:rsidP="00F92390">
                            <w:pPr>
                              <w:tabs>
                                <w:tab w:val="left" w:pos="35"/>
                              </w:tabs>
                              <w:ind w:right="12" w:hanging="107"/>
                              <w:jc w:val="center"/>
                              <w:rPr>
                                <w:sz w:val="22"/>
                                <w:szCs w:val="22"/>
                              </w:rPr>
                            </w:pPr>
                            <w:r w:rsidRPr="002723A5">
                              <w:rPr>
                                <w:sz w:val="22"/>
                                <w:szCs w:val="22"/>
                              </w:rPr>
                              <w:t>Suivi</w:t>
                            </w:r>
                            <w:r w:rsidRPr="002723A5">
                              <w:rPr>
                                <w:rFonts w:eastAsia="MS Mincho"/>
                                <w:sz w:val="22"/>
                                <w:szCs w:val="22"/>
                              </w:rPr>
                              <w:t xml:space="preserve"> </w:t>
                            </w:r>
                            <w:r w:rsidRPr="002723A5">
                              <w:rPr>
                                <w:sz w:val="22"/>
                                <w:szCs w:val="22"/>
                              </w:rPr>
                              <w:t>de proximité</w:t>
                            </w:r>
                          </w:p>
                        </w:tc>
                        <w:tc>
                          <w:tcPr>
                            <w:tcW w:w="3260" w:type="dxa"/>
                            <w:tcBorders>
                              <w:top w:val="single" w:sz="6" w:space="0" w:color="000000"/>
                              <w:left w:val="single" w:sz="4" w:space="0" w:color="auto"/>
                              <w:right w:val="single" w:sz="4" w:space="0" w:color="auto"/>
                            </w:tcBorders>
                          </w:tcPr>
                          <w:p w:rsidR="00F92390" w:rsidRPr="002723A5" w:rsidRDefault="00F92390" w:rsidP="00F92390">
                            <w:pPr>
                              <w:tabs>
                                <w:tab w:val="left" w:pos="35"/>
                              </w:tabs>
                              <w:ind w:right="12" w:hanging="107"/>
                              <w:rPr>
                                <w:sz w:val="22"/>
                                <w:szCs w:val="22"/>
                              </w:rPr>
                            </w:pPr>
                            <w:r w:rsidRPr="002723A5">
                              <w:rPr>
                                <w:sz w:val="22"/>
                                <w:szCs w:val="22"/>
                              </w:rPr>
                              <w:t>Durant toute la mise en œuvre du projet</w:t>
                            </w:r>
                          </w:p>
                          <w:p w:rsidR="00F92390" w:rsidRPr="002723A5" w:rsidRDefault="00F92390" w:rsidP="00F92390">
                            <w:pPr>
                              <w:tabs>
                                <w:tab w:val="left" w:pos="35"/>
                              </w:tabs>
                              <w:ind w:right="12" w:hanging="107"/>
                              <w:rPr>
                                <w:sz w:val="22"/>
                                <w:szCs w:val="22"/>
                              </w:rPr>
                            </w:pPr>
                          </w:p>
                        </w:tc>
                      </w:tr>
                      <w:tr w:rsidR="00F92390" w:rsidRPr="00F96430" w:rsidTr="00BA5F73">
                        <w:trPr>
                          <w:cantSplit/>
                          <w:trHeight w:val="20"/>
                        </w:trPr>
                        <w:tc>
                          <w:tcPr>
                            <w:tcW w:w="2376" w:type="dxa"/>
                            <w:vMerge/>
                            <w:tcBorders>
                              <w:left w:val="single" w:sz="6" w:space="0" w:color="000000"/>
                              <w:right w:val="single" w:sz="4" w:space="0" w:color="auto"/>
                            </w:tcBorders>
                            <w:shd w:val="clear" w:color="auto" w:fill="auto"/>
                          </w:tcPr>
                          <w:p w:rsidR="00F92390" w:rsidRPr="002723A5" w:rsidRDefault="00F92390" w:rsidP="00F92390">
                            <w:pPr>
                              <w:ind w:right="12"/>
                              <w:rPr>
                                <w:b/>
                                <w:bCs/>
                                <w:sz w:val="22"/>
                                <w:szCs w:val="22"/>
                              </w:rPr>
                            </w:pPr>
                          </w:p>
                        </w:tc>
                        <w:tc>
                          <w:tcPr>
                            <w:tcW w:w="2018" w:type="dxa"/>
                            <w:vMerge/>
                            <w:tcBorders>
                              <w:left w:val="single" w:sz="4" w:space="0" w:color="auto"/>
                              <w:bottom w:val="single" w:sz="4" w:space="0" w:color="auto"/>
                              <w:right w:val="single" w:sz="4" w:space="0" w:color="auto"/>
                            </w:tcBorders>
                            <w:shd w:val="clear" w:color="auto" w:fill="auto"/>
                            <w:vAlign w:val="center"/>
                          </w:tcPr>
                          <w:p w:rsidR="00F92390" w:rsidRPr="002723A5" w:rsidRDefault="00F92390" w:rsidP="00F92390">
                            <w:pPr>
                              <w:tabs>
                                <w:tab w:val="left" w:pos="360"/>
                              </w:tabs>
                              <w:ind w:left="360" w:right="12" w:hanging="360"/>
                              <w:jc w:val="center"/>
                              <w:rPr>
                                <w:sz w:val="22"/>
                                <w:szCs w:val="22"/>
                              </w:rPr>
                            </w:pPr>
                          </w:p>
                        </w:tc>
                        <w:tc>
                          <w:tcPr>
                            <w:tcW w:w="2268" w:type="dxa"/>
                            <w:tcBorders>
                              <w:left w:val="single" w:sz="4" w:space="0" w:color="auto"/>
                              <w:bottom w:val="single" w:sz="4" w:space="0" w:color="auto"/>
                              <w:right w:val="single" w:sz="4" w:space="0" w:color="auto"/>
                            </w:tcBorders>
                            <w:shd w:val="clear" w:color="auto" w:fill="auto"/>
                            <w:vAlign w:val="center"/>
                          </w:tcPr>
                          <w:p w:rsidR="00F92390" w:rsidRPr="002723A5" w:rsidRDefault="00F92390" w:rsidP="00F92390">
                            <w:pPr>
                              <w:tabs>
                                <w:tab w:val="left" w:pos="360"/>
                              </w:tabs>
                              <w:ind w:left="360" w:right="12" w:hanging="360"/>
                              <w:jc w:val="center"/>
                              <w:rPr>
                                <w:sz w:val="22"/>
                                <w:szCs w:val="22"/>
                              </w:rPr>
                            </w:pPr>
                            <w:r w:rsidRPr="002723A5">
                              <w:rPr>
                                <w:sz w:val="22"/>
                                <w:szCs w:val="22"/>
                              </w:rPr>
                              <w:t>Supervision</w:t>
                            </w:r>
                          </w:p>
                        </w:tc>
                        <w:tc>
                          <w:tcPr>
                            <w:tcW w:w="3260" w:type="dxa"/>
                            <w:tcBorders>
                              <w:left w:val="single" w:sz="4" w:space="0" w:color="auto"/>
                              <w:bottom w:val="single" w:sz="4" w:space="0" w:color="auto"/>
                              <w:right w:val="single" w:sz="4" w:space="0" w:color="auto"/>
                            </w:tcBorders>
                          </w:tcPr>
                          <w:p w:rsidR="00F92390" w:rsidRPr="002723A5" w:rsidRDefault="00F92390" w:rsidP="00F92390">
                            <w:pPr>
                              <w:tabs>
                                <w:tab w:val="left" w:pos="360"/>
                              </w:tabs>
                              <w:ind w:left="360" w:right="12" w:hanging="360"/>
                              <w:rPr>
                                <w:sz w:val="22"/>
                                <w:szCs w:val="22"/>
                              </w:rPr>
                            </w:pPr>
                            <w:r w:rsidRPr="002723A5">
                              <w:rPr>
                                <w:sz w:val="22"/>
                                <w:szCs w:val="22"/>
                              </w:rPr>
                              <w:t>Tous les mois durant la mise en œuvre du projet</w:t>
                            </w:r>
                          </w:p>
                        </w:tc>
                      </w:tr>
                      <w:tr w:rsidR="00F92390" w:rsidRPr="00F96430" w:rsidTr="00BA5F73">
                        <w:trPr>
                          <w:cantSplit/>
                          <w:trHeight w:val="155"/>
                        </w:trPr>
                        <w:tc>
                          <w:tcPr>
                            <w:tcW w:w="2376" w:type="dxa"/>
                            <w:vMerge/>
                            <w:tcBorders>
                              <w:left w:val="single" w:sz="6" w:space="0" w:color="000000"/>
                              <w:right w:val="single" w:sz="4" w:space="0" w:color="auto"/>
                            </w:tcBorders>
                            <w:shd w:val="clear" w:color="auto" w:fill="auto"/>
                          </w:tcPr>
                          <w:p w:rsidR="00F92390" w:rsidRPr="002723A5" w:rsidRDefault="00F92390" w:rsidP="00F92390">
                            <w:pPr>
                              <w:ind w:right="12"/>
                              <w:rPr>
                                <w:bCs/>
                                <w:sz w:val="22"/>
                                <w:szCs w:val="22"/>
                              </w:rPr>
                            </w:pPr>
                          </w:p>
                        </w:tc>
                        <w:tc>
                          <w:tcPr>
                            <w:tcW w:w="2018" w:type="dxa"/>
                            <w:vMerge w:val="restart"/>
                            <w:tcBorders>
                              <w:top w:val="single" w:sz="6" w:space="0" w:color="000000"/>
                              <w:left w:val="single" w:sz="4" w:space="0" w:color="auto"/>
                              <w:right w:val="single" w:sz="4" w:space="0" w:color="auto"/>
                            </w:tcBorders>
                            <w:shd w:val="clear" w:color="auto" w:fill="auto"/>
                            <w:vAlign w:val="center"/>
                          </w:tcPr>
                          <w:p w:rsidR="00F92390" w:rsidRPr="002723A5" w:rsidRDefault="00F92390" w:rsidP="00F92390">
                            <w:pPr>
                              <w:tabs>
                                <w:tab w:val="left" w:pos="35"/>
                              </w:tabs>
                              <w:ind w:left="35" w:right="12" w:hanging="35"/>
                              <w:jc w:val="center"/>
                              <w:rPr>
                                <w:sz w:val="22"/>
                                <w:szCs w:val="22"/>
                              </w:rPr>
                            </w:pPr>
                            <w:r w:rsidRPr="002723A5">
                              <w:rPr>
                                <w:sz w:val="22"/>
                                <w:szCs w:val="22"/>
                              </w:rPr>
                              <w:t>Évaluation AEI</w:t>
                            </w:r>
                          </w:p>
                        </w:tc>
                        <w:tc>
                          <w:tcPr>
                            <w:tcW w:w="2268" w:type="dxa"/>
                            <w:tcBorders>
                              <w:top w:val="single" w:sz="6" w:space="0" w:color="000000"/>
                              <w:left w:val="single" w:sz="4" w:space="0" w:color="auto"/>
                              <w:right w:val="single" w:sz="4" w:space="0" w:color="auto"/>
                            </w:tcBorders>
                            <w:shd w:val="clear" w:color="auto" w:fill="auto"/>
                            <w:vAlign w:val="center"/>
                          </w:tcPr>
                          <w:p w:rsidR="00F92390" w:rsidRPr="002723A5" w:rsidRDefault="00F92390" w:rsidP="00F92390">
                            <w:pPr>
                              <w:tabs>
                                <w:tab w:val="left" w:pos="35"/>
                              </w:tabs>
                              <w:ind w:left="35" w:right="12" w:hanging="35"/>
                              <w:jc w:val="center"/>
                              <w:rPr>
                                <w:sz w:val="22"/>
                                <w:szCs w:val="22"/>
                              </w:rPr>
                            </w:pPr>
                            <w:r w:rsidRPr="002723A5">
                              <w:rPr>
                                <w:sz w:val="22"/>
                                <w:szCs w:val="22"/>
                              </w:rPr>
                              <w:t>Mi-parcours</w:t>
                            </w:r>
                          </w:p>
                        </w:tc>
                        <w:tc>
                          <w:tcPr>
                            <w:tcW w:w="3260" w:type="dxa"/>
                            <w:tcBorders>
                              <w:top w:val="single" w:sz="6" w:space="0" w:color="000000"/>
                              <w:left w:val="single" w:sz="4" w:space="0" w:color="auto"/>
                              <w:right w:val="single" w:sz="4" w:space="0" w:color="auto"/>
                            </w:tcBorders>
                          </w:tcPr>
                          <w:p w:rsidR="00F92390" w:rsidRPr="002723A5" w:rsidRDefault="00F92390" w:rsidP="00F92390">
                            <w:pPr>
                              <w:tabs>
                                <w:tab w:val="left" w:pos="35"/>
                              </w:tabs>
                              <w:ind w:left="35" w:right="12" w:hanging="35"/>
                              <w:rPr>
                                <w:sz w:val="22"/>
                                <w:szCs w:val="22"/>
                              </w:rPr>
                            </w:pPr>
                            <w:r w:rsidRPr="002723A5">
                              <w:rPr>
                                <w:sz w:val="22"/>
                                <w:szCs w:val="22"/>
                              </w:rPr>
                              <w:t>Sixième mois pendant la mise en œuvre du projet</w:t>
                            </w:r>
                          </w:p>
                        </w:tc>
                      </w:tr>
                      <w:tr w:rsidR="00F92390" w:rsidRPr="00F96430" w:rsidTr="00BA5F73">
                        <w:trPr>
                          <w:cantSplit/>
                          <w:trHeight w:val="113"/>
                        </w:trPr>
                        <w:tc>
                          <w:tcPr>
                            <w:tcW w:w="2376" w:type="dxa"/>
                            <w:vMerge/>
                            <w:tcBorders>
                              <w:left w:val="single" w:sz="6" w:space="0" w:color="000000"/>
                              <w:right w:val="single" w:sz="4" w:space="0" w:color="auto"/>
                            </w:tcBorders>
                            <w:shd w:val="clear" w:color="auto" w:fill="auto"/>
                          </w:tcPr>
                          <w:p w:rsidR="00F92390" w:rsidRPr="002723A5" w:rsidRDefault="00F92390" w:rsidP="00F92390">
                            <w:pPr>
                              <w:ind w:right="12"/>
                              <w:rPr>
                                <w:bCs/>
                                <w:sz w:val="22"/>
                                <w:szCs w:val="22"/>
                              </w:rPr>
                            </w:pPr>
                          </w:p>
                        </w:tc>
                        <w:tc>
                          <w:tcPr>
                            <w:tcW w:w="2018" w:type="dxa"/>
                            <w:vMerge/>
                            <w:tcBorders>
                              <w:left w:val="single" w:sz="4" w:space="0" w:color="auto"/>
                              <w:right w:val="single" w:sz="4" w:space="0" w:color="auto"/>
                            </w:tcBorders>
                            <w:shd w:val="clear" w:color="auto" w:fill="auto"/>
                          </w:tcPr>
                          <w:p w:rsidR="00F92390" w:rsidRPr="002723A5" w:rsidRDefault="00F92390" w:rsidP="00F92390">
                            <w:pPr>
                              <w:tabs>
                                <w:tab w:val="left" w:pos="360"/>
                              </w:tabs>
                              <w:ind w:left="360" w:right="12" w:hanging="360"/>
                              <w:rPr>
                                <w:sz w:val="22"/>
                                <w:szCs w:val="22"/>
                              </w:rPr>
                            </w:pPr>
                          </w:p>
                        </w:tc>
                        <w:tc>
                          <w:tcPr>
                            <w:tcW w:w="2268" w:type="dxa"/>
                            <w:tcBorders>
                              <w:top w:val="single" w:sz="4" w:space="0" w:color="auto"/>
                              <w:left w:val="single" w:sz="4" w:space="0" w:color="auto"/>
                              <w:right w:val="single" w:sz="4" w:space="0" w:color="auto"/>
                            </w:tcBorders>
                            <w:shd w:val="clear" w:color="auto" w:fill="auto"/>
                            <w:vAlign w:val="center"/>
                          </w:tcPr>
                          <w:p w:rsidR="00F92390" w:rsidRPr="002723A5" w:rsidRDefault="00F92390" w:rsidP="00F92390">
                            <w:pPr>
                              <w:tabs>
                                <w:tab w:val="left" w:pos="360"/>
                              </w:tabs>
                              <w:ind w:left="360" w:right="12" w:hanging="360"/>
                              <w:jc w:val="center"/>
                              <w:rPr>
                                <w:sz w:val="22"/>
                                <w:szCs w:val="22"/>
                              </w:rPr>
                            </w:pPr>
                            <w:r w:rsidRPr="002723A5">
                              <w:rPr>
                                <w:sz w:val="22"/>
                                <w:szCs w:val="22"/>
                              </w:rPr>
                              <w:t>Finale</w:t>
                            </w:r>
                          </w:p>
                        </w:tc>
                        <w:tc>
                          <w:tcPr>
                            <w:tcW w:w="3260" w:type="dxa"/>
                            <w:tcBorders>
                              <w:top w:val="single" w:sz="4" w:space="0" w:color="auto"/>
                              <w:left w:val="single" w:sz="4" w:space="0" w:color="auto"/>
                              <w:right w:val="single" w:sz="4" w:space="0" w:color="auto"/>
                            </w:tcBorders>
                          </w:tcPr>
                          <w:p w:rsidR="00F92390" w:rsidRPr="002723A5" w:rsidRDefault="00F92390" w:rsidP="00F92390">
                            <w:pPr>
                              <w:tabs>
                                <w:tab w:val="left" w:pos="360"/>
                              </w:tabs>
                              <w:ind w:left="360" w:right="12" w:hanging="360"/>
                              <w:rPr>
                                <w:sz w:val="22"/>
                                <w:szCs w:val="22"/>
                              </w:rPr>
                            </w:pPr>
                            <w:r w:rsidRPr="002723A5">
                              <w:rPr>
                                <w:sz w:val="22"/>
                                <w:szCs w:val="22"/>
                              </w:rPr>
                              <w:t>Fin de la mise en œuvre du projet</w:t>
                            </w:r>
                          </w:p>
                        </w:tc>
                      </w:tr>
                    </w:tbl>
                    <w:p w:rsidR="00F92390" w:rsidRDefault="00F92390"/>
                  </w:txbxContent>
                </v:textbox>
              </v:shape>
            </w:pict>
          </mc:Fallback>
        </mc:AlternateContent>
      </w:r>
    </w:p>
    <w:p w:rsidR="00647D50" w:rsidRDefault="00647D50" w:rsidP="00A76F4A">
      <w:pPr>
        <w:ind w:right="12"/>
        <w:rPr>
          <w:rFonts w:eastAsia="Times New Roman"/>
          <w:iCs/>
          <w:sz w:val="22"/>
          <w:szCs w:val="20"/>
          <w:lang w:eastAsia="fr-BE"/>
        </w:rPr>
      </w:pPr>
    </w:p>
    <w:p w:rsidR="00647D50" w:rsidRDefault="00647D50" w:rsidP="00A76F4A">
      <w:pPr>
        <w:ind w:right="12"/>
        <w:rPr>
          <w:rFonts w:eastAsia="Times New Roman"/>
          <w:iCs/>
          <w:sz w:val="22"/>
          <w:szCs w:val="20"/>
          <w:lang w:eastAsia="fr-BE"/>
        </w:rPr>
      </w:pPr>
    </w:p>
    <w:p w:rsidR="00647D50" w:rsidRDefault="00647D50" w:rsidP="00A76F4A">
      <w:pPr>
        <w:ind w:right="12"/>
        <w:rPr>
          <w:rFonts w:eastAsia="Times New Roman"/>
          <w:iCs/>
          <w:sz w:val="22"/>
          <w:szCs w:val="20"/>
          <w:lang w:eastAsia="fr-BE"/>
        </w:rPr>
      </w:pPr>
    </w:p>
    <w:p w:rsidR="00F92390" w:rsidRDefault="00F92390" w:rsidP="00A76F4A">
      <w:pPr>
        <w:ind w:right="12"/>
        <w:rPr>
          <w:rFonts w:eastAsia="Times New Roman"/>
          <w:iCs/>
          <w:sz w:val="22"/>
          <w:szCs w:val="20"/>
          <w:lang w:eastAsia="fr-BE"/>
        </w:rPr>
      </w:pPr>
    </w:p>
    <w:p w:rsidR="00F92390" w:rsidRDefault="00F92390" w:rsidP="00A76F4A">
      <w:pPr>
        <w:ind w:right="12"/>
        <w:rPr>
          <w:rFonts w:eastAsia="Times New Roman"/>
          <w:iCs/>
          <w:sz w:val="22"/>
          <w:szCs w:val="20"/>
          <w:lang w:eastAsia="fr-BE"/>
        </w:rPr>
      </w:pPr>
    </w:p>
    <w:p w:rsidR="00F92390" w:rsidRDefault="00F92390" w:rsidP="00A76F4A">
      <w:pPr>
        <w:ind w:right="12"/>
        <w:rPr>
          <w:rFonts w:eastAsia="Times New Roman"/>
          <w:iCs/>
          <w:sz w:val="22"/>
          <w:szCs w:val="20"/>
          <w:lang w:eastAsia="fr-BE"/>
        </w:rPr>
      </w:pPr>
    </w:p>
    <w:p w:rsidR="00F92390" w:rsidRDefault="00F92390" w:rsidP="00A76F4A">
      <w:pPr>
        <w:ind w:right="12"/>
        <w:rPr>
          <w:rFonts w:eastAsia="Times New Roman"/>
          <w:iCs/>
          <w:sz w:val="22"/>
          <w:szCs w:val="20"/>
          <w:lang w:eastAsia="fr-BE"/>
        </w:rPr>
      </w:pPr>
    </w:p>
    <w:p w:rsidR="00F92390" w:rsidRDefault="00F92390" w:rsidP="00A76F4A">
      <w:pPr>
        <w:ind w:right="12"/>
        <w:rPr>
          <w:rFonts w:eastAsia="Times New Roman"/>
          <w:iCs/>
          <w:sz w:val="22"/>
          <w:szCs w:val="20"/>
          <w:lang w:eastAsia="fr-BE"/>
        </w:rPr>
      </w:pPr>
    </w:p>
    <w:p w:rsidR="00F92390" w:rsidRDefault="00F92390" w:rsidP="00A76F4A">
      <w:pPr>
        <w:ind w:right="12"/>
        <w:rPr>
          <w:rFonts w:eastAsia="Times New Roman"/>
          <w:iCs/>
          <w:sz w:val="22"/>
          <w:szCs w:val="20"/>
          <w:lang w:eastAsia="fr-BE"/>
        </w:rPr>
      </w:pPr>
    </w:p>
    <w:p w:rsidR="00F92390" w:rsidRDefault="00F92390" w:rsidP="00A76F4A">
      <w:pPr>
        <w:ind w:right="12"/>
        <w:rPr>
          <w:rFonts w:eastAsia="Times New Roman"/>
          <w:iCs/>
          <w:sz w:val="22"/>
          <w:szCs w:val="20"/>
          <w:lang w:eastAsia="fr-BE"/>
        </w:rPr>
      </w:pPr>
    </w:p>
    <w:p w:rsidR="00F92390" w:rsidRDefault="00F92390" w:rsidP="00A76F4A">
      <w:pPr>
        <w:ind w:right="12"/>
        <w:rPr>
          <w:rFonts w:eastAsia="Times New Roman"/>
          <w:iCs/>
          <w:sz w:val="22"/>
          <w:szCs w:val="20"/>
          <w:lang w:eastAsia="fr-BE"/>
        </w:rPr>
      </w:pPr>
    </w:p>
    <w:p w:rsidR="00F92390" w:rsidRDefault="00F92390" w:rsidP="00A76F4A">
      <w:pPr>
        <w:ind w:right="12"/>
        <w:rPr>
          <w:rFonts w:eastAsia="Times New Roman"/>
          <w:iCs/>
          <w:sz w:val="22"/>
          <w:szCs w:val="20"/>
          <w:lang w:eastAsia="fr-BE"/>
        </w:rPr>
      </w:pPr>
    </w:p>
    <w:p w:rsidR="00F92390" w:rsidRDefault="00F92390" w:rsidP="00A76F4A">
      <w:pPr>
        <w:ind w:right="12"/>
        <w:rPr>
          <w:rFonts w:eastAsia="Times New Roman"/>
          <w:iCs/>
          <w:sz w:val="22"/>
          <w:szCs w:val="20"/>
          <w:lang w:eastAsia="fr-BE"/>
        </w:rPr>
      </w:pPr>
    </w:p>
    <w:p w:rsidR="00F92390" w:rsidRDefault="00F92390" w:rsidP="00A76F4A">
      <w:pPr>
        <w:ind w:right="12"/>
        <w:rPr>
          <w:rFonts w:eastAsia="Times New Roman"/>
          <w:iCs/>
          <w:sz w:val="22"/>
          <w:szCs w:val="20"/>
          <w:lang w:eastAsia="fr-BE"/>
        </w:rPr>
      </w:pPr>
    </w:p>
    <w:p w:rsidR="00F92390" w:rsidRDefault="00F92390" w:rsidP="00A76F4A">
      <w:pPr>
        <w:ind w:right="12"/>
        <w:rPr>
          <w:rFonts w:eastAsia="Times New Roman"/>
          <w:iCs/>
          <w:sz w:val="22"/>
          <w:szCs w:val="20"/>
          <w:lang w:eastAsia="fr-BE"/>
        </w:rPr>
      </w:pPr>
    </w:p>
    <w:p w:rsidR="00F92390" w:rsidRDefault="00F92390" w:rsidP="00A76F4A">
      <w:pPr>
        <w:ind w:right="12"/>
        <w:rPr>
          <w:rFonts w:eastAsia="Times New Roman"/>
          <w:iCs/>
          <w:sz w:val="22"/>
          <w:szCs w:val="20"/>
          <w:lang w:eastAsia="fr-BE"/>
        </w:rPr>
      </w:pPr>
    </w:p>
    <w:p w:rsidR="00F92390" w:rsidRDefault="00F92390" w:rsidP="00A76F4A">
      <w:pPr>
        <w:ind w:right="12"/>
        <w:rPr>
          <w:rFonts w:eastAsia="Times New Roman"/>
          <w:iCs/>
          <w:sz w:val="22"/>
          <w:szCs w:val="20"/>
          <w:lang w:eastAsia="fr-BE"/>
        </w:rPr>
      </w:pPr>
    </w:p>
    <w:p w:rsidR="00F92390" w:rsidRDefault="00F92390" w:rsidP="00A76F4A">
      <w:pPr>
        <w:ind w:right="12"/>
        <w:rPr>
          <w:rFonts w:eastAsia="Times New Roman"/>
          <w:iCs/>
          <w:sz w:val="22"/>
          <w:szCs w:val="20"/>
          <w:lang w:eastAsia="fr-BE"/>
        </w:rPr>
      </w:pPr>
    </w:p>
    <w:p w:rsidR="00F92390" w:rsidRDefault="00F92390" w:rsidP="00A76F4A">
      <w:pPr>
        <w:ind w:right="12"/>
        <w:rPr>
          <w:rFonts w:eastAsia="Times New Roman"/>
          <w:iCs/>
          <w:sz w:val="22"/>
          <w:szCs w:val="20"/>
          <w:lang w:eastAsia="fr-BE"/>
        </w:rPr>
      </w:pPr>
    </w:p>
    <w:p w:rsidR="00F92390" w:rsidRDefault="00F92390" w:rsidP="00A76F4A">
      <w:pPr>
        <w:ind w:right="12"/>
        <w:rPr>
          <w:rFonts w:eastAsia="Times New Roman"/>
          <w:iCs/>
          <w:sz w:val="22"/>
          <w:szCs w:val="20"/>
          <w:lang w:eastAsia="fr-BE"/>
        </w:rPr>
      </w:pPr>
    </w:p>
    <w:p w:rsidR="00F92390" w:rsidRDefault="00F92390" w:rsidP="00A76F4A">
      <w:pPr>
        <w:ind w:right="12"/>
        <w:rPr>
          <w:rFonts w:eastAsia="Times New Roman"/>
          <w:iCs/>
          <w:sz w:val="22"/>
          <w:szCs w:val="20"/>
          <w:lang w:eastAsia="fr-BE"/>
        </w:rPr>
      </w:pPr>
    </w:p>
    <w:p w:rsidR="00F92390" w:rsidRDefault="00F92390" w:rsidP="00A76F4A">
      <w:pPr>
        <w:ind w:right="12"/>
        <w:rPr>
          <w:rFonts w:eastAsia="Times New Roman"/>
          <w:iCs/>
          <w:sz w:val="22"/>
          <w:szCs w:val="20"/>
          <w:lang w:eastAsia="fr-BE"/>
        </w:rPr>
      </w:pPr>
    </w:p>
    <w:p w:rsidR="00F92390" w:rsidRDefault="00F92390" w:rsidP="00A76F4A">
      <w:pPr>
        <w:ind w:right="12"/>
        <w:rPr>
          <w:rFonts w:eastAsia="Times New Roman"/>
          <w:iCs/>
          <w:sz w:val="22"/>
          <w:szCs w:val="20"/>
          <w:lang w:eastAsia="fr-BE"/>
        </w:rPr>
      </w:pPr>
    </w:p>
    <w:p w:rsidR="00F92390" w:rsidRDefault="00F92390" w:rsidP="00A76F4A">
      <w:pPr>
        <w:ind w:right="12"/>
        <w:rPr>
          <w:rFonts w:eastAsia="Times New Roman"/>
          <w:iCs/>
          <w:sz w:val="22"/>
          <w:szCs w:val="20"/>
          <w:lang w:eastAsia="fr-BE"/>
        </w:rPr>
      </w:pPr>
    </w:p>
    <w:p w:rsidR="00F92390" w:rsidRDefault="00F92390" w:rsidP="00A76F4A">
      <w:pPr>
        <w:ind w:right="12"/>
        <w:rPr>
          <w:rFonts w:eastAsia="Times New Roman"/>
          <w:iCs/>
          <w:sz w:val="22"/>
          <w:szCs w:val="20"/>
          <w:lang w:eastAsia="fr-BE"/>
        </w:rPr>
      </w:pPr>
    </w:p>
    <w:p w:rsidR="00F92390" w:rsidRDefault="00F92390" w:rsidP="00A76F4A">
      <w:pPr>
        <w:ind w:right="12"/>
        <w:rPr>
          <w:rFonts w:eastAsia="Times New Roman"/>
          <w:iCs/>
          <w:sz w:val="22"/>
          <w:szCs w:val="20"/>
          <w:lang w:eastAsia="fr-BE"/>
        </w:rPr>
      </w:pPr>
    </w:p>
    <w:p w:rsidR="00F92390" w:rsidRDefault="00F92390" w:rsidP="00A76F4A">
      <w:pPr>
        <w:ind w:right="12"/>
        <w:rPr>
          <w:rFonts w:eastAsia="Times New Roman"/>
          <w:iCs/>
          <w:sz w:val="22"/>
          <w:szCs w:val="20"/>
          <w:lang w:eastAsia="fr-BE"/>
        </w:rPr>
      </w:pPr>
    </w:p>
    <w:p w:rsidR="00F92390" w:rsidRDefault="00F92390" w:rsidP="00A76F4A">
      <w:pPr>
        <w:ind w:right="12"/>
        <w:rPr>
          <w:rFonts w:eastAsia="Times New Roman"/>
          <w:iCs/>
          <w:sz w:val="22"/>
          <w:szCs w:val="20"/>
          <w:lang w:eastAsia="fr-BE"/>
        </w:rPr>
      </w:pPr>
    </w:p>
    <w:p w:rsidR="00F92390" w:rsidRDefault="00F92390" w:rsidP="00A76F4A">
      <w:pPr>
        <w:ind w:right="12"/>
        <w:rPr>
          <w:rFonts w:eastAsia="Times New Roman"/>
          <w:iCs/>
          <w:sz w:val="22"/>
          <w:szCs w:val="20"/>
          <w:lang w:eastAsia="fr-BE"/>
        </w:rPr>
      </w:pPr>
    </w:p>
    <w:p w:rsidR="00F92390" w:rsidRDefault="00F92390" w:rsidP="00A76F4A">
      <w:pPr>
        <w:ind w:right="12"/>
        <w:rPr>
          <w:rFonts w:eastAsia="Times New Roman"/>
          <w:iCs/>
          <w:sz w:val="22"/>
          <w:szCs w:val="20"/>
          <w:lang w:eastAsia="fr-BE"/>
        </w:rPr>
      </w:pPr>
    </w:p>
    <w:p w:rsidR="00F92390" w:rsidRDefault="00F92390" w:rsidP="00A76F4A">
      <w:pPr>
        <w:ind w:right="12"/>
        <w:rPr>
          <w:rFonts w:eastAsia="Times New Roman"/>
          <w:iCs/>
          <w:sz w:val="22"/>
          <w:szCs w:val="20"/>
          <w:lang w:eastAsia="fr-BE"/>
        </w:rPr>
      </w:pPr>
    </w:p>
    <w:p w:rsidR="00F92390" w:rsidRDefault="00F92390" w:rsidP="00A76F4A">
      <w:pPr>
        <w:ind w:right="12"/>
        <w:rPr>
          <w:rFonts w:eastAsia="Times New Roman"/>
          <w:iCs/>
          <w:sz w:val="22"/>
          <w:szCs w:val="20"/>
          <w:lang w:eastAsia="fr-BE"/>
        </w:rPr>
      </w:pPr>
    </w:p>
    <w:p w:rsidR="00F92390" w:rsidRDefault="00F92390" w:rsidP="00A76F4A">
      <w:pPr>
        <w:ind w:right="12"/>
        <w:rPr>
          <w:rFonts w:eastAsia="Times New Roman"/>
          <w:iCs/>
          <w:sz w:val="22"/>
          <w:szCs w:val="20"/>
          <w:lang w:eastAsia="fr-BE"/>
        </w:rPr>
      </w:pPr>
    </w:p>
    <w:p w:rsidR="00F92390" w:rsidRDefault="00F92390" w:rsidP="00A76F4A">
      <w:pPr>
        <w:ind w:right="12"/>
        <w:rPr>
          <w:rFonts w:eastAsia="Times New Roman"/>
          <w:iCs/>
          <w:sz w:val="22"/>
          <w:szCs w:val="20"/>
          <w:lang w:eastAsia="fr-BE"/>
        </w:rPr>
      </w:pPr>
    </w:p>
    <w:p w:rsidR="00F92390" w:rsidRDefault="00F92390" w:rsidP="00A76F4A">
      <w:pPr>
        <w:ind w:right="12"/>
        <w:rPr>
          <w:rFonts w:eastAsia="Times New Roman"/>
          <w:iCs/>
          <w:sz w:val="22"/>
          <w:szCs w:val="20"/>
          <w:lang w:eastAsia="fr-BE"/>
        </w:rPr>
      </w:pPr>
    </w:p>
    <w:p w:rsidR="006A341D" w:rsidRDefault="006A341D" w:rsidP="00A76F4A">
      <w:pPr>
        <w:pStyle w:val="PargrafodaLista"/>
        <w:numPr>
          <w:ilvl w:val="0"/>
          <w:numId w:val="287"/>
        </w:numPr>
        <w:spacing w:after="120" w:line="240" w:lineRule="auto"/>
        <w:ind w:left="2268" w:right="12"/>
        <w:outlineLvl w:val="1"/>
        <w:rPr>
          <w:rFonts w:ascii="Times New Roman" w:hAnsi="Times New Roman"/>
          <w:b/>
          <w:bCs/>
          <w:sz w:val="24"/>
          <w:szCs w:val="24"/>
        </w:rPr>
      </w:pPr>
      <w:bookmarkStart w:id="356" w:name="_Toc75432314"/>
      <w:bookmarkEnd w:id="325"/>
      <w:bookmarkEnd w:id="326"/>
      <w:r w:rsidRPr="00FF0A9A">
        <w:rPr>
          <w:rFonts w:ascii="Times New Roman" w:hAnsi="Times New Roman"/>
          <w:b/>
          <w:bCs/>
          <w:sz w:val="24"/>
          <w:szCs w:val="24"/>
        </w:rPr>
        <w:t>Calendrier de mise en œuvre des mesures</w:t>
      </w:r>
      <w:bookmarkEnd w:id="356"/>
      <w:r w:rsidRPr="00FF0A9A">
        <w:rPr>
          <w:rFonts w:ascii="Times New Roman" w:hAnsi="Times New Roman"/>
          <w:b/>
          <w:bCs/>
          <w:sz w:val="24"/>
          <w:szCs w:val="24"/>
        </w:rPr>
        <w:t xml:space="preserve"> </w:t>
      </w:r>
    </w:p>
    <w:p w:rsidR="0003666F" w:rsidRPr="0003666F" w:rsidRDefault="008142E8" w:rsidP="00A76F4A">
      <w:pPr>
        <w:ind w:right="12"/>
        <w:jc w:val="both"/>
      </w:pPr>
      <w:r w:rsidRPr="00D901AE">
        <w:t>Le calendrier de mise en œuvre et de suivi des activités environnementales du projet PUSA s’établira comme suit :</w:t>
      </w:r>
    </w:p>
    <w:p w:rsidR="007131E8" w:rsidRPr="00E770F3" w:rsidRDefault="00B46AFA" w:rsidP="00E770F3">
      <w:pPr>
        <w:ind w:left="284" w:right="12"/>
        <w:jc w:val="center"/>
        <w:rPr>
          <w:rFonts w:eastAsia="Times New Roman" w:cs="Calibri"/>
          <w:b/>
          <w:bCs/>
          <w:sz w:val="20"/>
          <w:szCs w:val="20"/>
          <w:lang w:eastAsia="en-US"/>
        </w:rPr>
      </w:pPr>
      <w:bookmarkStart w:id="357" w:name="_Toc11189478"/>
      <w:bookmarkStart w:id="358" w:name="_Toc75503456"/>
      <w:r w:rsidRPr="00E770F3">
        <w:rPr>
          <w:b/>
          <w:sz w:val="20"/>
          <w:szCs w:val="20"/>
        </w:rPr>
        <w:t xml:space="preserve">Tableau </w:t>
      </w:r>
      <w:r w:rsidRPr="00E770F3">
        <w:rPr>
          <w:b/>
          <w:sz w:val="20"/>
          <w:szCs w:val="20"/>
        </w:rPr>
        <w:fldChar w:fldCharType="begin"/>
      </w:r>
      <w:r w:rsidRPr="00E770F3">
        <w:rPr>
          <w:b/>
          <w:sz w:val="20"/>
          <w:szCs w:val="20"/>
        </w:rPr>
        <w:instrText xml:space="preserve"> SEQ Tableau \* ARABIC </w:instrText>
      </w:r>
      <w:r w:rsidRPr="00E770F3">
        <w:rPr>
          <w:b/>
          <w:sz w:val="20"/>
          <w:szCs w:val="20"/>
        </w:rPr>
        <w:fldChar w:fldCharType="separate"/>
      </w:r>
      <w:r w:rsidR="0060566C" w:rsidRPr="00E770F3">
        <w:rPr>
          <w:b/>
          <w:noProof/>
          <w:sz w:val="20"/>
          <w:szCs w:val="20"/>
        </w:rPr>
        <w:t>23</w:t>
      </w:r>
      <w:r w:rsidRPr="00E770F3">
        <w:rPr>
          <w:b/>
          <w:sz w:val="20"/>
          <w:szCs w:val="20"/>
        </w:rPr>
        <w:fldChar w:fldCharType="end"/>
      </w:r>
      <w:r w:rsidR="007131E8" w:rsidRPr="00E770F3">
        <w:rPr>
          <w:rFonts w:eastAsia="Times New Roman" w:cs="Calibri"/>
          <w:b/>
          <w:bCs/>
          <w:sz w:val="20"/>
          <w:szCs w:val="20"/>
          <w:lang w:val="fr-CA" w:eastAsia="en-US"/>
        </w:rPr>
        <w:t xml:space="preserve">: </w:t>
      </w:r>
      <w:r w:rsidR="007131E8" w:rsidRPr="00E770F3">
        <w:rPr>
          <w:rFonts w:eastAsia="Times New Roman" w:cs="Calibri"/>
          <w:b/>
          <w:bCs/>
          <w:sz w:val="20"/>
          <w:szCs w:val="20"/>
          <w:lang w:eastAsia="en-US"/>
        </w:rPr>
        <w:t>Plan d’action de mise en œuvre et de suivi- évaluation du CGES</w:t>
      </w:r>
      <w:bookmarkEnd w:id="357"/>
      <w:bookmarkEnd w:id="358"/>
    </w:p>
    <w:tbl>
      <w:tblPr>
        <w:tblW w:w="107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2420"/>
        <w:gridCol w:w="1276"/>
        <w:gridCol w:w="1035"/>
        <w:gridCol w:w="408"/>
        <w:gridCol w:w="403"/>
        <w:gridCol w:w="305"/>
        <w:gridCol w:w="354"/>
        <w:gridCol w:w="354"/>
        <w:gridCol w:w="354"/>
        <w:gridCol w:w="348"/>
        <w:gridCol w:w="348"/>
        <w:gridCol w:w="348"/>
        <w:gridCol w:w="406"/>
        <w:gridCol w:w="406"/>
        <w:gridCol w:w="406"/>
      </w:tblGrid>
      <w:tr w:rsidR="002F5899" w:rsidRPr="00F92390" w:rsidTr="00F92390">
        <w:trPr>
          <w:trHeight w:val="85"/>
          <w:tblHeader/>
          <w:jc w:val="center"/>
        </w:trPr>
        <w:tc>
          <w:tcPr>
            <w:tcW w:w="1555" w:type="dxa"/>
            <w:vMerge w:val="restart"/>
            <w:shd w:val="clear" w:color="auto" w:fill="D9D9D9"/>
            <w:vAlign w:val="center"/>
          </w:tcPr>
          <w:p w:rsidR="003A3658" w:rsidRPr="00F92390" w:rsidRDefault="003A3658" w:rsidP="00A76F4A">
            <w:pPr>
              <w:autoSpaceDE w:val="0"/>
              <w:autoSpaceDN w:val="0"/>
              <w:adjustRightInd w:val="0"/>
              <w:ind w:right="12"/>
              <w:jc w:val="center"/>
              <w:rPr>
                <w:rFonts w:eastAsia="Times New Roman"/>
                <w:sz w:val="20"/>
                <w:szCs w:val="20"/>
                <w:lang w:val="fr-CA" w:eastAsia="en-US"/>
              </w:rPr>
            </w:pPr>
            <w:bookmarkStart w:id="359" w:name="_Toc386199114"/>
            <w:bookmarkStart w:id="360" w:name="_Toc296647970"/>
            <w:r w:rsidRPr="00F92390">
              <w:rPr>
                <w:rFonts w:eastAsia="Times New Roman"/>
                <w:b/>
                <w:bCs/>
                <w:sz w:val="20"/>
                <w:szCs w:val="20"/>
                <w:lang w:val="fr-CA" w:eastAsia="en-US"/>
              </w:rPr>
              <w:t>Mesures</w:t>
            </w:r>
          </w:p>
          <w:p w:rsidR="003A3658" w:rsidRPr="00F92390" w:rsidRDefault="003A3658" w:rsidP="00A76F4A">
            <w:pPr>
              <w:ind w:right="12"/>
              <w:rPr>
                <w:rFonts w:eastAsia="Times New Roman"/>
                <w:sz w:val="20"/>
                <w:szCs w:val="20"/>
                <w:lang w:val="fr-CA" w:eastAsia="en-US"/>
              </w:rPr>
            </w:pPr>
          </w:p>
        </w:tc>
        <w:tc>
          <w:tcPr>
            <w:tcW w:w="2420" w:type="dxa"/>
            <w:vMerge w:val="restart"/>
            <w:shd w:val="clear" w:color="auto" w:fill="D9D9D9"/>
            <w:vAlign w:val="center"/>
          </w:tcPr>
          <w:p w:rsidR="003A3658" w:rsidRPr="00F92390" w:rsidRDefault="003A3658" w:rsidP="00A76F4A">
            <w:pPr>
              <w:autoSpaceDE w:val="0"/>
              <w:autoSpaceDN w:val="0"/>
              <w:adjustRightInd w:val="0"/>
              <w:ind w:right="12"/>
              <w:jc w:val="center"/>
              <w:rPr>
                <w:rFonts w:eastAsia="Times New Roman"/>
                <w:b/>
                <w:bCs/>
                <w:sz w:val="20"/>
                <w:szCs w:val="20"/>
                <w:lang w:val="fr-CA" w:eastAsia="en-US"/>
              </w:rPr>
            </w:pPr>
            <w:r w:rsidRPr="00F92390">
              <w:rPr>
                <w:rFonts w:eastAsia="Times New Roman"/>
                <w:b/>
                <w:bCs/>
                <w:sz w:val="20"/>
                <w:szCs w:val="20"/>
                <w:lang w:val="fr-CA" w:eastAsia="en-US"/>
              </w:rPr>
              <w:t>Actions proposées</w:t>
            </w:r>
          </w:p>
          <w:p w:rsidR="003A3658" w:rsidRPr="00F92390" w:rsidRDefault="003A3658" w:rsidP="00A76F4A">
            <w:pPr>
              <w:ind w:right="12"/>
              <w:rPr>
                <w:rFonts w:eastAsia="Times New Roman"/>
                <w:sz w:val="20"/>
                <w:szCs w:val="20"/>
                <w:lang w:val="fr-CA" w:eastAsia="en-US"/>
              </w:rPr>
            </w:pPr>
          </w:p>
        </w:tc>
        <w:tc>
          <w:tcPr>
            <w:tcW w:w="2311" w:type="dxa"/>
            <w:gridSpan w:val="2"/>
            <w:vMerge w:val="restart"/>
            <w:shd w:val="clear" w:color="auto" w:fill="D9D9D9"/>
          </w:tcPr>
          <w:p w:rsidR="003A3658" w:rsidRPr="00F92390" w:rsidRDefault="003A3658" w:rsidP="00A76F4A">
            <w:pPr>
              <w:ind w:right="12"/>
              <w:jc w:val="center"/>
              <w:rPr>
                <w:rFonts w:eastAsia="Times New Roman"/>
                <w:b/>
                <w:bCs/>
                <w:sz w:val="20"/>
                <w:szCs w:val="20"/>
                <w:lang w:val="fr-CA" w:eastAsia="en-US"/>
              </w:rPr>
            </w:pPr>
            <w:r w:rsidRPr="00F92390">
              <w:rPr>
                <w:rFonts w:eastAsia="Times New Roman"/>
                <w:b/>
                <w:sz w:val="20"/>
                <w:szCs w:val="20"/>
                <w:lang w:val="fr-CA" w:eastAsia="en-US"/>
              </w:rPr>
              <w:t>Responsabilités de mise en œuvre</w:t>
            </w:r>
          </w:p>
        </w:tc>
        <w:tc>
          <w:tcPr>
            <w:tcW w:w="4440" w:type="dxa"/>
            <w:gridSpan w:val="12"/>
            <w:shd w:val="clear" w:color="auto" w:fill="D9D9D9"/>
            <w:vAlign w:val="center"/>
          </w:tcPr>
          <w:p w:rsidR="003A3658" w:rsidRPr="00F92390" w:rsidRDefault="003A3658" w:rsidP="00A76F4A">
            <w:pPr>
              <w:ind w:right="12"/>
              <w:jc w:val="center"/>
              <w:rPr>
                <w:rFonts w:eastAsia="Times New Roman"/>
                <w:b/>
                <w:bCs/>
                <w:sz w:val="20"/>
                <w:szCs w:val="20"/>
                <w:lang w:val="fr-CA" w:eastAsia="en-US"/>
              </w:rPr>
            </w:pPr>
            <w:r w:rsidRPr="00F92390">
              <w:rPr>
                <w:rFonts w:eastAsia="Times New Roman"/>
                <w:b/>
                <w:bCs/>
                <w:sz w:val="20"/>
                <w:szCs w:val="20"/>
                <w:lang w:val="fr-CA" w:eastAsia="en-US"/>
              </w:rPr>
              <w:t>Période de réalisation (MOIS)</w:t>
            </w:r>
          </w:p>
        </w:tc>
      </w:tr>
      <w:tr w:rsidR="002F5899" w:rsidRPr="00F92390" w:rsidTr="00F92390">
        <w:trPr>
          <w:trHeight w:val="85"/>
          <w:tblHeader/>
          <w:jc w:val="center"/>
        </w:trPr>
        <w:tc>
          <w:tcPr>
            <w:tcW w:w="1555" w:type="dxa"/>
            <w:vMerge/>
            <w:shd w:val="clear" w:color="auto" w:fill="auto"/>
            <w:vAlign w:val="center"/>
          </w:tcPr>
          <w:p w:rsidR="009736D6" w:rsidRPr="00F92390" w:rsidRDefault="009736D6" w:rsidP="00A76F4A">
            <w:pPr>
              <w:ind w:right="12"/>
              <w:rPr>
                <w:rFonts w:eastAsia="Times New Roman"/>
                <w:sz w:val="20"/>
                <w:szCs w:val="20"/>
                <w:lang w:val="fr-CA" w:eastAsia="en-US"/>
              </w:rPr>
            </w:pPr>
          </w:p>
        </w:tc>
        <w:tc>
          <w:tcPr>
            <w:tcW w:w="2420" w:type="dxa"/>
            <w:vMerge/>
            <w:shd w:val="clear" w:color="auto" w:fill="auto"/>
            <w:vAlign w:val="center"/>
          </w:tcPr>
          <w:p w:rsidR="009736D6" w:rsidRPr="00F92390" w:rsidRDefault="009736D6" w:rsidP="00A76F4A">
            <w:pPr>
              <w:ind w:right="12"/>
              <w:rPr>
                <w:rFonts w:eastAsia="Times New Roman"/>
                <w:sz w:val="20"/>
                <w:szCs w:val="20"/>
                <w:lang w:val="fr-CA" w:eastAsia="en-US"/>
              </w:rPr>
            </w:pPr>
          </w:p>
        </w:tc>
        <w:tc>
          <w:tcPr>
            <w:tcW w:w="2311" w:type="dxa"/>
            <w:gridSpan w:val="2"/>
            <w:vMerge/>
            <w:shd w:val="clear" w:color="auto" w:fill="auto"/>
          </w:tcPr>
          <w:p w:rsidR="009736D6" w:rsidRPr="00F92390" w:rsidRDefault="009736D6" w:rsidP="00A76F4A">
            <w:pPr>
              <w:ind w:right="12"/>
              <w:rPr>
                <w:rFonts w:eastAsia="Times New Roman"/>
                <w:b/>
                <w:sz w:val="20"/>
                <w:szCs w:val="20"/>
                <w:lang w:val="fr-CA" w:eastAsia="en-US"/>
              </w:rPr>
            </w:pPr>
          </w:p>
        </w:tc>
        <w:tc>
          <w:tcPr>
            <w:tcW w:w="408" w:type="dxa"/>
            <w:shd w:val="clear" w:color="auto" w:fill="F2F2F2"/>
            <w:vAlign w:val="center"/>
          </w:tcPr>
          <w:p w:rsidR="009736D6" w:rsidRPr="00F92390" w:rsidRDefault="009736D6" w:rsidP="00A76F4A">
            <w:pPr>
              <w:ind w:right="12"/>
              <w:jc w:val="center"/>
              <w:rPr>
                <w:rFonts w:eastAsia="Times New Roman"/>
                <w:sz w:val="20"/>
                <w:szCs w:val="20"/>
                <w:lang w:val="fr-CA" w:eastAsia="en-US"/>
              </w:rPr>
            </w:pPr>
            <w:r w:rsidRPr="00F92390">
              <w:rPr>
                <w:rFonts w:eastAsia="Times New Roman"/>
                <w:b/>
                <w:sz w:val="20"/>
                <w:szCs w:val="20"/>
                <w:lang w:val="fr-CA" w:eastAsia="en-US"/>
              </w:rPr>
              <w:t>1</w:t>
            </w:r>
          </w:p>
        </w:tc>
        <w:tc>
          <w:tcPr>
            <w:tcW w:w="403" w:type="dxa"/>
            <w:shd w:val="clear" w:color="auto" w:fill="F2F2F2"/>
            <w:vAlign w:val="center"/>
          </w:tcPr>
          <w:p w:rsidR="009736D6" w:rsidRPr="00F92390" w:rsidRDefault="009736D6" w:rsidP="00A76F4A">
            <w:pPr>
              <w:ind w:right="12"/>
              <w:jc w:val="center"/>
              <w:rPr>
                <w:rFonts w:eastAsia="Times New Roman"/>
                <w:sz w:val="20"/>
                <w:szCs w:val="20"/>
                <w:lang w:val="fr-CA" w:eastAsia="en-US"/>
              </w:rPr>
            </w:pPr>
            <w:r w:rsidRPr="00F92390">
              <w:rPr>
                <w:rFonts w:eastAsia="Times New Roman"/>
                <w:sz w:val="20"/>
                <w:szCs w:val="20"/>
                <w:lang w:val="fr-CA" w:eastAsia="en-US"/>
              </w:rPr>
              <w:t>2</w:t>
            </w:r>
          </w:p>
        </w:tc>
        <w:tc>
          <w:tcPr>
            <w:tcW w:w="305" w:type="dxa"/>
            <w:shd w:val="clear" w:color="auto" w:fill="F2F2F2"/>
            <w:vAlign w:val="center"/>
          </w:tcPr>
          <w:p w:rsidR="009736D6" w:rsidRPr="00F92390" w:rsidRDefault="009736D6" w:rsidP="00A76F4A">
            <w:pPr>
              <w:ind w:right="12"/>
              <w:jc w:val="center"/>
              <w:rPr>
                <w:rFonts w:eastAsia="Times New Roman"/>
                <w:sz w:val="20"/>
                <w:szCs w:val="20"/>
                <w:lang w:val="fr-CA" w:eastAsia="en-US"/>
              </w:rPr>
            </w:pPr>
            <w:r w:rsidRPr="00F92390">
              <w:rPr>
                <w:rFonts w:eastAsia="Times New Roman"/>
                <w:sz w:val="20"/>
                <w:szCs w:val="20"/>
                <w:lang w:val="fr-CA" w:eastAsia="en-US"/>
              </w:rPr>
              <w:t>3</w:t>
            </w:r>
          </w:p>
        </w:tc>
        <w:tc>
          <w:tcPr>
            <w:tcW w:w="354" w:type="dxa"/>
            <w:shd w:val="clear" w:color="auto" w:fill="F2F2F2"/>
            <w:vAlign w:val="center"/>
          </w:tcPr>
          <w:p w:rsidR="009736D6" w:rsidRPr="00F92390" w:rsidRDefault="009736D6" w:rsidP="00A76F4A">
            <w:pPr>
              <w:ind w:right="12"/>
              <w:jc w:val="center"/>
              <w:rPr>
                <w:rFonts w:eastAsia="Times New Roman"/>
                <w:sz w:val="20"/>
                <w:szCs w:val="20"/>
                <w:lang w:val="fr-CA" w:eastAsia="en-US"/>
              </w:rPr>
            </w:pPr>
            <w:r w:rsidRPr="00F92390">
              <w:rPr>
                <w:rFonts w:eastAsia="Times New Roman"/>
                <w:sz w:val="20"/>
                <w:szCs w:val="20"/>
                <w:lang w:val="fr-CA" w:eastAsia="en-US"/>
              </w:rPr>
              <w:t>4</w:t>
            </w:r>
          </w:p>
        </w:tc>
        <w:tc>
          <w:tcPr>
            <w:tcW w:w="354" w:type="dxa"/>
            <w:shd w:val="clear" w:color="auto" w:fill="F2F2F2"/>
            <w:vAlign w:val="center"/>
          </w:tcPr>
          <w:p w:rsidR="009736D6" w:rsidRPr="00F92390" w:rsidRDefault="009736D6" w:rsidP="00A76F4A">
            <w:pPr>
              <w:ind w:right="12"/>
              <w:jc w:val="center"/>
              <w:rPr>
                <w:rFonts w:eastAsia="Times New Roman"/>
                <w:sz w:val="20"/>
                <w:szCs w:val="20"/>
                <w:lang w:val="fr-CA" w:eastAsia="en-US"/>
              </w:rPr>
            </w:pPr>
            <w:r w:rsidRPr="00F92390">
              <w:rPr>
                <w:rFonts w:eastAsia="Times New Roman"/>
                <w:sz w:val="20"/>
                <w:szCs w:val="20"/>
                <w:lang w:val="fr-CA" w:eastAsia="en-US"/>
              </w:rPr>
              <w:t>5</w:t>
            </w:r>
          </w:p>
        </w:tc>
        <w:tc>
          <w:tcPr>
            <w:tcW w:w="354" w:type="dxa"/>
            <w:shd w:val="clear" w:color="auto" w:fill="F2F2F2"/>
            <w:vAlign w:val="center"/>
          </w:tcPr>
          <w:p w:rsidR="009736D6" w:rsidRPr="00F92390" w:rsidRDefault="009736D6" w:rsidP="00A76F4A">
            <w:pPr>
              <w:ind w:right="12"/>
              <w:jc w:val="center"/>
              <w:rPr>
                <w:rFonts w:eastAsia="Times New Roman"/>
                <w:sz w:val="20"/>
                <w:szCs w:val="20"/>
                <w:lang w:val="fr-CA" w:eastAsia="en-US"/>
              </w:rPr>
            </w:pPr>
            <w:r w:rsidRPr="00F92390">
              <w:rPr>
                <w:rFonts w:eastAsia="Times New Roman"/>
                <w:sz w:val="20"/>
                <w:szCs w:val="20"/>
                <w:lang w:val="fr-CA" w:eastAsia="en-US"/>
              </w:rPr>
              <w:t>6</w:t>
            </w:r>
          </w:p>
        </w:tc>
        <w:tc>
          <w:tcPr>
            <w:tcW w:w="348" w:type="dxa"/>
            <w:shd w:val="clear" w:color="auto" w:fill="F2F2F2"/>
            <w:vAlign w:val="center"/>
          </w:tcPr>
          <w:p w:rsidR="009736D6" w:rsidRPr="00F92390" w:rsidRDefault="009736D6" w:rsidP="00A76F4A">
            <w:pPr>
              <w:ind w:right="12"/>
              <w:jc w:val="center"/>
              <w:rPr>
                <w:rFonts w:eastAsia="Times New Roman"/>
                <w:sz w:val="20"/>
                <w:szCs w:val="20"/>
                <w:lang w:val="fr-CA" w:eastAsia="en-US"/>
              </w:rPr>
            </w:pPr>
            <w:r w:rsidRPr="00F92390">
              <w:rPr>
                <w:rFonts w:eastAsia="Times New Roman"/>
                <w:sz w:val="20"/>
                <w:szCs w:val="20"/>
                <w:lang w:val="fr-CA" w:eastAsia="en-US"/>
              </w:rPr>
              <w:t>7</w:t>
            </w:r>
          </w:p>
        </w:tc>
        <w:tc>
          <w:tcPr>
            <w:tcW w:w="348" w:type="dxa"/>
            <w:shd w:val="clear" w:color="auto" w:fill="F2F2F2"/>
            <w:vAlign w:val="center"/>
          </w:tcPr>
          <w:p w:rsidR="009736D6" w:rsidRPr="00F92390" w:rsidRDefault="009736D6" w:rsidP="00A76F4A">
            <w:pPr>
              <w:ind w:right="12"/>
              <w:jc w:val="center"/>
              <w:rPr>
                <w:rFonts w:eastAsia="Times New Roman"/>
                <w:sz w:val="20"/>
                <w:szCs w:val="20"/>
                <w:lang w:val="fr-CA" w:eastAsia="en-US"/>
              </w:rPr>
            </w:pPr>
            <w:r w:rsidRPr="00F92390">
              <w:rPr>
                <w:rFonts w:eastAsia="Times New Roman"/>
                <w:sz w:val="20"/>
                <w:szCs w:val="20"/>
                <w:lang w:val="fr-CA" w:eastAsia="en-US"/>
              </w:rPr>
              <w:t>8</w:t>
            </w:r>
          </w:p>
        </w:tc>
        <w:tc>
          <w:tcPr>
            <w:tcW w:w="348" w:type="dxa"/>
            <w:shd w:val="clear" w:color="auto" w:fill="F2F2F2"/>
            <w:vAlign w:val="center"/>
          </w:tcPr>
          <w:p w:rsidR="009736D6" w:rsidRPr="00F92390" w:rsidRDefault="009736D6" w:rsidP="00A76F4A">
            <w:pPr>
              <w:ind w:right="12"/>
              <w:jc w:val="center"/>
              <w:rPr>
                <w:rFonts w:eastAsia="Times New Roman"/>
                <w:sz w:val="20"/>
                <w:szCs w:val="20"/>
                <w:lang w:val="fr-CA" w:eastAsia="en-US"/>
              </w:rPr>
            </w:pPr>
            <w:r w:rsidRPr="00F92390">
              <w:rPr>
                <w:rFonts w:eastAsia="Times New Roman"/>
                <w:sz w:val="20"/>
                <w:szCs w:val="20"/>
                <w:lang w:val="fr-CA" w:eastAsia="en-US"/>
              </w:rPr>
              <w:t>9</w:t>
            </w:r>
          </w:p>
        </w:tc>
        <w:tc>
          <w:tcPr>
            <w:tcW w:w="406" w:type="dxa"/>
            <w:shd w:val="clear" w:color="auto" w:fill="F2F2F2"/>
            <w:vAlign w:val="center"/>
          </w:tcPr>
          <w:p w:rsidR="009736D6" w:rsidRPr="00F92390" w:rsidRDefault="009736D6" w:rsidP="00A76F4A">
            <w:pPr>
              <w:ind w:right="12"/>
              <w:jc w:val="center"/>
              <w:rPr>
                <w:rFonts w:eastAsia="Times New Roman"/>
                <w:sz w:val="20"/>
                <w:szCs w:val="20"/>
                <w:lang w:val="fr-CA" w:eastAsia="en-US"/>
              </w:rPr>
            </w:pPr>
            <w:r w:rsidRPr="00F92390">
              <w:rPr>
                <w:rFonts w:eastAsia="Times New Roman"/>
                <w:sz w:val="20"/>
                <w:szCs w:val="20"/>
                <w:lang w:val="fr-CA" w:eastAsia="en-US"/>
              </w:rPr>
              <w:t>10</w:t>
            </w:r>
          </w:p>
        </w:tc>
        <w:tc>
          <w:tcPr>
            <w:tcW w:w="406" w:type="dxa"/>
            <w:shd w:val="clear" w:color="auto" w:fill="F2F2F2"/>
            <w:vAlign w:val="center"/>
          </w:tcPr>
          <w:p w:rsidR="009736D6" w:rsidRPr="00F92390" w:rsidRDefault="009736D6" w:rsidP="00A76F4A">
            <w:pPr>
              <w:ind w:right="12"/>
              <w:jc w:val="center"/>
              <w:rPr>
                <w:rFonts w:eastAsia="Times New Roman"/>
                <w:sz w:val="20"/>
                <w:szCs w:val="20"/>
                <w:lang w:val="fr-CA" w:eastAsia="en-US"/>
              </w:rPr>
            </w:pPr>
            <w:r w:rsidRPr="00F92390">
              <w:rPr>
                <w:rFonts w:eastAsia="Times New Roman"/>
                <w:sz w:val="20"/>
                <w:szCs w:val="20"/>
                <w:lang w:val="fr-CA" w:eastAsia="en-US"/>
              </w:rPr>
              <w:t>11</w:t>
            </w:r>
          </w:p>
        </w:tc>
        <w:tc>
          <w:tcPr>
            <w:tcW w:w="406" w:type="dxa"/>
            <w:shd w:val="clear" w:color="auto" w:fill="F2F2F2"/>
            <w:vAlign w:val="center"/>
          </w:tcPr>
          <w:p w:rsidR="009736D6" w:rsidRPr="00F92390" w:rsidRDefault="009736D6" w:rsidP="00A76F4A">
            <w:pPr>
              <w:ind w:right="12"/>
              <w:jc w:val="center"/>
              <w:rPr>
                <w:rFonts w:eastAsia="Times New Roman"/>
                <w:sz w:val="20"/>
                <w:szCs w:val="20"/>
                <w:lang w:val="fr-CA" w:eastAsia="en-US"/>
              </w:rPr>
            </w:pPr>
            <w:r w:rsidRPr="00F92390">
              <w:rPr>
                <w:rFonts w:eastAsia="Times New Roman"/>
                <w:sz w:val="20"/>
                <w:szCs w:val="20"/>
                <w:lang w:val="fr-CA" w:eastAsia="en-US"/>
              </w:rPr>
              <w:t>12</w:t>
            </w:r>
          </w:p>
        </w:tc>
      </w:tr>
      <w:tr w:rsidR="002F5899" w:rsidRPr="00F92390" w:rsidTr="00F92390">
        <w:trPr>
          <w:trHeight w:val="1052"/>
          <w:jc w:val="center"/>
        </w:trPr>
        <w:tc>
          <w:tcPr>
            <w:tcW w:w="1555" w:type="dxa"/>
            <w:shd w:val="clear" w:color="auto" w:fill="auto"/>
            <w:vAlign w:val="center"/>
          </w:tcPr>
          <w:p w:rsidR="009736D6" w:rsidRPr="00F92390" w:rsidRDefault="009736D6" w:rsidP="00A76F4A">
            <w:pPr>
              <w:autoSpaceDE w:val="0"/>
              <w:autoSpaceDN w:val="0"/>
              <w:adjustRightInd w:val="0"/>
              <w:ind w:right="12"/>
              <w:rPr>
                <w:rFonts w:eastAsia="Times New Roman"/>
                <w:b/>
                <w:bCs/>
                <w:sz w:val="20"/>
                <w:szCs w:val="20"/>
                <w:lang w:val="fr-CA" w:eastAsia="en-US"/>
              </w:rPr>
            </w:pPr>
            <w:r w:rsidRPr="00F92390">
              <w:rPr>
                <w:rFonts w:eastAsia="Times New Roman"/>
                <w:b/>
                <w:bCs/>
                <w:sz w:val="20"/>
                <w:szCs w:val="20"/>
                <w:lang w:val="fr-CA" w:eastAsia="en-US"/>
              </w:rPr>
              <w:t>Analyse et approbation des sous projets</w:t>
            </w:r>
          </w:p>
        </w:tc>
        <w:tc>
          <w:tcPr>
            <w:tcW w:w="2420" w:type="dxa"/>
            <w:shd w:val="clear" w:color="auto" w:fill="auto"/>
            <w:vAlign w:val="center"/>
          </w:tcPr>
          <w:p w:rsidR="009736D6" w:rsidRPr="00F92390" w:rsidRDefault="009736D6" w:rsidP="00A76F4A">
            <w:pPr>
              <w:ind w:right="12"/>
              <w:rPr>
                <w:rFonts w:eastAsia="Times New Roman"/>
                <w:sz w:val="20"/>
                <w:szCs w:val="20"/>
                <w:lang w:val="fr-CA" w:eastAsia="en-US"/>
              </w:rPr>
            </w:pPr>
            <w:r w:rsidRPr="00F92390">
              <w:rPr>
                <w:rFonts w:eastAsia="Times New Roman"/>
                <w:sz w:val="20"/>
                <w:szCs w:val="20"/>
                <w:lang w:val="fr-CA" w:eastAsia="en-US"/>
              </w:rPr>
              <w:t>Sc</w:t>
            </w:r>
            <w:r w:rsidR="00947A17" w:rsidRPr="00F92390">
              <w:rPr>
                <w:rFonts w:eastAsia="Times New Roman"/>
                <w:sz w:val="20"/>
                <w:szCs w:val="20"/>
                <w:lang w:val="fr-CA" w:eastAsia="en-US"/>
              </w:rPr>
              <w:t xml:space="preserve">reening </w:t>
            </w:r>
            <w:r w:rsidRPr="00F92390">
              <w:rPr>
                <w:rFonts w:eastAsia="Times New Roman"/>
                <w:sz w:val="20"/>
                <w:szCs w:val="20"/>
                <w:lang w:val="fr-CA" w:eastAsia="en-US"/>
              </w:rPr>
              <w:t>environnemental des sous projets</w:t>
            </w:r>
          </w:p>
          <w:p w:rsidR="009736D6" w:rsidRPr="00F92390" w:rsidRDefault="009736D6" w:rsidP="00A76F4A">
            <w:pPr>
              <w:autoSpaceDE w:val="0"/>
              <w:autoSpaceDN w:val="0"/>
              <w:adjustRightInd w:val="0"/>
              <w:ind w:right="12"/>
              <w:rPr>
                <w:rFonts w:eastAsia="Times New Roman"/>
                <w:sz w:val="20"/>
                <w:szCs w:val="20"/>
                <w:lang w:val="fr-CA" w:eastAsia="en-US"/>
              </w:rPr>
            </w:pPr>
            <w:r w:rsidRPr="00F92390">
              <w:rPr>
                <w:rFonts w:eastAsia="Times New Roman"/>
                <w:sz w:val="20"/>
                <w:szCs w:val="20"/>
                <w:lang w:val="fr-CA" w:eastAsia="en-US"/>
              </w:rPr>
              <w:t>Sélection des sous projets</w:t>
            </w:r>
          </w:p>
        </w:tc>
        <w:tc>
          <w:tcPr>
            <w:tcW w:w="2311" w:type="dxa"/>
            <w:gridSpan w:val="2"/>
            <w:shd w:val="clear" w:color="auto" w:fill="FFFFFF"/>
          </w:tcPr>
          <w:p w:rsidR="009736D6" w:rsidRPr="00F92390" w:rsidRDefault="0023771B" w:rsidP="00A76F4A">
            <w:pPr>
              <w:ind w:right="12"/>
              <w:rPr>
                <w:rFonts w:eastAsia="Times New Roman"/>
                <w:sz w:val="20"/>
                <w:szCs w:val="20"/>
                <w:lang w:val="fr-CA" w:eastAsia="en-US"/>
              </w:rPr>
            </w:pPr>
            <w:r w:rsidRPr="00F92390">
              <w:rPr>
                <w:rFonts w:eastAsia="Times New Roman"/>
                <w:sz w:val="20"/>
                <w:szCs w:val="20"/>
                <w:lang w:val="fr-CA" w:eastAsia="en-US"/>
              </w:rPr>
              <w:t>PUSA</w:t>
            </w:r>
            <w:r w:rsidR="00F87928" w:rsidRPr="00F92390">
              <w:rPr>
                <w:rFonts w:eastAsia="Times New Roman"/>
                <w:sz w:val="20"/>
                <w:szCs w:val="20"/>
                <w:lang w:val="fr-CA" w:eastAsia="en-US"/>
              </w:rPr>
              <w:t xml:space="preserve"> /FAO</w:t>
            </w:r>
          </w:p>
          <w:p w:rsidR="009736D6" w:rsidRPr="00F92390" w:rsidRDefault="009736D6" w:rsidP="00A76F4A">
            <w:pPr>
              <w:ind w:right="12"/>
              <w:rPr>
                <w:rFonts w:eastAsia="Times New Roman"/>
                <w:sz w:val="20"/>
                <w:szCs w:val="20"/>
                <w:lang w:val="fr-CA" w:eastAsia="en-US"/>
              </w:rPr>
            </w:pPr>
            <w:r w:rsidRPr="00F92390">
              <w:rPr>
                <w:rFonts w:eastAsia="Times New Roman"/>
                <w:sz w:val="20"/>
                <w:szCs w:val="20"/>
                <w:lang w:val="fr-CA" w:eastAsia="en-US"/>
              </w:rPr>
              <w:t>AAAC</w:t>
            </w:r>
          </w:p>
          <w:p w:rsidR="009736D6" w:rsidRPr="00F92390" w:rsidRDefault="002B26A5" w:rsidP="00A76F4A">
            <w:pPr>
              <w:ind w:right="12"/>
              <w:rPr>
                <w:rFonts w:eastAsia="Times New Roman"/>
                <w:sz w:val="20"/>
                <w:szCs w:val="20"/>
                <w:lang w:val="fr-CA" w:eastAsia="en-US"/>
              </w:rPr>
            </w:pPr>
            <w:r w:rsidRPr="00F92390">
              <w:rPr>
                <w:rFonts w:eastAsia="Times New Roman"/>
                <w:sz w:val="20"/>
                <w:szCs w:val="20"/>
                <w:lang w:val="fr-CA" w:eastAsia="en-US"/>
              </w:rPr>
              <w:t>SSES</w:t>
            </w:r>
          </w:p>
        </w:tc>
        <w:tc>
          <w:tcPr>
            <w:tcW w:w="408" w:type="dxa"/>
            <w:shd w:val="clear" w:color="auto" w:fill="FFFFFF"/>
            <w:vAlign w:val="center"/>
          </w:tcPr>
          <w:p w:rsidR="009736D6" w:rsidRPr="00F92390" w:rsidRDefault="00D14E58" w:rsidP="00A76F4A">
            <w:pPr>
              <w:ind w:right="12"/>
              <w:jc w:val="center"/>
              <w:rPr>
                <w:rFonts w:eastAsia="Times New Roman"/>
                <w:b/>
                <w:sz w:val="20"/>
                <w:szCs w:val="20"/>
                <w:lang w:val="fr-CA" w:eastAsia="en-US"/>
              </w:rPr>
            </w:pPr>
            <w:r w:rsidRPr="00F92390">
              <w:rPr>
                <w:rFonts w:eastAsia="Times New Roman"/>
                <w:b/>
                <w:sz w:val="20"/>
                <w:szCs w:val="20"/>
                <w:lang w:val="fr-CA" w:eastAsia="en-US"/>
              </w:rPr>
              <w:t>X</w:t>
            </w:r>
          </w:p>
        </w:tc>
        <w:tc>
          <w:tcPr>
            <w:tcW w:w="403" w:type="dxa"/>
            <w:shd w:val="clear" w:color="auto" w:fill="FFFFFF"/>
            <w:vAlign w:val="center"/>
          </w:tcPr>
          <w:p w:rsidR="009736D6" w:rsidRPr="00F92390" w:rsidRDefault="00527230" w:rsidP="00A76F4A">
            <w:pPr>
              <w:ind w:right="12"/>
              <w:jc w:val="center"/>
              <w:rPr>
                <w:rFonts w:eastAsia="Times New Roman"/>
                <w:sz w:val="20"/>
                <w:szCs w:val="20"/>
                <w:lang w:val="fr-CA" w:eastAsia="en-US"/>
              </w:rPr>
            </w:pPr>
            <w:r w:rsidRPr="00F92390">
              <w:rPr>
                <w:rFonts w:eastAsia="Times New Roman"/>
                <w:b/>
                <w:sz w:val="20"/>
                <w:szCs w:val="20"/>
                <w:lang w:val="fr-CA" w:eastAsia="en-US"/>
              </w:rPr>
              <w:t>X</w:t>
            </w:r>
            <w:r w:rsidRPr="00F92390" w:rsidDel="00527230">
              <w:rPr>
                <w:rFonts w:eastAsia="Times New Roman"/>
                <w:b/>
                <w:sz w:val="20"/>
                <w:szCs w:val="20"/>
                <w:lang w:val="fr-CA" w:eastAsia="en-US"/>
              </w:rPr>
              <w:t xml:space="preserve"> </w:t>
            </w:r>
          </w:p>
        </w:tc>
        <w:tc>
          <w:tcPr>
            <w:tcW w:w="305" w:type="dxa"/>
            <w:shd w:val="clear" w:color="auto" w:fill="FFFFFF"/>
          </w:tcPr>
          <w:p w:rsidR="009736D6" w:rsidRPr="00F92390" w:rsidRDefault="009736D6" w:rsidP="00A76F4A">
            <w:pPr>
              <w:ind w:right="12"/>
              <w:rPr>
                <w:rFonts w:eastAsia="Times New Roman"/>
                <w:sz w:val="20"/>
                <w:szCs w:val="20"/>
                <w:lang w:val="fr-CA" w:eastAsia="en-US"/>
              </w:rPr>
            </w:pPr>
          </w:p>
        </w:tc>
        <w:tc>
          <w:tcPr>
            <w:tcW w:w="354" w:type="dxa"/>
            <w:shd w:val="clear" w:color="auto" w:fill="FFFFFF"/>
          </w:tcPr>
          <w:p w:rsidR="009736D6" w:rsidRPr="00F92390" w:rsidRDefault="009736D6" w:rsidP="00A76F4A">
            <w:pPr>
              <w:ind w:right="12"/>
              <w:rPr>
                <w:rFonts w:eastAsia="Times New Roman"/>
                <w:sz w:val="20"/>
                <w:szCs w:val="20"/>
                <w:lang w:val="fr-CA" w:eastAsia="en-US"/>
              </w:rPr>
            </w:pPr>
          </w:p>
        </w:tc>
        <w:tc>
          <w:tcPr>
            <w:tcW w:w="354" w:type="dxa"/>
            <w:shd w:val="clear" w:color="auto" w:fill="FFFFFF"/>
          </w:tcPr>
          <w:p w:rsidR="009736D6" w:rsidRPr="00F92390" w:rsidRDefault="009736D6" w:rsidP="00A76F4A">
            <w:pPr>
              <w:ind w:right="12"/>
              <w:rPr>
                <w:rFonts w:eastAsia="Times New Roman"/>
                <w:sz w:val="20"/>
                <w:szCs w:val="20"/>
                <w:lang w:val="fr-CA" w:eastAsia="en-US"/>
              </w:rPr>
            </w:pPr>
          </w:p>
        </w:tc>
        <w:tc>
          <w:tcPr>
            <w:tcW w:w="354" w:type="dxa"/>
            <w:shd w:val="clear" w:color="auto" w:fill="FFFFFF"/>
          </w:tcPr>
          <w:p w:rsidR="009736D6" w:rsidRPr="00F92390" w:rsidRDefault="009736D6" w:rsidP="00A76F4A">
            <w:pPr>
              <w:ind w:right="12"/>
              <w:rPr>
                <w:rFonts w:eastAsia="Times New Roman"/>
                <w:sz w:val="20"/>
                <w:szCs w:val="20"/>
                <w:lang w:val="fr-CA" w:eastAsia="en-US"/>
              </w:rPr>
            </w:pPr>
          </w:p>
        </w:tc>
        <w:tc>
          <w:tcPr>
            <w:tcW w:w="348" w:type="dxa"/>
            <w:shd w:val="clear" w:color="auto" w:fill="FFFFFF"/>
          </w:tcPr>
          <w:p w:rsidR="009736D6" w:rsidRPr="00F92390" w:rsidRDefault="009736D6" w:rsidP="00A76F4A">
            <w:pPr>
              <w:ind w:right="12"/>
              <w:rPr>
                <w:rFonts w:eastAsia="Times New Roman"/>
                <w:b/>
                <w:sz w:val="20"/>
                <w:szCs w:val="20"/>
                <w:lang w:val="fr-CA" w:eastAsia="en-US"/>
              </w:rPr>
            </w:pPr>
          </w:p>
        </w:tc>
        <w:tc>
          <w:tcPr>
            <w:tcW w:w="348" w:type="dxa"/>
            <w:shd w:val="clear" w:color="auto" w:fill="FFFFFF"/>
          </w:tcPr>
          <w:p w:rsidR="009736D6" w:rsidRPr="00F92390" w:rsidRDefault="009736D6" w:rsidP="00A76F4A">
            <w:pPr>
              <w:ind w:right="12"/>
              <w:rPr>
                <w:rFonts w:eastAsia="Times New Roman"/>
                <w:b/>
                <w:sz w:val="20"/>
                <w:szCs w:val="20"/>
                <w:lang w:val="fr-CA" w:eastAsia="en-US"/>
              </w:rPr>
            </w:pPr>
          </w:p>
        </w:tc>
        <w:tc>
          <w:tcPr>
            <w:tcW w:w="348" w:type="dxa"/>
            <w:shd w:val="clear" w:color="auto" w:fill="FFFFFF"/>
          </w:tcPr>
          <w:p w:rsidR="009736D6" w:rsidRPr="00F92390" w:rsidRDefault="009736D6" w:rsidP="00A76F4A">
            <w:pPr>
              <w:ind w:right="12"/>
              <w:rPr>
                <w:rFonts w:eastAsia="Times New Roman"/>
                <w:b/>
                <w:sz w:val="20"/>
                <w:szCs w:val="20"/>
                <w:lang w:val="fr-CA" w:eastAsia="en-US"/>
              </w:rPr>
            </w:pPr>
          </w:p>
        </w:tc>
        <w:tc>
          <w:tcPr>
            <w:tcW w:w="406" w:type="dxa"/>
            <w:shd w:val="clear" w:color="auto" w:fill="FFFFFF"/>
          </w:tcPr>
          <w:p w:rsidR="009736D6" w:rsidRPr="00F92390" w:rsidRDefault="009736D6" w:rsidP="00A76F4A">
            <w:pPr>
              <w:ind w:right="12"/>
              <w:rPr>
                <w:rFonts w:eastAsia="Times New Roman"/>
                <w:b/>
                <w:sz w:val="20"/>
                <w:szCs w:val="20"/>
                <w:lang w:val="fr-CA" w:eastAsia="en-US"/>
              </w:rPr>
            </w:pPr>
          </w:p>
        </w:tc>
        <w:tc>
          <w:tcPr>
            <w:tcW w:w="406" w:type="dxa"/>
            <w:shd w:val="clear" w:color="auto" w:fill="FFFFFF"/>
          </w:tcPr>
          <w:p w:rsidR="009736D6" w:rsidRPr="00F92390" w:rsidRDefault="009736D6" w:rsidP="00A76F4A">
            <w:pPr>
              <w:ind w:right="12"/>
              <w:rPr>
                <w:rFonts w:eastAsia="Times New Roman"/>
                <w:b/>
                <w:sz w:val="20"/>
                <w:szCs w:val="20"/>
                <w:lang w:val="fr-CA" w:eastAsia="en-US"/>
              </w:rPr>
            </w:pPr>
          </w:p>
        </w:tc>
        <w:tc>
          <w:tcPr>
            <w:tcW w:w="406" w:type="dxa"/>
            <w:shd w:val="clear" w:color="auto" w:fill="FFFFFF"/>
          </w:tcPr>
          <w:p w:rsidR="009736D6" w:rsidRPr="00F92390" w:rsidRDefault="009736D6" w:rsidP="00A76F4A">
            <w:pPr>
              <w:ind w:right="12"/>
              <w:rPr>
                <w:rFonts w:eastAsia="Times New Roman"/>
                <w:b/>
                <w:sz w:val="20"/>
                <w:szCs w:val="20"/>
                <w:lang w:val="fr-CA" w:eastAsia="en-US"/>
              </w:rPr>
            </w:pPr>
          </w:p>
        </w:tc>
      </w:tr>
      <w:tr w:rsidR="002F5899" w:rsidRPr="00F92390" w:rsidTr="00F92390">
        <w:trPr>
          <w:jc w:val="center"/>
        </w:trPr>
        <w:tc>
          <w:tcPr>
            <w:tcW w:w="1555" w:type="dxa"/>
            <w:shd w:val="clear" w:color="auto" w:fill="auto"/>
            <w:vAlign w:val="center"/>
          </w:tcPr>
          <w:p w:rsidR="009736D6" w:rsidRPr="00F92390" w:rsidRDefault="009736D6" w:rsidP="00A76F4A">
            <w:pPr>
              <w:autoSpaceDE w:val="0"/>
              <w:autoSpaceDN w:val="0"/>
              <w:adjustRightInd w:val="0"/>
              <w:ind w:right="12"/>
              <w:rPr>
                <w:rFonts w:eastAsia="Times New Roman"/>
                <w:b/>
                <w:bCs/>
                <w:sz w:val="20"/>
                <w:szCs w:val="20"/>
                <w:lang w:val="fr-CA" w:eastAsia="en-US"/>
              </w:rPr>
            </w:pPr>
            <w:r w:rsidRPr="00F92390">
              <w:rPr>
                <w:rFonts w:eastAsia="Times New Roman"/>
                <w:b/>
                <w:bCs/>
                <w:sz w:val="20"/>
                <w:szCs w:val="20"/>
                <w:lang w:val="fr-CA" w:eastAsia="en-US"/>
              </w:rPr>
              <w:t>Mesures d’atténuation</w:t>
            </w:r>
          </w:p>
        </w:tc>
        <w:tc>
          <w:tcPr>
            <w:tcW w:w="2420" w:type="dxa"/>
            <w:shd w:val="clear" w:color="auto" w:fill="auto"/>
            <w:vAlign w:val="center"/>
          </w:tcPr>
          <w:p w:rsidR="009736D6" w:rsidRPr="00F92390" w:rsidRDefault="009736D6" w:rsidP="00A76F4A">
            <w:pPr>
              <w:autoSpaceDE w:val="0"/>
              <w:autoSpaceDN w:val="0"/>
              <w:adjustRightInd w:val="0"/>
              <w:ind w:right="12"/>
              <w:rPr>
                <w:rFonts w:eastAsia="Times New Roman"/>
                <w:sz w:val="20"/>
                <w:szCs w:val="20"/>
                <w:lang w:val="fr-CA" w:eastAsia="en-US"/>
              </w:rPr>
            </w:pPr>
            <w:r w:rsidRPr="00F92390">
              <w:rPr>
                <w:rFonts w:eastAsia="Times New Roman"/>
                <w:sz w:val="20"/>
                <w:szCs w:val="20"/>
                <w:lang w:val="fr-CA" w:eastAsia="en-US"/>
              </w:rPr>
              <w:t>Voir liste des mesures d’atténuation par sous-projet</w:t>
            </w:r>
          </w:p>
        </w:tc>
        <w:tc>
          <w:tcPr>
            <w:tcW w:w="2311" w:type="dxa"/>
            <w:gridSpan w:val="2"/>
            <w:shd w:val="clear" w:color="auto" w:fill="FFFFFF"/>
          </w:tcPr>
          <w:p w:rsidR="009736D6" w:rsidRPr="00F92390" w:rsidRDefault="009736D6" w:rsidP="00A76F4A">
            <w:pPr>
              <w:ind w:right="12"/>
              <w:rPr>
                <w:rFonts w:eastAsia="Times New Roman"/>
                <w:b/>
                <w:sz w:val="20"/>
                <w:szCs w:val="20"/>
                <w:lang w:val="fr-CA" w:eastAsia="en-US"/>
              </w:rPr>
            </w:pPr>
            <w:r w:rsidRPr="00F92390">
              <w:rPr>
                <w:rFonts w:eastAsia="Times New Roman"/>
                <w:sz w:val="20"/>
                <w:szCs w:val="20"/>
                <w:lang w:val="fr-CA" w:eastAsia="en-US"/>
              </w:rPr>
              <w:t>Bénéficiaires de sous projets</w:t>
            </w:r>
          </w:p>
        </w:tc>
        <w:tc>
          <w:tcPr>
            <w:tcW w:w="408" w:type="dxa"/>
            <w:shd w:val="clear" w:color="auto" w:fill="FFFFFF"/>
            <w:vAlign w:val="center"/>
          </w:tcPr>
          <w:p w:rsidR="009736D6" w:rsidRPr="00F92390" w:rsidRDefault="009736D6" w:rsidP="00A76F4A">
            <w:pPr>
              <w:ind w:right="12"/>
              <w:rPr>
                <w:rFonts w:eastAsia="Times New Roman"/>
                <w:b/>
                <w:sz w:val="20"/>
                <w:szCs w:val="20"/>
                <w:lang w:val="fr-CA" w:eastAsia="en-US"/>
              </w:rPr>
            </w:pPr>
          </w:p>
        </w:tc>
        <w:tc>
          <w:tcPr>
            <w:tcW w:w="403" w:type="dxa"/>
            <w:shd w:val="clear" w:color="auto" w:fill="FFFFFF"/>
            <w:vAlign w:val="center"/>
          </w:tcPr>
          <w:p w:rsidR="009736D6" w:rsidRPr="00F92390" w:rsidRDefault="009736D6" w:rsidP="00A76F4A">
            <w:pPr>
              <w:ind w:right="12"/>
              <w:rPr>
                <w:rFonts w:eastAsia="Times New Roman"/>
                <w:b/>
                <w:sz w:val="20"/>
                <w:szCs w:val="20"/>
                <w:lang w:val="fr-CA" w:eastAsia="en-US"/>
              </w:rPr>
            </w:pPr>
          </w:p>
        </w:tc>
        <w:tc>
          <w:tcPr>
            <w:tcW w:w="305" w:type="dxa"/>
            <w:shd w:val="clear" w:color="auto" w:fill="FFFFFF"/>
            <w:vAlign w:val="center"/>
          </w:tcPr>
          <w:p w:rsidR="009736D6" w:rsidRPr="00F92390" w:rsidRDefault="009736D6" w:rsidP="00A76F4A">
            <w:pPr>
              <w:ind w:right="12"/>
              <w:rPr>
                <w:rFonts w:eastAsia="Times New Roman"/>
                <w:b/>
                <w:sz w:val="20"/>
                <w:szCs w:val="20"/>
                <w:lang w:val="fr-CA" w:eastAsia="en-US"/>
              </w:rPr>
            </w:pPr>
          </w:p>
        </w:tc>
        <w:tc>
          <w:tcPr>
            <w:tcW w:w="354" w:type="dxa"/>
            <w:shd w:val="clear" w:color="auto" w:fill="FFFFFF"/>
            <w:vAlign w:val="center"/>
          </w:tcPr>
          <w:p w:rsidR="009736D6" w:rsidRPr="00F92390" w:rsidRDefault="009736D6" w:rsidP="00A76F4A">
            <w:pPr>
              <w:ind w:right="12"/>
              <w:jc w:val="center"/>
              <w:rPr>
                <w:rFonts w:eastAsia="Times New Roman"/>
                <w:b/>
                <w:sz w:val="20"/>
                <w:szCs w:val="20"/>
                <w:lang w:val="fr-CA" w:eastAsia="en-US"/>
              </w:rPr>
            </w:pPr>
            <w:r w:rsidRPr="00F92390">
              <w:rPr>
                <w:rFonts w:eastAsia="Times New Roman"/>
                <w:b/>
                <w:sz w:val="20"/>
                <w:szCs w:val="20"/>
                <w:lang w:val="fr-CA" w:eastAsia="en-US"/>
              </w:rPr>
              <w:t>X</w:t>
            </w:r>
          </w:p>
        </w:tc>
        <w:tc>
          <w:tcPr>
            <w:tcW w:w="354" w:type="dxa"/>
            <w:shd w:val="clear" w:color="auto" w:fill="FFFFFF"/>
            <w:vAlign w:val="center"/>
          </w:tcPr>
          <w:p w:rsidR="009736D6" w:rsidRPr="00F92390" w:rsidRDefault="009736D6" w:rsidP="00A76F4A">
            <w:pPr>
              <w:ind w:right="12"/>
              <w:jc w:val="center"/>
              <w:rPr>
                <w:rFonts w:eastAsia="Times New Roman"/>
                <w:b/>
                <w:sz w:val="20"/>
                <w:szCs w:val="20"/>
                <w:lang w:val="fr-CA" w:eastAsia="en-US"/>
              </w:rPr>
            </w:pPr>
            <w:r w:rsidRPr="00F92390">
              <w:rPr>
                <w:rFonts w:eastAsia="Times New Roman"/>
                <w:b/>
                <w:sz w:val="20"/>
                <w:szCs w:val="20"/>
                <w:lang w:val="fr-CA" w:eastAsia="en-US"/>
              </w:rPr>
              <w:t>X</w:t>
            </w:r>
          </w:p>
        </w:tc>
        <w:tc>
          <w:tcPr>
            <w:tcW w:w="354" w:type="dxa"/>
            <w:shd w:val="clear" w:color="auto" w:fill="FFFFFF"/>
            <w:vAlign w:val="center"/>
          </w:tcPr>
          <w:p w:rsidR="009736D6" w:rsidRPr="00F92390" w:rsidRDefault="009736D6" w:rsidP="00A76F4A">
            <w:pPr>
              <w:ind w:right="12"/>
              <w:jc w:val="center"/>
              <w:rPr>
                <w:rFonts w:eastAsia="Times New Roman"/>
                <w:b/>
                <w:sz w:val="20"/>
                <w:szCs w:val="20"/>
                <w:lang w:val="fr-CA" w:eastAsia="en-US"/>
              </w:rPr>
            </w:pPr>
            <w:r w:rsidRPr="00F92390">
              <w:rPr>
                <w:rFonts w:eastAsia="Times New Roman"/>
                <w:b/>
                <w:sz w:val="20"/>
                <w:szCs w:val="20"/>
                <w:lang w:val="fr-CA" w:eastAsia="en-US"/>
              </w:rPr>
              <w:t>X</w:t>
            </w:r>
          </w:p>
        </w:tc>
        <w:tc>
          <w:tcPr>
            <w:tcW w:w="348" w:type="dxa"/>
            <w:shd w:val="clear" w:color="auto" w:fill="FFFFFF"/>
            <w:vAlign w:val="center"/>
          </w:tcPr>
          <w:p w:rsidR="009736D6" w:rsidRPr="00F92390" w:rsidRDefault="00003C35" w:rsidP="00A76F4A">
            <w:pPr>
              <w:ind w:right="12"/>
              <w:jc w:val="center"/>
              <w:rPr>
                <w:rFonts w:eastAsia="Times New Roman"/>
                <w:b/>
                <w:sz w:val="20"/>
                <w:szCs w:val="20"/>
                <w:lang w:val="fr-CA" w:eastAsia="en-US"/>
              </w:rPr>
            </w:pPr>
            <w:r w:rsidRPr="00F92390">
              <w:rPr>
                <w:rFonts w:eastAsia="Times New Roman"/>
                <w:b/>
                <w:sz w:val="20"/>
                <w:szCs w:val="20"/>
                <w:lang w:val="fr-CA" w:eastAsia="en-US"/>
              </w:rPr>
              <w:t>X</w:t>
            </w:r>
          </w:p>
        </w:tc>
        <w:tc>
          <w:tcPr>
            <w:tcW w:w="348" w:type="dxa"/>
            <w:shd w:val="clear" w:color="auto" w:fill="FFFFFF"/>
            <w:vAlign w:val="center"/>
          </w:tcPr>
          <w:p w:rsidR="009736D6" w:rsidRPr="00F92390" w:rsidRDefault="00003C35" w:rsidP="00A76F4A">
            <w:pPr>
              <w:ind w:right="12"/>
              <w:jc w:val="center"/>
              <w:rPr>
                <w:rFonts w:eastAsia="Times New Roman"/>
                <w:b/>
                <w:sz w:val="20"/>
                <w:szCs w:val="20"/>
                <w:lang w:val="fr-CA" w:eastAsia="en-US"/>
              </w:rPr>
            </w:pPr>
            <w:r w:rsidRPr="00F92390">
              <w:rPr>
                <w:rFonts w:eastAsia="Times New Roman"/>
                <w:b/>
                <w:sz w:val="20"/>
                <w:szCs w:val="20"/>
                <w:lang w:val="fr-CA" w:eastAsia="en-US"/>
              </w:rPr>
              <w:t>X</w:t>
            </w:r>
          </w:p>
        </w:tc>
        <w:tc>
          <w:tcPr>
            <w:tcW w:w="348" w:type="dxa"/>
            <w:shd w:val="clear" w:color="auto" w:fill="FFFFFF"/>
            <w:vAlign w:val="center"/>
          </w:tcPr>
          <w:p w:rsidR="009736D6" w:rsidRPr="00F92390" w:rsidRDefault="00003C35" w:rsidP="00A76F4A">
            <w:pPr>
              <w:ind w:right="12"/>
              <w:jc w:val="center"/>
              <w:rPr>
                <w:rFonts w:eastAsia="Times New Roman"/>
                <w:b/>
                <w:sz w:val="20"/>
                <w:szCs w:val="20"/>
                <w:lang w:val="fr-CA" w:eastAsia="en-US"/>
              </w:rPr>
            </w:pPr>
            <w:r w:rsidRPr="00F92390">
              <w:rPr>
                <w:rFonts w:eastAsia="Times New Roman"/>
                <w:b/>
                <w:sz w:val="20"/>
                <w:szCs w:val="20"/>
                <w:lang w:val="fr-CA" w:eastAsia="en-US"/>
              </w:rPr>
              <w:t>X</w:t>
            </w:r>
          </w:p>
        </w:tc>
        <w:tc>
          <w:tcPr>
            <w:tcW w:w="406" w:type="dxa"/>
            <w:shd w:val="clear" w:color="auto" w:fill="FFFFFF"/>
            <w:vAlign w:val="center"/>
          </w:tcPr>
          <w:p w:rsidR="009736D6" w:rsidRPr="00F92390" w:rsidRDefault="00003C35" w:rsidP="00A76F4A">
            <w:pPr>
              <w:ind w:right="12"/>
              <w:jc w:val="center"/>
              <w:rPr>
                <w:rFonts w:eastAsia="Times New Roman"/>
                <w:b/>
                <w:sz w:val="20"/>
                <w:szCs w:val="20"/>
                <w:lang w:val="fr-CA" w:eastAsia="en-US"/>
              </w:rPr>
            </w:pPr>
            <w:r w:rsidRPr="00F92390">
              <w:rPr>
                <w:rFonts w:eastAsia="Times New Roman"/>
                <w:b/>
                <w:sz w:val="20"/>
                <w:szCs w:val="20"/>
                <w:lang w:val="fr-CA" w:eastAsia="en-US"/>
              </w:rPr>
              <w:t>X</w:t>
            </w:r>
          </w:p>
        </w:tc>
        <w:tc>
          <w:tcPr>
            <w:tcW w:w="406" w:type="dxa"/>
            <w:shd w:val="clear" w:color="auto" w:fill="FFFFFF"/>
            <w:vAlign w:val="center"/>
          </w:tcPr>
          <w:p w:rsidR="009736D6" w:rsidRPr="00F92390" w:rsidRDefault="00003C35" w:rsidP="00A76F4A">
            <w:pPr>
              <w:ind w:right="12"/>
              <w:jc w:val="center"/>
              <w:rPr>
                <w:rFonts w:eastAsia="Times New Roman"/>
                <w:b/>
                <w:sz w:val="20"/>
                <w:szCs w:val="20"/>
                <w:lang w:val="fr-CA" w:eastAsia="en-US"/>
              </w:rPr>
            </w:pPr>
            <w:r w:rsidRPr="00F92390">
              <w:rPr>
                <w:rFonts w:eastAsia="Times New Roman"/>
                <w:b/>
                <w:sz w:val="20"/>
                <w:szCs w:val="20"/>
                <w:lang w:val="fr-CA" w:eastAsia="en-US"/>
              </w:rPr>
              <w:t>X</w:t>
            </w:r>
          </w:p>
        </w:tc>
        <w:tc>
          <w:tcPr>
            <w:tcW w:w="406" w:type="dxa"/>
            <w:shd w:val="clear" w:color="auto" w:fill="FFFFFF"/>
          </w:tcPr>
          <w:p w:rsidR="009736D6" w:rsidRPr="00F92390" w:rsidRDefault="009736D6" w:rsidP="00A76F4A">
            <w:pPr>
              <w:ind w:right="12"/>
              <w:rPr>
                <w:rFonts w:eastAsia="Times New Roman"/>
                <w:b/>
                <w:sz w:val="20"/>
                <w:szCs w:val="20"/>
                <w:lang w:val="fr-CA" w:eastAsia="en-US"/>
              </w:rPr>
            </w:pPr>
          </w:p>
        </w:tc>
      </w:tr>
      <w:tr w:rsidR="002F5899" w:rsidRPr="00F92390" w:rsidTr="00F92390">
        <w:trPr>
          <w:jc w:val="center"/>
        </w:trPr>
        <w:tc>
          <w:tcPr>
            <w:tcW w:w="1555" w:type="dxa"/>
            <w:vMerge w:val="restart"/>
            <w:shd w:val="clear" w:color="auto" w:fill="auto"/>
            <w:vAlign w:val="center"/>
          </w:tcPr>
          <w:p w:rsidR="00F11D58" w:rsidRPr="00F92390" w:rsidRDefault="00F11D58" w:rsidP="00A76F4A">
            <w:pPr>
              <w:autoSpaceDE w:val="0"/>
              <w:autoSpaceDN w:val="0"/>
              <w:adjustRightInd w:val="0"/>
              <w:ind w:right="12"/>
              <w:rPr>
                <w:rFonts w:eastAsia="Times New Roman"/>
                <w:b/>
                <w:bCs/>
                <w:sz w:val="20"/>
                <w:szCs w:val="20"/>
                <w:lang w:val="fr-CA" w:eastAsia="en-US"/>
              </w:rPr>
            </w:pPr>
            <w:r w:rsidRPr="00F92390">
              <w:rPr>
                <w:rFonts w:eastAsia="Times New Roman"/>
                <w:b/>
                <w:bCs/>
                <w:sz w:val="20"/>
                <w:szCs w:val="20"/>
                <w:lang w:val="fr-CA" w:eastAsia="en-US"/>
              </w:rPr>
              <w:t>Mesures institutionnelles</w:t>
            </w:r>
          </w:p>
        </w:tc>
        <w:tc>
          <w:tcPr>
            <w:tcW w:w="2420" w:type="dxa"/>
            <w:shd w:val="clear" w:color="auto" w:fill="auto"/>
            <w:vAlign w:val="center"/>
          </w:tcPr>
          <w:p w:rsidR="00F11D58" w:rsidRPr="00F92390" w:rsidRDefault="00F11D58" w:rsidP="00A76F4A">
            <w:pPr>
              <w:autoSpaceDE w:val="0"/>
              <w:autoSpaceDN w:val="0"/>
              <w:adjustRightInd w:val="0"/>
              <w:ind w:right="12"/>
              <w:rPr>
                <w:rFonts w:eastAsia="Times New Roman"/>
                <w:sz w:val="20"/>
                <w:szCs w:val="20"/>
                <w:lang w:val="fr-CA" w:eastAsia="en-US"/>
              </w:rPr>
            </w:pPr>
            <w:r w:rsidRPr="00F92390">
              <w:rPr>
                <w:rFonts w:eastAsia="Times New Roman"/>
                <w:sz w:val="20"/>
                <w:szCs w:val="20"/>
                <w:lang w:eastAsia="en-US"/>
              </w:rPr>
              <w:t>Recrutement d´un Spécialiste en Sauvegardes Environnementales et Sociales</w:t>
            </w:r>
          </w:p>
        </w:tc>
        <w:tc>
          <w:tcPr>
            <w:tcW w:w="2311" w:type="dxa"/>
            <w:gridSpan w:val="2"/>
            <w:shd w:val="clear" w:color="auto" w:fill="FFFFFF"/>
          </w:tcPr>
          <w:p w:rsidR="00F11D58" w:rsidRPr="00F92390" w:rsidRDefault="00F11D58" w:rsidP="00A76F4A">
            <w:pPr>
              <w:ind w:right="12"/>
              <w:rPr>
                <w:rFonts w:eastAsia="Times New Roman"/>
                <w:sz w:val="20"/>
                <w:szCs w:val="20"/>
                <w:lang w:val="fr-CA" w:eastAsia="en-US"/>
              </w:rPr>
            </w:pPr>
            <w:r w:rsidRPr="00F92390">
              <w:rPr>
                <w:rFonts w:eastAsia="Times New Roman"/>
                <w:sz w:val="20"/>
                <w:szCs w:val="20"/>
                <w:lang w:val="fr-CA" w:eastAsia="en-US"/>
              </w:rPr>
              <w:t xml:space="preserve">PUSA / </w:t>
            </w:r>
            <w:r w:rsidR="00D906D1" w:rsidRPr="00F92390">
              <w:rPr>
                <w:rFonts w:eastAsia="Times New Roman"/>
                <w:sz w:val="20"/>
                <w:szCs w:val="20"/>
                <w:lang w:val="fr-CA" w:eastAsia="en-US"/>
              </w:rPr>
              <w:t>FAO/ BM</w:t>
            </w:r>
          </w:p>
        </w:tc>
        <w:tc>
          <w:tcPr>
            <w:tcW w:w="408" w:type="dxa"/>
            <w:shd w:val="clear" w:color="auto" w:fill="FFFFFF"/>
            <w:vAlign w:val="center"/>
          </w:tcPr>
          <w:p w:rsidR="00F11D58" w:rsidRPr="00F92390" w:rsidDel="00003C35" w:rsidRDefault="00D906D1" w:rsidP="00A76F4A">
            <w:pPr>
              <w:ind w:right="12"/>
              <w:rPr>
                <w:rFonts w:eastAsia="Times New Roman"/>
                <w:b/>
                <w:sz w:val="20"/>
                <w:szCs w:val="20"/>
                <w:lang w:val="fr-CA" w:eastAsia="en-US"/>
              </w:rPr>
            </w:pPr>
            <w:r w:rsidRPr="00F92390">
              <w:rPr>
                <w:rFonts w:eastAsia="Times New Roman"/>
                <w:b/>
                <w:sz w:val="20"/>
                <w:szCs w:val="20"/>
                <w:lang w:val="fr-CA" w:eastAsia="en-US"/>
              </w:rPr>
              <w:t>X</w:t>
            </w:r>
          </w:p>
        </w:tc>
        <w:tc>
          <w:tcPr>
            <w:tcW w:w="403" w:type="dxa"/>
            <w:shd w:val="clear" w:color="auto" w:fill="FFFFFF"/>
            <w:vAlign w:val="center"/>
          </w:tcPr>
          <w:p w:rsidR="00F11D58" w:rsidRPr="00F92390" w:rsidDel="00003C35" w:rsidRDefault="00F11D58" w:rsidP="00A76F4A">
            <w:pPr>
              <w:ind w:right="12"/>
              <w:rPr>
                <w:rFonts w:eastAsia="Times New Roman"/>
                <w:b/>
                <w:sz w:val="20"/>
                <w:szCs w:val="20"/>
                <w:lang w:val="fr-CA" w:eastAsia="en-US"/>
              </w:rPr>
            </w:pPr>
          </w:p>
        </w:tc>
        <w:tc>
          <w:tcPr>
            <w:tcW w:w="305" w:type="dxa"/>
            <w:shd w:val="clear" w:color="auto" w:fill="FFFFFF"/>
            <w:vAlign w:val="center"/>
          </w:tcPr>
          <w:p w:rsidR="00F11D58" w:rsidRPr="00F92390" w:rsidDel="00003C35" w:rsidRDefault="00F11D58" w:rsidP="00A76F4A">
            <w:pPr>
              <w:ind w:right="12"/>
              <w:rPr>
                <w:rFonts w:eastAsia="Times New Roman"/>
                <w:b/>
                <w:sz w:val="20"/>
                <w:szCs w:val="20"/>
                <w:lang w:val="fr-CA" w:eastAsia="en-US"/>
              </w:rPr>
            </w:pPr>
          </w:p>
        </w:tc>
        <w:tc>
          <w:tcPr>
            <w:tcW w:w="354" w:type="dxa"/>
            <w:shd w:val="clear" w:color="auto" w:fill="FFFFFF"/>
            <w:vAlign w:val="center"/>
          </w:tcPr>
          <w:p w:rsidR="00F11D58" w:rsidRPr="00F92390" w:rsidRDefault="00F11D58" w:rsidP="00A76F4A">
            <w:pPr>
              <w:ind w:right="12"/>
              <w:rPr>
                <w:rFonts w:eastAsia="Times New Roman"/>
                <w:b/>
                <w:sz w:val="20"/>
                <w:szCs w:val="20"/>
                <w:lang w:val="fr-CA" w:eastAsia="en-US"/>
              </w:rPr>
            </w:pPr>
          </w:p>
        </w:tc>
        <w:tc>
          <w:tcPr>
            <w:tcW w:w="354" w:type="dxa"/>
            <w:shd w:val="clear" w:color="auto" w:fill="FFFFFF"/>
            <w:vAlign w:val="center"/>
          </w:tcPr>
          <w:p w:rsidR="00F11D58" w:rsidRPr="00F92390" w:rsidRDefault="00F11D58" w:rsidP="00A76F4A">
            <w:pPr>
              <w:ind w:right="12"/>
              <w:rPr>
                <w:rFonts w:eastAsia="Times New Roman"/>
                <w:b/>
                <w:sz w:val="20"/>
                <w:szCs w:val="20"/>
                <w:lang w:val="fr-CA" w:eastAsia="en-US"/>
              </w:rPr>
            </w:pPr>
          </w:p>
        </w:tc>
        <w:tc>
          <w:tcPr>
            <w:tcW w:w="354" w:type="dxa"/>
            <w:shd w:val="clear" w:color="auto" w:fill="FFFFFF"/>
            <w:vAlign w:val="center"/>
          </w:tcPr>
          <w:p w:rsidR="00F11D58" w:rsidRPr="00F92390" w:rsidRDefault="00F11D58" w:rsidP="00A76F4A">
            <w:pPr>
              <w:ind w:right="12"/>
              <w:rPr>
                <w:rFonts w:eastAsia="Times New Roman"/>
                <w:b/>
                <w:sz w:val="20"/>
                <w:szCs w:val="20"/>
                <w:lang w:val="fr-CA" w:eastAsia="en-US"/>
              </w:rPr>
            </w:pPr>
          </w:p>
        </w:tc>
        <w:tc>
          <w:tcPr>
            <w:tcW w:w="348" w:type="dxa"/>
            <w:shd w:val="clear" w:color="auto" w:fill="FFFFFF"/>
          </w:tcPr>
          <w:p w:rsidR="00F11D58" w:rsidRPr="00F92390" w:rsidRDefault="00F11D58" w:rsidP="00A76F4A">
            <w:pPr>
              <w:ind w:right="12"/>
              <w:rPr>
                <w:rFonts w:eastAsia="Times New Roman"/>
                <w:b/>
                <w:sz w:val="20"/>
                <w:szCs w:val="20"/>
                <w:lang w:val="fr-CA" w:eastAsia="en-US"/>
              </w:rPr>
            </w:pPr>
          </w:p>
        </w:tc>
        <w:tc>
          <w:tcPr>
            <w:tcW w:w="348" w:type="dxa"/>
            <w:shd w:val="clear" w:color="auto" w:fill="FFFFFF"/>
          </w:tcPr>
          <w:p w:rsidR="00F11D58" w:rsidRPr="00F92390" w:rsidRDefault="00F11D58" w:rsidP="00A76F4A">
            <w:pPr>
              <w:ind w:right="12"/>
              <w:rPr>
                <w:rFonts w:eastAsia="Times New Roman"/>
                <w:b/>
                <w:sz w:val="20"/>
                <w:szCs w:val="20"/>
                <w:lang w:val="fr-CA" w:eastAsia="en-US"/>
              </w:rPr>
            </w:pPr>
          </w:p>
        </w:tc>
        <w:tc>
          <w:tcPr>
            <w:tcW w:w="348" w:type="dxa"/>
            <w:shd w:val="clear" w:color="auto" w:fill="FFFFFF"/>
          </w:tcPr>
          <w:p w:rsidR="00F11D58" w:rsidRPr="00F92390" w:rsidRDefault="00F11D58" w:rsidP="00A76F4A">
            <w:pPr>
              <w:ind w:right="12"/>
              <w:rPr>
                <w:rFonts w:eastAsia="Times New Roman"/>
                <w:b/>
                <w:sz w:val="20"/>
                <w:szCs w:val="20"/>
                <w:lang w:val="fr-CA" w:eastAsia="en-US"/>
              </w:rPr>
            </w:pPr>
          </w:p>
        </w:tc>
        <w:tc>
          <w:tcPr>
            <w:tcW w:w="406" w:type="dxa"/>
            <w:shd w:val="clear" w:color="auto" w:fill="FFFFFF"/>
          </w:tcPr>
          <w:p w:rsidR="00F11D58" w:rsidRPr="00F92390" w:rsidRDefault="00F11D58" w:rsidP="00A76F4A">
            <w:pPr>
              <w:ind w:right="12"/>
              <w:rPr>
                <w:rFonts w:eastAsia="Times New Roman"/>
                <w:b/>
                <w:sz w:val="20"/>
                <w:szCs w:val="20"/>
                <w:lang w:val="fr-CA" w:eastAsia="en-US"/>
              </w:rPr>
            </w:pPr>
          </w:p>
        </w:tc>
        <w:tc>
          <w:tcPr>
            <w:tcW w:w="406" w:type="dxa"/>
            <w:shd w:val="clear" w:color="auto" w:fill="FFFFFF"/>
          </w:tcPr>
          <w:p w:rsidR="00F11D58" w:rsidRPr="00F92390" w:rsidRDefault="00F11D58" w:rsidP="00A76F4A">
            <w:pPr>
              <w:ind w:right="12"/>
              <w:rPr>
                <w:rFonts w:eastAsia="Times New Roman"/>
                <w:b/>
                <w:sz w:val="20"/>
                <w:szCs w:val="20"/>
                <w:lang w:val="fr-CA" w:eastAsia="en-US"/>
              </w:rPr>
            </w:pPr>
          </w:p>
        </w:tc>
        <w:tc>
          <w:tcPr>
            <w:tcW w:w="406" w:type="dxa"/>
            <w:shd w:val="clear" w:color="auto" w:fill="FFFFFF"/>
          </w:tcPr>
          <w:p w:rsidR="00F11D58" w:rsidRPr="00F92390" w:rsidRDefault="00F11D58" w:rsidP="00A76F4A">
            <w:pPr>
              <w:ind w:right="12"/>
              <w:rPr>
                <w:rFonts w:eastAsia="Times New Roman"/>
                <w:b/>
                <w:sz w:val="20"/>
                <w:szCs w:val="20"/>
                <w:lang w:val="fr-CA" w:eastAsia="en-US"/>
              </w:rPr>
            </w:pPr>
          </w:p>
        </w:tc>
      </w:tr>
      <w:tr w:rsidR="002F5899" w:rsidRPr="00F92390" w:rsidTr="00F92390">
        <w:trPr>
          <w:jc w:val="center"/>
        </w:trPr>
        <w:tc>
          <w:tcPr>
            <w:tcW w:w="1555" w:type="dxa"/>
            <w:vMerge/>
            <w:shd w:val="clear" w:color="auto" w:fill="auto"/>
            <w:vAlign w:val="center"/>
          </w:tcPr>
          <w:p w:rsidR="00F11D58" w:rsidRPr="00F92390" w:rsidRDefault="00F11D58" w:rsidP="00A76F4A">
            <w:pPr>
              <w:autoSpaceDE w:val="0"/>
              <w:autoSpaceDN w:val="0"/>
              <w:adjustRightInd w:val="0"/>
              <w:ind w:right="12"/>
              <w:rPr>
                <w:rFonts w:eastAsia="Times New Roman"/>
                <w:b/>
                <w:bCs/>
                <w:sz w:val="20"/>
                <w:szCs w:val="20"/>
                <w:lang w:val="fr-CA" w:eastAsia="en-US"/>
              </w:rPr>
            </w:pPr>
          </w:p>
        </w:tc>
        <w:tc>
          <w:tcPr>
            <w:tcW w:w="2420" w:type="dxa"/>
            <w:shd w:val="clear" w:color="auto" w:fill="auto"/>
            <w:vAlign w:val="center"/>
          </w:tcPr>
          <w:p w:rsidR="00F11D58" w:rsidRPr="00F92390" w:rsidRDefault="00F11D58" w:rsidP="00A76F4A">
            <w:pPr>
              <w:autoSpaceDE w:val="0"/>
              <w:autoSpaceDN w:val="0"/>
              <w:adjustRightInd w:val="0"/>
              <w:ind w:right="12"/>
              <w:rPr>
                <w:rFonts w:eastAsia="Times New Roman"/>
                <w:sz w:val="20"/>
                <w:szCs w:val="20"/>
                <w:lang w:val="fr-CA" w:eastAsia="en-US"/>
              </w:rPr>
            </w:pPr>
            <w:r w:rsidRPr="00F92390">
              <w:rPr>
                <w:rFonts w:eastAsia="Times New Roman"/>
                <w:sz w:val="20"/>
                <w:szCs w:val="20"/>
                <w:lang w:val="fr-CA" w:eastAsia="en-US"/>
              </w:rPr>
              <w:t>Désignation des Points focaux Environnement</w:t>
            </w:r>
          </w:p>
        </w:tc>
        <w:tc>
          <w:tcPr>
            <w:tcW w:w="2311" w:type="dxa"/>
            <w:gridSpan w:val="2"/>
            <w:shd w:val="clear" w:color="auto" w:fill="FFFFFF"/>
          </w:tcPr>
          <w:p w:rsidR="00F11D58" w:rsidRPr="00F92390" w:rsidRDefault="00F11D58" w:rsidP="00A76F4A">
            <w:pPr>
              <w:ind w:right="12"/>
              <w:rPr>
                <w:rFonts w:eastAsia="Times New Roman"/>
                <w:sz w:val="20"/>
                <w:szCs w:val="20"/>
                <w:lang w:val="fr-CA" w:eastAsia="en-US"/>
              </w:rPr>
            </w:pPr>
            <w:r w:rsidRPr="00F92390">
              <w:rPr>
                <w:rFonts w:eastAsia="Times New Roman"/>
                <w:sz w:val="20"/>
                <w:szCs w:val="20"/>
                <w:lang w:val="fr-CA" w:eastAsia="en-US"/>
              </w:rPr>
              <w:t>MADR</w:t>
            </w:r>
          </w:p>
          <w:p w:rsidR="00F11D58" w:rsidRPr="00F92390" w:rsidRDefault="00F11D58" w:rsidP="00A76F4A">
            <w:pPr>
              <w:ind w:right="12"/>
              <w:rPr>
                <w:rFonts w:eastAsia="Times New Roman"/>
                <w:sz w:val="20"/>
                <w:szCs w:val="20"/>
                <w:lang w:val="fr-CA" w:eastAsia="en-US"/>
              </w:rPr>
            </w:pPr>
            <w:r w:rsidRPr="00F92390">
              <w:rPr>
                <w:rFonts w:eastAsia="Times New Roman"/>
                <w:sz w:val="20"/>
                <w:szCs w:val="20"/>
                <w:lang w:val="fr-CA" w:eastAsia="en-US"/>
              </w:rPr>
              <w:t>PUSA / FAO</w:t>
            </w:r>
          </w:p>
        </w:tc>
        <w:tc>
          <w:tcPr>
            <w:tcW w:w="408" w:type="dxa"/>
            <w:shd w:val="clear" w:color="auto" w:fill="FFFFFF"/>
            <w:vAlign w:val="center"/>
          </w:tcPr>
          <w:p w:rsidR="00F11D58" w:rsidRPr="00F92390" w:rsidRDefault="00F11D58" w:rsidP="00A76F4A">
            <w:pPr>
              <w:ind w:right="12"/>
              <w:rPr>
                <w:rFonts w:eastAsia="Times New Roman"/>
                <w:b/>
                <w:sz w:val="20"/>
                <w:szCs w:val="20"/>
                <w:lang w:val="fr-CA" w:eastAsia="en-US"/>
              </w:rPr>
            </w:pPr>
          </w:p>
        </w:tc>
        <w:tc>
          <w:tcPr>
            <w:tcW w:w="403" w:type="dxa"/>
            <w:shd w:val="clear" w:color="auto" w:fill="FFFFFF"/>
            <w:vAlign w:val="center"/>
          </w:tcPr>
          <w:p w:rsidR="00F11D58" w:rsidRPr="00F92390" w:rsidRDefault="00F11D58" w:rsidP="00A76F4A">
            <w:pPr>
              <w:ind w:right="12"/>
              <w:rPr>
                <w:rFonts w:eastAsia="Times New Roman"/>
                <w:b/>
                <w:sz w:val="20"/>
                <w:szCs w:val="20"/>
                <w:lang w:val="fr-CA" w:eastAsia="en-US"/>
              </w:rPr>
            </w:pPr>
          </w:p>
        </w:tc>
        <w:tc>
          <w:tcPr>
            <w:tcW w:w="305" w:type="dxa"/>
            <w:shd w:val="clear" w:color="auto" w:fill="FFFFFF"/>
            <w:vAlign w:val="center"/>
          </w:tcPr>
          <w:p w:rsidR="00F11D58" w:rsidRPr="00F92390" w:rsidRDefault="00F11D58" w:rsidP="00A76F4A">
            <w:pPr>
              <w:ind w:right="12"/>
              <w:rPr>
                <w:rFonts w:eastAsia="Times New Roman"/>
                <w:b/>
                <w:sz w:val="20"/>
                <w:szCs w:val="20"/>
                <w:lang w:val="fr-CA" w:eastAsia="en-US"/>
              </w:rPr>
            </w:pPr>
            <w:r w:rsidRPr="00F92390">
              <w:rPr>
                <w:rFonts w:eastAsia="Times New Roman"/>
                <w:b/>
                <w:sz w:val="20"/>
                <w:szCs w:val="20"/>
                <w:lang w:val="fr-CA" w:eastAsia="en-US"/>
              </w:rPr>
              <w:t>X</w:t>
            </w:r>
          </w:p>
        </w:tc>
        <w:tc>
          <w:tcPr>
            <w:tcW w:w="354" w:type="dxa"/>
            <w:shd w:val="clear" w:color="auto" w:fill="FFFFFF"/>
            <w:vAlign w:val="center"/>
          </w:tcPr>
          <w:p w:rsidR="00F11D58" w:rsidRPr="00F92390" w:rsidRDefault="00F11D58" w:rsidP="00A76F4A">
            <w:pPr>
              <w:ind w:right="12"/>
              <w:rPr>
                <w:rFonts w:eastAsia="Times New Roman"/>
                <w:b/>
                <w:sz w:val="20"/>
                <w:szCs w:val="20"/>
                <w:lang w:val="fr-CA" w:eastAsia="en-US"/>
              </w:rPr>
            </w:pPr>
          </w:p>
        </w:tc>
        <w:tc>
          <w:tcPr>
            <w:tcW w:w="354" w:type="dxa"/>
            <w:shd w:val="clear" w:color="auto" w:fill="FFFFFF"/>
            <w:vAlign w:val="center"/>
          </w:tcPr>
          <w:p w:rsidR="00F11D58" w:rsidRPr="00F92390" w:rsidRDefault="00F11D58" w:rsidP="00A76F4A">
            <w:pPr>
              <w:ind w:right="12"/>
              <w:rPr>
                <w:rFonts w:eastAsia="Times New Roman"/>
                <w:b/>
                <w:sz w:val="20"/>
                <w:szCs w:val="20"/>
                <w:lang w:val="fr-CA" w:eastAsia="en-US"/>
              </w:rPr>
            </w:pPr>
          </w:p>
        </w:tc>
        <w:tc>
          <w:tcPr>
            <w:tcW w:w="354" w:type="dxa"/>
            <w:shd w:val="clear" w:color="auto" w:fill="FFFFFF"/>
            <w:vAlign w:val="center"/>
          </w:tcPr>
          <w:p w:rsidR="00F11D58" w:rsidRPr="00F92390" w:rsidRDefault="00F11D58" w:rsidP="00A76F4A">
            <w:pPr>
              <w:ind w:right="12"/>
              <w:rPr>
                <w:rFonts w:eastAsia="Times New Roman"/>
                <w:b/>
                <w:sz w:val="20"/>
                <w:szCs w:val="20"/>
                <w:lang w:val="fr-CA" w:eastAsia="en-US"/>
              </w:rPr>
            </w:pPr>
          </w:p>
        </w:tc>
        <w:tc>
          <w:tcPr>
            <w:tcW w:w="348" w:type="dxa"/>
            <w:shd w:val="clear" w:color="auto" w:fill="FFFFFF"/>
          </w:tcPr>
          <w:p w:rsidR="00F11D58" w:rsidRPr="00F92390" w:rsidRDefault="00F11D58" w:rsidP="00A76F4A">
            <w:pPr>
              <w:ind w:right="12"/>
              <w:rPr>
                <w:rFonts w:eastAsia="Times New Roman"/>
                <w:b/>
                <w:sz w:val="20"/>
                <w:szCs w:val="20"/>
                <w:lang w:val="fr-CA" w:eastAsia="en-US"/>
              </w:rPr>
            </w:pPr>
          </w:p>
        </w:tc>
        <w:tc>
          <w:tcPr>
            <w:tcW w:w="348" w:type="dxa"/>
            <w:shd w:val="clear" w:color="auto" w:fill="FFFFFF"/>
          </w:tcPr>
          <w:p w:rsidR="00F11D58" w:rsidRPr="00F92390" w:rsidRDefault="00F11D58" w:rsidP="00A76F4A">
            <w:pPr>
              <w:ind w:right="12"/>
              <w:rPr>
                <w:rFonts w:eastAsia="Times New Roman"/>
                <w:b/>
                <w:sz w:val="20"/>
                <w:szCs w:val="20"/>
                <w:lang w:val="fr-CA" w:eastAsia="en-US"/>
              </w:rPr>
            </w:pPr>
          </w:p>
        </w:tc>
        <w:tc>
          <w:tcPr>
            <w:tcW w:w="348" w:type="dxa"/>
            <w:shd w:val="clear" w:color="auto" w:fill="FFFFFF"/>
          </w:tcPr>
          <w:p w:rsidR="00F11D58" w:rsidRPr="00F92390" w:rsidRDefault="00F11D58" w:rsidP="00A76F4A">
            <w:pPr>
              <w:ind w:right="12"/>
              <w:rPr>
                <w:rFonts w:eastAsia="Times New Roman"/>
                <w:b/>
                <w:sz w:val="20"/>
                <w:szCs w:val="20"/>
                <w:lang w:val="fr-CA" w:eastAsia="en-US"/>
              </w:rPr>
            </w:pPr>
          </w:p>
        </w:tc>
        <w:tc>
          <w:tcPr>
            <w:tcW w:w="406" w:type="dxa"/>
            <w:shd w:val="clear" w:color="auto" w:fill="FFFFFF"/>
          </w:tcPr>
          <w:p w:rsidR="00F11D58" w:rsidRPr="00F92390" w:rsidRDefault="00F11D58" w:rsidP="00A76F4A">
            <w:pPr>
              <w:ind w:right="12"/>
              <w:rPr>
                <w:rFonts w:eastAsia="Times New Roman"/>
                <w:b/>
                <w:sz w:val="20"/>
                <w:szCs w:val="20"/>
                <w:lang w:val="fr-CA" w:eastAsia="en-US"/>
              </w:rPr>
            </w:pPr>
          </w:p>
        </w:tc>
        <w:tc>
          <w:tcPr>
            <w:tcW w:w="406" w:type="dxa"/>
            <w:shd w:val="clear" w:color="auto" w:fill="FFFFFF"/>
          </w:tcPr>
          <w:p w:rsidR="00F11D58" w:rsidRPr="00F92390" w:rsidRDefault="00F11D58" w:rsidP="00A76F4A">
            <w:pPr>
              <w:ind w:right="12"/>
              <w:rPr>
                <w:rFonts w:eastAsia="Times New Roman"/>
                <w:b/>
                <w:sz w:val="20"/>
                <w:szCs w:val="20"/>
                <w:lang w:val="fr-CA" w:eastAsia="en-US"/>
              </w:rPr>
            </w:pPr>
          </w:p>
        </w:tc>
        <w:tc>
          <w:tcPr>
            <w:tcW w:w="406" w:type="dxa"/>
            <w:shd w:val="clear" w:color="auto" w:fill="FFFFFF"/>
          </w:tcPr>
          <w:p w:rsidR="00F11D58" w:rsidRPr="00F92390" w:rsidRDefault="00F11D58" w:rsidP="00A76F4A">
            <w:pPr>
              <w:ind w:right="12"/>
              <w:rPr>
                <w:rFonts w:eastAsia="Times New Roman"/>
                <w:b/>
                <w:sz w:val="20"/>
                <w:szCs w:val="20"/>
                <w:lang w:val="fr-CA" w:eastAsia="en-US"/>
              </w:rPr>
            </w:pPr>
          </w:p>
        </w:tc>
      </w:tr>
      <w:tr w:rsidR="002F5899" w:rsidRPr="00F92390" w:rsidTr="00F92390">
        <w:trPr>
          <w:jc w:val="center"/>
        </w:trPr>
        <w:tc>
          <w:tcPr>
            <w:tcW w:w="1555" w:type="dxa"/>
            <w:vMerge w:val="restart"/>
            <w:shd w:val="clear" w:color="auto" w:fill="auto"/>
            <w:vAlign w:val="center"/>
          </w:tcPr>
          <w:p w:rsidR="009736D6" w:rsidRPr="00F92390" w:rsidRDefault="009736D6" w:rsidP="00A76F4A">
            <w:pPr>
              <w:autoSpaceDE w:val="0"/>
              <w:autoSpaceDN w:val="0"/>
              <w:adjustRightInd w:val="0"/>
              <w:ind w:right="12"/>
              <w:rPr>
                <w:rFonts w:eastAsia="Times New Roman"/>
                <w:b/>
                <w:sz w:val="20"/>
                <w:szCs w:val="20"/>
                <w:lang w:val="fr-CA" w:eastAsia="en-US"/>
              </w:rPr>
            </w:pPr>
            <w:r w:rsidRPr="00F92390">
              <w:rPr>
                <w:rFonts w:eastAsia="Times New Roman"/>
                <w:b/>
                <w:sz w:val="20"/>
                <w:szCs w:val="20"/>
                <w:lang w:val="fr-CA" w:eastAsia="en-US"/>
              </w:rPr>
              <w:t>Mesures techniques</w:t>
            </w:r>
          </w:p>
          <w:p w:rsidR="009736D6" w:rsidRPr="00F92390" w:rsidRDefault="009736D6" w:rsidP="00A76F4A">
            <w:pPr>
              <w:ind w:right="12"/>
              <w:rPr>
                <w:rFonts w:eastAsia="Times New Roman"/>
                <w:b/>
                <w:sz w:val="20"/>
                <w:szCs w:val="20"/>
                <w:lang w:val="fr-CA" w:eastAsia="en-US"/>
              </w:rPr>
            </w:pPr>
          </w:p>
        </w:tc>
        <w:tc>
          <w:tcPr>
            <w:tcW w:w="2420" w:type="dxa"/>
            <w:shd w:val="clear" w:color="auto" w:fill="auto"/>
            <w:vAlign w:val="center"/>
          </w:tcPr>
          <w:p w:rsidR="009736D6" w:rsidRPr="00F92390" w:rsidRDefault="009736D6" w:rsidP="00A76F4A">
            <w:pPr>
              <w:autoSpaceDE w:val="0"/>
              <w:autoSpaceDN w:val="0"/>
              <w:adjustRightInd w:val="0"/>
              <w:ind w:right="12"/>
              <w:rPr>
                <w:rFonts w:eastAsia="Times New Roman"/>
                <w:sz w:val="20"/>
                <w:szCs w:val="20"/>
                <w:lang w:val="fr-CA" w:eastAsia="en-US"/>
              </w:rPr>
            </w:pPr>
            <w:r w:rsidRPr="00F92390">
              <w:rPr>
                <w:rFonts w:eastAsia="Times New Roman"/>
                <w:sz w:val="20"/>
                <w:szCs w:val="20"/>
                <w:lang w:val="fr-CA" w:eastAsia="en-US"/>
              </w:rPr>
              <w:t xml:space="preserve">Réalisation des </w:t>
            </w:r>
            <w:r w:rsidR="00483C88" w:rsidRPr="00F92390">
              <w:rPr>
                <w:rFonts w:eastAsia="Times New Roman"/>
                <w:sz w:val="20"/>
                <w:szCs w:val="20"/>
                <w:lang w:val="fr-CA" w:eastAsia="en-US"/>
              </w:rPr>
              <w:t xml:space="preserve">AEI </w:t>
            </w:r>
            <w:r w:rsidRPr="00F92390">
              <w:rPr>
                <w:rFonts w:eastAsia="Times New Roman"/>
                <w:sz w:val="20"/>
                <w:szCs w:val="20"/>
                <w:lang w:val="fr-CA" w:eastAsia="en-US"/>
              </w:rPr>
              <w:t>pour certaines activités du P</w:t>
            </w:r>
            <w:r w:rsidR="00866A65" w:rsidRPr="00F92390">
              <w:rPr>
                <w:rFonts w:eastAsia="Times New Roman"/>
                <w:sz w:val="20"/>
                <w:szCs w:val="20"/>
                <w:lang w:val="fr-CA" w:eastAsia="en-US"/>
              </w:rPr>
              <w:t>USA</w:t>
            </w:r>
          </w:p>
        </w:tc>
        <w:tc>
          <w:tcPr>
            <w:tcW w:w="2311" w:type="dxa"/>
            <w:gridSpan w:val="2"/>
            <w:shd w:val="clear" w:color="auto" w:fill="FFFFFF"/>
          </w:tcPr>
          <w:p w:rsidR="009736D6" w:rsidRPr="00F92390" w:rsidRDefault="009736D6" w:rsidP="00A76F4A">
            <w:pPr>
              <w:ind w:right="12"/>
              <w:rPr>
                <w:rFonts w:eastAsia="Times New Roman"/>
                <w:sz w:val="20"/>
                <w:szCs w:val="20"/>
                <w:lang w:val="fr-CA" w:eastAsia="en-US"/>
              </w:rPr>
            </w:pPr>
            <w:r w:rsidRPr="00F92390">
              <w:rPr>
                <w:rFonts w:eastAsia="Times New Roman"/>
                <w:sz w:val="20"/>
                <w:szCs w:val="20"/>
                <w:lang w:val="fr-CA" w:eastAsia="en-US"/>
              </w:rPr>
              <w:t>Consultants</w:t>
            </w:r>
          </w:p>
        </w:tc>
        <w:tc>
          <w:tcPr>
            <w:tcW w:w="408" w:type="dxa"/>
            <w:shd w:val="clear" w:color="auto" w:fill="FFFFFF"/>
            <w:vAlign w:val="center"/>
          </w:tcPr>
          <w:p w:rsidR="009736D6" w:rsidRPr="00F92390" w:rsidRDefault="009736D6" w:rsidP="00A76F4A">
            <w:pPr>
              <w:ind w:right="12"/>
              <w:rPr>
                <w:rFonts w:eastAsia="Times New Roman"/>
                <w:b/>
                <w:sz w:val="20"/>
                <w:szCs w:val="20"/>
                <w:lang w:val="fr-CA" w:eastAsia="en-US"/>
              </w:rPr>
            </w:pPr>
            <w:r w:rsidRPr="00F92390">
              <w:rPr>
                <w:rFonts w:eastAsia="Times New Roman"/>
                <w:b/>
                <w:sz w:val="20"/>
                <w:szCs w:val="20"/>
                <w:lang w:val="fr-CA" w:eastAsia="en-US"/>
              </w:rPr>
              <w:t>X</w:t>
            </w:r>
          </w:p>
        </w:tc>
        <w:tc>
          <w:tcPr>
            <w:tcW w:w="403" w:type="dxa"/>
            <w:shd w:val="clear" w:color="auto" w:fill="FFFFFF"/>
            <w:vAlign w:val="center"/>
          </w:tcPr>
          <w:p w:rsidR="009736D6" w:rsidRPr="00F92390" w:rsidRDefault="00866A65" w:rsidP="00A76F4A">
            <w:pPr>
              <w:ind w:right="12"/>
              <w:rPr>
                <w:rFonts w:eastAsia="Times New Roman"/>
                <w:b/>
                <w:sz w:val="20"/>
                <w:szCs w:val="20"/>
                <w:lang w:val="fr-CA" w:eastAsia="en-US"/>
              </w:rPr>
            </w:pPr>
            <w:r w:rsidRPr="00F92390">
              <w:rPr>
                <w:rFonts w:eastAsia="Times New Roman"/>
                <w:b/>
                <w:sz w:val="20"/>
                <w:szCs w:val="20"/>
                <w:lang w:val="fr-CA" w:eastAsia="en-US"/>
              </w:rPr>
              <w:t>X</w:t>
            </w:r>
          </w:p>
        </w:tc>
        <w:tc>
          <w:tcPr>
            <w:tcW w:w="305" w:type="dxa"/>
            <w:shd w:val="clear" w:color="auto" w:fill="FFFFFF"/>
            <w:vAlign w:val="center"/>
          </w:tcPr>
          <w:p w:rsidR="009736D6" w:rsidRPr="00F92390" w:rsidRDefault="00866A65" w:rsidP="00A76F4A">
            <w:pPr>
              <w:ind w:right="12"/>
              <w:rPr>
                <w:rFonts w:eastAsia="Times New Roman"/>
                <w:b/>
                <w:sz w:val="20"/>
                <w:szCs w:val="20"/>
                <w:lang w:val="fr-CA" w:eastAsia="en-US"/>
              </w:rPr>
            </w:pPr>
            <w:r w:rsidRPr="00F92390">
              <w:rPr>
                <w:rFonts w:eastAsia="Times New Roman"/>
                <w:b/>
                <w:sz w:val="20"/>
                <w:szCs w:val="20"/>
                <w:lang w:val="fr-CA" w:eastAsia="en-US"/>
              </w:rPr>
              <w:t>X</w:t>
            </w:r>
          </w:p>
        </w:tc>
        <w:tc>
          <w:tcPr>
            <w:tcW w:w="354" w:type="dxa"/>
            <w:shd w:val="clear" w:color="auto" w:fill="FFFFFF"/>
            <w:vAlign w:val="center"/>
          </w:tcPr>
          <w:p w:rsidR="009736D6" w:rsidRPr="00F92390" w:rsidRDefault="009736D6" w:rsidP="00A76F4A">
            <w:pPr>
              <w:ind w:right="12"/>
              <w:rPr>
                <w:rFonts w:eastAsia="Times New Roman"/>
                <w:b/>
                <w:sz w:val="20"/>
                <w:szCs w:val="20"/>
                <w:lang w:val="fr-CA" w:eastAsia="en-US"/>
              </w:rPr>
            </w:pPr>
          </w:p>
        </w:tc>
        <w:tc>
          <w:tcPr>
            <w:tcW w:w="354" w:type="dxa"/>
            <w:shd w:val="clear" w:color="auto" w:fill="FFFFFF"/>
            <w:vAlign w:val="center"/>
          </w:tcPr>
          <w:p w:rsidR="009736D6" w:rsidRPr="00F92390" w:rsidRDefault="009736D6" w:rsidP="00A76F4A">
            <w:pPr>
              <w:ind w:right="12"/>
              <w:rPr>
                <w:rFonts w:eastAsia="Times New Roman"/>
                <w:b/>
                <w:sz w:val="20"/>
                <w:szCs w:val="20"/>
                <w:lang w:val="fr-CA" w:eastAsia="en-US"/>
              </w:rPr>
            </w:pPr>
          </w:p>
        </w:tc>
        <w:tc>
          <w:tcPr>
            <w:tcW w:w="354" w:type="dxa"/>
            <w:shd w:val="clear" w:color="auto" w:fill="FFFFFF"/>
            <w:vAlign w:val="center"/>
          </w:tcPr>
          <w:p w:rsidR="009736D6" w:rsidRPr="00F92390" w:rsidRDefault="009736D6" w:rsidP="00A76F4A">
            <w:pPr>
              <w:ind w:right="12"/>
              <w:rPr>
                <w:rFonts w:eastAsia="Times New Roman"/>
                <w:b/>
                <w:sz w:val="20"/>
                <w:szCs w:val="20"/>
                <w:lang w:val="fr-CA" w:eastAsia="en-US"/>
              </w:rPr>
            </w:pPr>
          </w:p>
        </w:tc>
        <w:tc>
          <w:tcPr>
            <w:tcW w:w="348" w:type="dxa"/>
            <w:shd w:val="clear" w:color="auto" w:fill="FFFFFF"/>
          </w:tcPr>
          <w:p w:rsidR="009736D6" w:rsidRPr="00F92390" w:rsidRDefault="009736D6" w:rsidP="00A76F4A">
            <w:pPr>
              <w:ind w:right="12"/>
              <w:rPr>
                <w:rFonts w:eastAsia="Times New Roman"/>
                <w:b/>
                <w:sz w:val="20"/>
                <w:szCs w:val="20"/>
                <w:lang w:val="fr-CA" w:eastAsia="en-US"/>
              </w:rPr>
            </w:pPr>
          </w:p>
        </w:tc>
        <w:tc>
          <w:tcPr>
            <w:tcW w:w="348" w:type="dxa"/>
            <w:shd w:val="clear" w:color="auto" w:fill="FFFFFF"/>
          </w:tcPr>
          <w:p w:rsidR="009736D6" w:rsidRPr="00F92390" w:rsidRDefault="009736D6" w:rsidP="00A76F4A">
            <w:pPr>
              <w:ind w:right="12"/>
              <w:rPr>
                <w:rFonts w:eastAsia="Times New Roman"/>
                <w:b/>
                <w:sz w:val="20"/>
                <w:szCs w:val="20"/>
                <w:lang w:val="fr-CA" w:eastAsia="en-US"/>
              </w:rPr>
            </w:pPr>
          </w:p>
        </w:tc>
        <w:tc>
          <w:tcPr>
            <w:tcW w:w="348" w:type="dxa"/>
            <w:shd w:val="clear" w:color="auto" w:fill="FFFFFF"/>
          </w:tcPr>
          <w:p w:rsidR="009736D6" w:rsidRPr="00F92390" w:rsidRDefault="009736D6" w:rsidP="00A76F4A">
            <w:pPr>
              <w:ind w:right="12"/>
              <w:rPr>
                <w:rFonts w:eastAsia="Times New Roman"/>
                <w:b/>
                <w:sz w:val="20"/>
                <w:szCs w:val="20"/>
                <w:lang w:val="fr-CA" w:eastAsia="en-US"/>
              </w:rPr>
            </w:pPr>
          </w:p>
        </w:tc>
        <w:tc>
          <w:tcPr>
            <w:tcW w:w="406" w:type="dxa"/>
            <w:shd w:val="clear" w:color="auto" w:fill="FFFFFF"/>
          </w:tcPr>
          <w:p w:rsidR="009736D6" w:rsidRPr="00F92390" w:rsidRDefault="009736D6" w:rsidP="00A76F4A">
            <w:pPr>
              <w:ind w:right="12"/>
              <w:rPr>
                <w:rFonts w:eastAsia="Times New Roman"/>
                <w:b/>
                <w:sz w:val="20"/>
                <w:szCs w:val="20"/>
                <w:lang w:val="fr-CA" w:eastAsia="en-US"/>
              </w:rPr>
            </w:pPr>
          </w:p>
        </w:tc>
        <w:tc>
          <w:tcPr>
            <w:tcW w:w="406" w:type="dxa"/>
            <w:shd w:val="clear" w:color="auto" w:fill="FFFFFF"/>
          </w:tcPr>
          <w:p w:rsidR="009736D6" w:rsidRPr="00F92390" w:rsidRDefault="009736D6" w:rsidP="00A76F4A">
            <w:pPr>
              <w:ind w:right="12"/>
              <w:rPr>
                <w:rFonts w:eastAsia="Times New Roman"/>
                <w:b/>
                <w:sz w:val="20"/>
                <w:szCs w:val="20"/>
                <w:lang w:val="fr-CA" w:eastAsia="en-US"/>
              </w:rPr>
            </w:pPr>
          </w:p>
        </w:tc>
        <w:tc>
          <w:tcPr>
            <w:tcW w:w="406" w:type="dxa"/>
            <w:shd w:val="clear" w:color="auto" w:fill="FFFFFF"/>
          </w:tcPr>
          <w:p w:rsidR="009736D6" w:rsidRPr="00F92390" w:rsidRDefault="009736D6" w:rsidP="00A76F4A">
            <w:pPr>
              <w:ind w:right="12"/>
              <w:rPr>
                <w:rFonts w:eastAsia="Times New Roman"/>
                <w:b/>
                <w:sz w:val="20"/>
                <w:szCs w:val="20"/>
                <w:lang w:val="fr-CA" w:eastAsia="en-US"/>
              </w:rPr>
            </w:pPr>
          </w:p>
        </w:tc>
      </w:tr>
      <w:tr w:rsidR="002F5899" w:rsidRPr="00F92390" w:rsidTr="00F92390">
        <w:trPr>
          <w:trHeight w:val="1529"/>
          <w:jc w:val="center"/>
        </w:trPr>
        <w:tc>
          <w:tcPr>
            <w:tcW w:w="1555" w:type="dxa"/>
            <w:vMerge/>
            <w:shd w:val="clear" w:color="auto" w:fill="auto"/>
            <w:vAlign w:val="center"/>
          </w:tcPr>
          <w:p w:rsidR="00FC0018" w:rsidRPr="00F92390" w:rsidRDefault="00FC0018" w:rsidP="00A76F4A">
            <w:pPr>
              <w:ind w:right="12"/>
              <w:rPr>
                <w:rFonts w:eastAsia="Times New Roman"/>
                <w:sz w:val="20"/>
                <w:szCs w:val="20"/>
                <w:lang w:val="fr-CA" w:eastAsia="en-US"/>
              </w:rPr>
            </w:pPr>
          </w:p>
        </w:tc>
        <w:tc>
          <w:tcPr>
            <w:tcW w:w="2420" w:type="dxa"/>
            <w:shd w:val="clear" w:color="auto" w:fill="auto"/>
            <w:vAlign w:val="center"/>
          </w:tcPr>
          <w:p w:rsidR="00FC0018" w:rsidRPr="00F92390" w:rsidRDefault="00FC0018" w:rsidP="00A76F4A">
            <w:pPr>
              <w:autoSpaceDE w:val="0"/>
              <w:autoSpaceDN w:val="0"/>
              <w:adjustRightInd w:val="0"/>
              <w:ind w:right="12"/>
              <w:rPr>
                <w:rFonts w:eastAsia="Times New Roman"/>
                <w:sz w:val="20"/>
                <w:szCs w:val="20"/>
                <w:lang w:val="fr-CA" w:eastAsia="en-US"/>
              </w:rPr>
            </w:pPr>
            <w:r w:rsidRPr="00F92390">
              <w:rPr>
                <w:rFonts w:eastAsia="Times New Roman"/>
                <w:sz w:val="20"/>
                <w:szCs w:val="20"/>
                <w:lang w:val="fr-CA" w:eastAsia="en-US"/>
              </w:rPr>
              <w:t>Directives, bonnes pratiques agricoles et manuel d’entretien des infrastructures agricoles</w:t>
            </w:r>
          </w:p>
          <w:p w:rsidR="00FC0018" w:rsidRPr="00F92390" w:rsidRDefault="00FC0018" w:rsidP="00A76F4A">
            <w:pPr>
              <w:autoSpaceDE w:val="0"/>
              <w:autoSpaceDN w:val="0"/>
              <w:adjustRightInd w:val="0"/>
              <w:ind w:right="12"/>
              <w:rPr>
                <w:rFonts w:eastAsia="Times New Roman"/>
                <w:sz w:val="20"/>
                <w:szCs w:val="20"/>
                <w:lang w:val="fr-CA" w:eastAsia="en-US"/>
              </w:rPr>
            </w:pPr>
            <w:r w:rsidRPr="00F92390">
              <w:rPr>
                <w:rFonts w:eastAsia="Times New Roman"/>
                <w:sz w:val="20"/>
                <w:szCs w:val="20"/>
                <w:lang w:eastAsia="en-US"/>
              </w:rPr>
              <w:t>Mesures d’élimination de facteurs de vulnérabilité des activités agricoles y compris la mise en œuvre du PGPP</w:t>
            </w:r>
          </w:p>
        </w:tc>
        <w:tc>
          <w:tcPr>
            <w:tcW w:w="2311" w:type="dxa"/>
            <w:gridSpan w:val="2"/>
            <w:shd w:val="clear" w:color="auto" w:fill="FFFFFF"/>
          </w:tcPr>
          <w:p w:rsidR="00FC0018" w:rsidRPr="00F92390" w:rsidRDefault="00FC0018" w:rsidP="00A76F4A">
            <w:pPr>
              <w:ind w:right="12"/>
              <w:rPr>
                <w:rFonts w:eastAsia="Times New Roman"/>
                <w:sz w:val="20"/>
                <w:szCs w:val="20"/>
                <w:lang w:val="fr-CA" w:eastAsia="en-US"/>
              </w:rPr>
            </w:pPr>
            <w:r w:rsidRPr="00F92390">
              <w:rPr>
                <w:rFonts w:eastAsia="Times New Roman"/>
                <w:sz w:val="20"/>
                <w:szCs w:val="20"/>
                <w:lang w:val="fr-CA" w:eastAsia="en-US"/>
              </w:rPr>
              <w:t>DGA</w:t>
            </w:r>
          </w:p>
          <w:p w:rsidR="00FC0018" w:rsidRPr="00F92390" w:rsidRDefault="00FC0018" w:rsidP="00A76F4A">
            <w:pPr>
              <w:ind w:right="12"/>
              <w:rPr>
                <w:rFonts w:eastAsia="Times New Roman"/>
                <w:sz w:val="20"/>
                <w:szCs w:val="20"/>
                <w:lang w:val="fr-CA" w:eastAsia="en-US"/>
              </w:rPr>
            </w:pPr>
            <w:r w:rsidRPr="00F92390">
              <w:rPr>
                <w:rFonts w:eastAsia="Times New Roman"/>
                <w:sz w:val="20"/>
                <w:szCs w:val="20"/>
                <w:lang w:val="fr-CA" w:eastAsia="en-US"/>
              </w:rPr>
              <w:t xml:space="preserve">Bénéficiaires </w:t>
            </w:r>
          </w:p>
          <w:p w:rsidR="00FC0018" w:rsidRPr="00F92390" w:rsidRDefault="00FC0018" w:rsidP="00A76F4A">
            <w:pPr>
              <w:ind w:right="12"/>
              <w:rPr>
                <w:rFonts w:eastAsia="Times New Roman"/>
                <w:sz w:val="20"/>
                <w:szCs w:val="20"/>
                <w:lang w:val="fr-CA" w:eastAsia="en-US"/>
              </w:rPr>
            </w:pPr>
            <w:r w:rsidRPr="00F92390">
              <w:rPr>
                <w:rFonts w:eastAsia="Times New Roman"/>
                <w:sz w:val="20"/>
                <w:szCs w:val="20"/>
                <w:lang w:val="fr-CA" w:eastAsia="en-US"/>
              </w:rPr>
              <w:t>PUSA /FAO</w:t>
            </w:r>
          </w:p>
          <w:p w:rsidR="00FC0018" w:rsidRPr="00F92390" w:rsidRDefault="00FC0018" w:rsidP="00A76F4A">
            <w:pPr>
              <w:ind w:right="12"/>
              <w:rPr>
                <w:rFonts w:eastAsia="Times New Roman"/>
                <w:sz w:val="20"/>
                <w:szCs w:val="20"/>
                <w:lang w:val="fr-CA" w:eastAsia="en-US"/>
              </w:rPr>
            </w:pPr>
          </w:p>
        </w:tc>
        <w:tc>
          <w:tcPr>
            <w:tcW w:w="408" w:type="dxa"/>
            <w:shd w:val="clear" w:color="auto" w:fill="FFFFFF"/>
            <w:vAlign w:val="center"/>
          </w:tcPr>
          <w:p w:rsidR="00FC0018" w:rsidRPr="00F92390" w:rsidRDefault="00FC0018" w:rsidP="00A76F4A">
            <w:pPr>
              <w:ind w:right="12"/>
              <w:rPr>
                <w:rFonts w:eastAsia="Times New Roman"/>
                <w:b/>
                <w:sz w:val="20"/>
                <w:szCs w:val="20"/>
                <w:lang w:val="fr-CA" w:eastAsia="en-US"/>
              </w:rPr>
            </w:pPr>
          </w:p>
        </w:tc>
        <w:tc>
          <w:tcPr>
            <w:tcW w:w="403" w:type="dxa"/>
            <w:shd w:val="clear" w:color="auto" w:fill="FFFFFF"/>
            <w:vAlign w:val="center"/>
          </w:tcPr>
          <w:p w:rsidR="00FC0018" w:rsidRPr="00F92390" w:rsidRDefault="00FC0018" w:rsidP="00A76F4A">
            <w:pPr>
              <w:ind w:right="12"/>
              <w:rPr>
                <w:rFonts w:eastAsia="Times New Roman"/>
                <w:b/>
                <w:sz w:val="20"/>
                <w:szCs w:val="20"/>
                <w:lang w:val="fr-CA" w:eastAsia="en-US"/>
              </w:rPr>
            </w:pPr>
          </w:p>
        </w:tc>
        <w:tc>
          <w:tcPr>
            <w:tcW w:w="305" w:type="dxa"/>
            <w:shd w:val="clear" w:color="auto" w:fill="FFFFFF"/>
            <w:vAlign w:val="center"/>
          </w:tcPr>
          <w:p w:rsidR="00FC0018" w:rsidRPr="00F92390" w:rsidRDefault="00FC0018" w:rsidP="00A76F4A">
            <w:pPr>
              <w:ind w:right="12"/>
              <w:rPr>
                <w:rFonts w:eastAsia="Times New Roman"/>
                <w:b/>
                <w:sz w:val="20"/>
                <w:szCs w:val="20"/>
                <w:lang w:val="fr-CA" w:eastAsia="en-US"/>
              </w:rPr>
            </w:pPr>
          </w:p>
        </w:tc>
        <w:tc>
          <w:tcPr>
            <w:tcW w:w="354" w:type="dxa"/>
            <w:shd w:val="clear" w:color="auto" w:fill="FFFFFF"/>
            <w:vAlign w:val="center"/>
          </w:tcPr>
          <w:p w:rsidR="00FC0018" w:rsidRPr="00F92390" w:rsidRDefault="00FC0018" w:rsidP="00A76F4A">
            <w:pPr>
              <w:ind w:right="12"/>
              <w:rPr>
                <w:rFonts w:eastAsia="Times New Roman"/>
                <w:b/>
                <w:sz w:val="20"/>
                <w:szCs w:val="20"/>
                <w:lang w:val="fr-CA" w:eastAsia="en-US"/>
              </w:rPr>
            </w:pPr>
            <w:r w:rsidRPr="00F92390">
              <w:rPr>
                <w:rFonts w:eastAsia="Times New Roman"/>
                <w:b/>
                <w:sz w:val="20"/>
                <w:szCs w:val="20"/>
                <w:lang w:val="fr-CA" w:eastAsia="en-US"/>
              </w:rPr>
              <w:t>X</w:t>
            </w:r>
          </w:p>
        </w:tc>
        <w:tc>
          <w:tcPr>
            <w:tcW w:w="354" w:type="dxa"/>
            <w:shd w:val="clear" w:color="auto" w:fill="FFFFFF"/>
            <w:vAlign w:val="center"/>
          </w:tcPr>
          <w:p w:rsidR="00FC0018" w:rsidRPr="00F92390" w:rsidRDefault="00FC0018" w:rsidP="00A76F4A">
            <w:pPr>
              <w:ind w:right="12"/>
              <w:rPr>
                <w:rFonts w:eastAsia="Times New Roman"/>
                <w:b/>
                <w:sz w:val="20"/>
                <w:szCs w:val="20"/>
                <w:lang w:val="fr-CA" w:eastAsia="en-US"/>
              </w:rPr>
            </w:pPr>
          </w:p>
          <w:p w:rsidR="00FC0018" w:rsidRPr="00F92390" w:rsidRDefault="00FC0018" w:rsidP="00A76F4A">
            <w:pPr>
              <w:ind w:right="12"/>
              <w:rPr>
                <w:rFonts w:eastAsia="Times New Roman"/>
                <w:b/>
                <w:sz w:val="20"/>
                <w:szCs w:val="20"/>
                <w:lang w:val="fr-CA" w:eastAsia="en-US"/>
              </w:rPr>
            </w:pPr>
            <w:r w:rsidRPr="00F92390">
              <w:rPr>
                <w:rFonts w:eastAsia="Times New Roman"/>
                <w:b/>
                <w:sz w:val="20"/>
                <w:szCs w:val="20"/>
                <w:lang w:val="fr-CA" w:eastAsia="en-US"/>
              </w:rPr>
              <w:t>X</w:t>
            </w:r>
          </w:p>
          <w:p w:rsidR="00FC0018" w:rsidRPr="00F92390" w:rsidRDefault="00FC0018" w:rsidP="00A76F4A">
            <w:pPr>
              <w:ind w:right="12"/>
              <w:rPr>
                <w:rFonts w:eastAsia="Times New Roman"/>
                <w:b/>
                <w:sz w:val="20"/>
                <w:szCs w:val="20"/>
                <w:lang w:val="fr-CA" w:eastAsia="en-US"/>
              </w:rPr>
            </w:pPr>
          </w:p>
        </w:tc>
        <w:tc>
          <w:tcPr>
            <w:tcW w:w="354" w:type="dxa"/>
            <w:shd w:val="clear" w:color="auto" w:fill="FFFFFF"/>
            <w:vAlign w:val="center"/>
          </w:tcPr>
          <w:p w:rsidR="00FC0018" w:rsidRPr="00F92390" w:rsidRDefault="00FC0018" w:rsidP="00A76F4A">
            <w:pPr>
              <w:ind w:right="12"/>
              <w:rPr>
                <w:rFonts w:eastAsia="Times New Roman"/>
                <w:b/>
                <w:sz w:val="20"/>
                <w:szCs w:val="20"/>
                <w:lang w:val="fr-CA" w:eastAsia="en-US"/>
              </w:rPr>
            </w:pPr>
            <w:r w:rsidRPr="00F92390">
              <w:rPr>
                <w:rFonts w:eastAsia="Times New Roman"/>
                <w:b/>
                <w:sz w:val="20"/>
                <w:szCs w:val="20"/>
                <w:lang w:val="fr-CA" w:eastAsia="en-US"/>
              </w:rPr>
              <w:t>X</w:t>
            </w:r>
          </w:p>
        </w:tc>
        <w:tc>
          <w:tcPr>
            <w:tcW w:w="348" w:type="dxa"/>
            <w:shd w:val="clear" w:color="auto" w:fill="FFFFFF"/>
            <w:vAlign w:val="center"/>
          </w:tcPr>
          <w:p w:rsidR="00FC0018" w:rsidRPr="00F92390" w:rsidRDefault="00FC0018" w:rsidP="00A76F4A">
            <w:pPr>
              <w:ind w:right="12"/>
              <w:jc w:val="center"/>
              <w:rPr>
                <w:rFonts w:eastAsia="Times New Roman"/>
                <w:b/>
                <w:sz w:val="20"/>
                <w:szCs w:val="20"/>
                <w:lang w:val="fr-CA" w:eastAsia="en-US"/>
              </w:rPr>
            </w:pPr>
            <w:r w:rsidRPr="00F92390">
              <w:rPr>
                <w:rFonts w:eastAsia="Times New Roman"/>
                <w:b/>
                <w:sz w:val="20"/>
                <w:szCs w:val="20"/>
                <w:lang w:val="fr-CA" w:eastAsia="en-US"/>
              </w:rPr>
              <w:t>X</w:t>
            </w:r>
          </w:p>
        </w:tc>
        <w:tc>
          <w:tcPr>
            <w:tcW w:w="348" w:type="dxa"/>
            <w:shd w:val="clear" w:color="auto" w:fill="FFFFFF"/>
            <w:vAlign w:val="center"/>
          </w:tcPr>
          <w:p w:rsidR="00FC0018" w:rsidRPr="00F92390" w:rsidRDefault="00FC0018" w:rsidP="00A76F4A">
            <w:pPr>
              <w:ind w:right="12"/>
              <w:jc w:val="center"/>
              <w:rPr>
                <w:rFonts w:eastAsia="Times New Roman"/>
                <w:b/>
                <w:sz w:val="20"/>
                <w:szCs w:val="20"/>
                <w:lang w:val="fr-CA" w:eastAsia="en-US"/>
              </w:rPr>
            </w:pPr>
            <w:r w:rsidRPr="00F92390">
              <w:rPr>
                <w:rFonts w:eastAsia="Times New Roman"/>
                <w:b/>
                <w:sz w:val="20"/>
                <w:szCs w:val="20"/>
                <w:lang w:val="fr-CA" w:eastAsia="en-US"/>
              </w:rPr>
              <w:t>X</w:t>
            </w:r>
          </w:p>
        </w:tc>
        <w:tc>
          <w:tcPr>
            <w:tcW w:w="348" w:type="dxa"/>
            <w:shd w:val="clear" w:color="auto" w:fill="FFFFFF"/>
          </w:tcPr>
          <w:p w:rsidR="00FC0018" w:rsidRPr="00F92390" w:rsidRDefault="00FC0018" w:rsidP="00A76F4A">
            <w:pPr>
              <w:ind w:right="12"/>
              <w:rPr>
                <w:rFonts w:eastAsia="Times New Roman"/>
                <w:b/>
                <w:sz w:val="20"/>
                <w:szCs w:val="20"/>
                <w:lang w:val="fr-CA" w:eastAsia="en-US"/>
              </w:rPr>
            </w:pPr>
          </w:p>
        </w:tc>
        <w:tc>
          <w:tcPr>
            <w:tcW w:w="406" w:type="dxa"/>
            <w:shd w:val="clear" w:color="auto" w:fill="FFFFFF"/>
          </w:tcPr>
          <w:p w:rsidR="00FC0018" w:rsidRPr="00F92390" w:rsidRDefault="00FC0018" w:rsidP="00A76F4A">
            <w:pPr>
              <w:ind w:right="12"/>
              <w:rPr>
                <w:rFonts w:eastAsia="Times New Roman"/>
                <w:b/>
                <w:sz w:val="20"/>
                <w:szCs w:val="20"/>
                <w:lang w:val="fr-CA" w:eastAsia="en-US"/>
              </w:rPr>
            </w:pPr>
          </w:p>
        </w:tc>
        <w:tc>
          <w:tcPr>
            <w:tcW w:w="406" w:type="dxa"/>
            <w:shd w:val="clear" w:color="auto" w:fill="FFFFFF"/>
          </w:tcPr>
          <w:p w:rsidR="00FC0018" w:rsidRPr="00F92390" w:rsidRDefault="00FC0018" w:rsidP="00A76F4A">
            <w:pPr>
              <w:ind w:right="12"/>
              <w:rPr>
                <w:rFonts w:eastAsia="Times New Roman"/>
                <w:b/>
                <w:sz w:val="20"/>
                <w:szCs w:val="20"/>
                <w:lang w:val="fr-CA" w:eastAsia="en-US"/>
              </w:rPr>
            </w:pPr>
          </w:p>
        </w:tc>
        <w:tc>
          <w:tcPr>
            <w:tcW w:w="406" w:type="dxa"/>
            <w:shd w:val="clear" w:color="auto" w:fill="FFFFFF"/>
          </w:tcPr>
          <w:p w:rsidR="00FC0018" w:rsidRPr="00F92390" w:rsidRDefault="00FC0018" w:rsidP="00A76F4A">
            <w:pPr>
              <w:ind w:right="12"/>
              <w:rPr>
                <w:rFonts w:eastAsia="Times New Roman"/>
                <w:b/>
                <w:sz w:val="20"/>
                <w:szCs w:val="20"/>
                <w:lang w:val="fr-CA" w:eastAsia="en-US"/>
              </w:rPr>
            </w:pPr>
          </w:p>
        </w:tc>
      </w:tr>
      <w:tr w:rsidR="002F5899" w:rsidRPr="00F92390" w:rsidTr="00F92390">
        <w:trPr>
          <w:jc w:val="center"/>
        </w:trPr>
        <w:tc>
          <w:tcPr>
            <w:tcW w:w="1555" w:type="dxa"/>
            <w:shd w:val="clear" w:color="auto" w:fill="auto"/>
            <w:vAlign w:val="center"/>
          </w:tcPr>
          <w:p w:rsidR="006A5B0F" w:rsidRPr="00F92390" w:rsidRDefault="006A5B0F" w:rsidP="00A76F4A">
            <w:pPr>
              <w:autoSpaceDE w:val="0"/>
              <w:autoSpaceDN w:val="0"/>
              <w:adjustRightInd w:val="0"/>
              <w:ind w:right="12"/>
              <w:rPr>
                <w:rFonts w:eastAsia="Times New Roman"/>
                <w:sz w:val="20"/>
                <w:szCs w:val="20"/>
                <w:lang w:val="fr-CA" w:eastAsia="en-US"/>
              </w:rPr>
            </w:pPr>
            <w:r w:rsidRPr="00F92390">
              <w:rPr>
                <w:rFonts w:eastAsia="Times New Roman"/>
                <w:b/>
                <w:bCs/>
                <w:sz w:val="20"/>
                <w:szCs w:val="20"/>
                <w:lang w:val="fr-CA" w:eastAsia="en-US"/>
              </w:rPr>
              <w:t xml:space="preserve">Formation </w:t>
            </w:r>
          </w:p>
          <w:p w:rsidR="006A5B0F" w:rsidRPr="00F92390" w:rsidRDefault="006A5B0F" w:rsidP="00A76F4A">
            <w:pPr>
              <w:ind w:right="12"/>
              <w:rPr>
                <w:rFonts w:eastAsia="Times New Roman"/>
                <w:sz w:val="20"/>
                <w:szCs w:val="20"/>
                <w:lang w:val="fr-CA" w:eastAsia="en-US"/>
              </w:rPr>
            </w:pPr>
          </w:p>
        </w:tc>
        <w:tc>
          <w:tcPr>
            <w:tcW w:w="2420" w:type="dxa"/>
            <w:shd w:val="clear" w:color="auto" w:fill="auto"/>
            <w:vAlign w:val="center"/>
          </w:tcPr>
          <w:p w:rsidR="006A5B0F" w:rsidRPr="00F92390" w:rsidRDefault="006A5B0F" w:rsidP="00A76F4A">
            <w:pPr>
              <w:autoSpaceDE w:val="0"/>
              <w:autoSpaceDN w:val="0"/>
              <w:adjustRightInd w:val="0"/>
              <w:ind w:right="12"/>
              <w:rPr>
                <w:rFonts w:eastAsia="Times New Roman"/>
                <w:sz w:val="20"/>
                <w:szCs w:val="20"/>
                <w:lang w:val="fr-CA" w:eastAsia="en-US"/>
              </w:rPr>
            </w:pPr>
            <w:r w:rsidRPr="00F92390">
              <w:rPr>
                <w:rFonts w:eastAsia="Times New Roman"/>
                <w:sz w:val="20"/>
                <w:szCs w:val="20"/>
                <w:lang w:val="fr-CA" w:eastAsia="en-US"/>
              </w:rPr>
              <w:t xml:space="preserve">Formation des </w:t>
            </w:r>
            <w:r w:rsidR="003807A4" w:rsidRPr="00F92390">
              <w:rPr>
                <w:sz w:val="20"/>
                <w:szCs w:val="20"/>
              </w:rPr>
              <w:t xml:space="preserve">Points Focaux Environnementales et Sociales </w:t>
            </w:r>
            <w:r w:rsidRPr="00F92390">
              <w:rPr>
                <w:rFonts w:eastAsia="Times New Roman"/>
                <w:sz w:val="20"/>
                <w:szCs w:val="20"/>
                <w:lang w:val="fr-CA" w:eastAsia="en-US"/>
              </w:rPr>
              <w:t>en gestion environnementale des projets</w:t>
            </w:r>
          </w:p>
        </w:tc>
        <w:tc>
          <w:tcPr>
            <w:tcW w:w="2311" w:type="dxa"/>
            <w:gridSpan w:val="2"/>
            <w:shd w:val="clear" w:color="auto" w:fill="FFFFFF"/>
          </w:tcPr>
          <w:p w:rsidR="006A5B0F" w:rsidRPr="00F92390" w:rsidRDefault="006A5B0F" w:rsidP="00A76F4A">
            <w:pPr>
              <w:tabs>
                <w:tab w:val="num" w:pos="360"/>
              </w:tabs>
              <w:ind w:right="12"/>
              <w:rPr>
                <w:rFonts w:eastAsia="Times New Roman"/>
                <w:sz w:val="20"/>
                <w:szCs w:val="20"/>
                <w:lang w:val="fr-CA" w:eastAsia="en-US"/>
              </w:rPr>
            </w:pPr>
            <w:r w:rsidRPr="00F92390">
              <w:rPr>
                <w:rFonts w:eastAsia="Times New Roman"/>
                <w:sz w:val="20"/>
                <w:szCs w:val="20"/>
                <w:lang w:val="fr-CA" w:eastAsia="en-US"/>
              </w:rPr>
              <w:t>Consultants</w:t>
            </w:r>
          </w:p>
          <w:p w:rsidR="00BA673E" w:rsidRPr="00F92390" w:rsidRDefault="00BA673E" w:rsidP="00A76F4A">
            <w:pPr>
              <w:ind w:right="12"/>
              <w:rPr>
                <w:rFonts w:eastAsia="Times New Roman"/>
                <w:sz w:val="20"/>
                <w:szCs w:val="20"/>
                <w:lang w:val="fr-CA" w:eastAsia="en-US"/>
              </w:rPr>
            </w:pPr>
            <w:r w:rsidRPr="00F92390">
              <w:rPr>
                <w:rFonts w:eastAsia="Times New Roman"/>
                <w:sz w:val="20"/>
                <w:szCs w:val="20"/>
                <w:lang w:val="fr-CA" w:eastAsia="en-US"/>
              </w:rPr>
              <w:t>AAAC</w:t>
            </w:r>
            <w:r w:rsidR="007227C7" w:rsidRPr="00F92390">
              <w:rPr>
                <w:rFonts w:eastAsia="Times New Roman"/>
                <w:sz w:val="20"/>
                <w:szCs w:val="20"/>
                <w:lang w:val="fr-CA" w:eastAsia="en-US"/>
              </w:rPr>
              <w:t> / SSES</w:t>
            </w:r>
          </w:p>
          <w:p w:rsidR="00312E68" w:rsidRPr="00F92390" w:rsidRDefault="00773726" w:rsidP="00A76F4A">
            <w:pPr>
              <w:ind w:right="12"/>
              <w:rPr>
                <w:rFonts w:eastAsia="Times New Roman"/>
                <w:sz w:val="20"/>
                <w:szCs w:val="20"/>
                <w:lang w:val="fr-CA" w:eastAsia="en-US"/>
              </w:rPr>
            </w:pPr>
            <w:r w:rsidRPr="00F92390">
              <w:rPr>
                <w:rFonts w:eastAsia="Times New Roman"/>
                <w:sz w:val="20"/>
                <w:szCs w:val="20"/>
                <w:lang w:val="fr-CA" w:eastAsia="en-US"/>
              </w:rPr>
              <w:t>Spécialisées</w:t>
            </w:r>
            <w:r w:rsidR="006A5B0F" w:rsidRPr="00F92390">
              <w:rPr>
                <w:rFonts w:eastAsia="Times New Roman"/>
                <w:sz w:val="20"/>
                <w:szCs w:val="20"/>
                <w:lang w:val="fr-CA" w:eastAsia="en-US"/>
              </w:rPr>
              <w:t xml:space="preserve"> en animation</w:t>
            </w:r>
            <w:r w:rsidR="001E249C" w:rsidRPr="00F92390">
              <w:rPr>
                <w:rFonts w:eastAsia="Times New Roman"/>
                <w:sz w:val="20"/>
                <w:szCs w:val="20"/>
                <w:lang w:val="fr-CA" w:eastAsia="en-US"/>
              </w:rPr>
              <w:t>, ONG</w:t>
            </w:r>
          </w:p>
        </w:tc>
        <w:tc>
          <w:tcPr>
            <w:tcW w:w="408" w:type="dxa"/>
            <w:shd w:val="clear" w:color="auto" w:fill="FFFFFF"/>
            <w:vAlign w:val="center"/>
          </w:tcPr>
          <w:p w:rsidR="006A5B0F" w:rsidRPr="00F92390" w:rsidRDefault="006A5B0F" w:rsidP="00A76F4A">
            <w:pPr>
              <w:ind w:right="12"/>
              <w:rPr>
                <w:rFonts w:eastAsia="Times New Roman"/>
                <w:b/>
                <w:sz w:val="20"/>
                <w:szCs w:val="20"/>
                <w:lang w:val="fr-CA" w:eastAsia="en-US"/>
              </w:rPr>
            </w:pPr>
          </w:p>
        </w:tc>
        <w:tc>
          <w:tcPr>
            <w:tcW w:w="403" w:type="dxa"/>
            <w:shd w:val="clear" w:color="auto" w:fill="FFFFFF"/>
            <w:vAlign w:val="center"/>
          </w:tcPr>
          <w:p w:rsidR="006A5B0F" w:rsidRPr="00F92390" w:rsidRDefault="006A5B0F" w:rsidP="00A76F4A">
            <w:pPr>
              <w:ind w:right="12"/>
              <w:rPr>
                <w:rFonts w:eastAsia="Times New Roman"/>
                <w:b/>
                <w:sz w:val="20"/>
                <w:szCs w:val="20"/>
                <w:lang w:val="fr-CA" w:eastAsia="en-US"/>
              </w:rPr>
            </w:pPr>
          </w:p>
        </w:tc>
        <w:tc>
          <w:tcPr>
            <w:tcW w:w="305" w:type="dxa"/>
            <w:shd w:val="clear" w:color="auto" w:fill="FFFFFF"/>
            <w:vAlign w:val="center"/>
          </w:tcPr>
          <w:p w:rsidR="006A5B0F" w:rsidRPr="00F92390" w:rsidRDefault="008F665D" w:rsidP="00A76F4A">
            <w:pPr>
              <w:ind w:right="12"/>
              <w:rPr>
                <w:rFonts w:eastAsia="Times New Roman"/>
                <w:b/>
                <w:sz w:val="20"/>
                <w:szCs w:val="20"/>
                <w:lang w:val="fr-CA" w:eastAsia="en-US"/>
              </w:rPr>
            </w:pPr>
            <w:r w:rsidRPr="00F92390">
              <w:rPr>
                <w:rFonts w:eastAsia="Times New Roman"/>
                <w:b/>
                <w:sz w:val="20"/>
                <w:szCs w:val="20"/>
                <w:lang w:val="fr-CA" w:eastAsia="en-US"/>
              </w:rPr>
              <w:t>X</w:t>
            </w:r>
          </w:p>
        </w:tc>
        <w:tc>
          <w:tcPr>
            <w:tcW w:w="354" w:type="dxa"/>
            <w:shd w:val="clear" w:color="auto" w:fill="FFFFFF"/>
            <w:vAlign w:val="center"/>
          </w:tcPr>
          <w:p w:rsidR="006A5B0F" w:rsidRPr="00F92390" w:rsidRDefault="006A5B0F" w:rsidP="00A76F4A">
            <w:pPr>
              <w:ind w:right="12"/>
              <w:rPr>
                <w:rFonts w:eastAsia="Times New Roman"/>
                <w:b/>
                <w:sz w:val="20"/>
                <w:szCs w:val="20"/>
                <w:lang w:val="fr-CA" w:eastAsia="en-US"/>
              </w:rPr>
            </w:pPr>
          </w:p>
        </w:tc>
        <w:tc>
          <w:tcPr>
            <w:tcW w:w="354" w:type="dxa"/>
            <w:shd w:val="clear" w:color="auto" w:fill="FFFFFF"/>
            <w:vAlign w:val="center"/>
          </w:tcPr>
          <w:p w:rsidR="006A5B0F" w:rsidRPr="00F92390" w:rsidRDefault="006A5B0F" w:rsidP="00A76F4A">
            <w:pPr>
              <w:ind w:right="12"/>
              <w:rPr>
                <w:rFonts w:eastAsia="Times New Roman"/>
                <w:b/>
                <w:sz w:val="20"/>
                <w:szCs w:val="20"/>
                <w:lang w:val="fr-CA" w:eastAsia="en-US"/>
              </w:rPr>
            </w:pPr>
          </w:p>
        </w:tc>
        <w:tc>
          <w:tcPr>
            <w:tcW w:w="354" w:type="dxa"/>
            <w:shd w:val="clear" w:color="auto" w:fill="FFFFFF"/>
            <w:vAlign w:val="center"/>
          </w:tcPr>
          <w:p w:rsidR="006A5B0F" w:rsidRPr="00F92390" w:rsidRDefault="006A5B0F" w:rsidP="00A76F4A">
            <w:pPr>
              <w:ind w:right="12"/>
              <w:rPr>
                <w:rFonts w:eastAsia="Times New Roman"/>
                <w:b/>
                <w:sz w:val="20"/>
                <w:szCs w:val="20"/>
                <w:lang w:val="fr-CA" w:eastAsia="en-US"/>
              </w:rPr>
            </w:pPr>
          </w:p>
        </w:tc>
        <w:tc>
          <w:tcPr>
            <w:tcW w:w="348" w:type="dxa"/>
            <w:shd w:val="clear" w:color="auto" w:fill="FFFFFF"/>
          </w:tcPr>
          <w:p w:rsidR="006A5B0F" w:rsidRPr="00F92390" w:rsidRDefault="006A5B0F" w:rsidP="00A76F4A">
            <w:pPr>
              <w:ind w:right="12"/>
              <w:rPr>
                <w:rFonts w:eastAsia="Times New Roman"/>
                <w:b/>
                <w:sz w:val="20"/>
                <w:szCs w:val="20"/>
                <w:lang w:val="fr-CA" w:eastAsia="en-US"/>
              </w:rPr>
            </w:pPr>
          </w:p>
        </w:tc>
        <w:tc>
          <w:tcPr>
            <w:tcW w:w="348" w:type="dxa"/>
            <w:shd w:val="clear" w:color="auto" w:fill="FFFFFF"/>
          </w:tcPr>
          <w:p w:rsidR="006A5B0F" w:rsidRPr="00F92390" w:rsidRDefault="006A5B0F" w:rsidP="00A76F4A">
            <w:pPr>
              <w:ind w:right="12"/>
              <w:rPr>
                <w:rFonts w:eastAsia="Times New Roman"/>
                <w:b/>
                <w:sz w:val="20"/>
                <w:szCs w:val="20"/>
                <w:lang w:val="fr-CA" w:eastAsia="en-US"/>
              </w:rPr>
            </w:pPr>
          </w:p>
        </w:tc>
        <w:tc>
          <w:tcPr>
            <w:tcW w:w="348" w:type="dxa"/>
            <w:shd w:val="clear" w:color="auto" w:fill="FFFFFF"/>
          </w:tcPr>
          <w:p w:rsidR="006A5B0F" w:rsidRPr="00F92390" w:rsidRDefault="006A5B0F" w:rsidP="00A76F4A">
            <w:pPr>
              <w:ind w:right="12"/>
              <w:rPr>
                <w:rFonts w:eastAsia="Times New Roman"/>
                <w:b/>
                <w:sz w:val="20"/>
                <w:szCs w:val="20"/>
                <w:lang w:val="fr-CA" w:eastAsia="en-US"/>
              </w:rPr>
            </w:pPr>
          </w:p>
        </w:tc>
        <w:tc>
          <w:tcPr>
            <w:tcW w:w="406" w:type="dxa"/>
            <w:shd w:val="clear" w:color="auto" w:fill="FFFFFF"/>
          </w:tcPr>
          <w:p w:rsidR="006A5B0F" w:rsidRPr="00F92390" w:rsidRDefault="006A5B0F" w:rsidP="00A76F4A">
            <w:pPr>
              <w:ind w:right="12"/>
              <w:rPr>
                <w:rFonts w:eastAsia="Times New Roman"/>
                <w:b/>
                <w:sz w:val="20"/>
                <w:szCs w:val="20"/>
                <w:lang w:val="fr-CA" w:eastAsia="en-US"/>
              </w:rPr>
            </w:pPr>
          </w:p>
        </w:tc>
        <w:tc>
          <w:tcPr>
            <w:tcW w:w="406" w:type="dxa"/>
            <w:shd w:val="clear" w:color="auto" w:fill="FFFFFF"/>
          </w:tcPr>
          <w:p w:rsidR="006A5B0F" w:rsidRPr="00F92390" w:rsidRDefault="006A5B0F" w:rsidP="00A76F4A">
            <w:pPr>
              <w:ind w:right="12"/>
              <w:rPr>
                <w:rFonts w:eastAsia="Times New Roman"/>
                <w:b/>
                <w:sz w:val="20"/>
                <w:szCs w:val="20"/>
                <w:lang w:val="fr-CA" w:eastAsia="en-US"/>
              </w:rPr>
            </w:pPr>
          </w:p>
        </w:tc>
        <w:tc>
          <w:tcPr>
            <w:tcW w:w="406" w:type="dxa"/>
            <w:shd w:val="clear" w:color="auto" w:fill="FFFFFF"/>
          </w:tcPr>
          <w:p w:rsidR="006A5B0F" w:rsidRPr="00F92390" w:rsidRDefault="006A5B0F" w:rsidP="00A76F4A">
            <w:pPr>
              <w:ind w:right="12"/>
              <w:rPr>
                <w:rFonts w:eastAsia="Times New Roman"/>
                <w:b/>
                <w:sz w:val="20"/>
                <w:szCs w:val="20"/>
                <w:lang w:val="fr-CA" w:eastAsia="en-US"/>
              </w:rPr>
            </w:pPr>
          </w:p>
        </w:tc>
      </w:tr>
      <w:tr w:rsidR="002F5899" w:rsidRPr="00F92390" w:rsidTr="00F92390">
        <w:trPr>
          <w:jc w:val="center"/>
        </w:trPr>
        <w:tc>
          <w:tcPr>
            <w:tcW w:w="1555" w:type="dxa"/>
            <w:shd w:val="clear" w:color="auto" w:fill="auto"/>
            <w:vAlign w:val="center"/>
          </w:tcPr>
          <w:p w:rsidR="006A5B0F" w:rsidRPr="00F92390" w:rsidRDefault="006A5B0F" w:rsidP="00A76F4A">
            <w:pPr>
              <w:autoSpaceDE w:val="0"/>
              <w:autoSpaceDN w:val="0"/>
              <w:adjustRightInd w:val="0"/>
              <w:ind w:right="12"/>
              <w:rPr>
                <w:rFonts w:eastAsia="Times New Roman"/>
                <w:sz w:val="20"/>
                <w:szCs w:val="20"/>
                <w:lang w:val="fr-CA" w:eastAsia="en-US"/>
              </w:rPr>
            </w:pPr>
            <w:r w:rsidRPr="00F92390">
              <w:rPr>
                <w:rFonts w:eastAsia="Times New Roman"/>
                <w:b/>
                <w:bCs/>
                <w:sz w:val="20"/>
                <w:szCs w:val="20"/>
                <w:lang w:val="fr-CA" w:eastAsia="en-US"/>
              </w:rPr>
              <w:t xml:space="preserve">Sensibilisation </w:t>
            </w:r>
          </w:p>
          <w:p w:rsidR="006A5B0F" w:rsidRPr="00F92390" w:rsidRDefault="006A5B0F" w:rsidP="00A76F4A">
            <w:pPr>
              <w:ind w:right="12"/>
              <w:rPr>
                <w:rFonts w:eastAsia="Times New Roman"/>
                <w:sz w:val="20"/>
                <w:szCs w:val="20"/>
                <w:lang w:val="fr-CA" w:eastAsia="en-US"/>
              </w:rPr>
            </w:pPr>
          </w:p>
        </w:tc>
        <w:tc>
          <w:tcPr>
            <w:tcW w:w="2420" w:type="dxa"/>
            <w:shd w:val="clear" w:color="auto" w:fill="auto"/>
            <w:vAlign w:val="center"/>
          </w:tcPr>
          <w:p w:rsidR="006A5B0F" w:rsidRPr="00F92390" w:rsidRDefault="006A5B0F" w:rsidP="00A76F4A">
            <w:pPr>
              <w:autoSpaceDE w:val="0"/>
              <w:autoSpaceDN w:val="0"/>
              <w:adjustRightInd w:val="0"/>
              <w:ind w:right="12"/>
              <w:rPr>
                <w:rFonts w:eastAsia="Times New Roman"/>
                <w:sz w:val="20"/>
                <w:szCs w:val="20"/>
                <w:lang w:val="fr-CA" w:eastAsia="en-US"/>
              </w:rPr>
            </w:pPr>
            <w:r w:rsidRPr="00F92390">
              <w:rPr>
                <w:rFonts w:eastAsia="Times New Roman"/>
                <w:sz w:val="20"/>
                <w:szCs w:val="20"/>
                <w:lang w:val="fr-CA" w:eastAsia="en-US"/>
              </w:rPr>
              <w:t>Sensibilisation et mobilisation des populations locales et des producteurs et transformateurs agricoles</w:t>
            </w:r>
          </w:p>
        </w:tc>
        <w:tc>
          <w:tcPr>
            <w:tcW w:w="2311" w:type="dxa"/>
            <w:gridSpan w:val="2"/>
            <w:shd w:val="clear" w:color="auto" w:fill="FFFFFF"/>
          </w:tcPr>
          <w:p w:rsidR="006A5B0F" w:rsidRPr="00F92390" w:rsidRDefault="006A5B0F" w:rsidP="00A76F4A">
            <w:pPr>
              <w:tabs>
                <w:tab w:val="num" w:pos="360"/>
              </w:tabs>
              <w:ind w:right="12"/>
              <w:rPr>
                <w:rFonts w:eastAsia="Times New Roman"/>
                <w:sz w:val="20"/>
                <w:szCs w:val="20"/>
                <w:lang w:val="fr-CA" w:eastAsia="en-US"/>
              </w:rPr>
            </w:pPr>
            <w:r w:rsidRPr="00F92390">
              <w:rPr>
                <w:rFonts w:eastAsia="Times New Roman"/>
                <w:sz w:val="20"/>
                <w:szCs w:val="20"/>
                <w:lang w:val="fr-CA" w:eastAsia="en-US"/>
              </w:rPr>
              <w:t>Consultants</w:t>
            </w:r>
          </w:p>
          <w:p w:rsidR="006A5B0F" w:rsidRPr="00F92390" w:rsidRDefault="006A5B0F" w:rsidP="00A76F4A">
            <w:pPr>
              <w:ind w:right="12"/>
              <w:rPr>
                <w:rFonts w:eastAsia="Times New Roman"/>
                <w:b/>
                <w:sz w:val="20"/>
                <w:szCs w:val="20"/>
                <w:lang w:val="fr-CA" w:eastAsia="en-US"/>
              </w:rPr>
            </w:pPr>
            <w:r w:rsidRPr="00F92390">
              <w:rPr>
                <w:rFonts w:eastAsia="Times New Roman"/>
                <w:sz w:val="20"/>
                <w:szCs w:val="20"/>
                <w:lang w:val="fr-CA" w:eastAsia="en-US"/>
              </w:rPr>
              <w:t>ONG spécialisées en animation</w:t>
            </w:r>
          </w:p>
        </w:tc>
        <w:tc>
          <w:tcPr>
            <w:tcW w:w="408" w:type="dxa"/>
            <w:shd w:val="clear" w:color="auto" w:fill="FFFFFF"/>
            <w:vAlign w:val="center"/>
          </w:tcPr>
          <w:p w:rsidR="006A5B0F" w:rsidRPr="00F92390" w:rsidRDefault="006A5B0F" w:rsidP="00A76F4A">
            <w:pPr>
              <w:ind w:right="12"/>
              <w:rPr>
                <w:rFonts w:eastAsia="Times New Roman"/>
                <w:b/>
                <w:sz w:val="20"/>
                <w:szCs w:val="20"/>
                <w:lang w:val="fr-CA" w:eastAsia="en-US"/>
              </w:rPr>
            </w:pPr>
          </w:p>
        </w:tc>
        <w:tc>
          <w:tcPr>
            <w:tcW w:w="403" w:type="dxa"/>
            <w:shd w:val="clear" w:color="auto" w:fill="FFFFFF"/>
            <w:vAlign w:val="center"/>
          </w:tcPr>
          <w:p w:rsidR="006A5B0F" w:rsidRPr="00F92390" w:rsidRDefault="006A5B0F" w:rsidP="00A76F4A">
            <w:pPr>
              <w:ind w:right="12"/>
              <w:rPr>
                <w:rFonts w:eastAsia="Times New Roman"/>
                <w:b/>
                <w:sz w:val="20"/>
                <w:szCs w:val="20"/>
                <w:lang w:val="fr-CA" w:eastAsia="en-US"/>
              </w:rPr>
            </w:pPr>
          </w:p>
        </w:tc>
        <w:tc>
          <w:tcPr>
            <w:tcW w:w="305" w:type="dxa"/>
            <w:shd w:val="clear" w:color="auto" w:fill="FFFFFF"/>
            <w:vAlign w:val="center"/>
          </w:tcPr>
          <w:p w:rsidR="006A5B0F" w:rsidRPr="00F92390" w:rsidRDefault="006A5B0F" w:rsidP="00A76F4A">
            <w:pPr>
              <w:ind w:right="12"/>
              <w:rPr>
                <w:rFonts w:eastAsia="Times New Roman"/>
                <w:b/>
                <w:sz w:val="20"/>
                <w:szCs w:val="20"/>
                <w:lang w:val="fr-CA" w:eastAsia="en-US"/>
              </w:rPr>
            </w:pPr>
          </w:p>
        </w:tc>
        <w:tc>
          <w:tcPr>
            <w:tcW w:w="354" w:type="dxa"/>
            <w:shd w:val="clear" w:color="auto" w:fill="FFFFFF"/>
            <w:vAlign w:val="center"/>
          </w:tcPr>
          <w:p w:rsidR="006A5B0F" w:rsidRPr="00F92390" w:rsidRDefault="006A5B0F" w:rsidP="00A76F4A">
            <w:pPr>
              <w:ind w:right="12"/>
              <w:jc w:val="center"/>
              <w:rPr>
                <w:rFonts w:eastAsia="Times New Roman"/>
                <w:b/>
                <w:sz w:val="20"/>
                <w:szCs w:val="20"/>
                <w:lang w:val="fr-CA" w:eastAsia="en-US"/>
              </w:rPr>
            </w:pPr>
            <w:r w:rsidRPr="00F92390">
              <w:rPr>
                <w:rFonts w:eastAsia="Times New Roman"/>
                <w:b/>
                <w:sz w:val="20"/>
                <w:szCs w:val="20"/>
                <w:lang w:val="fr-CA" w:eastAsia="en-US"/>
              </w:rPr>
              <w:t>X</w:t>
            </w:r>
          </w:p>
        </w:tc>
        <w:tc>
          <w:tcPr>
            <w:tcW w:w="354" w:type="dxa"/>
            <w:shd w:val="clear" w:color="auto" w:fill="FFFFFF"/>
            <w:vAlign w:val="center"/>
          </w:tcPr>
          <w:p w:rsidR="006A5B0F" w:rsidRPr="00F92390" w:rsidRDefault="006A5B0F" w:rsidP="00A76F4A">
            <w:pPr>
              <w:ind w:right="12"/>
              <w:jc w:val="center"/>
              <w:rPr>
                <w:rFonts w:eastAsia="Times New Roman"/>
                <w:b/>
                <w:sz w:val="20"/>
                <w:szCs w:val="20"/>
                <w:lang w:val="fr-CA" w:eastAsia="en-US"/>
              </w:rPr>
            </w:pPr>
            <w:r w:rsidRPr="00F92390">
              <w:rPr>
                <w:rFonts w:eastAsia="Times New Roman"/>
                <w:b/>
                <w:sz w:val="20"/>
                <w:szCs w:val="20"/>
                <w:lang w:val="fr-CA" w:eastAsia="en-US"/>
              </w:rPr>
              <w:t>X</w:t>
            </w:r>
          </w:p>
        </w:tc>
        <w:tc>
          <w:tcPr>
            <w:tcW w:w="354" w:type="dxa"/>
            <w:shd w:val="clear" w:color="auto" w:fill="FFFFFF"/>
            <w:vAlign w:val="center"/>
          </w:tcPr>
          <w:p w:rsidR="006A5B0F" w:rsidRPr="00F92390" w:rsidRDefault="008A5B28" w:rsidP="00A76F4A">
            <w:pPr>
              <w:ind w:right="12"/>
              <w:jc w:val="center"/>
              <w:rPr>
                <w:rFonts w:eastAsia="Times New Roman"/>
                <w:b/>
                <w:sz w:val="20"/>
                <w:szCs w:val="20"/>
                <w:lang w:val="fr-CA" w:eastAsia="en-US"/>
              </w:rPr>
            </w:pPr>
            <w:r w:rsidRPr="00F92390">
              <w:rPr>
                <w:rFonts w:eastAsia="Times New Roman"/>
                <w:b/>
                <w:sz w:val="20"/>
                <w:szCs w:val="20"/>
                <w:lang w:val="fr-CA" w:eastAsia="en-US"/>
              </w:rPr>
              <w:t>X</w:t>
            </w:r>
          </w:p>
        </w:tc>
        <w:tc>
          <w:tcPr>
            <w:tcW w:w="348" w:type="dxa"/>
            <w:shd w:val="clear" w:color="auto" w:fill="FFFFFF"/>
            <w:vAlign w:val="center"/>
          </w:tcPr>
          <w:p w:rsidR="006A5B0F" w:rsidRPr="00F92390" w:rsidRDefault="008A5B28" w:rsidP="00A76F4A">
            <w:pPr>
              <w:ind w:right="12"/>
              <w:jc w:val="center"/>
              <w:rPr>
                <w:rFonts w:eastAsia="Times New Roman"/>
                <w:b/>
                <w:sz w:val="20"/>
                <w:szCs w:val="20"/>
                <w:lang w:val="fr-CA" w:eastAsia="en-US"/>
              </w:rPr>
            </w:pPr>
            <w:r w:rsidRPr="00F92390">
              <w:rPr>
                <w:rFonts w:eastAsia="Times New Roman"/>
                <w:b/>
                <w:sz w:val="20"/>
                <w:szCs w:val="20"/>
                <w:lang w:val="fr-CA" w:eastAsia="en-US"/>
              </w:rPr>
              <w:t>X</w:t>
            </w:r>
          </w:p>
        </w:tc>
        <w:tc>
          <w:tcPr>
            <w:tcW w:w="348" w:type="dxa"/>
            <w:shd w:val="clear" w:color="auto" w:fill="FFFFFF"/>
            <w:vAlign w:val="center"/>
          </w:tcPr>
          <w:p w:rsidR="006A5B0F" w:rsidRPr="00F92390" w:rsidRDefault="008A5B28" w:rsidP="00A76F4A">
            <w:pPr>
              <w:ind w:right="12"/>
              <w:jc w:val="center"/>
              <w:rPr>
                <w:rFonts w:eastAsia="Times New Roman"/>
                <w:b/>
                <w:sz w:val="20"/>
                <w:szCs w:val="20"/>
                <w:lang w:val="fr-CA" w:eastAsia="en-US"/>
              </w:rPr>
            </w:pPr>
            <w:r w:rsidRPr="00F92390">
              <w:rPr>
                <w:rFonts w:eastAsia="Times New Roman"/>
                <w:b/>
                <w:sz w:val="20"/>
                <w:szCs w:val="20"/>
                <w:lang w:val="fr-CA" w:eastAsia="en-US"/>
              </w:rPr>
              <w:t>X</w:t>
            </w:r>
          </w:p>
        </w:tc>
        <w:tc>
          <w:tcPr>
            <w:tcW w:w="348" w:type="dxa"/>
            <w:shd w:val="clear" w:color="auto" w:fill="FFFFFF"/>
            <w:vAlign w:val="center"/>
          </w:tcPr>
          <w:p w:rsidR="006A5B0F" w:rsidRPr="00F92390" w:rsidRDefault="00521246" w:rsidP="00A76F4A">
            <w:pPr>
              <w:ind w:right="12"/>
              <w:jc w:val="center"/>
              <w:rPr>
                <w:rFonts w:eastAsia="Times New Roman"/>
                <w:b/>
                <w:sz w:val="20"/>
                <w:szCs w:val="20"/>
                <w:lang w:val="fr-CA" w:eastAsia="en-US"/>
              </w:rPr>
            </w:pPr>
            <w:r w:rsidRPr="00F92390">
              <w:rPr>
                <w:rFonts w:eastAsia="Times New Roman"/>
                <w:b/>
                <w:sz w:val="20"/>
                <w:szCs w:val="20"/>
                <w:lang w:val="fr-CA" w:eastAsia="en-US"/>
              </w:rPr>
              <w:t>X</w:t>
            </w:r>
          </w:p>
        </w:tc>
        <w:tc>
          <w:tcPr>
            <w:tcW w:w="406" w:type="dxa"/>
            <w:shd w:val="clear" w:color="auto" w:fill="FFFFFF"/>
          </w:tcPr>
          <w:p w:rsidR="006A5B0F" w:rsidRPr="00F92390" w:rsidRDefault="006A5B0F" w:rsidP="00A76F4A">
            <w:pPr>
              <w:ind w:right="12"/>
              <w:rPr>
                <w:rFonts w:eastAsia="Times New Roman"/>
                <w:b/>
                <w:sz w:val="20"/>
                <w:szCs w:val="20"/>
                <w:lang w:val="fr-CA" w:eastAsia="en-US"/>
              </w:rPr>
            </w:pPr>
          </w:p>
        </w:tc>
        <w:tc>
          <w:tcPr>
            <w:tcW w:w="406" w:type="dxa"/>
            <w:shd w:val="clear" w:color="auto" w:fill="FFFFFF"/>
          </w:tcPr>
          <w:p w:rsidR="006A5B0F" w:rsidRPr="00F92390" w:rsidRDefault="006A5B0F" w:rsidP="00A76F4A">
            <w:pPr>
              <w:ind w:right="12"/>
              <w:rPr>
                <w:rFonts w:eastAsia="Times New Roman"/>
                <w:b/>
                <w:sz w:val="20"/>
                <w:szCs w:val="20"/>
                <w:lang w:val="fr-CA" w:eastAsia="en-US"/>
              </w:rPr>
            </w:pPr>
          </w:p>
        </w:tc>
        <w:tc>
          <w:tcPr>
            <w:tcW w:w="406" w:type="dxa"/>
            <w:shd w:val="clear" w:color="auto" w:fill="FFFFFF"/>
          </w:tcPr>
          <w:p w:rsidR="006A5B0F" w:rsidRPr="00F92390" w:rsidRDefault="006A5B0F" w:rsidP="00A76F4A">
            <w:pPr>
              <w:ind w:right="12"/>
              <w:rPr>
                <w:rFonts w:eastAsia="Times New Roman"/>
                <w:b/>
                <w:sz w:val="20"/>
                <w:szCs w:val="20"/>
                <w:lang w:val="fr-CA" w:eastAsia="en-US"/>
              </w:rPr>
            </w:pPr>
          </w:p>
        </w:tc>
      </w:tr>
      <w:tr w:rsidR="002F5899" w:rsidRPr="00F92390" w:rsidTr="00F92390">
        <w:trPr>
          <w:jc w:val="center"/>
        </w:trPr>
        <w:tc>
          <w:tcPr>
            <w:tcW w:w="1555" w:type="dxa"/>
            <w:vMerge w:val="restart"/>
            <w:shd w:val="clear" w:color="auto" w:fill="auto"/>
            <w:vAlign w:val="center"/>
          </w:tcPr>
          <w:p w:rsidR="00A72E43" w:rsidRPr="00F92390" w:rsidRDefault="00A72E43" w:rsidP="00A76F4A">
            <w:pPr>
              <w:ind w:right="12"/>
              <w:rPr>
                <w:rFonts w:eastAsia="Times New Roman"/>
                <w:sz w:val="20"/>
                <w:szCs w:val="20"/>
                <w:lang w:val="fr-CA" w:eastAsia="en-US"/>
              </w:rPr>
            </w:pPr>
            <w:r w:rsidRPr="00F92390">
              <w:rPr>
                <w:rFonts w:eastAsia="Times New Roman"/>
                <w:b/>
                <w:bCs/>
                <w:sz w:val="20"/>
                <w:szCs w:val="20"/>
                <w:lang w:val="fr-CA" w:eastAsia="en-US"/>
              </w:rPr>
              <w:t xml:space="preserve">Mesures de </w:t>
            </w:r>
            <w:r w:rsidRPr="00F92390">
              <w:rPr>
                <w:rFonts w:eastAsia="Times New Roman"/>
                <w:b/>
                <w:bCs/>
                <w:sz w:val="20"/>
                <w:szCs w:val="20"/>
                <w:lang w:val="fr-CA" w:eastAsia="en-US"/>
              </w:rPr>
              <w:lastRenderedPageBreak/>
              <w:t>suivi</w:t>
            </w:r>
          </w:p>
        </w:tc>
        <w:tc>
          <w:tcPr>
            <w:tcW w:w="2420" w:type="dxa"/>
            <w:vMerge w:val="restart"/>
            <w:shd w:val="clear" w:color="auto" w:fill="auto"/>
            <w:vAlign w:val="center"/>
          </w:tcPr>
          <w:p w:rsidR="00A72E43" w:rsidRPr="00F92390" w:rsidRDefault="00A72E43" w:rsidP="00A76F4A">
            <w:pPr>
              <w:autoSpaceDE w:val="0"/>
              <w:autoSpaceDN w:val="0"/>
              <w:adjustRightInd w:val="0"/>
              <w:ind w:right="12"/>
              <w:rPr>
                <w:rFonts w:eastAsia="Times New Roman"/>
                <w:sz w:val="20"/>
                <w:szCs w:val="20"/>
                <w:lang w:val="fr-CA" w:eastAsia="en-US"/>
              </w:rPr>
            </w:pPr>
            <w:r w:rsidRPr="00F92390">
              <w:rPr>
                <w:rFonts w:eastAsia="Times New Roman"/>
                <w:sz w:val="20"/>
                <w:szCs w:val="20"/>
                <w:lang w:val="fr-CA" w:eastAsia="en-US"/>
              </w:rPr>
              <w:lastRenderedPageBreak/>
              <w:t xml:space="preserve">Suivi environnemental et </w:t>
            </w:r>
            <w:r w:rsidRPr="00F92390">
              <w:rPr>
                <w:rFonts w:eastAsia="Times New Roman"/>
                <w:sz w:val="20"/>
                <w:szCs w:val="20"/>
                <w:lang w:val="fr-CA" w:eastAsia="en-US"/>
              </w:rPr>
              <w:lastRenderedPageBreak/>
              <w:t>surveillance environnementale du PUSA</w:t>
            </w:r>
          </w:p>
          <w:p w:rsidR="00A72E43" w:rsidRPr="00F92390" w:rsidRDefault="00A72E43" w:rsidP="00A76F4A">
            <w:pPr>
              <w:ind w:right="12"/>
              <w:rPr>
                <w:rFonts w:eastAsia="Times New Roman"/>
                <w:sz w:val="20"/>
                <w:szCs w:val="20"/>
                <w:lang w:val="fr-CA" w:eastAsia="en-US"/>
              </w:rPr>
            </w:pPr>
          </w:p>
        </w:tc>
        <w:tc>
          <w:tcPr>
            <w:tcW w:w="1276" w:type="dxa"/>
            <w:shd w:val="clear" w:color="auto" w:fill="auto"/>
            <w:vAlign w:val="center"/>
          </w:tcPr>
          <w:p w:rsidR="00A72E43" w:rsidRPr="00F92390" w:rsidRDefault="00A72E43" w:rsidP="00A76F4A">
            <w:pPr>
              <w:autoSpaceDE w:val="0"/>
              <w:autoSpaceDN w:val="0"/>
              <w:adjustRightInd w:val="0"/>
              <w:ind w:right="12"/>
              <w:rPr>
                <w:rFonts w:eastAsia="Times New Roman"/>
                <w:sz w:val="20"/>
                <w:szCs w:val="20"/>
                <w:lang w:val="fr-CA" w:eastAsia="en-US"/>
              </w:rPr>
            </w:pPr>
            <w:r w:rsidRPr="00F92390">
              <w:rPr>
                <w:rFonts w:eastAsia="Times New Roman"/>
                <w:sz w:val="20"/>
                <w:szCs w:val="20"/>
                <w:lang w:val="fr-CA" w:eastAsia="en-US"/>
              </w:rPr>
              <w:lastRenderedPageBreak/>
              <w:t xml:space="preserve">Suivi de </w:t>
            </w:r>
            <w:r w:rsidRPr="00F92390">
              <w:rPr>
                <w:rFonts w:eastAsia="Times New Roman"/>
                <w:sz w:val="20"/>
                <w:szCs w:val="20"/>
                <w:lang w:val="fr-CA" w:eastAsia="en-US"/>
              </w:rPr>
              <w:lastRenderedPageBreak/>
              <w:t>proximité</w:t>
            </w:r>
          </w:p>
        </w:tc>
        <w:tc>
          <w:tcPr>
            <w:tcW w:w="1035" w:type="dxa"/>
            <w:shd w:val="clear" w:color="auto" w:fill="FFFFFF"/>
          </w:tcPr>
          <w:p w:rsidR="00A72E43" w:rsidRPr="00F92390" w:rsidRDefault="00A72E43" w:rsidP="00A76F4A">
            <w:pPr>
              <w:numPr>
                <w:ilvl w:val="0"/>
                <w:numId w:val="177"/>
              </w:numPr>
              <w:spacing w:after="160" w:line="256" w:lineRule="auto"/>
              <w:ind w:left="103" w:right="12" w:hanging="103"/>
              <w:contextualSpacing/>
              <w:rPr>
                <w:rFonts w:eastAsia="Calibri"/>
                <w:sz w:val="20"/>
                <w:szCs w:val="20"/>
                <w:lang w:eastAsia="en-US"/>
              </w:rPr>
            </w:pPr>
            <w:r w:rsidRPr="00F92390">
              <w:rPr>
                <w:rFonts w:eastAsia="Calibri"/>
                <w:sz w:val="20"/>
                <w:szCs w:val="20"/>
                <w:lang w:eastAsia="en-US"/>
              </w:rPr>
              <w:lastRenderedPageBreak/>
              <w:t>AAAC</w:t>
            </w:r>
          </w:p>
          <w:p w:rsidR="00A72E43" w:rsidRPr="00F92390" w:rsidRDefault="00A72E43" w:rsidP="00A76F4A">
            <w:pPr>
              <w:numPr>
                <w:ilvl w:val="0"/>
                <w:numId w:val="177"/>
              </w:numPr>
              <w:spacing w:after="160" w:line="256" w:lineRule="auto"/>
              <w:ind w:left="103" w:right="12" w:hanging="103"/>
              <w:contextualSpacing/>
              <w:rPr>
                <w:rFonts w:eastAsia="Calibri"/>
                <w:sz w:val="20"/>
                <w:szCs w:val="20"/>
                <w:lang w:eastAsia="en-US"/>
              </w:rPr>
            </w:pPr>
            <w:r w:rsidRPr="00F92390">
              <w:rPr>
                <w:rFonts w:eastAsia="Calibri"/>
                <w:sz w:val="20"/>
                <w:szCs w:val="20"/>
                <w:lang w:eastAsia="en-US"/>
              </w:rPr>
              <w:lastRenderedPageBreak/>
              <w:t>PUSA</w:t>
            </w:r>
          </w:p>
          <w:p w:rsidR="00A72E43" w:rsidRPr="00F92390" w:rsidRDefault="00A72E43" w:rsidP="00A76F4A">
            <w:pPr>
              <w:numPr>
                <w:ilvl w:val="0"/>
                <w:numId w:val="177"/>
              </w:numPr>
              <w:spacing w:after="160" w:line="256" w:lineRule="auto"/>
              <w:ind w:left="103" w:right="12" w:hanging="103"/>
              <w:contextualSpacing/>
              <w:rPr>
                <w:rFonts w:eastAsia="Calibri"/>
                <w:sz w:val="20"/>
                <w:szCs w:val="20"/>
                <w:lang w:eastAsia="en-US"/>
              </w:rPr>
            </w:pPr>
            <w:r w:rsidRPr="00F92390">
              <w:rPr>
                <w:rFonts w:eastAsia="Calibri"/>
                <w:sz w:val="20"/>
                <w:szCs w:val="20"/>
                <w:lang w:eastAsia="en-US"/>
              </w:rPr>
              <w:t>FAO</w:t>
            </w:r>
          </w:p>
        </w:tc>
        <w:tc>
          <w:tcPr>
            <w:tcW w:w="408" w:type="dxa"/>
            <w:shd w:val="clear" w:color="auto" w:fill="FFFFFF"/>
            <w:vAlign w:val="center"/>
          </w:tcPr>
          <w:p w:rsidR="00A72E43" w:rsidRPr="00F92390" w:rsidRDefault="00A72E43" w:rsidP="00A76F4A">
            <w:pPr>
              <w:ind w:right="12"/>
              <w:rPr>
                <w:rFonts w:eastAsia="Times New Roman"/>
                <w:b/>
                <w:sz w:val="20"/>
                <w:szCs w:val="20"/>
                <w:lang w:val="fr-CA" w:eastAsia="en-US"/>
              </w:rPr>
            </w:pPr>
          </w:p>
        </w:tc>
        <w:tc>
          <w:tcPr>
            <w:tcW w:w="403" w:type="dxa"/>
            <w:shd w:val="clear" w:color="auto" w:fill="FFFFFF"/>
            <w:vAlign w:val="center"/>
          </w:tcPr>
          <w:p w:rsidR="00A72E43" w:rsidRPr="00F92390" w:rsidRDefault="00A72E43" w:rsidP="00A76F4A">
            <w:pPr>
              <w:ind w:right="12"/>
              <w:rPr>
                <w:rFonts w:eastAsia="Times New Roman"/>
                <w:b/>
                <w:sz w:val="20"/>
                <w:szCs w:val="20"/>
                <w:lang w:val="fr-CA" w:eastAsia="en-US"/>
              </w:rPr>
            </w:pPr>
          </w:p>
        </w:tc>
        <w:tc>
          <w:tcPr>
            <w:tcW w:w="305" w:type="dxa"/>
            <w:shd w:val="clear" w:color="auto" w:fill="FFFFFF"/>
            <w:vAlign w:val="center"/>
          </w:tcPr>
          <w:p w:rsidR="00A72E43" w:rsidRPr="00F92390" w:rsidRDefault="00A72E43" w:rsidP="00A76F4A">
            <w:pPr>
              <w:ind w:right="12"/>
              <w:jc w:val="center"/>
              <w:rPr>
                <w:rFonts w:eastAsia="Times New Roman"/>
                <w:b/>
                <w:sz w:val="20"/>
                <w:szCs w:val="20"/>
                <w:lang w:val="fr-CA" w:eastAsia="en-US"/>
              </w:rPr>
            </w:pPr>
            <w:r w:rsidRPr="00F92390">
              <w:rPr>
                <w:rFonts w:eastAsia="Times New Roman"/>
                <w:b/>
                <w:sz w:val="20"/>
                <w:szCs w:val="20"/>
                <w:lang w:val="fr-CA" w:eastAsia="en-US"/>
              </w:rPr>
              <w:t>X</w:t>
            </w:r>
          </w:p>
        </w:tc>
        <w:tc>
          <w:tcPr>
            <w:tcW w:w="354" w:type="dxa"/>
            <w:shd w:val="clear" w:color="auto" w:fill="FFFFFF"/>
            <w:vAlign w:val="center"/>
          </w:tcPr>
          <w:p w:rsidR="00A72E43" w:rsidRPr="00F92390" w:rsidRDefault="00A72E43" w:rsidP="00A76F4A">
            <w:pPr>
              <w:ind w:right="12"/>
              <w:jc w:val="center"/>
              <w:rPr>
                <w:rFonts w:eastAsia="Times New Roman"/>
                <w:b/>
                <w:sz w:val="20"/>
                <w:szCs w:val="20"/>
                <w:lang w:val="fr-CA" w:eastAsia="en-US"/>
              </w:rPr>
            </w:pPr>
            <w:r w:rsidRPr="00F92390">
              <w:rPr>
                <w:rFonts w:eastAsia="Times New Roman"/>
                <w:b/>
                <w:sz w:val="20"/>
                <w:szCs w:val="20"/>
                <w:lang w:val="fr-CA" w:eastAsia="en-US"/>
              </w:rPr>
              <w:t>X</w:t>
            </w:r>
          </w:p>
        </w:tc>
        <w:tc>
          <w:tcPr>
            <w:tcW w:w="354" w:type="dxa"/>
            <w:shd w:val="clear" w:color="auto" w:fill="FFFFFF"/>
            <w:vAlign w:val="center"/>
          </w:tcPr>
          <w:p w:rsidR="00A72E43" w:rsidRPr="00F92390" w:rsidRDefault="00A72E43" w:rsidP="00A76F4A">
            <w:pPr>
              <w:ind w:right="12"/>
              <w:jc w:val="center"/>
              <w:rPr>
                <w:rFonts w:eastAsia="Times New Roman"/>
                <w:b/>
                <w:sz w:val="20"/>
                <w:szCs w:val="20"/>
                <w:lang w:val="fr-CA" w:eastAsia="en-US"/>
              </w:rPr>
            </w:pPr>
            <w:r w:rsidRPr="00F92390">
              <w:rPr>
                <w:rFonts w:eastAsia="Times New Roman"/>
                <w:b/>
                <w:sz w:val="20"/>
                <w:szCs w:val="20"/>
                <w:lang w:val="fr-CA" w:eastAsia="en-US"/>
              </w:rPr>
              <w:t>X</w:t>
            </w:r>
          </w:p>
        </w:tc>
        <w:tc>
          <w:tcPr>
            <w:tcW w:w="354" w:type="dxa"/>
            <w:shd w:val="clear" w:color="auto" w:fill="FFFFFF"/>
            <w:vAlign w:val="center"/>
          </w:tcPr>
          <w:p w:rsidR="00A72E43" w:rsidRPr="00F92390" w:rsidRDefault="00A72E43" w:rsidP="00A76F4A">
            <w:pPr>
              <w:ind w:right="12"/>
              <w:jc w:val="center"/>
              <w:rPr>
                <w:rFonts w:eastAsia="Times New Roman"/>
                <w:b/>
                <w:sz w:val="20"/>
                <w:szCs w:val="20"/>
                <w:lang w:val="fr-CA" w:eastAsia="en-US"/>
              </w:rPr>
            </w:pPr>
            <w:r w:rsidRPr="00F92390">
              <w:rPr>
                <w:rFonts w:eastAsia="Times New Roman"/>
                <w:b/>
                <w:sz w:val="20"/>
                <w:szCs w:val="20"/>
                <w:lang w:val="fr-CA" w:eastAsia="en-US"/>
              </w:rPr>
              <w:t>X</w:t>
            </w:r>
          </w:p>
        </w:tc>
        <w:tc>
          <w:tcPr>
            <w:tcW w:w="348" w:type="dxa"/>
            <w:shd w:val="clear" w:color="auto" w:fill="FFFFFF"/>
            <w:vAlign w:val="center"/>
          </w:tcPr>
          <w:p w:rsidR="00A72E43" w:rsidRPr="00F92390" w:rsidRDefault="00A72E43" w:rsidP="00A76F4A">
            <w:pPr>
              <w:ind w:right="12"/>
              <w:jc w:val="center"/>
              <w:rPr>
                <w:rFonts w:eastAsia="Times New Roman"/>
                <w:b/>
                <w:sz w:val="20"/>
                <w:szCs w:val="20"/>
                <w:lang w:val="fr-CA" w:eastAsia="en-US"/>
              </w:rPr>
            </w:pPr>
            <w:r w:rsidRPr="00F92390">
              <w:rPr>
                <w:rFonts w:eastAsia="Times New Roman"/>
                <w:b/>
                <w:sz w:val="20"/>
                <w:szCs w:val="20"/>
                <w:lang w:val="fr-CA" w:eastAsia="en-US"/>
              </w:rPr>
              <w:t>X</w:t>
            </w:r>
          </w:p>
        </w:tc>
        <w:tc>
          <w:tcPr>
            <w:tcW w:w="348" w:type="dxa"/>
            <w:shd w:val="clear" w:color="auto" w:fill="FFFFFF"/>
            <w:vAlign w:val="center"/>
          </w:tcPr>
          <w:p w:rsidR="00A72E43" w:rsidRPr="00F92390" w:rsidRDefault="00A72E43" w:rsidP="00A76F4A">
            <w:pPr>
              <w:ind w:right="12"/>
              <w:jc w:val="center"/>
              <w:rPr>
                <w:rFonts w:eastAsia="Times New Roman"/>
                <w:b/>
                <w:sz w:val="20"/>
                <w:szCs w:val="20"/>
                <w:lang w:val="fr-CA" w:eastAsia="en-US"/>
              </w:rPr>
            </w:pPr>
            <w:r w:rsidRPr="00F92390">
              <w:rPr>
                <w:rFonts w:eastAsia="Times New Roman"/>
                <w:b/>
                <w:sz w:val="20"/>
                <w:szCs w:val="20"/>
                <w:lang w:val="fr-CA" w:eastAsia="en-US"/>
              </w:rPr>
              <w:t>X</w:t>
            </w:r>
          </w:p>
        </w:tc>
        <w:tc>
          <w:tcPr>
            <w:tcW w:w="348" w:type="dxa"/>
            <w:shd w:val="clear" w:color="auto" w:fill="FFFFFF"/>
            <w:vAlign w:val="center"/>
          </w:tcPr>
          <w:p w:rsidR="00A72E43" w:rsidRPr="00F92390" w:rsidRDefault="00A72E43" w:rsidP="00A76F4A">
            <w:pPr>
              <w:ind w:right="12"/>
              <w:jc w:val="center"/>
              <w:rPr>
                <w:rFonts w:eastAsia="Times New Roman"/>
                <w:b/>
                <w:sz w:val="20"/>
                <w:szCs w:val="20"/>
                <w:lang w:val="fr-CA" w:eastAsia="en-US"/>
              </w:rPr>
            </w:pPr>
            <w:r w:rsidRPr="00F92390">
              <w:rPr>
                <w:rFonts w:eastAsia="Times New Roman"/>
                <w:b/>
                <w:sz w:val="20"/>
                <w:szCs w:val="20"/>
                <w:lang w:val="fr-CA" w:eastAsia="en-US"/>
              </w:rPr>
              <w:t>X</w:t>
            </w:r>
          </w:p>
        </w:tc>
        <w:tc>
          <w:tcPr>
            <w:tcW w:w="406" w:type="dxa"/>
            <w:shd w:val="clear" w:color="auto" w:fill="FFFFFF"/>
            <w:vAlign w:val="center"/>
          </w:tcPr>
          <w:p w:rsidR="00A72E43" w:rsidRPr="00F92390" w:rsidRDefault="00A72E43" w:rsidP="00A76F4A">
            <w:pPr>
              <w:ind w:right="12"/>
              <w:jc w:val="center"/>
              <w:rPr>
                <w:rFonts w:eastAsia="Times New Roman"/>
                <w:b/>
                <w:sz w:val="20"/>
                <w:szCs w:val="20"/>
                <w:lang w:val="fr-CA" w:eastAsia="en-US"/>
              </w:rPr>
            </w:pPr>
            <w:r w:rsidRPr="00F92390">
              <w:rPr>
                <w:rFonts w:eastAsia="Times New Roman"/>
                <w:b/>
                <w:sz w:val="20"/>
                <w:szCs w:val="20"/>
                <w:lang w:val="fr-CA" w:eastAsia="en-US"/>
              </w:rPr>
              <w:t>X</w:t>
            </w:r>
          </w:p>
        </w:tc>
        <w:tc>
          <w:tcPr>
            <w:tcW w:w="406" w:type="dxa"/>
            <w:shd w:val="clear" w:color="auto" w:fill="FFFFFF"/>
            <w:vAlign w:val="center"/>
          </w:tcPr>
          <w:p w:rsidR="00A72E43" w:rsidRPr="00F92390" w:rsidRDefault="00A72E43" w:rsidP="00A76F4A">
            <w:pPr>
              <w:ind w:right="12"/>
              <w:jc w:val="center"/>
              <w:rPr>
                <w:rFonts w:eastAsia="Times New Roman"/>
                <w:b/>
                <w:sz w:val="20"/>
                <w:szCs w:val="20"/>
                <w:lang w:val="fr-CA" w:eastAsia="en-US"/>
              </w:rPr>
            </w:pPr>
            <w:r w:rsidRPr="00F92390">
              <w:rPr>
                <w:rFonts w:eastAsia="Times New Roman"/>
                <w:b/>
                <w:sz w:val="20"/>
                <w:szCs w:val="20"/>
                <w:lang w:val="fr-CA" w:eastAsia="en-US"/>
              </w:rPr>
              <w:t>X</w:t>
            </w:r>
          </w:p>
        </w:tc>
        <w:tc>
          <w:tcPr>
            <w:tcW w:w="406" w:type="dxa"/>
            <w:shd w:val="clear" w:color="auto" w:fill="FFFFFF"/>
            <w:vAlign w:val="center"/>
          </w:tcPr>
          <w:p w:rsidR="00A72E43" w:rsidRPr="00F92390" w:rsidRDefault="00A72E43" w:rsidP="00A76F4A">
            <w:pPr>
              <w:ind w:right="12"/>
              <w:jc w:val="center"/>
              <w:rPr>
                <w:rFonts w:eastAsia="Times New Roman"/>
                <w:b/>
                <w:sz w:val="20"/>
                <w:szCs w:val="20"/>
                <w:lang w:val="fr-CA" w:eastAsia="en-US"/>
              </w:rPr>
            </w:pPr>
            <w:r w:rsidRPr="00F92390">
              <w:rPr>
                <w:rFonts w:eastAsia="Times New Roman"/>
                <w:b/>
                <w:sz w:val="20"/>
                <w:szCs w:val="20"/>
                <w:lang w:val="fr-CA" w:eastAsia="en-US"/>
              </w:rPr>
              <w:t>X</w:t>
            </w:r>
          </w:p>
        </w:tc>
      </w:tr>
      <w:tr w:rsidR="002F5899" w:rsidRPr="00F92390" w:rsidTr="00F92390">
        <w:trPr>
          <w:jc w:val="center"/>
        </w:trPr>
        <w:tc>
          <w:tcPr>
            <w:tcW w:w="1555" w:type="dxa"/>
            <w:vMerge/>
            <w:shd w:val="clear" w:color="auto" w:fill="auto"/>
            <w:vAlign w:val="center"/>
          </w:tcPr>
          <w:p w:rsidR="00A72E43" w:rsidRPr="00F92390" w:rsidRDefault="00A72E43" w:rsidP="00A76F4A">
            <w:pPr>
              <w:ind w:right="12"/>
              <w:rPr>
                <w:rFonts w:eastAsia="Times New Roman"/>
                <w:sz w:val="20"/>
                <w:szCs w:val="20"/>
                <w:lang w:val="fr-CA" w:eastAsia="en-US"/>
              </w:rPr>
            </w:pPr>
          </w:p>
        </w:tc>
        <w:tc>
          <w:tcPr>
            <w:tcW w:w="2420" w:type="dxa"/>
            <w:vMerge/>
            <w:shd w:val="clear" w:color="auto" w:fill="auto"/>
            <w:vAlign w:val="center"/>
          </w:tcPr>
          <w:p w:rsidR="00A72E43" w:rsidRPr="00F92390" w:rsidRDefault="00A72E43" w:rsidP="00A76F4A">
            <w:pPr>
              <w:ind w:right="12"/>
              <w:rPr>
                <w:rFonts w:eastAsia="Times New Roman"/>
                <w:sz w:val="20"/>
                <w:szCs w:val="20"/>
                <w:lang w:val="fr-CA" w:eastAsia="en-US"/>
              </w:rPr>
            </w:pPr>
          </w:p>
        </w:tc>
        <w:tc>
          <w:tcPr>
            <w:tcW w:w="1276" w:type="dxa"/>
            <w:shd w:val="clear" w:color="auto" w:fill="auto"/>
            <w:vAlign w:val="center"/>
          </w:tcPr>
          <w:p w:rsidR="00A72E43" w:rsidRPr="00F92390" w:rsidRDefault="00A72E43" w:rsidP="00A76F4A">
            <w:pPr>
              <w:autoSpaceDE w:val="0"/>
              <w:autoSpaceDN w:val="0"/>
              <w:adjustRightInd w:val="0"/>
              <w:ind w:right="12"/>
              <w:rPr>
                <w:rFonts w:eastAsia="Times New Roman"/>
                <w:sz w:val="20"/>
                <w:szCs w:val="20"/>
                <w:lang w:val="fr-CA" w:eastAsia="en-US"/>
              </w:rPr>
            </w:pPr>
            <w:r w:rsidRPr="00F92390">
              <w:rPr>
                <w:rFonts w:eastAsia="Times New Roman"/>
                <w:sz w:val="20"/>
                <w:szCs w:val="20"/>
                <w:lang w:val="fr-CA" w:eastAsia="en-US"/>
              </w:rPr>
              <w:t xml:space="preserve">Supervision </w:t>
            </w:r>
          </w:p>
          <w:p w:rsidR="00A72E43" w:rsidRPr="00F92390" w:rsidRDefault="00A72E43" w:rsidP="00A76F4A">
            <w:pPr>
              <w:ind w:right="12"/>
              <w:rPr>
                <w:rFonts w:eastAsia="Times New Roman"/>
                <w:sz w:val="20"/>
                <w:szCs w:val="20"/>
                <w:lang w:val="fr-CA" w:eastAsia="en-US"/>
              </w:rPr>
            </w:pPr>
          </w:p>
        </w:tc>
        <w:tc>
          <w:tcPr>
            <w:tcW w:w="1035" w:type="dxa"/>
            <w:shd w:val="clear" w:color="auto" w:fill="auto"/>
          </w:tcPr>
          <w:p w:rsidR="00A72E43" w:rsidRPr="00F92390" w:rsidRDefault="00A72E43" w:rsidP="00A76F4A">
            <w:pPr>
              <w:numPr>
                <w:ilvl w:val="0"/>
                <w:numId w:val="177"/>
              </w:numPr>
              <w:spacing w:after="160" w:line="256" w:lineRule="auto"/>
              <w:ind w:left="103" w:right="12" w:hanging="103"/>
              <w:contextualSpacing/>
              <w:rPr>
                <w:rFonts w:eastAsia="Calibri"/>
                <w:sz w:val="20"/>
                <w:szCs w:val="20"/>
                <w:lang w:eastAsia="en-US"/>
              </w:rPr>
            </w:pPr>
            <w:r w:rsidRPr="00F92390">
              <w:rPr>
                <w:rFonts w:eastAsia="Calibri"/>
                <w:sz w:val="20"/>
                <w:szCs w:val="20"/>
                <w:lang w:eastAsia="en-US"/>
              </w:rPr>
              <w:t>BM</w:t>
            </w:r>
          </w:p>
          <w:p w:rsidR="00A72E43" w:rsidRPr="00F92390" w:rsidRDefault="00A72E43" w:rsidP="00A76F4A">
            <w:pPr>
              <w:numPr>
                <w:ilvl w:val="0"/>
                <w:numId w:val="177"/>
              </w:numPr>
              <w:spacing w:after="160" w:line="256" w:lineRule="auto"/>
              <w:ind w:left="103" w:right="12" w:hanging="103"/>
              <w:contextualSpacing/>
              <w:rPr>
                <w:rFonts w:eastAsia="Calibri"/>
                <w:sz w:val="20"/>
                <w:szCs w:val="20"/>
                <w:lang w:eastAsia="en-US"/>
              </w:rPr>
            </w:pPr>
            <w:r w:rsidRPr="00F92390">
              <w:rPr>
                <w:rFonts w:eastAsia="Calibri"/>
                <w:sz w:val="20"/>
                <w:szCs w:val="20"/>
                <w:lang w:eastAsia="en-US"/>
              </w:rPr>
              <w:t>FAO</w:t>
            </w:r>
          </w:p>
          <w:p w:rsidR="00A72E43" w:rsidRPr="00F92390" w:rsidRDefault="00A72E43" w:rsidP="00A76F4A">
            <w:pPr>
              <w:numPr>
                <w:ilvl w:val="0"/>
                <w:numId w:val="177"/>
              </w:numPr>
              <w:spacing w:after="160" w:line="256" w:lineRule="auto"/>
              <w:ind w:left="103" w:right="12" w:hanging="103"/>
              <w:contextualSpacing/>
              <w:rPr>
                <w:rFonts w:eastAsia="Calibri"/>
                <w:sz w:val="20"/>
                <w:szCs w:val="20"/>
                <w:lang w:eastAsia="en-US"/>
              </w:rPr>
            </w:pPr>
            <w:r w:rsidRPr="00F92390">
              <w:rPr>
                <w:rFonts w:eastAsia="Calibri"/>
                <w:sz w:val="20"/>
                <w:szCs w:val="20"/>
                <w:lang w:eastAsia="en-US"/>
              </w:rPr>
              <w:t>PUSA</w:t>
            </w:r>
          </w:p>
          <w:p w:rsidR="00A72E43" w:rsidRPr="00F92390" w:rsidRDefault="00A72E43" w:rsidP="00A76F4A">
            <w:pPr>
              <w:numPr>
                <w:ilvl w:val="0"/>
                <w:numId w:val="177"/>
              </w:numPr>
              <w:spacing w:after="160" w:line="256" w:lineRule="auto"/>
              <w:ind w:left="103" w:right="12" w:hanging="103"/>
              <w:contextualSpacing/>
              <w:rPr>
                <w:rFonts w:eastAsia="Calibri"/>
                <w:sz w:val="20"/>
                <w:szCs w:val="20"/>
                <w:lang w:eastAsia="en-US"/>
              </w:rPr>
            </w:pPr>
            <w:r w:rsidRPr="00F92390">
              <w:rPr>
                <w:rFonts w:eastAsia="Calibri"/>
                <w:sz w:val="20"/>
                <w:szCs w:val="20"/>
                <w:lang w:eastAsia="en-US"/>
              </w:rPr>
              <w:t>AAAC</w:t>
            </w:r>
          </w:p>
        </w:tc>
        <w:tc>
          <w:tcPr>
            <w:tcW w:w="408" w:type="dxa"/>
            <w:shd w:val="clear" w:color="auto" w:fill="auto"/>
            <w:vAlign w:val="center"/>
          </w:tcPr>
          <w:p w:rsidR="00A72E43" w:rsidRPr="00F92390" w:rsidRDefault="00A72E43" w:rsidP="00A76F4A">
            <w:pPr>
              <w:ind w:right="12"/>
              <w:rPr>
                <w:rFonts w:eastAsia="Times New Roman"/>
                <w:b/>
                <w:sz w:val="20"/>
                <w:szCs w:val="20"/>
                <w:lang w:val="fr-CA" w:eastAsia="en-US"/>
              </w:rPr>
            </w:pPr>
          </w:p>
        </w:tc>
        <w:tc>
          <w:tcPr>
            <w:tcW w:w="403" w:type="dxa"/>
            <w:shd w:val="clear" w:color="auto" w:fill="auto"/>
            <w:vAlign w:val="center"/>
          </w:tcPr>
          <w:p w:rsidR="00A72E43" w:rsidRPr="00F92390" w:rsidRDefault="00A72E43" w:rsidP="00A76F4A">
            <w:pPr>
              <w:ind w:right="12"/>
              <w:rPr>
                <w:rFonts w:eastAsia="Times New Roman"/>
                <w:b/>
                <w:sz w:val="20"/>
                <w:szCs w:val="20"/>
                <w:lang w:val="fr-CA" w:eastAsia="en-US"/>
              </w:rPr>
            </w:pPr>
          </w:p>
        </w:tc>
        <w:tc>
          <w:tcPr>
            <w:tcW w:w="305" w:type="dxa"/>
            <w:shd w:val="clear" w:color="auto" w:fill="auto"/>
            <w:vAlign w:val="center"/>
          </w:tcPr>
          <w:p w:rsidR="00A72E43" w:rsidRPr="00F92390" w:rsidRDefault="00A72E43" w:rsidP="00A76F4A">
            <w:pPr>
              <w:ind w:right="12"/>
              <w:rPr>
                <w:rFonts w:eastAsia="Times New Roman"/>
                <w:b/>
                <w:sz w:val="20"/>
                <w:szCs w:val="20"/>
                <w:lang w:val="fr-CA" w:eastAsia="en-US"/>
              </w:rPr>
            </w:pPr>
          </w:p>
        </w:tc>
        <w:tc>
          <w:tcPr>
            <w:tcW w:w="354" w:type="dxa"/>
            <w:shd w:val="clear" w:color="auto" w:fill="auto"/>
            <w:vAlign w:val="center"/>
          </w:tcPr>
          <w:p w:rsidR="00A72E43" w:rsidRPr="00F92390" w:rsidRDefault="00A72E43" w:rsidP="00A76F4A">
            <w:pPr>
              <w:ind w:right="12"/>
              <w:rPr>
                <w:rFonts w:eastAsia="Times New Roman"/>
                <w:sz w:val="20"/>
                <w:szCs w:val="20"/>
                <w:lang w:val="fr-CA" w:eastAsia="en-US"/>
              </w:rPr>
            </w:pPr>
            <w:r w:rsidRPr="00F92390">
              <w:rPr>
                <w:rFonts w:eastAsia="Times New Roman"/>
                <w:b/>
                <w:sz w:val="20"/>
                <w:szCs w:val="20"/>
                <w:lang w:val="fr-CA" w:eastAsia="en-US"/>
              </w:rPr>
              <w:t>X</w:t>
            </w:r>
          </w:p>
        </w:tc>
        <w:tc>
          <w:tcPr>
            <w:tcW w:w="354" w:type="dxa"/>
            <w:shd w:val="clear" w:color="auto" w:fill="auto"/>
            <w:vAlign w:val="center"/>
          </w:tcPr>
          <w:p w:rsidR="00A72E43" w:rsidRPr="00F92390" w:rsidRDefault="00A72E43" w:rsidP="00A76F4A">
            <w:pPr>
              <w:ind w:right="12"/>
              <w:rPr>
                <w:rFonts w:eastAsia="Times New Roman"/>
                <w:sz w:val="20"/>
                <w:szCs w:val="20"/>
                <w:lang w:val="fr-CA" w:eastAsia="en-US"/>
              </w:rPr>
            </w:pPr>
            <w:r w:rsidRPr="00F92390">
              <w:rPr>
                <w:rFonts w:eastAsia="Times New Roman"/>
                <w:b/>
                <w:sz w:val="20"/>
                <w:szCs w:val="20"/>
                <w:lang w:val="fr-CA" w:eastAsia="en-US"/>
              </w:rPr>
              <w:t>X</w:t>
            </w:r>
          </w:p>
        </w:tc>
        <w:tc>
          <w:tcPr>
            <w:tcW w:w="354" w:type="dxa"/>
            <w:shd w:val="clear" w:color="auto" w:fill="auto"/>
            <w:vAlign w:val="center"/>
          </w:tcPr>
          <w:p w:rsidR="00A72E43" w:rsidRPr="00F92390" w:rsidRDefault="00A72E43" w:rsidP="00A76F4A">
            <w:pPr>
              <w:ind w:right="12"/>
              <w:rPr>
                <w:rFonts w:eastAsia="Times New Roman"/>
                <w:sz w:val="20"/>
                <w:szCs w:val="20"/>
                <w:lang w:val="fr-CA" w:eastAsia="en-US"/>
              </w:rPr>
            </w:pPr>
            <w:r w:rsidRPr="00F92390">
              <w:rPr>
                <w:rFonts w:eastAsia="Times New Roman"/>
                <w:b/>
                <w:sz w:val="20"/>
                <w:szCs w:val="20"/>
                <w:lang w:val="fr-CA" w:eastAsia="en-US"/>
              </w:rPr>
              <w:t>X</w:t>
            </w:r>
          </w:p>
        </w:tc>
        <w:tc>
          <w:tcPr>
            <w:tcW w:w="348" w:type="dxa"/>
            <w:vAlign w:val="center"/>
          </w:tcPr>
          <w:p w:rsidR="00A72E43" w:rsidRPr="00F92390" w:rsidRDefault="00A72E43" w:rsidP="00A76F4A">
            <w:pPr>
              <w:ind w:right="12"/>
              <w:rPr>
                <w:rFonts w:eastAsia="Times New Roman"/>
                <w:sz w:val="20"/>
                <w:szCs w:val="20"/>
                <w:lang w:val="fr-CA" w:eastAsia="en-US"/>
              </w:rPr>
            </w:pPr>
            <w:r w:rsidRPr="00F92390">
              <w:rPr>
                <w:rFonts w:eastAsia="Times New Roman"/>
                <w:b/>
                <w:sz w:val="20"/>
                <w:szCs w:val="20"/>
                <w:lang w:val="fr-CA" w:eastAsia="en-US"/>
              </w:rPr>
              <w:t>X</w:t>
            </w:r>
          </w:p>
        </w:tc>
        <w:tc>
          <w:tcPr>
            <w:tcW w:w="348" w:type="dxa"/>
            <w:vAlign w:val="center"/>
          </w:tcPr>
          <w:p w:rsidR="00A72E43" w:rsidRPr="00F92390" w:rsidRDefault="00A72E43" w:rsidP="00A76F4A">
            <w:pPr>
              <w:ind w:right="12"/>
              <w:rPr>
                <w:rFonts w:eastAsia="Times New Roman"/>
                <w:sz w:val="20"/>
                <w:szCs w:val="20"/>
                <w:lang w:val="fr-CA" w:eastAsia="en-US"/>
              </w:rPr>
            </w:pPr>
            <w:r w:rsidRPr="00F92390">
              <w:rPr>
                <w:rFonts w:eastAsia="Times New Roman"/>
                <w:b/>
                <w:sz w:val="20"/>
                <w:szCs w:val="20"/>
                <w:lang w:val="fr-CA" w:eastAsia="en-US"/>
              </w:rPr>
              <w:t>X</w:t>
            </w:r>
          </w:p>
        </w:tc>
        <w:tc>
          <w:tcPr>
            <w:tcW w:w="348" w:type="dxa"/>
            <w:vAlign w:val="center"/>
          </w:tcPr>
          <w:p w:rsidR="00A72E43" w:rsidRPr="00F92390" w:rsidRDefault="00A72E43" w:rsidP="00A76F4A">
            <w:pPr>
              <w:ind w:right="12"/>
              <w:rPr>
                <w:rFonts w:eastAsia="Times New Roman"/>
                <w:sz w:val="20"/>
                <w:szCs w:val="20"/>
                <w:lang w:val="fr-CA" w:eastAsia="en-US"/>
              </w:rPr>
            </w:pPr>
            <w:r w:rsidRPr="00F92390">
              <w:rPr>
                <w:rFonts w:eastAsia="Times New Roman"/>
                <w:b/>
                <w:sz w:val="20"/>
                <w:szCs w:val="20"/>
                <w:lang w:val="fr-CA" w:eastAsia="en-US"/>
              </w:rPr>
              <w:t>X</w:t>
            </w:r>
          </w:p>
        </w:tc>
        <w:tc>
          <w:tcPr>
            <w:tcW w:w="406" w:type="dxa"/>
            <w:vAlign w:val="center"/>
          </w:tcPr>
          <w:p w:rsidR="00A72E43" w:rsidRPr="00F92390" w:rsidRDefault="00A72E43" w:rsidP="00A76F4A">
            <w:pPr>
              <w:ind w:right="12"/>
              <w:rPr>
                <w:rFonts w:eastAsia="Times New Roman"/>
                <w:sz w:val="20"/>
                <w:szCs w:val="20"/>
                <w:lang w:val="fr-CA" w:eastAsia="en-US"/>
              </w:rPr>
            </w:pPr>
            <w:r w:rsidRPr="00F92390">
              <w:rPr>
                <w:rFonts w:eastAsia="Times New Roman"/>
                <w:b/>
                <w:sz w:val="20"/>
                <w:szCs w:val="20"/>
                <w:lang w:val="fr-CA" w:eastAsia="en-US"/>
              </w:rPr>
              <w:t>X</w:t>
            </w:r>
          </w:p>
        </w:tc>
        <w:tc>
          <w:tcPr>
            <w:tcW w:w="406" w:type="dxa"/>
            <w:vAlign w:val="center"/>
          </w:tcPr>
          <w:p w:rsidR="00A72E43" w:rsidRPr="00F92390" w:rsidRDefault="00A72E43" w:rsidP="00A76F4A">
            <w:pPr>
              <w:ind w:right="12"/>
              <w:rPr>
                <w:rFonts w:eastAsia="Times New Roman"/>
                <w:sz w:val="20"/>
                <w:szCs w:val="20"/>
                <w:lang w:val="fr-CA" w:eastAsia="en-US"/>
              </w:rPr>
            </w:pPr>
            <w:r w:rsidRPr="00F92390">
              <w:rPr>
                <w:rFonts w:eastAsia="Times New Roman"/>
                <w:b/>
                <w:sz w:val="20"/>
                <w:szCs w:val="20"/>
                <w:lang w:val="fr-CA" w:eastAsia="en-US"/>
              </w:rPr>
              <w:t>X</w:t>
            </w:r>
          </w:p>
        </w:tc>
        <w:tc>
          <w:tcPr>
            <w:tcW w:w="406" w:type="dxa"/>
            <w:vAlign w:val="center"/>
          </w:tcPr>
          <w:p w:rsidR="00A72E43" w:rsidRPr="00F92390" w:rsidRDefault="00A72E43" w:rsidP="00A76F4A">
            <w:pPr>
              <w:ind w:right="12"/>
              <w:rPr>
                <w:rFonts w:eastAsia="Times New Roman"/>
                <w:sz w:val="20"/>
                <w:szCs w:val="20"/>
                <w:lang w:val="fr-CA" w:eastAsia="en-US"/>
              </w:rPr>
            </w:pPr>
            <w:r w:rsidRPr="00F92390">
              <w:rPr>
                <w:rFonts w:eastAsia="Times New Roman"/>
                <w:b/>
                <w:sz w:val="20"/>
                <w:szCs w:val="20"/>
                <w:lang w:val="fr-CA" w:eastAsia="en-US"/>
              </w:rPr>
              <w:t>X</w:t>
            </w:r>
          </w:p>
        </w:tc>
      </w:tr>
      <w:tr w:rsidR="002F5899" w:rsidRPr="00F92390" w:rsidTr="00F92390">
        <w:trPr>
          <w:jc w:val="center"/>
        </w:trPr>
        <w:tc>
          <w:tcPr>
            <w:tcW w:w="1555" w:type="dxa"/>
            <w:vMerge/>
            <w:shd w:val="clear" w:color="auto" w:fill="auto"/>
            <w:vAlign w:val="center"/>
          </w:tcPr>
          <w:p w:rsidR="00A72E43" w:rsidRPr="00F92390" w:rsidRDefault="00A72E43" w:rsidP="00A76F4A">
            <w:pPr>
              <w:ind w:right="12"/>
              <w:rPr>
                <w:rFonts w:eastAsia="Times New Roman"/>
                <w:sz w:val="20"/>
                <w:szCs w:val="20"/>
                <w:lang w:val="fr-CA" w:eastAsia="en-US"/>
              </w:rPr>
            </w:pPr>
          </w:p>
        </w:tc>
        <w:tc>
          <w:tcPr>
            <w:tcW w:w="2420" w:type="dxa"/>
            <w:vMerge w:val="restart"/>
            <w:shd w:val="clear" w:color="auto" w:fill="auto"/>
            <w:vAlign w:val="center"/>
          </w:tcPr>
          <w:p w:rsidR="00A72E43" w:rsidRPr="00F92390" w:rsidRDefault="00A72E43" w:rsidP="00A76F4A">
            <w:pPr>
              <w:ind w:right="12"/>
              <w:rPr>
                <w:rFonts w:eastAsia="Times New Roman"/>
                <w:sz w:val="20"/>
                <w:szCs w:val="20"/>
                <w:lang w:val="fr-CA" w:eastAsia="en-US"/>
              </w:rPr>
            </w:pPr>
            <w:r w:rsidRPr="00F92390">
              <w:rPr>
                <w:sz w:val="20"/>
                <w:szCs w:val="20"/>
              </w:rPr>
              <w:t xml:space="preserve">Évaluation </w:t>
            </w:r>
            <w:r w:rsidR="00A73BE0" w:rsidRPr="00F92390">
              <w:rPr>
                <w:sz w:val="20"/>
                <w:szCs w:val="20"/>
              </w:rPr>
              <w:t>AEI</w:t>
            </w:r>
          </w:p>
        </w:tc>
        <w:tc>
          <w:tcPr>
            <w:tcW w:w="1276" w:type="dxa"/>
            <w:shd w:val="clear" w:color="auto" w:fill="auto"/>
            <w:vAlign w:val="center"/>
          </w:tcPr>
          <w:p w:rsidR="00A72E43" w:rsidRPr="00F92390" w:rsidRDefault="00B46AFA" w:rsidP="00A76F4A">
            <w:pPr>
              <w:ind w:right="12"/>
              <w:rPr>
                <w:rFonts w:eastAsia="Times New Roman"/>
                <w:sz w:val="20"/>
                <w:szCs w:val="20"/>
                <w:lang w:val="fr-CA" w:eastAsia="en-US"/>
              </w:rPr>
            </w:pPr>
            <w:r w:rsidRPr="00F92390">
              <w:rPr>
                <w:rFonts w:eastAsia="Times New Roman"/>
                <w:sz w:val="20"/>
                <w:szCs w:val="20"/>
                <w:lang w:val="fr-CA" w:eastAsia="en-US"/>
              </w:rPr>
              <w:t>Mi</w:t>
            </w:r>
            <w:r w:rsidR="00A72E43" w:rsidRPr="00F92390">
              <w:rPr>
                <w:rFonts w:eastAsia="Times New Roman"/>
                <w:sz w:val="20"/>
                <w:szCs w:val="20"/>
                <w:lang w:val="fr-CA" w:eastAsia="en-US"/>
              </w:rPr>
              <w:t>-parcours</w:t>
            </w:r>
          </w:p>
        </w:tc>
        <w:tc>
          <w:tcPr>
            <w:tcW w:w="1035" w:type="dxa"/>
            <w:shd w:val="clear" w:color="auto" w:fill="auto"/>
          </w:tcPr>
          <w:p w:rsidR="00A72E43" w:rsidRPr="00F92390" w:rsidRDefault="00A72E43" w:rsidP="00A76F4A">
            <w:pPr>
              <w:numPr>
                <w:ilvl w:val="0"/>
                <w:numId w:val="177"/>
              </w:numPr>
              <w:spacing w:after="160" w:line="256" w:lineRule="auto"/>
              <w:ind w:left="103" w:right="12" w:hanging="103"/>
              <w:contextualSpacing/>
              <w:rPr>
                <w:rFonts w:eastAsia="Calibri"/>
                <w:sz w:val="20"/>
                <w:szCs w:val="20"/>
                <w:lang w:eastAsia="en-US"/>
              </w:rPr>
            </w:pPr>
            <w:r w:rsidRPr="00F92390">
              <w:rPr>
                <w:rFonts w:eastAsia="Calibri"/>
                <w:sz w:val="20"/>
                <w:szCs w:val="20"/>
                <w:lang w:eastAsia="en-US"/>
              </w:rPr>
              <w:t>BM</w:t>
            </w:r>
          </w:p>
          <w:p w:rsidR="00A72E43" w:rsidRPr="00F92390" w:rsidRDefault="00A72E43" w:rsidP="00A76F4A">
            <w:pPr>
              <w:numPr>
                <w:ilvl w:val="0"/>
                <w:numId w:val="177"/>
              </w:numPr>
              <w:spacing w:after="160" w:line="256" w:lineRule="auto"/>
              <w:ind w:left="103" w:right="12" w:hanging="103"/>
              <w:contextualSpacing/>
              <w:rPr>
                <w:rFonts w:eastAsia="Calibri"/>
                <w:sz w:val="20"/>
                <w:szCs w:val="20"/>
                <w:lang w:eastAsia="en-US"/>
              </w:rPr>
            </w:pPr>
            <w:r w:rsidRPr="00F92390">
              <w:rPr>
                <w:rFonts w:eastAsia="Calibri"/>
                <w:sz w:val="20"/>
                <w:szCs w:val="20"/>
                <w:lang w:eastAsia="en-US"/>
              </w:rPr>
              <w:t>FAO</w:t>
            </w:r>
          </w:p>
          <w:p w:rsidR="00A72E43" w:rsidRPr="00F92390" w:rsidRDefault="00A72E43" w:rsidP="00A76F4A">
            <w:pPr>
              <w:numPr>
                <w:ilvl w:val="0"/>
                <w:numId w:val="177"/>
              </w:numPr>
              <w:spacing w:after="160" w:line="256" w:lineRule="auto"/>
              <w:ind w:left="103" w:right="12" w:hanging="103"/>
              <w:contextualSpacing/>
              <w:rPr>
                <w:rFonts w:eastAsia="Calibri"/>
                <w:sz w:val="20"/>
                <w:szCs w:val="20"/>
                <w:lang w:eastAsia="en-US"/>
              </w:rPr>
            </w:pPr>
            <w:r w:rsidRPr="00F92390">
              <w:rPr>
                <w:rFonts w:eastAsia="Calibri"/>
                <w:sz w:val="20"/>
                <w:szCs w:val="20"/>
                <w:lang w:eastAsia="en-US"/>
              </w:rPr>
              <w:t>PUSA</w:t>
            </w:r>
          </w:p>
        </w:tc>
        <w:tc>
          <w:tcPr>
            <w:tcW w:w="408" w:type="dxa"/>
            <w:shd w:val="clear" w:color="auto" w:fill="auto"/>
            <w:vAlign w:val="center"/>
          </w:tcPr>
          <w:p w:rsidR="00A72E43" w:rsidRPr="00F92390" w:rsidRDefault="00A72E43" w:rsidP="00A76F4A">
            <w:pPr>
              <w:ind w:right="12"/>
              <w:rPr>
                <w:rFonts w:eastAsia="Times New Roman"/>
                <w:b/>
                <w:sz w:val="20"/>
                <w:szCs w:val="20"/>
                <w:lang w:val="fr-CA" w:eastAsia="en-US"/>
              </w:rPr>
            </w:pPr>
          </w:p>
        </w:tc>
        <w:tc>
          <w:tcPr>
            <w:tcW w:w="403" w:type="dxa"/>
            <w:shd w:val="clear" w:color="auto" w:fill="auto"/>
            <w:vAlign w:val="center"/>
          </w:tcPr>
          <w:p w:rsidR="00A72E43" w:rsidRPr="00F92390" w:rsidRDefault="00A72E43" w:rsidP="00A76F4A">
            <w:pPr>
              <w:ind w:right="12"/>
              <w:rPr>
                <w:rFonts w:eastAsia="Times New Roman"/>
                <w:b/>
                <w:sz w:val="20"/>
                <w:szCs w:val="20"/>
                <w:lang w:val="fr-CA" w:eastAsia="en-US"/>
              </w:rPr>
            </w:pPr>
          </w:p>
        </w:tc>
        <w:tc>
          <w:tcPr>
            <w:tcW w:w="305" w:type="dxa"/>
            <w:shd w:val="clear" w:color="auto" w:fill="auto"/>
            <w:vAlign w:val="center"/>
          </w:tcPr>
          <w:p w:rsidR="00A72E43" w:rsidRPr="00F92390" w:rsidRDefault="00A72E43" w:rsidP="00A76F4A">
            <w:pPr>
              <w:ind w:right="12"/>
              <w:rPr>
                <w:rFonts w:eastAsia="Times New Roman"/>
                <w:b/>
                <w:sz w:val="20"/>
                <w:szCs w:val="20"/>
                <w:lang w:val="fr-CA" w:eastAsia="en-US"/>
              </w:rPr>
            </w:pPr>
          </w:p>
        </w:tc>
        <w:tc>
          <w:tcPr>
            <w:tcW w:w="354" w:type="dxa"/>
            <w:shd w:val="clear" w:color="auto" w:fill="auto"/>
            <w:vAlign w:val="center"/>
          </w:tcPr>
          <w:p w:rsidR="00A72E43" w:rsidRPr="00F92390" w:rsidRDefault="00A72E43" w:rsidP="00A76F4A">
            <w:pPr>
              <w:ind w:right="12"/>
              <w:rPr>
                <w:rFonts w:eastAsia="Times New Roman"/>
                <w:b/>
                <w:sz w:val="20"/>
                <w:szCs w:val="20"/>
                <w:lang w:val="fr-CA" w:eastAsia="en-US"/>
              </w:rPr>
            </w:pPr>
          </w:p>
        </w:tc>
        <w:tc>
          <w:tcPr>
            <w:tcW w:w="354" w:type="dxa"/>
            <w:shd w:val="clear" w:color="auto" w:fill="auto"/>
            <w:vAlign w:val="center"/>
          </w:tcPr>
          <w:p w:rsidR="00A72E43" w:rsidRPr="00F92390" w:rsidRDefault="00A72E43" w:rsidP="00A76F4A">
            <w:pPr>
              <w:ind w:right="12"/>
              <w:rPr>
                <w:rFonts w:eastAsia="Times New Roman"/>
                <w:b/>
                <w:sz w:val="20"/>
                <w:szCs w:val="20"/>
                <w:lang w:val="fr-CA" w:eastAsia="en-US"/>
              </w:rPr>
            </w:pPr>
          </w:p>
        </w:tc>
        <w:tc>
          <w:tcPr>
            <w:tcW w:w="354" w:type="dxa"/>
            <w:shd w:val="clear" w:color="auto" w:fill="auto"/>
            <w:vAlign w:val="center"/>
          </w:tcPr>
          <w:p w:rsidR="00A72E43" w:rsidRPr="00F92390" w:rsidRDefault="00A72E43" w:rsidP="00A76F4A">
            <w:pPr>
              <w:ind w:right="12"/>
              <w:rPr>
                <w:rFonts w:eastAsia="Times New Roman"/>
                <w:b/>
                <w:sz w:val="20"/>
                <w:szCs w:val="20"/>
                <w:lang w:val="fr-CA" w:eastAsia="en-US"/>
              </w:rPr>
            </w:pPr>
            <w:r w:rsidRPr="00F92390">
              <w:rPr>
                <w:rFonts w:eastAsia="Times New Roman"/>
                <w:b/>
                <w:sz w:val="20"/>
                <w:szCs w:val="20"/>
                <w:lang w:val="fr-CA" w:eastAsia="en-US"/>
              </w:rPr>
              <w:t>X</w:t>
            </w:r>
          </w:p>
        </w:tc>
        <w:tc>
          <w:tcPr>
            <w:tcW w:w="348" w:type="dxa"/>
          </w:tcPr>
          <w:p w:rsidR="00A72E43" w:rsidRPr="00F92390" w:rsidRDefault="00A72E43" w:rsidP="00A76F4A">
            <w:pPr>
              <w:ind w:right="12"/>
              <w:rPr>
                <w:rFonts w:eastAsia="Times New Roman"/>
                <w:b/>
                <w:sz w:val="20"/>
                <w:szCs w:val="20"/>
                <w:lang w:val="fr-CA" w:eastAsia="en-US"/>
              </w:rPr>
            </w:pPr>
          </w:p>
        </w:tc>
        <w:tc>
          <w:tcPr>
            <w:tcW w:w="348" w:type="dxa"/>
          </w:tcPr>
          <w:p w:rsidR="00A72E43" w:rsidRPr="00F92390" w:rsidRDefault="00A72E43" w:rsidP="00A76F4A">
            <w:pPr>
              <w:ind w:right="12"/>
              <w:rPr>
                <w:rFonts w:eastAsia="Times New Roman"/>
                <w:b/>
                <w:sz w:val="20"/>
                <w:szCs w:val="20"/>
                <w:lang w:val="fr-CA" w:eastAsia="en-US"/>
              </w:rPr>
            </w:pPr>
          </w:p>
        </w:tc>
        <w:tc>
          <w:tcPr>
            <w:tcW w:w="348" w:type="dxa"/>
          </w:tcPr>
          <w:p w:rsidR="00A72E43" w:rsidRPr="00F92390" w:rsidRDefault="00A72E43" w:rsidP="00A76F4A">
            <w:pPr>
              <w:ind w:right="12"/>
              <w:rPr>
                <w:rFonts w:eastAsia="Times New Roman"/>
                <w:b/>
                <w:sz w:val="20"/>
                <w:szCs w:val="20"/>
                <w:lang w:val="fr-CA" w:eastAsia="en-US"/>
              </w:rPr>
            </w:pPr>
          </w:p>
        </w:tc>
        <w:tc>
          <w:tcPr>
            <w:tcW w:w="406" w:type="dxa"/>
          </w:tcPr>
          <w:p w:rsidR="00A72E43" w:rsidRPr="00F92390" w:rsidRDefault="00A72E43" w:rsidP="00A76F4A">
            <w:pPr>
              <w:ind w:right="12"/>
              <w:rPr>
                <w:rFonts w:eastAsia="Times New Roman"/>
                <w:b/>
                <w:sz w:val="20"/>
                <w:szCs w:val="20"/>
                <w:lang w:val="fr-CA" w:eastAsia="en-US"/>
              </w:rPr>
            </w:pPr>
          </w:p>
        </w:tc>
        <w:tc>
          <w:tcPr>
            <w:tcW w:w="406" w:type="dxa"/>
          </w:tcPr>
          <w:p w:rsidR="00A72E43" w:rsidRPr="00F92390" w:rsidRDefault="00A72E43" w:rsidP="00A76F4A">
            <w:pPr>
              <w:ind w:right="12"/>
              <w:rPr>
                <w:rFonts w:eastAsia="Times New Roman"/>
                <w:b/>
                <w:sz w:val="20"/>
                <w:szCs w:val="20"/>
                <w:lang w:val="fr-CA" w:eastAsia="en-US"/>
              </w:rPr>
            </w:pPr>
          </w:p>
        </w:tc>
        <w:tc>
          <w:tcPr>
            <w:tcW w:w="406" w:type="dxa"/>
          </w:tcPr>
          <w:p w:rsidR="00A72E43" w:rsidRPr="00F92390" w:rsidRDefault="00A72E43" w:rsidP="00A76F4A">
            <w:pPr>
              <w:ind w:right="12"/>
              <w:rPr>
                <w:rFonts w:eastAsia="Times New Roman"/>
                <w:b/>
                <w:sz w:val="20"/>
                <w:szCs w:val="20"/>
                <w:lang w:val="fr-CA" w:eastAsia="en-US"/>
              </w:rPr>
            </w:pPr>
          </w:p>
        </w:tc>
      </w:tr>
      <w:tr w:rsidR="002F5899" w:rsidRPr="00F92390" w:rsidTr="00F92390">
        <w:trPr>
          <w:jc w:val="center"/>
        </w:trPr>
        <w:tc>
          <w:tcPr>
            <w:tcW w:w="1555" w:type="dxa"/>
            <w:vMerge/>
            <w:shd w:val="clear" w:color="auto" w:fill="auto"/>
            <w:vAlign w:val="center"/>
          </w:tcPr>
          <w:p w:rsidR="00A72E43" w:rsidRPr="00F92390" w:rsidRDefault="00A72E43" w:rsidP="00A76F4A">
            <w:pPr>
              <w:ind w:right="12"/>
              <w:rPr>
                <w:rFonts w:eastAsia="Times New Roman"/>
                <w:sz w:val="20"/>
                <w:szCs w:val="20"/>
                <w:lang w:val="fr-CA" w:eastAsia="en-US"/>
              </w:rPr>
            </w:pPr>
          </w:p>
        </w:tc>
        <w:tc>
          <w:tcPr>
            <w:tcW w:w="2420" w:type="dxa"/>
            <w:vMerge/>
            <w:shd w:val="clear" w:color="auto" w:fill="auto"/>
            <w:vAlign w:val="center"/>
          </w:tcPr>
          <w:p w:rsidR="00A72E43" w:rsidRPr="00F92390" w:rsidRDefault="00A72E43" w:rsidP="00A76F4A">
            <w:pPr>
              <w:ind w:right="12"/>
              <w:rPr>
                <w:rFonts w:eastAsia="Times New Roman"/>
                <w:sz w:val="20"/>
                <w:szCs w:val="20"/>
                <w:lang w:val="fr-CA" w:eastAsia="en-US"/>
              </w:rPr>
            </w:pPr>
          </w:p>
        </w:tc>
        <w:tc>
          <w:tcPr>
            <w:tcW w:w="1276" w:type="dxa"/>
            <w:shd w:val="clear" w:color="auto" w:fill="auto"/>
            <w:vAlign w:val="center"/>
          </w:tcPr>
          <w:p w:rsidR="00A72E43" w:rsidRPr="00F92390" w:rsidRDefault="00A72E43" w:rsidP="00A76F4A">
            <w:pPr>
              <w:ind w:right="12"/>
              <w:rPr>
                <w:rFonts w:eastAsia="Times New Roman"/>
                <w:sz w:val="20"/>
                <w:szCs w:val="20"/>
                <w:lang w:val="fr-CA" w:eastAsia="en-US"/>
              </w:rPr>
            </w:pPr>
            <w:r w:rsidRPr="00F92390">
              <w:rPr>
                <w:rFonts w:eastAsia="Times New Roman"/>
                <w:sz w:val="20"/>
                <w:szCs w:val="20"/>
                <w:lang w:val="fr-CA" w:eastAsia="en-US"/>
              </w:rPr>
              <w:t>Finale</w:t>
            </w:r>
          </w:p>
        </w:tc>
        <w:tc>
          <w:tcPr>
            <w:tcW w:w="1035" w:type="dxa"/>
            <w:shd w:val="clear" w:color="auto" w:fill="auto"/>
          </w:tcPr>
          <w:p w:rsidR="00A72E43" w:rsidRPr="00F92390" w:rsidRDefault="00A72E43" w:rsidP="00A76F4A">
            <w:pPr>
              <w:numPr>
                <w:ilvl w:val="0"/>
                <w:numId w:val="177"/>
              </w:numPr>
              <w:spacing w:after="160" w:line="256" w:lineRule="auto"/>
              <w:ind w:left="103" w:right="12" w:hanging="103"/>
              <w:contextualSpacing/>
              <w:rPr>
                <w:rFonts w:eastAsia="Calibri"/>
                <w:sz w:val="20"/>
                <w:szCs w:val="20"/>
                <w:lang w:eastAsia="en-US"/>
              </w:rPr>
            </w:pPr>
            <w:r w:rsidRPr="00F92390">
              <w:rPr>
                <w:rFonts w:eastAsia="Calibri"/>
                <w:sz w:val="20"/>
                <w:szCs w:val="20"/>
                <w:lang w:eastAsia="en-US"/>
              </w:rPr>
              <w:t>BM</w:t>
            </w:r>
          </w:p>
          <w:p w:rsidR="00A72E43" w:rsidRPr="00F92390" w:rsidRDefault="00A72E43" w:rsidP="00A76F4A">
            <w:pPr>
              <w:numPr>
                <w:ilvl w:val="0"/>
                <w:numId w:val="177"/>
              </w:numPr>
              <w:spacing w:after="160" w:line="256" w:lineRule="auto"/>
              <w:ind w:left="103" w:right="12" w:hanging="103"/>
              <w:contextualSpacing/>
              <w:rPr>
                <w:rFonts w:eastAsia="Calibri"/>
                <w:sz w:val="20"/>
                <w:szCs w:val="20"/>
                <w:lang w:eastAsia="en-US"/>
              </w:rPr>
            </w:pPr>
            <w:r w:rsidRPr="00F92390">
              <w:rPr>
                <w:rFonts w:eastAsia="Calibri"/>
                <w:sz w:val="20"/>
                <w:szCs w:val="20"/>
                <w:lang w:eastAsia="en-US"/>
              </w:rPr>
              <w:t>FAO</w:t>
            </w:r>
          </w:p>
          <w:p w:rsidR="00A72E43" w:rsidRPr="00F92390" w:rsidRDefault="00A72E43" w:rsidP="00A76F4A">
            <w:pPr>
              <w:numPr>
                <w:ilvl w:val="0"/>
                <w:numId w:val="177"/>
              </w:numPr>
              <w:spacing w:after="160" w:line="256" w:lineRule="auto"/>
              <w:ind w:left="103" w:right="12" w:hanging="103"/>
              <w:contextualSpacing/>
              <w:rPr>
                <w:rFonts w:eastAsia="Calibri"/>
                <w:sz w:val="20"/>
                <w:szCs w:val="20"/>
                <w:lang w:eastAsia="en-US"/>
              </w:rPr>
            </w:pPr>
            <w:r w:rsidRPr="00F92390">
              <w:rPr>
                <w:rFonts w:eastAsia="Calibri"/>
                <w:sz w:val="20"/>
                <w:szCs w:val="20"/>
                <w:lang w:eastAsia="en-US"/>
              </w:rPr>
              <w:t>PUSA</w:t>
            </w:r>
          </w:p>
        </w:tc>
        <w:tc>
          <w:tcPr>
            <w:tcW w:w="408" w:type="dxa"/>
            <w:shd w:val="clear" w:color="auto" w:fill="auto"/>
            <w:vAlign w:val="center"/>
          </w:tcPr>
          <w:p w:rsidR="00A72E43" w:rsidRPr="00F92390" w:rsidRDefault="00A72E43" w:rsidP="00A76F4A">
            <w:pPr>
              <w:ind w:right="12"/>
              <w:rPr>
                <w:rFonts w:eastAsia="Times New Roman"/>
                <w:b/>
                <w:sz w:val="20"/>
                <w:szCs w:val="20"/>
                <w:lang w:val="fr-CA" w:eastAsia="en-US"/>
              </w:rPr>
            </w:pPr>
          </w:p>
        </w:tc>
        <w:tc>
          <w:tcPr>
            <w:tcW w:w="403" w:type="dxa"/>
            <w:shd w:val="clear" w:color="auto" w:fill="auto"/>
            <w:vAlign w:val="center"/>
          </w:tcPr>
          <w:p w:rsidR="00A72E43" w:rsidRPr="00F92390" w:rsidRDefault="00A72E43" w:rsidP="00A76F4A">
            <w:pPr>
              <w:ind w:right="12"/>
              <w:rPr>
                <w:rFonts w:eastAsia="Times New Roman"/>
                <w:b/>
                <w:sz w:val="20"/>
                <w:szCs w:val="20"/>
                <w:lang w:val="fr-CA" w:eastAsia="en-US"/>
              </w:rPr>
            </w:pPr>
          </w:p>
        </w:tc>
        <w:tc>
          <w:tcPr>
            <w:tcW w:w="305" w:type="dxa"/>
            <w:shd w:val="clear" w:color="auto" w:fill="auto"/>
            <w:vAlign w:val="center"/>
          </w:tcPr>
          <w:p w:rsidR="00A72E43" w:rsidRPr="00F92390" w:rsidRDefault="00A72E43" w:rsidP="00A76F4A">
            <w:pPr>
              <w:ind w:right="12"/>
              <w:rPr>
                <w:rFonts w:eastAsia="Times New Roman"/>
                <w:b/>
                <w:sz w:val="20"/>
                <w:szCs w:val="20"/>
                <w:lang w:val="fr-CA" w:eastAsia="en-US"/>
              </w:rPr>
            </w:pPr>
          </w:p>
        </w:tc>
        <w:tc>
          <w:tcPr>
            <w:tcW w:w="354" w:type="dxa"/>
            <w:shd w:val="clear" w:color="auto" w:fill="auto"/>
            <w:vAlign w:val="center"/>
          </w:tcPr>
          <w:p w:rsidR="00A72E43" w:rsidRPr="00F92390" w:rsidRDefault="00A72E43" w:rsidP="00A76F4A">
            <w:pPr>
              <w:ind w:right="12"/>
              <w:rPr>
                <w:rFonts w:eastAsia="Times New Roman"/>
                <w:b/>
                <w:sz w:val="20"/>
                <w:szCs w:val="20"/>
                <w:lang w:val="fr-CA" w:eastAsia="en-US"/>
              </w:rPr>
            </w:pPr>
          </w:p>
        </w:tc>
        <w:tc>
          <w:tcPr>
            <w:tcW w:w="354" w:type="dxa"/>
            <w:shd w:val="clear" w:color="auto" w:fill="auto"/>
            <w:vAlign w:val="center"/>
          </w:tcPr>
          <w:p w:rsidR="00A72E43" w:rsidRPr="00F92390" w:rsidRDefault="00A72E43" w:rsidP="00A76F4A">
            <w:pPr>
              <w:ind w:right="12"/>
              <w:rPr>
                <w:rFonts w:eastAsia="Times New Roman"/>
                <w:b/>
                <w:sz w:val="20"/>
                <w:szCs w:val="20"/>
                <w:lang w:val="fr-CA" w:eastAsia="en-US"/>
              </w:rPr>
            </w:pPr>
          </w:p>
        </w:tc>
        <w:tc>
          <w:tcPr>
            <w:tcW w:w="354" w:type="dxa"/>
            <w:shd w:val="clear" w:color="auto" w:fill="auto"/>
            <w:vAlign w:val="center"/>
          </w:tcPr>
          <w:p w:rsidR="00A72E43" w:rsidRPr="00F92390" w:rsidRDefault="00A72E43" w:rsidP="00A76F4A">
            <w:pPr>
              <w:ind w:right="12"/>
              <w:rPr>
                <w:rFonts w:eastAsia="Times New Roman"/>
                <w:b/>
                <w:sz w:val="20"/>
                <w:szCs w:val="20"/>
                <w:lang w:val="fr-CA" w:eastAsia="en-US"/>
              </w:rPr>
            </w:pPr>
          </w:p>
        </w:tc>
        <w:tc>
          <w:tcPr>
            <w:tcW w:w="348" w:type="dxa"/>
          </w:tcPr>
          <w:p w:rsidR="00A72E43" w:rsidRPr="00F92390" w:rsidRDefault="00A72E43" w:rsidP="00A76F4A">
            <w:pPr>
              <w:ind w:right="12"/>
              <w:rPr>
                <w:rFonts w:eastAsia="Times New Roman"/>
                <w:b/>
                <w:sz w:val="20"/>
                <w:szCs w:val="20"/>
                <w:lang w:val="fr-CA" w:eastAsia="en-US"/>
              </w:rPr>
            </w:pPr>
          </w:p>
        </w:tc>
        <w:tc>
          <w:tcPr>
            <w:tcW w:w="348" w:type="dxa"/>
          </w:tcPr>
          <w:p w:rsidR="00A72E43" w:rsidRPr="00F92390" w:rsidRDefault="00A72E43" w:rsidP="00A76F4A">
            <w:pPr>
              <w:ind w:right="12"/>
              <w:rPr>
                <w:rFonts w:eastAsia="Times New Roman"/>
                <w:b/>
                <w:sz w:val="20"/>
                <w:szCs w:val="20"/>
                <w:lang w:val="fr-CA" w:eastAsia="en-US"/>
              </w:rPr>
            </w:pPr>
          </w:p>
        </w:tc>
        <w:tc>
          <w:tcPr>
            <w:tcW w:w="348" w:type="dxa"/>
          </w:tcPr>
          <w:p w:rsidR="00A72E43" w:rsidRPr="00F92390" w:rsidRDefault="00A72E43" w:rsidP="00A76F4A">
            <w:pPr>
              <w:ind w:right="12"/>
              <w:rPr>
                <w:rFonts w:eastAsia="Times New Roman"/>
                <w:b/>
                <w:sz w:val="20"/>
                <w:szCs w:val="20"/>
                <w:lang w:val="fr-CA" w:eastAsia="en-US"/>
              </w:rPr>
            </w:pPr>
          </w:p>
        </w:tc>
        <w:tc>
          <w:tcPr>
            <w:tcW w:w="406" w:type="dxa"/>
          </w:tcPr>
          <w:p w:rsidR="00A72E43" w:rsidRPr="00F92390" w:rsidRDefault="00A72E43" w:rsidP="00A76F4A">
            <w:pPr>
              <w:ind w:right="12"/>
              <w:rPr>
                <w:rFonts w:eastAsia="Times New Roman"/>
                <w:b/>
                <w:sz w:val="20"/>
                <w:szCs w:val="20"/>
                <w:lang w:val="fr-CA" w:eastAsia="en-US"/>
              </w:rPr>
            </w:pPr>
          </w:p>
        </w:tc>
        <w:tc>
          <w:tcPr>
            <w:tcW w:w="406" w:type="dxa"/>
          </w:tcPr>
          <w:p w:rsidR="00A72E43" w:rsidRPr="00F92390" w:rsidRDefault="00A72E43" w:rsidP="00A76F4A">
            <w:pPr>
              <w:ind w:right="12"/>
              <w:rPr>
                <w:rFonts w:eastAsia="Times New Roman"/>
                <w:b/>
                <w:sz w:val="20"/>
                <w:szCs w:val="20"/>
                <w:lang w:val="fr-CA" w:eastAsia="en-US"/>
              </w:rPr>
            </w:pPr>
          </w:p>
        </w:tc>
        <w:tc>
          <w:tcPr>
            <w:tcW w:w="406" w:type="dxa"/>
          </w:tcPr>
          <w:p w:rsidR="00A72E43" w:rsidRPr="00F92390" w:rsidRDefault="00A72E43" w:rsidP="00A76F4A">
            <w:pPr>
              <w:ind w:right="12"/>
              <w:rPr>
                <w:rFonts w:eastAsia="Times New Roman"/>
                <w:b/>
                <w:sz w:val="20"/>
                <w:szCs w:val="20"/>
                <w:lang w:val="fr-CA" w:eastAsia="en-US"/>
              </w:rPr>
            </w:pPr>
            <w:r w:rsidRPr="00F92390">
              <w:rPr>
                <w:rFonts w:eastAsia="Times New Roman"/>
                <w:b/>
                <w:sz w:val="20"/>
                <w:szCs w:val="20"/>
                <w:lang w:val="fr-CA" w:eastAsia="en-US"/>
              </w:rPr>
              <w:t>X</w:t>
            </w:r>
          </w:p>
        </w:tc>
      </w:tr>
    </w:tbl>
    <w:bookmarkEnd w:id="359"/>
    <w:bookmarkEnd w:id="360"/>
    <w:p w:rsidR="00F92390" w:rsidRDefault="00F92390" w:rsidP="00F92390">
      <w:pPr>
        <w:rPr>
          <w:rFonts w:eastAsia="Calibri" w:cs="Calibri"/>
          <w:caps/>
          <w:lang w:eastAsia="en-US"/>
        </w:rPr>
      </w:pPr>
      <w:r>
        <w:rPr>
          <w:rFonts w:eastAsia="Calibri" w:cs="Calibri"/>
          <w:caps/>
          <w:lang w:eastAsia="en-US"/>
        </w:rPr>
        <w:tab/>
      </w:r>
    </w:p>
    <w:p w:rsidR="00F92390" w:rsidRPr="00A05698" w:rsidRDefault="00F92390" w:rsidP="00F92390">
      <w:pPr>
        <w:rPr>
          <w:rFonts w:eastAsia="Times New Roman"/>
          <w:lang w:val="fr-BE" w:eastAsia="fr-BE"/>
        </w:rPr>
      </w:pPr>
      <w:r w:rsidRPr="00A05698">
        <w:rPr>
          <w:rFonts w:eastAsia="Times New Roman"/>
          <w:iCs/>
          <w:lang w:val="fr-BE" w:eastAsia="fr-BE"/>
        </w:rPr>
        <w:t xml:space="preserve">Le tableau suivant indique le </w:t>
      </w:r>
      <w:r w:rsidRPr="00A05698">
        <w:rPr>
          <w:rFonts w:eastAsia="Times New Roman"/>
          <w:lang w:val="fr-BE" w:eastAsia="fr-BE"/>
        </w:rPr>
        <w:t>dispositif de suivi des composantes environnementales et sociales.</w:t>
      </w:r>
    </w:p>
    <w:p w:rsidR="00F92390" w:rsidRPr="00F92390" w:rsidRDefault="00F92390" w:rsidP="00F92390">
      <w:pPr>
        <w:tabs>
          <w:tab w:val="left" w:pos="3655"/>
        </w:tabs>
        <w:ind w:right="12"/>
        <w:contextualSpacing/>
        <w:jc w:val="both"/>
        <w:rPr>
          <w:rFonts w:eastAsia="Calibri" w:cs="Calibri"/>
          <w:caps/>
          <w:lang w:val="fr-BE" w:eastAsia="en-US"/>
        </w:rPr>
      </w:pPr>
    </w:p>
    <w:p w:rsidR="00F92390" w:rsidRPr="00F92390" w:rsidRDefault="00F92390" w:rsidP="00F92390">
      <w:pPr>
        <w:tabs>
          <w:tab w:val="left" w:pos="3655"/>
        </w:tabs>
        <w:rPr>
          <w:rFonts w:eastAsia="Calibri" w:cs="Calibri"/>
          <w:lang w:eastAsia="en-US"/>
        </w:rPr>
        <w:sectPr w:rsidR="00F92390" w:rsidRPr="00F92390" w:rsidSect="00D47C37">
          <w:headerReference w:type="default" r:id="rId56"/>
          <w:footerReference w:type="default" r:id="rId57"/>
          <w:pgSz w:w="11906" w:h="16838"/>
          <w:pgMar w:top="1411" w:right="1411" w:bottom="1411" w:left="1411" w:header="317" w:footer="706" w:gutter="0"/>
          <w:cols w:space="708"/>
          <w:docGrid w:linePitch="360"/>
        </w:sectPr>
      </w:pPr>
      <w:r>
        <w:rPr>
          <w:rFonts w:eastAsia="Calibri" w:cs="Calibri"/>
          <w:lang w:eastAsia="en-US"/>
        </w:rPr>
        <w:tab/>
      </w:r>
    </w:p>
    <w:p w:rsidR="00F92390" w:rsidRPr="00A05698" w:rsidRDefault="00F92390" w:rsidP="00F92390">
      <w:pPr>
        <w:pStyle w:val="Primeiroavanodecorpodetexto2"/>
        <w:spacing w:after="0" w:line="240" w:lineRule="auto"/>
        <w:jc w:val="center"/>
        <w:rPr>
          <w:rFonts w:ascii="Times New Roman" w:hAnsi="Times New Roman"/>
          <w:b/>
        </w:rPr>
      </w:pPr>
      <w:bookmarkStart w:id="361" w:name="_Toc55460646"/>
      <w:bookmarkStart w:id="362" w:name="_Toc69919042"/>
      <w:r w:rsidRPr="00A05698">
        <w:rPr>
          <w:rFonts w:ascii="Times New Roman" w:hAnsi="Times New Roman"/>
          <w:b/>
        </w:rPr>
        <w:lastRenderedPageBreak/>
        <w:t xml:space="preserve">Tableau </w:t>
      </w:r>
      <w:r w:rsidRPr="00A05698">
        <w:rPr>
          <w:rFonts w:ascii="Times New Roman" w:hAnsi="Times New Roman"/>
          <w:b/>
        </w:rPr>
        <w:fldChar w:fldCharType="begin"/>
      </w:r>
      <w:r w:rsidRPr="00A05698">
        <w:rPr>
          <w:rFonts w:ascii="Times New Roman" w:hAnsi="Times New Roman"/>
          <w:b/>
        </w:rPr>
        <w:instrText xml:space="preserve"> </w:instrText>
      </w:r>
      <w:r>
        <w:rPr>
          <w:rFonts w:ascii="Times New Roman" w:hAnsi="Times New Roman"/>
          <w:b/>
        </w:rPr>
        <w:instrText>SEQ</w:instrText>
      </w:r>
      <w:r w:rsidRPr="00A05698">
        <w:rPr>
          <w:rFonts w:ascii="Times New Roman" w:hAnsi="Times New Roman"/>
          <w:b/>
        </w:rPr>
        <w:instrText xml:space="preserve"> Tableau \* ARABIC </w:instrText>
      </w:r>
      <w:r w:rsidRPr="00A05698">
        <w:rPr>
          <w:rFonts w:ascii="Times New Roman" w:hAnsi="Times New Roman"/>
          <w:b/>
        </w:rPr>
        <w:fldChar w:fldCharType="separate"/>
      </w:r>
      <w:r>
        <w:rPr>
          <w:rFonts w:ascii="Times New Roman" w:hAnsi="Times New Roman"/>
          <w:b/>
          <w:noProof/>
        </w:rPr>
        <w:t>23</w:t>
      </w:r>
      <w:r w:rsidRPr="00A05698">
        <w:rPr>
          <w:rFonts w:ascii="Times New Roman" w:hAnsi="Times New Roman"/>
          <w:b/>
        </w:rPr>
        <w:fldChar w:fldCharType="end"/>
      </w:r>
      <w:r w:rsidRPr="00A05698">
        <w:rPr>
          <w:rFonts w:ascii="Times New Roman" w:hAnsi="Times New Roman"/>
          <w:b/>
        </w:rPr>
        <w:t>. Indicateurs de suivi "externe"</w:t>
      </w:r>
      <w:bookmarkEnd w:id="361"/>
      <w:bookmarkEnd w:id="362"/>
    </w:p>
    <w:tbl>
      <w:tblPr>
        <w:tblW w:w="5312" w:type="pct"/>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CellMar>
          <w:left w:w="57" w:type="dxa"/>
          <w:right w:w="57" w:type="dxa"/>
        </w:tblCellMar>
        <w:tblLook w:val="04A0" w:firstRow="1" w:lastRow="0" w:firstColumn="1" w:lastColumn="0" w:noHBand="0" w:noVBand="1"/>
      </w:tblPr>
      <w:tblGrid>
        <w:gridCol w:w="1432"/>
        <w:gridCol w:w="1144"/>
        <w:gridCol w:w="5570"/>
        <w:gridCol w:w="2288"/>
        <w:gridCol w:w="1573"/>
        <w:gridCol w:w="1431"/>
        <w:gridCol w:w="1574"/>
      </w:tblGrid>
      <w:tr w:rsidR="00F92390" w:rsidRPr="00CD66A1" w:rsidTr="00F92390">
        <w:trPr>
          <w:tblHeader/>
          <w:jc w:val="center"/>
        </w:trPr>
        <w:tc>
          <w:tcPr>
            <w:tcW w:w="1420" w:type="dxa"/>
            <w:tcBorders>
              <w:top w:val="single" w:sz="4" w:space="0" w:color="5B9BD5" w:themeColor="accent1"/>
            </w:tcBorders>
            <w:shd w:val="clear" w:color="auto" w:fill="E2EFD9" w:themeFill="accent6" w:themeFillTint="33"/>
            <w:vAlign w:val="center"/>
          </w:tcPr>
          <w:p w:rsidR="00F92390" w:rsidRPr="00CD66A1" w:rsidRDefault="00F92390" w:rsidP="00BA5F73">
            <w:pPr>
              <w:ind w:right="57"/>
              <w:jc w:val="center"/>
              <w:rPr>
                <w:b/>
                <w:sz w:val="20"/>
                <w:szCs w:val="20"/>
              </w:rPr>
            </w:pPr>
            <w:r w:rsidRPr="00CD66A1">
              <w:rPr>
                <w:b/>
                <w:sz w:val="20"/>
                <w:szCs w:val="20"/>
              </w:rPr>
              <w:t>Composantes</w:t>
            </w:r>
          </w:p>
        </w:tc>
        <w:tc>
          <w:tcPr>
            <w:tcW w:w="1134" w:type="dxa"/>
            <w:tcBorders>
              <w:top w:val="single" w:sz="4" w:space="0" w:color="5B9BD5" w:themeColor="accent1"/>
            </w:tcBorders>
            <w:shd w:val="clear" w:color="auto" w:fill="E2EFD9" w:themeFill="accent6" w:themeFillTint="33"/>
            <w:vAlign w:val="center"/>
          </w:tcPr>
          <w:p w:rsidR="00F92390" w:rsidRPr="00CD66A1" w:rsidRDefault="00F92390" w:rsidP="00BA5F73">
            <w:pPr>
              <w:ind w:right="57"/>
              <w:jc w:val="center"/>
              <w:rPr>
                <w:b/>
                <w:sz w:val="20"/>
                <w:szCs w:val="20"/>
              </w:rPr>
            </w:pPr>
            <w:r w:rsidRPr="00CD66A1">
              <w:rPr>
                <w:b/>
                <w:sz w:val="20"/>
                <w:szCs w:val="20"/>
              </w:rPr>
              <w:t>Aspects</w:t>
            </w:r>
          </w:p>
        </w:tc>
        <w:tc>
          <w:tcPr>
            <w:tcW w:w="5521" w:type="dxa"/>
            <w:tcBorders>
              <w:top w:val="single" w:sz="4" w:space="0" w:color="5B9BD5" w:themeColor="accent1"/>
            </w:tcBorders>
            <w:shd w:val="clear" w:color="auto" w:fill="E2EFD9" w:themeFill="accent6" w:themeFillTint="33"/>
            <w:vAlign w:val="center"/>
          </w:tcPr>
          <w:p w:rsidR="00F92390" w:rsidRPr="00CD66A1" w:rsidRDefault="00F92390" w:rsidP="00BA5F73">
            <w:pPr>
              <w:ind w:right="57"/>
              <w:jc w:val="center"/>
              <w:rPr>
                <w:b/>
                <w:sz w:val="20"/>
                <w:szCs w:val="20"/>
              </w:rPr>
            </w:pPr>
            <w:r w:rsidRPr="00CD66A1">
              <w:rPr>
                <w:b/>
                <w:sz w:val="20"/>
                <w:szCs w:val="20"/>
              </w:rPr>
              <w:t>Méthodes de suivi</w:t>
            </w:r>
          </w:p>
        </w:tc>
        <w:tc>
          <w:tcPr>
            <w:tcW w:w="2268" w:type="dxa"/>
            <w:tcBorders>
              <w:top w:val="single" w:sz="4" w:space="0" w:color="5B9BD5" w:themeColor="accent1"/>
            </w:tcBorders>
            <w:shd w:val="clear" w:color="auto" w:fill="E2EFD9" w:themeFill="accent6" w:themeFillTint="33"/>
            <w:vAlign w:val="center"/>
          </w:tcPr>
          <w:p w:rsidR="00F92390" w:rsidRPr="00CD66A1" w:rsidRDefault="00F92390" w:rsidP="00BA5F73">
            <w:pPr>
              <w:ind w:right="57"/>
              <w:jc w:val="center"/>
              <w:rPr>
                <w:b/>
                <w:sz w:val="20"/>
                <w:szCs w:val="20"/>
              </w:rPr>
            </w:pPr>
            <w:r w:rsidRPr="00CD66A1">
              <w:rPr>
                <w:b/>
                <w:sz w:val="20"/>
                <w:szCs w:val="20"/>
              </w:rPr>
              <w:t>Moyens de contrôle</w:t>
            </w:r>
          </w:p>
        </w:tc>
        <w:tc>
          <w:tcPr>
            <w:tcW w:w="1559" w:type="dxa"/>
            <w:tcBorders>
              <w:top w:val="single" w:sz="4" w:space="0" w:color="5B9BD5" w:themeColor="accent1"/>
            </w:tcBorders>
            <w:shd w:val="clear" w:color="auto" w:fill="E2EFD9" w:themeFill="accent6" w:themeFillTint="33"/>
            <w:vAlign w:val="center"/>
          </w:tcPr>
          <w:p w:rsidR="00F92390" w:rsidRPr="00CD66A1" w:rsidRDefault="00F92390" w:rsidP="00BA5F73">
            <w:pPr>
              <w:ind w:right="57"/>
              <w:jc w:val="center"/>
              <w:rPr>
                <w:b/>
                <w:sz w:val="20"/>
                <w:szCs w:val="20"/>
              </w:rPr>
            </w:pPr>
            <w:r w:rsidRPr="00CD66A1">
              <w:rPr>
                <w:b/>
                <w:sz w:val="20"/>
                <w:szCs w:val="20"/>
              </w:rPr>
              <w:t>Responsable de suivi</w:t>
            </w:r>
          </w:p>
        </w:tc>
        <w:tc>
          <w:tcPr>
            <w:tcW w:w="1418" w:type="dxa"/>
            <w:tcBorders>
              <w:top w:val="single" w:sz="4" w:space="0" w:color="5B9BD5" w:themeColor="accent1"/>
            </w:tcBorders>
            <w:shd w:val="clear" w:color="auto" w:fill="E2EFD9" w:themeFill="accent6" w:themeFillTint="33"/>
            <w:vAlign w:val="center"/>
          </w:tcPr>
          <w:p w:rsidR="00F92390" w:rsidRPr="00CD66A1" w:rsidRDefault="00F92390" w:rsidP="00BA5F73">
            <w:pPr>
              <w:ind w:right="57"/>
              <w:jc w:val="center"/>
              <w:rPr>
                <w:b/>
                <w:sz w:val="20"/>
                <w:szCs w:val="20"/>
              </w:rPr>
            </w:pPr>
            <w:r w:rsidRPr="00CD66A1">
              <w:rPr>
                <w:b/>
                <w:sz w:val="20"/>
                <w:szCs w:val="20"/>
              </w:rPr>
              <w:t>Périodicité</w:t>
            </w:r>
          </w:p>
        </w:tc>
        <w:tc>
          <w:tcPr>
            <w:tcW w:w="1560" w:type="dxa"/>
            <w:tcBorders>
              <w:top w:val="single" w:sz="4" w:space="0" w:color="5B9BD5" w:themeColor="accent1"/>
            </w:tcBorders>
            <w:shd w:val="clear" w:color="auto" w:fill="E2EFD9" w:themeFill="accent6" w:themeFillTint="33"/>
            <w:vAlign w:val="center"/>
          </w:tcPr>
          <w:p w:rsidR="00F92390" w:rsidRPr="00CD66A1" w:rsidRDefault="00F92390" w:rsidP="00BA5F73">
            <w:pPr>
              <w:ind w:right="57"/>
              <w:jc w:val="center"/>
              <w:rPr>
                <w:b/>
                <w:sz w:val="20"/>
                <w:szCs w:val="20"/>
              </w:rPr>
            </w:pPr>
            <w:r w:rsidRPr="00CD66A1">
              <w:rPr>
                <w:b/>
                <w:sz w:val="20"/>
                <w:szCs w:val="20"/>
              </w:rPr>
              <w:t>Objectif visé</w:t>
            </w:r>
          </w:p>
        </w:tc>
      </w:tr>
      <w:tr w:rsidR="00F92390" w:rsidRPr="00CD66A1" w:rsidTr="00F92390">
        <w:trPr>
          <w:jc w:val="center"/>
        </w:trPr>
        <w:tc>
          <w:tcPr>
            <w:tcW w:w="1420" w:type="dxa"/>
            <w:shd w:val="clear" w:color="auto" w:fill="FFFFFF" w:themeFill="background1"/>
            <w:vAlign w:val="center"/>
          </w:tcPr>
          <w:p w:rsidR="00F92390" w:rsidRPr="00CD66A1" w:rsidRDefault="00F92390" w:rsidP="00BA5F73">
            <w:pPr>
              <w:ind w:right="57"/>
              <w:jc w:val="center"/>
              <w:rPr>
                <w:b/>
                <w:sz w:val="20"/>
                <w:szCs w:val="20"/>
              </w:rPr>
            </w:pPr>
            <w:r w:rsidRPr="00CD66A1">
              <w:rPr>
                <w:b/>
                <w:sz w:val="20"/>
                <w:szCs w:val="20"/>
              </w:rPr>
              <w:t>Air</w:t>
            </w:r>
          </w:p>
        </w:tc>
        <w:tc>
          <w:tcPr>
            <w:tcW w:w="1134" w:type="dxa"/>
            <w:vAlign w:val="center"/>
          </w:tcPr>
          <w:p w:rsidR="00F92390" w:rsidRPr="00CD66A1" w:rsidRDefault="00F92390" w:rsidP="00BA5F73">
            <w:pPr>
              <w:ind w:right="57"/>
              <w:jc w:val="center"/>
              <w:rPr>
                <w:b/>
                <w:sz w:val="20"/>
                <w:szCs w:val="20"/>
              </w:rPr>
            </w:pPr>
            <w:r w:rsidRPr="00CD66A1">
              <w:rPr>
                <w:b/>
                <w:sz w:val="20"/>
                <w:szCs w:val="20"/>
              </w:rPr>
              <w:t>Qualité de l’air</w:t>
            </w:r>
          </w:p>
        </w:tc>
        <w:tc>
          <w:tcPr>
            <w:tcW w:w="5521" w:type="dxa"/>
            <w:vAlign w:val="center"/>
          </w:tcPr>
          <w:p w:rsidR="00F92390" w:rsidRPr="00CD66A1" w:rsidRDefault="00F92390" w:rsidP="00BA5F73">
            <w:pPr>
              <w:numPr>
                <w:ilvl w:val="0"/>
                <w:numId w:val="81"/>
              </w:numPr>
              <w:ind w:left="0" w:right="57"/>
              <w:jc w:val="both"/>
              <w:rPr>
                <w:sz w:val="20"/>
                <w:szCs w:val="20"/>
              </w:rPr>
            </w:pPr>
            <w:r w:rsidRPr="00CD66A1">
              <w:rPr>
                <w:sz w:val="20"/>
                <w:szCs w:val="20"/>
              </w:rPr>
              <w:t>Campagne de mesure des concentrations de gaz à effet de serre (CO</w:t>
            </w:r>
            <w:r w:rsidRPr="00CD66A1">
              <w:rPr>
                <w:sz w:val="20"/>
                <w:szCs w:val="20"/>
                <w:vertAlign w:val="subscript"/>
              </w:rPr>
              <w:t>2</w:t>
            </w:r>
            <w:r w:rsidRPr="00CD66A1">
              <w:rPr>
                <w:sz w:val="20"/>
                <w:szCs w:val="20"/>
              </w:rPr>
              <w:t>), de particules en suspension (poussières) et d’autres polluants atmosphériques (CO</w:t>
            </w:r>
            <w:r w:rsidRPr="00CD66A1">
              <w:rPr>
                <w:sz w:val="20"/>
                <w:szCs w:val="20"/>
                <w:vertAlign w:val="subscript"/>
              </w:rPr>
              <w:t>,</w:t>
            </w:r>
            <w:r w:rsidRPr="00CD66A1">
              <w:rPr>
                <w:sz w:val="20"/>
                <w:szCs w:val="20"/>
              </w:rPr>
              <w:t xml:space="preserve"> NO</w:t>
            </w:r>
            <w:r w:rsidRPr="00CD66A1">
              <w:rPr>
                <w:sz w:val="20"/>
                <w:szCs w:val="20"/>
                <w:vertAlign w:val="subscript"/>
              </w:rPr>
              <w:t>X</w:t>
            </w:r>
            <w:r w:rsidRPr="00CD66A1">
              <w:rPr>
                <w:sz w:val="20"/>
                <w:szCs w:val="20"/>
              </w:rPr>
              <w:t>, O</w:t>
            </w:r>
            <w:r w:rsidRPr="00CD66A1">
              <w:rPr>
                <w:sz w:val="20"/>
                <w:szCs w:val="20"/>
                <w:vertAlign w:val="subscript"/>
              </w:rPr>
              <w:t>3</w:t>
            </w:r>
            <w:r w:rsidRPr="00CD66A1">
              <w:rPr>
                <w:sz w:val="20"/>
                <w:szCs w:val="20"/>
              </w:rPr>
              <w:t xml:space="preserve">, CH4 </w:t>
            </w:r>
          </w:p>
          <w:p w:rsidR="00F92390" w:rsidRPr="00CD66A1" w:rsidRDefault="00F92390" w:rsidP="00BA5F73">
            <w:pPr>
              <w:numPr>
                <w:ilvl w:val="0"/>
                <w:numId w:val="81"/>
              </w:numPr>
              <w:ind w:left="0" w:right="57"/>
              <w:jc w:val="both"/>
              <w:rPr>
                <w:sz w:val="20"/>
                <w:szCs w:val="20"/>
              </w:rPr>
            </w:pPr>
            <w:r w:rsidRPr="00CD66A1">
              <w:rPr>
                <w:sz w:val="20"/>
                <w:szCs w:val="20"/>
              </w:rPr>
              <w:t>Renseigner les fiches d’entretien des engins de chantier et de maintenance</w:t>
            </w:r>
          </w:p>
        </w:tc>
        <w:tc>
          <w:tcPr>
            <w:tcW w:w="2268" w:type="dxa"/>
            <w:vAlign w:val="center"/>
          </w:tcPr>
          <w:p w:rsidR="00F92390" w:rsidRPr="00CD66A1" w:rsidRDefault="00F92390" w:rsidP="00BA5F73">
            <w:pPr>
              <w:ind w:right="57"/>
              <w:rPr>
                <w:sz w:val="20"/>
                <w:szCs w:val="20"/>
              </w:rPr>
            </w:pPr>
            <w:r w:rsidRPr="00CD66A1">
              <w:rPr>
                <w:sz w:val="20"/>
                <w:szCs w:val="20"/>
              </w:rPr>
              <w:t>Observations et consultation ;</w:t>
            </w:r>
          </w:p>
          <w:p w:rsidR="00F92390" w:rsidRPr="00CD66A1" w:rsidRDefault="00F92390" w:rsidP="00BA5F73">
            <w:pPr>
              <w:ind w:right="57"/>
              <w:rPr>
                <w:sz w:val="20"/>
                <w:szCs w:val="20"/>
              </w:rPr>
            </w:pPr>
            <w:r w:rsidRPr="00CD66A1">
              <w:rPr>
                <w:sz w:val="20"/>
                <w:szCs w:val="20"/>
              </w:rPr>
              <w:t>Rapports de mesurage ;</w:t>
            </w:r>
          </w:p>
          <w:p w:rsidR="00F92390" w:rsidRPr="00CD66A1" w:rsidRDefault="00F92390" w:rsidP="00BA5F73">
            <w:pPr>
              <w:ind w:right="57"/>
              <w:rPr>
                <w:sz w:val="20"/>
                <w:szCs w:val="20"/>
              </w:rPr>
            </w:pPr>
            <w:r w:rsidRPr="00CD66A1">
              <w:rPr>
                <w:sz w:val="20"/>
                <w:szCs w:val="20"/>
              </w:rPr>
              <w:t>Fiche d’entretien véhicules</w:t>
            </w:r>
          </w:p>
        </w:tc>
        <w:tc>
          <w:tcPr>
            <w:tcW w:w="1559" w:type="dxa"/>
            <w:vAlign w:val="center"/>
          </w:tcPr>
          <w:p w:rsidR="00F92390" w:rsidRPr="00CD66A1" w:rsidRDefault="00F92390" w:rsidP="00BA5F73">
            <w:pPr>
              <w:ind w:right="57"/>
              <w:jc w:val="center"/>
              <w:rPr>
                <w:b/>
                <w:sz w:val="20"/>
                <w:szCs w:val="20"/>
              </w:rPr>
            </w:pPr>
            <w:r w:rsidRPr="00CD66A1">
              <w:rPr>
                <w:b/>
                <w:sz w:val="20"/>
                <w:szCs w:val="20"/>
              </w:rPr>
              <w:t>Spécialiste environnement de la MC</w:t>
            </w:r>
          </w:p>
          <w:p w:rsidR="00F92390" w:rsidRPr="00CD66A1" w:rsidRDefault="00F92390" w:rsidP="00BA5F73">
            <w:pPr>
              <w:ind w:right="57"/>
              <w:jc w:val="center"/>
              <w:rPr>
                <w:b/>
                <w:sz w:val="20"/>
                <w:szCs w:val="20"/>
              </w:rPr>
            </w:pPr>
          </w:p>
          <w:p w:rsidR="00F92390" w:rsidRPr="00CD66A1" w:rsidRDefault="00F92390" w:rsidP="00BA5F73">
            <w:pPr>
              <w:ind w:right="57"/>
              <w:jc w:val="center"/>
              <w:rPr>
                <w:b/>
                <w:sz w:val="20"/>
                <w:szCs w:val="20"/>
              </w:rPr>
            </w:pPr>
            <w:r w:rsidRPr="00CD66A1">
              <w:rPr>
                <w:b/>
                <w:sz w:val="20"/>
                <w:szCs w:val="20"/>
              </w:rPr>
              <w:t>Promoteur</w:t>
            </w:r>
          </w:p>
        </w:tc>
        <w:tc>
          <w:tcPr>
            <w:tcW w:w="1418" w:type="dxa"/>
            <w:vAlign w:val="center"/>
          </w:tcPr>
          <w:p w:rsidR="00F92390" w:rsidRPr="00CD66A1" w:rsidRDefault="00F92390" w:rsidP="00BA5F73">
            <w:pPr>
              <w:ind w:right="57"/>
              <w:rPr>
                <w:b/>
                <w:sz w:val="20"/>
                <w:szCs w:val="20"/>
              </w:rPr>
            </w:pPr>
            <w:r w:rsidRPr="00CD66A1">
              <w:rPr>
                <w:b/>
                <w:sz w:val="20"/>
                <w:szCs w:val="20"/>
              </w:rPr>
              <w:t>Trimestrielle</w:t>
            </w:r>
          </w:p>
        </w:tc>
        <w:tc>
          <w:tcPr>
            <w:tcW w:w="1560" w:type="dxa"/>
            <w:vAlign w:val="center"/>
          </w:tcPr>
          <w:p w:rsidR="00F92390" w:rsidRPr="00CD66A1" w:rsidRDefault="00F92390" w:rsidP="00BA5F73">
            <w:pPr>
              <w:ind w:right="57"/>
              <w:rPr>
                <w:b/>
                <w:sz w:val="20"/>
                <w:szCs w:val="20"/>
              </w:rPr>
            </w:pPr>
            <w:r w:rsidRPr="00CD66A1">
              <w:rPr>
                <w:b/>
                <w:sz w:val="20"/>
                <w:szCs w:val="20"/>
              </w:rPr>
              <w:t>Respect de la réglementation</w:t>
            </w:r>
          </w:p>
        </w:tc>
      </w:tr>
      <w:tr w:rsidR="00F92390" w:rsidRPr="00CD66A1" w:rsidTr="00F92390">
        <w:trPr>
          <w:jc w:val="center"/>
        </w:trPr>
        <w:tc>
          <w:tcPr>
            <w:tcW w:w="1420" w:type="dxa"/>
            <w:shd w:val="clear" w:color="auto" w:fill="FFFFFF" w:themeFill="background1"/>
            <w:vAlign w:val="center"/>
          </w:tcPr>
          <w:p w:rsidR="00F92390" w:rsidRPr="00CD66A1" w:rsidRDefault="00F92390" w:rsidP="00BA5F73">
            <w:pPr>
              <w:ind w:right="57"/>
              <w:jc w:val="center"/>
              <w:rPr>
                <w:b/>
                <w:sz w:val="20"/>
                <w:szCs w:val="20"/>
              </w:rPr>
            </w:pPr>
            <w:r w:rsidRPr="00CD66A1">
              <w:rPr>
                <w:b/>
                <w:sz w:val="20"/>
                <w:szCs w:val="20"/>
              </w:rPr>
              <w:t>Sols</w:t>
            </w:r>
          </w:p>
        </w:tc>
        <w:tc>
          <w:tcPr>
            <w:tcW w:w="1134" w:type="dxa"/>
            <w:vAlign w:val="center"/>
          </w:tcPr>
          <w:p w:rsidR="00F92390" w:rsidRPr="00CD66A1" w:rsidRDefault="00F92390" w:rsidP="00BA5F73">
            <w:pPr>
              <w:ind w:right="57"/>
              <w:jc w:val="center"/>
              <w:rPr>
                <w:b/>
                <w:sz w:val="20"/>
                <w:szCs w:val="20"/>
              </w:rPr>
            </w:pPr>
            <w:r w:rsidRPr="00CD66A1">
              <w:rPr>
                <w:b/>
                <w:sz w:val="20"/>
                <w:szCs w:val="20"/>
              </w:rPr>
              <w:t>Qualité des sols</w:t>
            </w:r>
          </w:p>
        </w:tc>
        <w:tc>
          <w:tcPr>
            <w:tcW w:w="5521" w:type="dxa"/>
            <w:vAlign w:val="center"/>
          </w:tcPr>
          <w:p w:rsidR="00F92390" w:rsidRPr="00CD66A1" w:rsidRDefault="00F92390" w:rsidP="00BA5F73">
            <w:pPr>
              <w:numPr>
                <w:ilvl w:val="0"/>
                <w:numId w:val="80"/>
              </w:numPr>
              <w:ind w:left="0" w:right="57"/>
              <w:jc w:val="both"/>
              <w:rPr>
                <w:sz w:val="20"/>
                <w:szCs w:val="20"/>
              </w:rPr>
            </w:pPr>
            <w:r w:rsidRPr="00CD66A1">
              <w:rPr>
                <w:sz w:val="20"/>
                <w:szCs w:val="20"/>
              </w:rPr>
              <w:t>Analyse de la composition des sols pour en ressortir les teneurs en hydrocarbures, huiles et produits dangereux</w:t>
            </w:r>
          </w:p>
          <w:p w:rsidR="00F92390" w:rsidRPr="00CD66A1" w:rsidRDefault="00F92390" w:rsidP="00BA5F73">
            <w:pPr>
              <w:numPr>
                <w:ilvl w:val="0"/>
                <w:numId w:val="80"/>
              </w:numPr>
              <w:ind w:left="0" w:right="57"/>
              <w:jc w:val="both"/>
              <w:rPr>
                <w:sz w:val="20"/>
                <w:szCs w:val="20"/>
              </w:rPr>
            </w:pPr>
            <w:r w:rsidRPr="00CD66A1">
              <w:rPr>
                <w:sz w:val="20"/>
                <w:szCs w:val="20"/>
              </w:rPr>
              <w:t>Mesure de la superficie contaminée ;</w:t>
            </w:r>
          </w:p>
          <w:p w:rsidR="00F92390" w:rsidRPr="001A20B8" w:rsidRDefault="00F92390" w:rsidP="00BA5F73">
            <w:pPr>
              <w:numPr>
                <w:ilvl w:val="0"/>
                <w:numId w:val="80"/>
              </w:numPr>
              <w:ind w:left="0" w:right="57"/>
              <w:jc w:val="both"/>
              <w:rPr>
                <w:sz w:val="20"/>
                <w:szCs w:val="20"/>
                <w:lang w:val="fr-BE"/>
              </w:rPr>
            </w:pPr>
            <w:r w:rsidRPr="00CD66A1">
              <w:rPr>
                <w:sz w:val="20"/>
                <w:szCs w:val="20"/>
              </w:rPr>
              <w:t>Mesure de la superficie remise en état et ré-végétalisée ;</w:t>
            </w:r>
          </w:p>
          <w:p w:rsidR="00F92390" w:rsidRDefault="00F92390" w:rsidP="00BA5F73">
            <w:pPr>
              <w:autoSpaceDE w:val="0"/>
              <w:autoSpaceDN w:val="0"/>
              <w:adjustRightInd w:val="0"/>
              <w:rPr>
                <w:sz w:val="20"/>
                <w:szCs w:val="20"/>
                <w:lang w:val="en-US" w:eastAsia="en-US"/>
              </w:rPr>
            </w:pPr>
            <w:r>
              <w:rPr>
                <w:sz w:val="20"/>
                <w:szCs w:val="20"/>
                <w:lang w:val="en-US" w:eastAsia="en-US"/>
              </w:rPr>
              <w:t>Erosion/ revilement</w:t>
            </w:r>
          </w:p>
          <w:p w:rsidR="00F92390" w:rsidRDefault="00F92390" w:rsidP="00BA5F73">
            <w:pPr>
              <w:autoSpaceDE w:val="0"/>
              <w:autoSpaceDN w:val="0"/>
              <w:adjustRightInd w:val="0"/>
              <w:rPr>
                <w:sz w:val="20"/>
                <w:szCs w:val="20"/>
                <w:lang w:val="en-US" w:eastAsia="en-US"/>
              </w:rPr>
            </w:pPr>
            <w:r>
              <w:rPr>
                <w:sz w:val="20"/>
                <w:szCs w:val="20"/>
                <w:lang w:val="en-US" w:eastAsia="en-US"/>
              </w:rPr>
              <w:t>Pollution/degradation</w:t>
            </w:r>
          </w:p>
          <w:p w:rsidR="00F92390" w:rsidRPr="00BC431D" w:rsidRDefault="00F92390" w:rsidP="00BA5F73">
            <w:pPr>
              <w:numPr>
                <w:ilvl w:val="0"/>
                <w:numId w:val="80"/>
              </w:numPr>
              <w:ind w:left="0" w:right="57"/>
              <w:jc w:val="both"/>
              <w:rPr>
                <w:sz w:val="20"/>
                <w:lang w:val="fr-BE"/>
              </w:rPr>
            </w:pPr>
            <w:r>
              <w:rPr>
                <w:sz w:val="20"/>
                <w:szCs w:val="20"/>
                <w:lang w:val="en-US" w:eastAsia="en-US"/>
              </w:rPr>
              <w:t>Composition en éléments minéraux</w:t>
            </w:r>
          </w:p>
          <w:p w:rsidR="00F92390" w:rsidRPr="00CD66A1" w:rsidRDefault="00F92390" w:rsidP="00BA5F73">
            <w:pPr>
              <w:numPr>
                <w:ilvl w:val="0"/>
                <w:numId w:val="80"/>
              </w:numPr>
              <w:ind w:left="0" w:right="57"/>
              <w:jc w:val="both"/>
              <w:rPr>
                <w:sz w:val="20"/>
                <w:szCs w:val="20"/>
              </w:rPr>
            </w:pPr>
            <w:r w:rsidRPr="00CD66A1">
              <w:rPr>
                <w:sz w:val="20"/>
                <w:szCs w:val="20"/>
              </w:rPr>
              <w:t xml:space="preserve">Sensibilité à l'érosion éolienne et hydrique (superficie affectée) </w:t>
            </w:r>
          </w:p>
          <w:p w:rsidR="00F92390" w:rsidRPr="00CD66A1" w:rsidRDefault="00F92390" w:rsidP="00BA5F73">
            <w:pPr>
              <w:numPr>
                <w:ilvl w:val="0"/>
                <w:numId w:val="80"/>
              </w:numPr>
              <w:ind w:left="0" w:right="57"/>
              <w:jc w:val="both"/>
              <w:rPr>
                <w:sz w:val="20"/>
                <w:szCs w:val="20"/>
              </w:rPr>
            </w:pPr>
            <w:r w:rsidRPr="00CD66A1">
              <w:rPr>
                <w:sz w:val="20"/>
                <w:szCs w:val="20"/>
              </w:rPr>
              <w:t xml:space="preserve">Taux de dégradation (salinisation, alcalinisation, érosion ...) </w:t>
            </w:r>
          </w:p>
          <w:p w:rsidR="00F92390" w:rsidRPr="00CD66A1" w:rsidRDefault="00F92390" w:rsidP="00BA5F73">
            <w:pPr>
              <w:numPr>
                <w:ilvl w:val="0"/>
                <w:numId w:val="80"/>
              </w:numPr>
              <w:ind w:left="0" w:right="57"/>
              <w:jc w:val="both"/>
              <w:rPr>
                <w:sz w:val="20"/>
                <w:szCs w:val="20"/>
              </w:rPr>
            </w:pPr>
            <w:r w:rsidRPr="00CD66A1">
              <w:rPr>
                <w:sz w:val="20"/>
                <w:szCs w:val="20"/>
              </w:rPr>
              <w:t xml:space="preserve">Rendements des principales cultures </w:t>
            </w:r>
          </w:p>
          <w:p w:rsidR="00F92390" w:rsidRPr="00CD66A1" w:rsidRDefault="00F92390" w:rsidP="00BA5F73">
            <w:pPr>
              <w:numPr>
                <w:ilvl w:val="0"/>
                <w:numId w:val="80"/>
              </w:numPr>
              <w:ind w:left="0" w:right="57"/>
              <w:jc w:val="both"/>
              <w:rPr>
                <w:sz w:val="20"/>
                <w:szCs w:val="20"/>
              </w:rPr>
            </w:pPr>
            <w:r w:rsidRPr="00CD66A1">
              <w:rPr>
                <w:sz w:val="20"/>
                <w:szCs w:val="20"/>
              </w:rPr>
              <w:t xml:space="preserve">Existence de jachère et durée </w:t>
            </w:r>
          </w:p>
          <w:p w:rsidR="00F92390" w:rsidRPr="00CD66A1" w:rsidRDefault="00F92390" w:rsidP="00BA5F73">
            <w:pPr>
              <w:numPr>
                <w:ilvl w:val="0"/>
                <w:numId w:val="80"/>
              </w:numPr>
              <w:ind w:left="0" w:right="57"/>
              <w:jc w:val="both"/>
              <w:rPr>
                <w:sz w:val="20"/>
                <w:szCs w:val="20"/>
              </w:rPr>
            </w:pPr>
            <w:r w:rsidRPr="00CD66A1">
              <w:rPr>
                <w:sz w:val="20"/>
                <w:szCs w:val="20"/>
              </w:rPr>
              <w:t xml:space="preserve">Type de culture </w:t>
            </w:r>
          </w:p>
          <w:p w:rsidR="00F92390" w:rsidRPr="00CD66A1" w:rsidRDefault="00F92390" w:rsidP="00BA5F73">
            <w:pPr>
              <w:numPr>
                <w:ilvl w:val="0"/>
                <w:numId w:val="80"/>
              </w:numPr>
              <w:ind w:left="0" w:right="57"/>
              <w:jc w:val="both"/>
              <w:rPr>
                <w:sz w:val="20"/>
                <w:szCs w:val="20"/>
              </w:rPr>
            </w:pPr>
            <w:r w:rsidRPr="00CD66A1">
              <w:rPr>
                <w:sz w:val="20"/>
                <w:szCs w:val="20"/>
              </w:rPr>
              <w:t xml:space="preserve">Pollution/dégradation </w:t>
            </w:r>
          </w:p>
          <w:p w:rsidR="00F92390" w:rsidRPr="00CD66A1" w:rsidRDefault="00F92390" w:rsidP="00BA5F73">
            <w:pPr>
              <w:numPr>
                <w:ilvl w:val="0"/>
                <w:numId w:val="80"/>
              </w:numPr>
              <w:ind w:left="0" w:right="57"/>
              <w:jc w:val="both"/>
              <w:rPr>
                <w:sz w:val="20"/>
                <w:szCs w:val="20"/>
              </w:rPr>
            </w:pPr>
            <w:r w:rsidRPr="00CD66A1">
              <w:rPr>
                <w:sz w:val="20"/>
                <w:szCs w:val="20"/>
              </w:rPr>
              <w:t xml:space="preserve">Composition en éléments minéraux </w:t>
            </w:r>
          </w:p>
          <w:p w:rsidR="00F92390" w:rsidRPr="00CD66A1" w:rsidRDefault="00F92390" w:rsidP="00BA5F73">
            <w:pPr>
              <w:numPr>
                <w:ilvl w:val="0"/>
                <w:numId w:val="80"/>
              </w:numPr>
              <w:ind w:left="0" w:right="57"/>
              <w:jc w:val="both"/>
              <w:rPr>
                <w:sz w:val="20"/>
                <w:szCs w:val="20"/>
              </w:rPr>
            </w:pPr>
            <w:r w:rsidRPr="00CD66A1">
              <w:rPr>
                <w:sz w:val="20"/>
                <w:szCs w:val="20"/>
              </w:rPr>
              <w:t xml:space="preserve">Superficies aménagées </w:t>
            </w:r>
            <w:r w:rsidRPr="00CD66A1">
              <w:rPr>
                <w:rFonts w:ascii="MS Mincho" w:eastAsia="MS Mincho" w:hAnsi="MS Mincho" w:cs="MS Mincho"/>
                <w:sz w:val="20"/>
                <w:szCs w:val="20"/>
              </w:rPr>
              <w:t> </w:t>
            </w:r>
          </w:p>
          <w:p w:rsidR="00F92390" w:rsidRPr="00CD66A1" w:rsidRDefault="00F92390" w:rsidP="00BA5F73">
            <w:pPr>
              <w:numPr>
                <w:ilvl w:val="0"/>
                <w:numId w:val="80"/>
              </w:numPr>
              <w:ind w:left="0" w:right="57"/>
              <w:jc w:val="both"/>
              <w:rPr>
                <w:sz w:val="20"/>
                <w:szCs w:val="20"/>
              </w:rPr>
            </w:pPr>
            <w:r w:rsidRPr="00CD66A1">
              <w:rPr>
                <w:sz w:val="20"/>
                <w:szCs w:val="20"/>
              </w:rPr>
              <w:t xml:space="preserve">Superficies abandonnées </w:t>
            </w:r>
            <w:r w:rsidRPr="00CD66A1">
              <w:rPr>
                <w:rFonts w:ascii="MS Mincho" w:eastAsia="MS Mincho" w:hAnsi="MS Mincho" w:cs="MS Mincho"/>
                <w:sz w:val="20"/>
                <w:szCs w:val="20"/>
              </w:rPr>
              <w:t> </w:t>
            </w:r>
          </w:p>
        </w:tc>
        <w:tc>
          <w:tcPr>
            <w:tcW w:w="2268" w:type="dxa"/>
            <w:vAlign w:val="center"/>
          </w:tcPr>
          <w:p w:rsidR="00F92390" w:rsidRPr="00CD66A1" w:rsidRDefault="00F92390" w:rsidP="00BA5F73">
            <w:pPr>
              <w:ind w:right="57"/>
              <w:rPr>
                <w:sz w:val="20"/>
                <w:szCs w:val="20"/>
              </w:rPr>
            </w:pPr>
            <w:r w:rsidRPr="00CD66A1">
              <w:rPr>
                <w:sz w:val="20"/>
                <w:szCs w:val="20"/>
              </w:rPr>
              <w:t>Fiches d’analyse ;</w:t>
            </w:r>
          </w:p>
          <w:p w:rsidR="00F92390" w:rsidRPr="00CD66A1" w:rsidRDefault="00F92390" w:rsidP="00BA5F73">
            <w:pPr>
              <w:ind w:right="57"/>
              <w:rPr>
                <w:sz w:val="20"/>
                <w:szCs w:val="20"/>
              </w:rPr>
            </w:pPr>
            <w:r w:rsidRPr="00CD66A1">
              <w:rPr>
                <w:sz w:val="20"/>
                <w:szCs w:val="20"/>
              </w:rPr>
              <w:t>Rapports de mesures</w:t>
            </w:r>
          </w:p>
          <w:p w:rsidR="00F92390" w:rsidRPr="00CD66A1" w:rsidRDefault="00F92390" w:rsidP="00BA5F73">
            <w:pPr>
              <w:ind w:right="57"/>
              <w:rPr>
                <w:sz w:val="20"/>
                <w:szCs w:val="20"/>
              </w:rPr>
            </w:pPr>
            <w:r w:rsidRPr="00CD66A1">
              <w:rPr>
                <w:sz w:val="20"/>
                <w:szCs w:val="20"/>
              </w:rPr>
              <w:t>Observation (Pas de présence d’affaissement ou d’érosion au niveau du site ;</w:t>
            </w:r>
          </w:p>
          <w:p w:rsidR="00F92390" w:rsidRPr="00CD66A1" w:rsidRDefault="00F92390" w:rsidP="00BA5F73">
            <w:pPr>
              <w:ind w:right="57"/>
              <w:rPr>
                <w:sz w:val="20"/>
                <w:szCs w:val="20"/>
              </w:rPr>
            </w:pPr>
            <w:r w:rsidRPr="00CD66A1">
              <w:rPr>
                <w:sz w:val="20"/>
                <w:szCs w:val="20"/>
              </w:rPr>
              <w:t>Présence d’une demi-douzaine de futs pour la collecte des déchets, Quantité d’hydrocarbure stocké, etc.…)</w:t>
            </w:r>
          </w:p>
        </w:tc>
        <w:tc>
          <w:tcPr>
            <w:tcW w:w="1559" w:type="dxa"/>
            <w:vAlign w:val="center"/>
          </w:tcPr>
          <w:p w:rsidR="00F92390" w:rsidRPr="00CD66A1" w:rsidRDefault="00F92390" w:rsidP="00BA5F73">
            <w:pPr>
              <w:ind w:right="57"/>
              <w:jc w:val="center"/>
              <w:rPr>
                <w:b/>
                <w:sz w:val="20"/>
                <w:szCs w:val="20"/>
              </w:rPr>
            </w:pPr>
            <w:r w:rsidRPr="00CD66A1">
              <w:rPr>
                <w:b/>
                <w:sz w:val="20"/>
                <w:szCs w:val="20"/>
              </w:rPr>
              <w:t>Spécialiste environnement de la MC</w:t>
            </w:r>
          </w:p>
          <w:p w:rsidR="00F92390" w:rsidRPr="00CD66A1" w:rsidRDefault="00F92390" w:rsidP="00BA5F73">
            <w:pPr>
              <w:ind w:right="57"/>
              <w:jc w:val="center"/>
              <w:rPr>
                <w:b/>
                <w:sz w:val="20"/>
                <w:szCs w:val="20"/>
              </w:rPr>
            </w:pPr>
          </w:p>
          <w:p w:rsidR="00F92390" w:rsidRPr="00CD66A1" w:rsidRDefault="00F92390" w:rsidP="00BA5F73">
            <w:pPr>
              <w:ind w:right="57"/>
              <w:jc w:val="center"/>
              <w:rPr>
                <w:b/>
                <w:sz w:val="20"/>
                <w:szCs w:val="20"/>
              </w:rPr>
            </w:pPr>
            <w:r w:rsidRPr="00CD66A1">
              <w:rPr>
                <w:b/>
                <w:sz w:val="20"/>
                <w:szCs w:val="20"/>
              </w:rPr>
              <w:t>Promoteur</w:t>
            </w:r>
          </w:p>
        </w:tc>
        <w:tc>
          <w:tcPr>
            <w:tcW w:w="1418" w:type="dxa"/>
            <w:vAlign w:val="center"/>
          </w:tcPr>
          <w:p w:rsidR="00F92390" w:rsidRPr="00CD66A1" w:rsidRDefault="00F92390" w:rsidP="00BA5F73">
            <w:pPr>
              <w:ind w:right="57"/>
              <w:jc w:val="center"/>
              <w:rPr>
                <w:b/>
                <w:sz w:val="20"/>
                <w:szCs w:val="20"/>
              </w:rPr>
            </w:pPr>
            <w:r w:rsidRPr="00CD66A1">
              <w:rPr>
                <w:b/>
                <w:sz w:val="20"/>
                <w:szCs w:val="20"/>
              </w:rPr>
              <w:t>Annuelle</w:t>
            </w:r>
          </w:p>
        </w:tc>
        <w:tc>
          <w:tcPr>
            <w:tcW w:w="1560" w:type="dxa"/>
            <w:vAlign w:val="center"/>
          </w:tcPr>
          <w:p w:rsidR="00F92390" w:rsidRPr="00CD66A1" w:rsidRDefault="00F92390" w:rsidP="00BA5F73">
            <w:pPr>
              <w:ind w:right="57"/>
              <w:jc w:val="center"/>
              <w:rPr>
                <w:b/>
                <w:sz w:val="20"/>
                <w:szCs w:val="20"/>
              </w:rPr>
            </w:pPr>
            <w:r w:rsidRPr="00CD66A1">
              <w:rPr>
                <w:b/>
                <w:sz w:val="20"/>
                <w:szCs w:val="20"/>
              </w:rPr>
              <w:t>Conservation des sols</w:t>
            </w:r>
          </w:p>
        </w:tc>
      </w:tr>
      <w:tr w:rsidR="00F92390" w:rsidRPr="00CD66A1" w:rsidTr="00F92390">
        <w:trPr>
          <w:trHeight w:val="70"/>
          <w:jc w:val="center"/>
        </w:trPr>
        <w:tc>
          <w:tcPr>
            <w:tcW w:w="1420" w:type="dxa"/>
            <w:shd w:val="clear" w:color="auto" w:fill="FFFFFF" w:themeFill="background1"/>
            <w:vAlign w:val="center"/>
          </w:tcPr>
          <w:p w:rsidR="00F92390" w:rsidRPr="00CD66A1" w:rsidRDefault="00F92390" w:rsidP="00BA5F73">
            <w:pPr>
              <w:ind w:right="57"/>
              <w:jc w:val="center"/>
              <w:rPr>
                <w:b/>
                <w:sz w:val="20"/>
                <w:szCs w:val="20"/>
              </w:rPr>
            </w:pPr>
            <w:r w:rsidRPr="00CD66A1">
              <w:rPr>
                <w:b/>
                <w:sz w:val="20"/>
                <w:szCs w:val="20"/>
              </w:rPr>
              <w:t>Eaux</w:t>
            </w:r>
          </w:p>
        </w:tc>
        <w:tc>
          <w:tcPr>
            <w:tcW w:w="1134" w:type="dxa"/>
            <w:vAlign w:val="center"/>
          </w:tcPr>
          <w:p w:rsidR="00F92390" w:rsidRPr="00CD66A1" w:rsidRDefault="00F92390" w:rsidP="00BA5F73">
            <w:pPr>
              <w:ind w:right="57"/>
              <w:jc w:val="center"/>
              <w:rPr>
                <w:b/>
                <w:sz w:val="20"/>
                <w:szCs w:val="20"/>
              </w:rPr>
            </w:pPr>
            <w:r w:rsidRPr="00CD66A1">
              <w:rPr>
                <w:b/>
                <w:sz w:val="20"/>
                <w:szCs w:val="20"/>
              </w:rPr>
              <w:t>Qualité de l’eau</w:t>
            </w:r>
          </w:p>
        </w:tc>
        <w:tc>
          <w:tcPr>
            <w:tcW w:w="5521" w:type="dxa"/>
          </w:tcPr>
          <w:p w:rsidR="00F92390" w:rsidRPr="00CD66A1" w:rsidRDefault="00F92390" w:rsidP="00BA5F73">
            <w:pPr>
              <w:numPr>
                <w:ilvl w:val="0"/>
                <w:numId w:val="83"/>
              </w:numPr>
              <w:ind w:left="0" w:right="57"/>
              <w:jc w:val="both"/>
              <w:rPr>
                <w:sz w:val="20"/>
                <w:szCs w:val="20"/>
              </w:rPr>
            </w:pPr>
            <w:r w:rsidRPr="00CD66A1">
              <w:rPr>
                <w:sz w:val="20"/>
                <w:szCs w:val="20"/>
              </w:rPr>
              <w:t xml:space="preserve">Analyse physico-chimique et bactériologique de l'eau (pH, DBO, DCO métaux lourds, germes, pesticides, nitrates, ...) </w:t>
            </w:r>
            <w:r w:rsidRPr="00CD66A1">
              <w:rPr>
                <w:rFonts w:ascii="MS Mincho" w:eastAsia="MS Mincho" w:hAnsi="MS Mincho" w:cs="MS Mincho"/>
                <w:sz w:val="20"/>
                <w:szCs w:val="20"/>
              </w:rPr>
              <w:t> </w:t>
            </w:r>
            <w:r w:rsidRPr="00CD66A1">
              <w:rPr>
                <w:sz w:val="20"/>
                <w:szCs w:val="20"/>
              </w:rPr>
              <w:t xml:space="preserve"> -Pollution </w:t>
            </w:r>
            <w:r w:rsidRPr="00CD66A1">
              <w:rPr>
                <w:rFonts w:ascii="MS Mincho" w:eastAsia="MS Mincho" w:hAnsi="MS Mincho" w:cs="MS Mincho"/>
                <w:sz w:val="20"/>
                <w:szCs w:val="20"/>
              </w:rPr>
              <w:t> </w:t>
            </w:r>
          </w:p>
          <w:p w:rsidR="00F92390" w:rsidRPr="00CD66A1" w:rsidRDefault="00F92390" w:rsidP="00BA5F73">
            <w:pPr>
              <w:numPr>
                <w:ilvl w:val="0"/>
                <w:numId w:val="83"/>
              </w:numPr>
              <w:ind w:left="0" w:right="57"/>
              <w:jc w:val="both"/>
              <w:rPr>
                <w:sz w:val="20"/>
                <w:szCs w:val="20"/>
              </w:rPr>
            </w:pPr>
            <w:r w:rsidRPr="00CD66A1">
              <w:rPr>
                <w:sz w:val="20"/>
                <w:szCs w:val="20"/>
              </w:rPr>
              <w:t xml:space="preserve">   -Eutrophisation </w:t>
            </w:r>
            <w:r w:rsidRPr="00CD66A1">
              <w:rPr>
                <w:rFonts w:ascii="MS Mincho" w:eastAsia="MS Mincho" w:hAnsi="MS Mincho" w:cs="MS Mincho"/>
                <w:sz w:val="20"/>
                <w:szCs w:val="20"/>
              </w:rPr>
              <w:t> </w:t>
            </w:r>
          </w:p>
          <w:p w:rsidR="00F92390" w:rsidRPr="00CD66A1" w:rsidRDefault="00F92390" w:rsidP="00BA5F73">
            <w:pPr>
              <w:numPr>
                <w:ilvl w:val="0"/>
                <w:numId w:val="83"/>
              </w:numPr>
              <w:ind w:left="0" w:right="57"/>
              <w:jc w:val="both"/>
              <w:rPr>
                <w:sz w:val="20"/>
                <w:szCs w:val="20"/>
              </w:rPr>
            </w:pPr>
            <w:r w:rsidRPr="00CD66A1">
              <w:rPr>
                <w:sz w:val="20"/>
                <w:szCs w:val="20"/>
              </w:rPr>
              <w:t xml:space="preserve">   -Sédimentation </w:t>
            </w:r>
            <w:r w:rsidRPr="00CD66A1">
              <w:rPr>
                <w:rFonts w:ascii="MS Mincho" w:eastAsia="MS Mincho" w:hAnsi="MS Mincho" w:cs="MS Mincho"/>
                <w:sz w:val="20"/>
                <w:szCs w:val="20"/>
              </w:rPr>
              <w:t> </w:t>
            </w:r>
          </w:p>
          <w:p w:rsidR="00F92390" w:rsidRPr="00CD66A1" w:rsidRDefault="00F92390" w:rsidP="00BA5F73">
            <w:pPr>
              <w:numPr>
                <w:ilvl w:val="0"/>
                <w:numId w:val="83"/>
              </w:numPr>
              <w:ind w:left="0" w:right="57"/>
              <w:jc w:val="both"/>
              <w:rPr>
                <w:sz w:val="20"/>
                <w:szCs w:val="20"/>
              </w:rPr>
            </w:pPr>
            <w:r w:rsidRPr="00CD66A1">
              <w:rPr>
                <w:sz w:val="20"/>
                <w:szCs w:val="20"/>
              </w:rPr>
              <w:t xml:space="preserve">   -Régime hydrologique </w:t>
            </w:r>
            <w:r w:rsidRPr="00CD66A1">
              <w:rPr>
                <w:rFonts w:ascii="MS Mincho" w:eastAsia="MS Mincho" w:hAnsi="MS Mincho" w:cs="MS Mincho"/>
                <w:sz w:val="20"/>
                <w:szCs w:val="20"/>
              </w:rPr>
              <w:t> </w:t>
            </w:r>
          </w:p>
          <w:p w:rsidR="00F92390" w:rsidRPr="00CD66A1" w:rsidRDefault="00F92390" w:rsidP="00BA5F73">
            <w:pPr>
              <w:numPr>
                <w:ilvl w:val="0"/>
                <w:numId w:val="83"/>
              </w:numPr>
              <w:ind w:left="0" w:right="57"/>
              <w:jc w:val="both"/>
              <w:rPr>
                <w:sz w:val="20"/>
                <w:szCs w:val="20"/>
              </w:rPr>
            </w:pPr>
            <w:r w:rsidRPr="00CD66A1">
              <w:rPr>
                <w:sz w:val="20"/>
                <w:szCs w:val="20"/>
              </w:rPr>
              <w:t xml:space="preserve">   -Etat des inondations </w:t>
            </w:r>
            <w:r w:rsidRPr="00CD66A1">
              <w:rPr>
                <w:rFonts w:ascii="MS Mincho" w:eastAsia="MS Mincho" w:hAnsi="MS Mincho" w:cs="MS Mincho"/>
                <w:sz w:val="20"/>
                <w:szCs w:val="20"/>
              </w:rPr>
              <w:t> </w:t>
            </w:r>
          </w:p>
          <w:p w:rsidR="00F92390" w:rsidRPr="00CD66A1" w:rsidRDefault="00F92390" w:rsidP="00BA5F73">
            <w:pPr>
              <w:numPr>
                <w:ilvl w:val="0"/>
                <w:numId w:val="83"/>
              </w:numPr>
              <w:ind w:left="0" w:right="57"/>
              <w:jc w:val="both"/>
              <w:rPr>
                <w:sz w:val="20"/>
                <w:szCs w:val="20"/>
              </w:rPr>
            </w:pPr>
            <w:r w:rsidRPr="00CD66A1">
              <w:rPr>
                <w:sz w:val="20"/>
                <w:szCs w:val="20"/>
              </w:rPr>
              <w:t xml:space="preserve">   -Suivi des nappes </w:t>
            </w:r>
            <w:r w:rsidRPr="00CD66A1">
              <w:rPr>
                <w:rFonts w:ascii="MS Mincho" w:eastAsia="MS Mincho" w:hAnsi="MS Mincho" w:cs="MS Mincho"/>
                <w:sz w:val="20"/>
                <w:szCs w:val="20"/>
              </w:rPr>
              <w:t> </w:t>
            </w:r>
          </w:p>
          <w:p w:rsidR="00F92390" w:rsidRPr="00CD66A1" w:rsidRDefault="00F92390" w:rsidP="00BA5F73">
            <w:pPr>
              <w:ind w:right="57"/>
              <w:jc w:val="both"/>
              <w:rPr>
                <w:sz w:val="20"/>
                <w:szCs w:val="20"/>
              </w:rPr>
            </w:pPr>
            <w:r w:rsidRPr="00CD66A1">
              <w:rPr>
                <w:sz w:val="20"/>
                <w:szCs w:val="20"/>
              </w:rPr>
              <w:lastRenderedPageBreak/>
              <w:t xml:space="preserve">   -Suivi de la végétation aquatique (typha ; etc.) </w:t>
            </w:r>
            <w:r w:rsidRPr="00CD66A1">
              <w:rPr>
                <w:rFonts w:ascii="MS Mincho" w:eastAsia="MS Mincho" w:hAnsi="MS Mincho" w:cs="MS Mincho"/>
                <w:sz w:val="20"/>
                <w:szCs w:val="20"/>
              </w:rPr>
              <w:t> </w:t>
            </w:r>
          </w:p>
        </w:tc>
        <w:tc>
          <w:tcPr>
            <w:tcW w:w="2268" w:type="dxa"/>
            <w:vAlign w:val="center"/>
          </w:tcPr>
          <w:p w:rsidR="00F92390" w:rsidRPr="00CD66A1" w:rsidRDefault="00F92390" w:rsidP="00BA5F73">
            <w:pPr>
              <w:ind w:right="57"/>
              <w:jc w:val="center"/>
              <w:rPr>
                <w:sz w:val="20"/>
                <w:szCs w:val="20"/>
              </w:rPr>
            </w:pPr>
            <w:r w:rsidRPr="00CD66A1">
              <w:rPr>
                <w:sz w:val="20"/>
                <w:szCs w:val="20"/>
              </w:rPr>
              <w:lastRenderedPageBreak/>
              <w:t>Observations</w:t>
            </w:r>
          </w:p>
          <w:p w:rsidR="00F92390" w:rsidRPr="00CD66A1" w:rsidRDefault="00F92390" w:rsidP="00BA5F73">
            <w:pPr>
              <w:ind w:right="57"/>
              <w:jc w:val="center"/>
              <w:rPr>
                <w:sz w:val="20"/>
                <w:szCs w:val="20"/>
              </w:rPr>
            </w:pPr>
          </w:p>
          <w:p w:rsidR="00F92390" w:rsidRPr="00CD66A1" w:rsidRDefault="00F92390" w:rsidP="00BA5F73">
            <w:pPr>
              <w:ind w:right="57"/>
              <w:jc w:val="center"/>
              <w:rPr>
                <w:sz w:val="20"/>
                <w:szCs w:val="20"/>
              </w:rPr>
            </w:pPr>
            <w:r w:rsidRPr="00CD66A1">
              <w:rPr>
                <w:sz w:val="20"/>
                <w:szCs w:val="20"/>
              </w:rPr>
              <w:t>Fiches d’analyse ;</w:t>
            </w:r>
          </w:p>
          <w:p w:rsidR="00F92390" w:rsidRPr="00CD66A1" w:rsidRDefault="00F92390" w:rsidP="00BA5F73">
            <w:pPr>
              <w:ind w:right="57"/>
              <w:jc w:val="center"/>
              <w:rPr>
                <w:sz w:val="20"/>
                <w:szCs w:val="20"/>
              </w:rPr>
            </w:pPr>
          </w:p>
          <w:p w:rsidR="00F92390" w:rsidRPr="00CD66A1" w:rsidRDefault="00F92390" w:rsidP="00BA5F73">
            <w:pPr>
              <w:ind w:right="57"/>
              <w:jc w:val="center"/>
              <w:rPr>
                <w:sz w:val="20"/>
                <w:szCs w:val="20"/>
              </w:rPr>
            </w:pPr>
            <w:r w:rsidRPr="00CD66A1">
              <w:rPr>
                <w:sz w:val="20"/>
                <w:szCs w:val="20"/>
              </w:rPr>
              <w:t>Fiches de dénombrements ;</w:t>
            </w:r>
          </w:p>
          <w:p w:rsidR="00F92390" w:rsidRPr="00CD66A1" w:rsidRDefault="00F92390" w:rsidP="00BA5F73">
            <w:pPr>
              <w:ind w:right="57"/>
              <w:jc w:val="center"/>
              <w:rPr>
                <w:sz w:val="20"/>
                <w:szCs w:val="20"/>
              </w:rPr>
            </w:pPr>
          </w:p>
          <w:p w:rsidR="00F92390" w:rsidRPr="00CD66A1" w:rsidRDefault="00F92390" w:rsidP="00BA5F73">
            <w:pPr>
              <w:ind w:right="57"/>
              <w:jc w:val="center"/>
              <w:rPr>
                <w:sz w:val="20"/>
                <w:szCs w:val="20"/>
              </w:rPr>
            </w:pPr>
            <w:r w:rsidRPr="00CD66A1">
              <w:rPr>
                <w:sz w:val="20"/>
                <w:szCs w:val="20"/>
              </w:rPr>
              <w:t>Rapports de mesurage</w:t>
            </w:r>
          </w:p>
        </w:tc>
        <w:tc>
          <w:tcPr>
            <w:tcW w:w="1559" w:type="dxa"/>
            <w:vAlign w:val="center"/>
          </w:tcPr>
          <w:p w:rsidR="00F92390" w:rsidRPr="00CD66A1" w:rsidRDefault="00F92390" w:rsidP="00BA5F73">
            <w:pPr>
              <w:ind w:right="57"/>
              <w:jc w:val="center"/>
              <w:rPr>
                <w:b/>
                <w:sz w:val="20"/>
                <w:szCs w:val="20"/>
              </w:rPr>
            </w:pPr>
            <w:r w:rsidRPr="00CD66A1">
              <w:rPr>
                <w:b/>
                <w:sz w:val="20"/>
                <w:szCs w:val="20"/>
              </w:rPr>
              <w:t>Entreprise avec la validation du spécialiste environnement de la MC</w:t>
            </w:r>
          </w:p>
          <w:p w:rsidR="00F92390" w:rsidRPr="00CD66A1" w:rsidRDefault="00F92390" w:rsidP="00BA5F73">
            <w:pPr>
              <w:ind w:right="57"/>
              <w:jc w:val="center"/>
              <w:rPr>
                <w:b/>
                <w:sz w:val="20"/>
                <w:szCs w:val="20"/>
              </w:rPr>
            </w:pPr>
          </w:p>
          <w:p w:rsidR="00F92390" w:rsidRPr="00CD66A1" w:rsidRDefault="00F92390" w:rsidP="00BA5F73">
            <w:pPr>
              <w:ind w:right="57"/>
              <w:jc w:val="center"/>
              <w:rPr>
                <w:b/>
                <w:sz w:val="20"/>
                <w:szCs w:val="20"/>
              </w:rPr>
            </w:pPr>
            <w:r w:rsidRPr="00CD66A1">
              <w:rPr>
                <w:b/>
                <w:sz w:val="20"/>
                <w:szCs w:val="20"/>
              </w:rPr>
              <w:t xml:space="preserve">Mission de contrôle </w:t>
            </w:r>
          </w:p>
          <w:p w:rsidR="00F92390" w:rsidRPr="00CD66A1" w:rsidRDefault="00F92390" w:rsidP="00BA5F73">
            <w:pPr>
              <w:ind w:right="57"/>
              <w:jc w:val="center"/>
              <w:rPr>
                <w:b/>
                <w:sz w:val="20"/>
                <w:szCs w:val="20"/>
              </w:rPr>
            </w:pPr>
          </w:p>
          <w:p w:rsidR="00F92390" w:rsidRPr="00CD66A1" w:rsidRDefault="00F92390" w:rsidP="00BA5F73">
            <w:pPr>
              <w:ind w:right="57"/>
              <w:jc w:val="center"/>
              <w:rPr>
                <w:b/>
                <w:sz w:val="20"/>
                <w:szCs w:val="20"/>
              </w:rPr>
            </w:pPr>
            <w:r w:rsidRPr="00CD66A1">
              <w:rPr>
                <w:b/>
                <w:sz w:val="20"/>
                <w:szCs w:val="20"/>
              </w:rPr>
              <w:t>Promoteur</w:t>
            </w:r>
          </w:p>
        </w:tc>
        <w:tc>
          <w:tcPr>
            <w:tcW w:w="1418" w:type="dxa"/>
            <w:vAlign w:val="center"/>
          </w:tcPr>
          <w:p w:rsidR="00F92390" w:rsidRPr="00CD66A1" w:rsidRDefault="00F92390" w:rsidP="00BA5F73">
            <w:pPr>
              <w:ind w:right="57"/>
              <w:jc w:val="center"/>
              <w:rPr>
                <w:b/>
                <w:sz w:val="20"/>
                <w:szCs w:val="20"/>
              </w:rPr>
            </w:pPr>
            <w:r w:rsidRPr="00CD66A1">
              <w:rPr>
                <w:b/>
                <w:sz w:val="20"/>
                <w:szCs w:val="20"/>
              </w:rPr>
              <w:t>Mensuelle</w:t>
            </w:r>
          </w:p>
        </w:tc>
        <w:tc>
          <w:tcPr>
            <w:tcW w:w="1560" w:type="dxa"/>
            <w:vAlign w:val="center"/>
          </w:tcPr>
          <w:p w:rsidR="00F92390" w:rsidRPr="00CD66A1" w:rsidRDefault="00F92390" w:rsidP="00BA5F73">
            <w:pPr>
              <w:ind w:right="57"/>
              <w:jc w:val="center"/>
              <w:rPr>
                <w:b/>
                <w:sz w:val="20"/>
                <w:szCs w:val="20"/>
              </w:rPr>
            </w:pPr>
            <w:r w:rsidRPr="00CD66A1">
              <w:rPr>
                <w:b/>
                <w:sz w:val="20"/>
                <w:szCs w:val="20"/>
              </w:rPr>
              <w:t>Respect de la réglementation</w:t>
            </w:r>
          </w:p>
        </w:tc>
      </w:tr>
      <w:tr w:rsidR="00F92390" w:rsidRPr="00CD66A1" w:rsidTr="00F92390">
        <w:trPr>
          <w:jc w:val="center"/>
        </w:trPr>
        <w:tc>
          <w:tcPr>
            <w:tcW w:w="1420" w:type="dxa"/>
            <w:vMerge w:val="restart"/>
            <w:shd w:val="clear" w:color="auto" w:fill="FFFFFF" w:themeFill="background1"/>
            <w:vAlign w:val="center"/>
          </w:tcPr>
          <w:p w:rsidR="00F92390" w:rsidRPr="00CD66A1" w:rsidRDefault="00F92390" w:rsidP="00BA5F73">
            <w:pPr>
              <w:ind w:right="57"/>
              <w:jc w:val="center"/>
              <w:rPr>
                <w:b/>
                <w:sz w:val="20"/>
                <w:szCs w:val="20"/>
              </w:rPr>
            </w:pPr>
            <w:r>
              <w:rPr>
                <w:b/>
                <w:sz w:val="20"/>
                <w:szCs w:val="20"/>
              </w:rPr>
              <w:lastRenderedPageBreak/>
              <w:t>Vegetation</w:t>
            </w:r>
          </w:p>
        </w:tc>
        <w:tc>
          <w:tcPr>
            <w:tcW w:w="1134" w:type="dxa"/>
            <w:vAlign w:val="center"/>
          </w:tcPr>
          <w:p w:rsidR="00F92390" w:rsidRPr="00CD66A1" w:rsidRDefault="00F92390" w:rsidP="00BA5F73">
            <w:pPr>
              <w:ind w:right="57"/>
              <w:jc w:val="center"/>
              <w:rPr>
                <w:b/>
                <w:sz w:val="20"/>
                <w:szCs w:val="20"/>
              </w:rPr>
            </w:pPr>
            <w:r w:rsidRPr="00CD66A1">
              <w:rPr>
                <w:b/>
                <w:sz w:val="20"/>
                <w:szCs w:val="20"/>
              </w:rPr>
              <w:t>Intensification des culture</w:t>
            </w:r>
          </w:p>
        </w:tc>
        <w:tc>
          <w:tcPr>
            <w:tcW w:w="5521" w:type="dxa"/>
            <w:vAlign w:val="center"/>
          </w:tcPr>
          <w:p w:rsidR="00F92390" w:rsidRPr="00CD66A1" w:rsidRDefault="00F92390" w:rsidP="00BA5F73">
            <w:pPr>
              <w:numPr>
                <w:ilvl w:val="0"/>
                <w:numId w:val="83"/>
              </w:numPr>
              <w:ind w:left="0" w:right="57"/>
              <w:jc w:val="both"/>
              <w:rPr>
                <w:sz w:val="20"/>
                <w:szCs w:val="20"/>
              </w:rPr>
            </w:pPr>
            <w:r w:rsidRPr="00CD66A1">
              <w:rPr>
                <w:sz w:val="20"/>
                <w:szCs w:val="20"/>
              </w:rPr>
              <w:t xml:space="preserve">Superficies cultivées et production </w:t>
            </w:r>
            <w:r w:rsidRPr="00CD66A1">
              <w:rPr>
                <w:rFonts w:ascii="MS Mincho" w:eastAsia="MS Mincho" w:hAnsi="MS Mincho" w:cs="MS Mincho"/>
                <w:sz w:val="20"/>
                <w:szCs w:val="20"/>
              </w:rPr>
              <w:t> </w:t>
            </w:r>
          </w:p>
          <w:p w:rsidR="00F92390" w:rsidRPr="00CD66A1" w:rsidRDefault="00F92390" w:rsidP="00BA5F73">
            <w:pPr>
              <w:numPr>
                <w:ilvl w:val="0"/>
                <w:numId w:val="83"/>
              </w:numPr>
              <w:ind w:left="0" w:right="57"/>
              <w:jc w:val="both"/>
              <w:rPr>
                <w:sz w:val="20"/>
                <w:szCs w:val="20"/>
              </w:rPr>
            </w:pPr>
            <w:r w:rsidRPr="00CD66A1">
              <w:rPr>
                <w:sz w:val="20"/>
                <w:szCs w:val="20"/>
              </w:rPr>
              <w:t xml:space="preserve">Pratiques culturales </w:t>
            </w:r>
            <w:r w:rsidRPr="00CD66A1">
              <w:rPr>
                <w:rFonts w:ascii="MS Mincho" w:eastAsia="MS Mincho" w:hAnsi="MS Mincho" w:cs="MS Mincho"/>
                <w:sz w:val="20"/>
                <w:szCs w:val="20"/>
              </w:rPr>
              <w:t> </w:t>
            </w:r>
          </w:p>
          <w:p w:rsidR="00F92390" w:rsidRPr="00CD66A1" w:rsidRDefault="00F92390" w:rsidP="00BA5F73">
            <w:pPr>
              <w:numPr>
                <w:ilvl w:val="0"/>
                <w:numId w:val="83"/>
              </w:numPr>
              <w:ind w:left="0" w:right="57"/>
              <w:jc w:val="both"/>
              <w:rPr>
                <w:sz w:val="20"/>
                <w:szCs w:val="20"/>
              </w:rPr>
            </w:pPr>
            <w:r w:rsidRPr="00CD66A1">
              <w:rPr>
                <w:sz w:val="20"/>
                <w:szCs w:val="20"/>
              </w:rPr>
              <w:t xml:space="preserve">Adoption des techniques de production </w:t>
            </w:r>
            <w:r w:rsidRPr="00CD66A1">
              <w:rPr>
                <w:rFonts w:ascii="MS Mincho" w:eastAsia="MS Mincho" w:hAnsi="MS Mincho" w:cs="MS Mincho"/>
                <w:sz w:val="20"/>
                <w:szCs w:val="20"/>
              </w:rPr>
              <w:t> </w:t>
            </w:r>
          </w:p>
          <w:p w:rsidR="00F92390" w:rsidRPr="00CD66A1" w:rsidRDefault="00F92390" w:rsidP="00BA5F73">
            <w:pPr>
              <w:numPr>
                <w:ilvl w:val="0"/>
                <w:numId w:val="83"/>
              </w:numPr>
              <w:ind w:left="0" w:right="57"/>
              <w:jc w:val="both"/>
              <w:rPr>
                <w:sz w:val="20"/>
                <w:szCs w:val="20"/>
              </w:rPr>
            </w:pPr>
            <w:r w:rsidRPr="00CD66A1">
              <w:rPr>
                <w:sz w:val="20"/>
                <w:szCs w:val="20"/>
              </w:rPr>
              <w:t xml:space="preserve">Taux de transformation produits agricoles </w:t>
            </w:r>
            <w:r w:rsidRPr="00CD66A1">
              <w:rPr>
                <w:rFonts w:ascii="MS Mincho" w:eastAsia="MS Mincho" w:hAnsi="MS Mincho" w:cs="MS Mincho"/>
                <w:sz w:val="20"/>
                <w:szCs w:val="20"/>
              </w:rPr>
              <w:t> </w:t>
            </w:r>
          </w:p>
          <w:p w:rsidR="00F92390" w:rsidRPr="00CD66A1" w:rsidRDefault="00F92390" w:rsidP="00BA5F73">
            <w:pPr>
              <w:numPr>
                <w:ilvl w:val="0"/>
                <w:numId w:val="83"/>
              </w:numPr>
              <w:ind w:left="0" w:right="57"/>
              <w:jc w:val="both"/>
              <w:rPr>
                <w:sz w:val="20"/>
                <w:szCs w:val="20"/>
              </w:rPr>
            </w:pPr>
            <w:r w:rsidRPr="00CD66A1">
              <w:rPr>
                <w:sz w:val="20"/>
                <w:szCs w:val="20"/>
              </w:rPr>
              <w:t xml:space="preserve">Volume d'intrants consommés (pesticides, </w:t>
            </w:r>
            <w:r w:rsidRPr="00CD66A1">
              <w:rPr>
                <w:rFonts w:ascii="MS Mincho" w:eastAsia="MS Mincho" w:hAnsi="MS Mincho" w:cs="MS Mincho"/>
                <w:sz w:val="20"/>
                <w:szCs w:val="20"/>
              </w:rPr>
              <w:t> </w:t>
            </w:r>
            <w:r w:rsidRPr="00CD66A1">
              <w:rPr>
                <w:sz w:val="20"/>
                <w:szCs w:val="20"/>
              </w:rPr>
              <w:t xml:space="preserve">herbicides, engrais) </w:t>
            </w:r>
            <w:r w:rsidRPr="00CD66A1">
              <w:rPr>
                <w:rFonts w:ascii="MS Mincho" w:eastAsia="MS Mincho" w:hAnsi="MS Mincho" w:cs="MS Mincho"/>
                <w:sz w:val="20"/>
                <w:szCs w:val="20"/>
              </w:rPr>
              <w:t> </w:t>
            </w:r>
          </w:p>
          <w:p w:rsidR="00F92390" w:rsidRPr="00CD66A1" w:rsidRDefault="00F92390" w:rsidP="00BA5F73">
            <w:pPr>
              <w:numPr>
                <w:ilvl w:val="0"/>
                <w:numId w:val="83"/>
              </w:numPr>
              <w:ind w:left="0" w:right="57"/>
              <w:jc w:val="both"/>
              <w:rPr>
                <w:sz w:val="20"/>
                <w:szCs w:val="20"/>
              </w:rPr>
            </w:pPr>
            <w:r w:rsidRPr="00CD66A1">
              <w:rPr>
                <w:sz w:val="20"/>
                <w:szCs w:val="20"/>
              </w:rPr>
              <w:t xml:space="preserve">Taux d'adoption des méthodes de lutte intégrée Consommation de fumure organique </w:t>
            </w:r>
            <w:r w:rsidRPr="00CD66A1">
              <w:rPr>
                <w:rFonts w:ascii="MS Mincho" w:eastAsia="MS Mincho" w:hAnsi="MS Mincho" w:cs="MS Mincho"/>
                <w:sz w:val="20"/>
                <w:szCs w:val="20"/>
              </w:rPr>
              <w:t> </w:t>
            </w:r>
          </w:p>
          <w:p w:rsidR="00F92390" w:rsidRPr="00CD66A1" w:rsidRDefault="00F92390" w:rsidP="00BA5F73">
            <w:pPr>
              <w:numPr>
                <w:ilvl w:val="0"/>
                <w:numId w:val="83"/>
              </w:numPr>
              <w:ind w:left="0" w:right="57"/>
              <w:jc w:val="both"/>
              <w:rPr>
                <w:sz w:val="20"/>
                <w:szCs w:val="20"/>
              </w:rPr>
            </w:pPr>
            <w:r w:rsidRPr="00CD66A1">
              <w:rPr>
                <w:sz w:val="20"/>
                <w:szCs w:val="20"/>
              </w:rPr>
              <w:t xml:space="preserve">Superficies en culture biologique </w:t>
            </w:r>
            <w:r w:rsidRPr="00CD66A1">
              <w:rPr>
                <w:rFonts w:ascii="MS Mincho" w:eastAsia="MS Mincho" w:hAnsi="MS Mincho" w:cs="MS Mincho"/>
                <w:sz w:val="20"/>
                <w:szCs w:val="20"/>
              </w:rPr>
              <w:t> </w:t>
            </w:r>
          </w:p>
          <w:p w:rsidR="00F92390" w:rsidRPr="00CD66A1" w:rsidRDefault="00F92390" w:rsidP="00BA5F73">
            <w:pPr>
              <w:numPr>
                <w:ilvl w:val="0"/>
                <w:numId w:val="83"/>
              </w:numPr>
              <w:ind w:left="0" w:right="57"/>
              <w:jc w:val="both"/>
              <w:rPr>
                <w:sz w:val="20"/>
                <w:szCs w:val="20"/>
              </w:rPr>
            </w:pPr>
            <w:r w:rsidRPr="00CD66A1">
              <w:rPr>
                <w:sz w:val="20"/>
                <w:szCs w:val="20"/>
              </w:rPr>
              <w:t xml:space="preserve">Gestion des déchets (liquides, solides) issus </w:t>
            </w:r>
            <w:r w:rsidRPr="00CD66A1">
              <w:rPr>
                <w:rFonts w:ascii="MS Mincho" w:eastAsia="MS Mincho" w:hAnsi="MS Mincho" w:cs="MS Mincho"/>
                <w:sz w:val="20"/>
                <w:szCs w:val="20"/>
              </w:rPr>
              <w:t> </w:t>
            </w:r>
            <w:r w:rsidRPr="00CD66A1">
              <w:rPr>
                <w:sz w:val="20"/>
                <w:szCs w:val="20"/>
              </w:rPr>
              <w:t xml:space="preserve">activités transformation </w:t>
            </w:r>
            <w:r w:rsidRPr="00CD66A1">
              <w:rPr>
                <w:rFonts w:ascii="MS Mincho" w:eastAsia="MS Mincho" w:hAnsi="MS Mincho" w:cs="MS Mincho"/>
                <w:sz w:val="20"/>
                <w:szCs w:val="20"/>
              </w:rPr>
              <w:t> </w:t>
            </w:r>
          </w:p>
          <w:p w:rsidR="00F92390" w:rsidRPr="00CD66A1" w:rsidRDefault="00F92390" w:rsidP="00BA5F73">
            <w:pPr>
              <w:numPr>
                <w:ilvl w:val="0"/>
                <w:numId w:val="83"/>
              </w:numPr>
              <w:ind w:left="0" w:right="57"/>
              <w:jc w:val="both"/>
              <w:rPr>
                <w:sz w:val="20"/>
                <w:szCs w:val="20"/>
              </w:rPr>
            </w:pPr>
            <w:r w:rsidRPr="00CD66A1">
              <w:rPr>
                <w:sz w:val="20"/>
                <w:szCs w:val="20"/>
              </w:rPr>
              <w:t xml:space="preserve">Taux de valorisation des sous-produits des </w:t>
            </w:r>
            <w:r w:rsidRPr="00CD66A1">
              <w:rPr>
                <w:rFonts w:ascii="MS Mincho" w:eastAsia="MS Mincho" w:hAnsi="MS Mincho" w:cs="MS Mincho"/>
                <w:sz w:val="20"/>
                <w:szCs w:val="20"/>
              </w:rPr>
              <w:t> </w:t>
            </w:r>
            <w:r w:rsidRPr="00CD66A1">
              <w:rPr>
                <w:sz w:val="20"/>
                <w:szCs w:val="20"/>
              </w:rPr>
              <w:t xml:space="preserve">industries de transformation. </w:t>
            </w:r>
            <w:r w:rsidRPr="00CD66A1">
              <w:rPr>
                <w:rFonts w:ascii="MS Mincho" w:eastAsia="MS Mincho" w:hAnsi="MS Mincho" w:cs="MS Mincho"/>
                <w:sz w:val="20"/>
                <w:szCs w:val="20"/>
              </w:rPr>
              <w:t> </w:t>
            </w:r>
          </w:p>
        </w:tc>
        <w:tc>
          <w:tcPr>
            <w:tcW w:w="2268" w:type="dxa"/>
            <w:vAlign w:val="center"/>
          </w:tcPr>
          <w:p w:rsidR="00F92390" w:rsidRPr="00CD66A1" w:rsidRDefault="00F92390" w:rsidP="00BA5F73">
            <w:pPr>
              <w:ind w:right="57"/>
              <w:jc w:val="center"/>
              <w:rPr>
                <w:sz w:val="20"/>
                <w:szCs w:val="20"/>
              </w:rPr>
            </w:pPr>
            <w:r w:rsidRPr="00CD66A1">
              <w:rPr>
                <w:sz w:val="20"/>
                <w:szCs w:val="20"/>
              </w:rPr>
              <w:t>Rapports de mesurage</w:t>
            </w:r>
          </w:p>
        </w:tc>
        <w:tc>
          <w:tcPr>
            <w:tcW w:w="1559" w:type="dxa"/>
            <w:vMerge w:val="restart"/>
            <w:vAlign w:val="center"/>
          </w:tcPr>
          <w:p w:rsidR="00F92390" w:rsidRPr="00CD66A1" w:rsidRDefault="00F92390" w:rsidP="00BA5F73">
            <w:pPr>
              <w:ind w:right="57"/>
              <w:jc w:val="center"/>
              <w:rPr>
                <w:b/>
                <w:sz w:val="20"/>
                <w:szCs w:val="20"/>
              </w:rPr>
            </w:pPr>
            <w:r w:rsidRPr="00CD66A1">
              <w:rPr>
                <w:b/>
                <w:sz w:val="20"/>
                <w:szCs w:val="20"/>
              </w:rPr>
              <w:t xml:space="preserve">Responsable environnement de l’entreprise, </w:t>
            </w:r>
          </w:p>
          <w:p w:rsidR="00F92390" w:rsidRPr="00CD66A1" w:rsidRDefault="00F92390" w:rsidP="00BA5F73">
            <w:pPr>
              <w:ind w:right="57"/>
              <w:jc w:val="center"/>
              <w:rPr>
                <w:b/>
                <w:sz w:val="20"/>
                <w:szCs w:val="20"/>
              </w:rPr>
            </w:pPr>
            <w:r w:rsidRPr="00CD66A1">
              <w:rPr>
                <w:b/>
                <w:sz w:val="20"/>
                <w:szCs w:val="20"/>
              </w:rPr>
              <w:t>Mission de contrôle,</w:t>
            </w:r>
          </w:p>
          <w:p w:rsidR="00F92390" w:rsidRPr="00CD66A1" w:rsidRDefault="00F92390" w:rsidP="00BA5F73">
            <w:pPr>
              <w:ind w:right="57"/>
              <w:rPr>
                <w:b/>
                <w:sz w:val="20"/>
                <w:szCs w:val="20"/>
              </w:rPr>
            </w:pPr>
            <w:r w:rsidRPr="00CD66A1">
              <w:rPr>
                <w:b/>
                <w:sz w:val="20"/>
                <w:szCs w:val="20"/>
              </w:rPr>
              <w:t>Service des Eaux et foret, Mairies</w:t>
            </w:r>
          </w:p>
        </w:tc>
        <w:tc>
          <w:tcPr>
            <w:tcW w:w="1418" w:type="dxa"/>
            <w:vAlign w:val="center"/>
          </w:tcPr>
          <w:p w:rsidR="00F92390" w:rsidRPr="00CD66A1" w:rsidRDefault="00F92390" w:rsidP="00BA5F73">
            <w:pPr>
              <w:ind w:right="57"/>
              <w:rPr>
                <w:b/>
                <w:sz w:val="20"/>
                <w:szCs w:val="20"/>
              </w:rPr>
            </w:pPr>
            <w:r w:rsidRPr="00CD66A1">
              <w:rPr>
                <w:b/>
                <w:sz w:val="20"/>
                <w:szCs w:val="20"/>
              </w:rPr>
              <w:t>Trimestrielle</w:t>
            </w:r>
            <w:r w:rsidRPr="00CD66A1" w:rsidDel="00D65763">
              <w:rPr>
                <w:b/>
                <w:sz w:val="20"/>
                <w:szCs w:val="20"/>
              </w:rPr>
              <w:t xml:space="preserve"> </w:t>
            </w:r>
          </w:p>
        </w:tc>
        <w:tc>
          <w:tcPr>
            <w:tcW w:w="1560" w:type="dxa"/>
            <w:vAlign w:val="center"/>
          </w:tcPr>
          <w:p w:rsidR="00F92390" w:rsidRPr="00CD66A1" w:rsidRDefault="00F92390" w:rsidP="00BA5F73">
            <w:pPr>
              <w:ind w:right="57"/>
              <w:jc w:val="center"/>
              <w:rPr>
                <w:b/>
                <w:sz w:val="20"/>
                <w:szCs w:val="20"/>
              </w:rPr>
            </w:pPr>
            <w:r w:rsidRPr="00CD66A1">
              <w:rPr>
                <w:b/>
                <w:sz w:val="20"/>
                <w:szCs w:val="20"/>
              </w:rPr>
              <w:t>Cadre de vie de la population</w:t>
            </w:r>
          </w:p>
        </w:tc>
      </w:tr>
      <w:tr w:rsidR="00F92390" w:rsidRPr="00CD66A1" w:rsidTr="00F92390">
        <w:trPr>
          <w:jc w:val="center"/>
        </w:trPr>
        <w:tc>
          <w:tcPr>
            <w:tcW w:w="1420" w:type="dxa"/>
            <w:vMerge/>
            <w:shd w:val="clear" w:color="auto" w:fill="FFFFFF" w:themeFill="background1"/>
            <w:vAlign w:val="center"/>
          </w:tcPr>
          <w:p w:rsidR="00F92390" w:rsidRPr="00CD66A1" w:rsidRDefault="00F92390" w:rsidP="00BA5F73">
            <w:pPr>
              <w:ind w:right="57"/>
              <w:jc w:val="center"/>
              <w:rPr>
                <w:b/>
                <w:sz w:val="20"/>
                <w:szCs w:val="20"/>
              </w:rPr>
            </w:pPr>
          </w:p>
        </w:tc>
        <w:tc>
          <w:tcPr>
            <w:tcW w:w="1134" w:type="dxa"/>
            <w:vAlign w:val="center"/>
          </w:tcPr>
          <w:p w:rsidR="00F92390" w:rsidRPr="00CD66A1" w:rsidRDefault="00F92390" w:rsidP="00BA5F73">
            <w:pPr>
              <w:ind w:right="57"/>
              <w:jc w:val="center"/>
              <w:rPr>
                <w:b/>
                <w:sz w:val="20"/>
                <w:szCs w:val="20"/>
              </w:rPr>
            </w:pPr>
            <w:r w:rsidRPr="00CD66A1">
              <w:rPr>
                <w:b/>
                <w:sz w:val="20"/>
                <w:szCs w:val="20"/>
              </w:rPr>
              <w:t>Etat de la flore et</w:t>
            </w:r>
          </w:p>
          <w:p w:rsidR="00F92390" w:rsidRPr="00CD66A1" w:rsidRDefault="00F92390" w:rsidP="00BA5F73">
            <w:pPr>
              <w:ind w:right="57"/>
              <w:jc w:val="center"/>
              <w:rPr>
                <w:b/>
                <w:sz w:val="20"/>
                <w:szCs w:val="20"/>
              </w:rPr>
            </w:pPr>
            <w:r w:rsidRPr="00CD66A1">
              <w:rPr>
                <w:b/>
                <w:sz w:val="20"/>
                <w:szCs w:val="20"/>
              </w:rPr>
              <w:t>Diversité floristique</w:t>
            </w:r>
          </w:p>
        </w:tc>
        <w:tc>
          <w:tcPr>
            <w:tcW w:w="5521" w:type="dxa"/>
          </w:tcPr>
          <w:p w:rsidR="00F92390" w:rsidRPr="00CD66A1" w:rsidRDefault="00F92390" w:rsidP="00BA5F73">
            <w:pPr>
              <w:numPr>
                <w:ilvl w:val="0"/>
                <w:numId w:val="83"/>
              </w:numPr>
              <w:ind w:left="0" w:right="57"/>
              <w:jc w:val="both"/>
              <w:rPr>
                <w:sz w:val="20"/>
                <w:szCs w:val="20"/>
              </w:rPr>
            </w:pPr>
            <w:r w:rsidRPr="00CD66A1">
              <w:rPr>
                <w:sz w:val="20"/>
                <w:szCs w:val="20"/>
              </w:rPr>
              <w:t>Faire le rapport du nombre d’arbres abattus et le nombre d’arbres plantés</w:t>
            </w:r>
          </w:p>
          <w:p w:rsidR="00F92390" w:rsidRPr="00CD66A1" w:rsidRDefault="00F92390" w:rsidP="00BA5F73">
            <w:pPr>
              <w:numPr>
                <w:ilvl w:val="0"/>
                <w:numId w:val="83"/>
              </w:numPr>
              <w:ind w:left="0" w:right="57"/>
              <w:jc w:val="both"/>
              <w:rPr>
                <w:sz w:val="20"/>
                <w:szCs w:val="20"/>
              </w:rPr>
            </w:pPr>
            <w:r w:rsidRPr="00CD66A1">
              <w:rPr>
                <w:sz w:val="20"/>
                <w:szCs w:val="20"/>
              </w:rPr>
              <w:t>Renseigner la composition spécifique végétale et les différentes espèces protégées</w:t>
            </w:r>
          </w:p>
          <w:p w:rsidR="00F92390" w:rsidRPr="00CD66A1" w:rsidRDefault="00F92390" w:rsidP="00BA5F73">
            <w:pPr>
              <w:numPr>
                <w:ilvl w:val="0"/>
                <w:numId w:val="83"/>
              </w:numPr>
              <w:ind w:left="0" w:right="57"/>
              <w:jc w:val="both"/>
              <w:rPr>
                <w:sz w:val="20"/>
                <w:szCs w:val="20"/>
              </w:rPr>
            </w:pPr>
            <w:r w:rsidRPr="00CD66A1">
              <w:rPr>
                <w:sz w:val="20"/>
                <w:szCs w:val="20"/>
              </w:rPr>
              <w:t>Mesure du taux de réussite du reboisement ;</w:t>
            </w:r>
          </w:p>
          <w:p w:rsidR="00F92390" w:rsidRPr="00CD66A1" w:rsidRDefault="00F92390" w:rsidP="00BA5F73">
            <w:pPr>
              <w:numPr>
                <w:ilvl w:val="0"/>
                <w:numId w:val="83"/>
              </w:numPr>
              <w:ind w:left="0" w:right="57"/>
              <w:jc w:val="both"/>
              <w:rPr>
                <w:sz w:val="20"/>
                <w:szCs w:val="20"/>
              </w:rPr>
            </w:pPr>
            <w:r w:rsidRPr="00CD66A1">
              <w:rPr>
                <w:sz w:val="20"/>
                <w:szCs w:val="20"/>
              </w:rPr>
              <w:t xml:space="preserve">Actions de reforestation et mise en défens </w:t>
            </w:r>
            <w:r w:rsidRPr="00CD66A1">
              <w:rPr>
                <w:rFonts w:ascii="MS Mincho" w:eastAsia="MS Mincho" w:hAnsi="MS Mincho" w:cs="MS Mincho"/>
                <w:sz w:val="20"/>
                <w:szCs w:val="20"/>
              </w:rPr>
              <w:t> </w:t>
            </w:r>
          </w:p>
          <w:p w:rsidR="00F92390" w:rsidRPr="00CD66A1" w:rsidRDefault="00F92390" w:rsidP="00BA5F73">
            <w:pPr>
              <w:numPr>
                <w:ilvl w:val="0"/>
                <w:numId w:val="83"/>
              </w:numPr>
              <w:ind w:left="0" w:right="57"/>
              <w:jc w:val="both"/>
              <w:rPr>
                <w:sz w:val="20"/>
                <w:szCs w:val="20"/>
              </w:rPr>
            </w:pPr>
            <w:r w:rsidRPr="00CD66A1">
              <w:rPr>
                <w:sz w:val="20"/>
                <w:szCs w:val="20"/>
              </w:rPr>
              <w:t xml:space="preserve">Déforestation (taux et conversion forêts pour </w:t>
            </w:r>
            <w:r w:rsidRPr="00CD66A1">
              <w:rPr>
                <w:rFonts w:ascii="MS Mincho" w:eastAsia="MS Mincho" w:hAnsi="MS Mincho" w:cs="MS Mincho"/>
                <w:sz w:val="20"/>
                <w:szCs w:val="20"/>
              </w:rPr>
              <w:t> </w:t>
            </w:r>
            <w:r w:rsidRPr="00CD66A1">
              <w:rPr>
                <w:sz w:val="20"/>
                <w:szCs w:val="20"/>
              </w:rPr>
              <w:t xml:space="preserve">autres usages) </w:t>
            </w:r>
            <w:r w:rsidRPr="00CD66A1">
              <w:rPr>
                <w:rFonts w:ascii="MS Mincho" w:eastAsia="MS Mincho" w:hAnsi="MS Mincho" w:cs="MS Mincho"/>
                <w:sz w:val="20"/>
                <w:szCs w:val="20"/>
              </w:rPr>
              <w:t> </w:t>
            </w:r>
          </w:p>
          <w:p w:rsidR="00F92390" w:rsidRPr="00CD66A1" w:rsidRDefault="00F92390" w:rsidP="00BA5F73">
            <w:pPr>
              <w:numPr>
                <w:ilvl w:val="0"/>
                <w:numId w:val="83"/>
              </w:numPr>
              <w:ind w:left="0" w:right="57"/>
              <w:jc w:val="both"/>
              <w:rPr>
                <w:sz w:val="20"/>
                <w:szCs w:val="20"/>
              </w:rPr>
            </w:pPr>
            <w:r w:rsidRPr="00CD66A1">
              <w:rPr>
                <w:sz w:val="20"/>
                <w:szCs w:val="20"/>
              </w:rPr>
              <w:t xml:space="preserve">Altération des habitats et conversion des terres </w:t>
            </w:r>
            <w:r w:rsidRPr="00CD66A1">
              <w:rPr>
                <w:rFonts w:ascii="MS Mincho" w:eastAsia="MS Mincho" w:hAnsi="MS Mincho" w:cs="MS Mincho"/>
                <w:sz w:val="20"/>
                <w:szCs w:val="20"/>
              </w:rPr>
              <w:t> </w:t>
            </w:r>
            <w:r w:rsidRPr="00CD66A1">
              <w:rPr>
                <w:sz w:val="20"/>
                <w:szCs w:val="20"/>
              </w:rPr>
              <w:t xml:space="preserve">pour autres usages </w:t>
            </w:r>
            <w:r w:rsidRPr="00CD66A1">
              <w:rPr>
                <w:rFonts w:ascii="MS Mincho" w:eastAsia="MS Mincho" w:hAnsi="MS Mincho" w:cs="MS Mincho"/>
                <w:sz w:val="20"/>
                <w:szCs w:val="20"/>
              </w:rPr>
              <w:t> </w:t>
            </w:r>
          </w:p>
        </w:tc>
        <w:tc>
          <w:tcPr>
            <w:tcW w:w="2268" w:type="dxa"/>
            <w:vAlign w:val="center"/>
          </w:tcPr>
          <w:p w:rsidR="00F92390" w:rsidRPr="00CD66A1" w:rsidRDefault="00F92390" w:rsidP="00BA5F73">
            <w:pPr>
              <w:ind w:right="57"/>
              <w:jc w:val="center"/>
              <w:rPr>
                <w:sz w:val="20"/>
                <w:szCs w:val="20"/>
              </w:rPr>
            </w:pPr>
            <w:r w:rsidRPr="00CD66A1">
              <w:rPr>
                <w:sz w:val="20"/>
                <w:szCs w:val="20"/>
              </w:rPr>
              <w:t>Fiches d’observation ;</w:t>
            </w:r>
          </w:p>
          <w:p w:rsidR="00F92390" w:rsidRPr="00CD66A1" w:rsidRDefault="00F92390" w:rsidP="00BA5F73">
            <w:pPr>
              <w:ind w:right="57"/>
              <w:jc w:val="center"/>
              <w:rPr>
                <w:sz w:val="20"/>
                <w:szCs w:val="20"/>
              </w:rPr>
            </w:pPr>
            <w:r w:rsidRPr="00CD66A1">
              <w:rPr>
                <w:sz w:val="20"/>
                <w:szCs w:val="20"/>
              </w:rPr>
              <w:t>Fiches d’inventaire des espèces</w:t>
            </w:r>
          </w:p>
        </w:tc>
        <w:tc>
          <w:tcPr>
            <w:tcW w:w="1559" w:type="dxa"/>
            <w:vMerge/>
            <w:vAlign w:val="center"/>
          </w:tcPr>
          <w:p w:rsidR="00F92390" w:rsidRPr="00CD66A1" w:rsidRDefault="00F92390" w:rsidP="00BA5F73">
            <w:pPr>
              <w:ind w:right="57"/>
              <w:rPr>
                <w:b/>
                <w:sz w:val="20"/>
                <w:szCs w:val="20"/>
              </w:rPr>
            </w:pPr>
          </w:p>
        </w:tc>
        <w:tc>
          <w:tcPr>
            <w:tcW w:w="1418" w:type="dxa"/>
            <w:vAlign w:val="center"/>
          </w:tcPr>
          <w:p w:rsidR="00F92390" w:rsidRPr="00CD66A1" w:rsidRDefault="00F92390" w:rsidP="00BA5F73">
            <w:pPr>
              <w:ind w:right="57"/>
              <w:jc w:val="center"/>
              <w:rPr>
                <w:b/>
                <w:sz w:val="20"/>
                <w:szCs w:val="20"/>
              </w:rPr>
            </w:pPr>
            <w:r w:rsidRPr="00CD66A1">
              <w:rPr>
                <w:b/>
                <w:sz w:val="20"/>
                <w:szCs w:val="20"/>
              </w:rPr>
              <w:t>Trimestrielle</w:t>
            </w:r>
          </w:p>
        </w:tc>
        <w:tc>
          <w:tcPr>
            <w:tcW w:w="1560" w:type="dxa"/>
            <w:vAlign w:val="center"/>
          </w:tcPr>
          <w:p w:rsidR="00F92390" w:rsidRPr="00CD66A1" w:rsidRDefault="00F92390" w:rsidP="00BA5F73">
            <w:pPr>
              <w:ind w:right="57"/>
              <w:jc w:val="center"/>
              <w:rPr>
                <w:b/>
                <w:sz w:val="20"/>
                <w:szCs w:val="20"/>
              </w:rPr>
            </w:pPr>
            <w:r w:rsidRPr="00CD66A1">
              <w:rPr>
                <w:b/>
                <w:sz w:val="20"/>
                <w:szCs w:val="20"/>
              </w:rPr>
              <w:t>Conservation de la flore</w:t>
            </w:r>
          </w:p>
        </w:tc>
      </w:tr>
      <w:tr w:rsidR="00F92390" w:rsidRPr="00CD66A1" w:rsidTr="00F92390">
        <w:trPr>
          <w:jc w:val="center"/>
        </w:trPr>
        <w:tc>
          <w:tcPr>
            <w:tcW w:w="1420" w:type="dxa"/>
            <w:shd w:val="clear" w:color="auto" w:fill="FFFFFF" w:themeFill="background1"/>
            <w:vAlign w:val="center"/>
          </w:tcPr>
          <w:p w:rsidR="00F92390" w:rsidRPr="00CD66A1" w:rsidRDefault="00F92390" w:rsidP="00BA5F73">
            <w:pPr>
              <w:ind w:right="57"/>
              <w:jc w:val="center"/>
              <w:rPr>
                <w:b/>
                <w:sz w:val="20"/>
                <w:szCs w:val="20"/>
              </w:rPr>
            </w:pPr>
          </w:p>
          <w:p w:rsidR="00F92390" w:rsidRPr="00CD66A1" w:rsidRDefault="00F92390" w:rsidP="00BA5F73">
            <w:pPr>
              <w:ind w:right="57"/>
              <w:jc w:val="center"/>
              <w:rPr>
                <w:b/>
                <w:sz w:val="20"/>
                <w:szCs w:val="20"/>
              </w:rPr>
            </w:pPr>
            <w:r w:rsidRPr="00CD66A1">
              <w:rPr>
                <w:b/>
                <w:sz w:val="20"/>
                <w:szCs w:val="20"/>
              </w:rPr>
              <w:t>Faune</w:t>
            </w:r>
          </w:p>
        </w:tc>
        <w:tc>
          <w:tcPr>
            <w:tcW w:w="1134" w:type="dxa"/>
            <w:vAlign w:val="center"/>
          </w:tcPr>
          <w:p w:rsidR="00F92390" w:rsidRPr="00CD66A1" w:rsidRDefault="00F92390" w:rsidP="00BA5F73">
            <w:pPr>
              <w:ind w:right="57"/>
              <w:jc w:val="center"/>
              <w:rPr>
                <w:b/>
                <w:sz w:val="20"/>
                <w:szCs w:val="20"/>
              </w:rPr>
            </w:pPr>
            <w:r w:rsidRPr="00CD66A1">
              <w:rPr>
                <w:b/>
                <w:sz w:val="20"/>
                <w:szCs w:val="20"/>
              </w:rPr>
              <w:t>Etat des habitats faunique</w:t>
            </w:r>
          </w:p>
        </w:tc>
        <w:tc>
          <w:tcPr>
            <w:tcW w:w="5521" w:type="dxa"/>
            <w:vAlign w:val="center"/>
          </w:tcPr>
          <w:p w:rsidR="00F92390" w:rsidRPr="00CD66A1" w:rsidRDefault="00F92390" w:rsidP="00BA5F73">
            <w:pPr>
              <w:numPr>
                <w:ilvl w:val="0"/>
                <w:numId w:val="82"/>
              </w:numPr>
              <w:ind w:left="0" w:right="57"/>
              <w:jc w:val="both"/>
              <w:rPr>
                <w:sz w:val="20"/>
                <w:szCs w:val="20"/>
              </w:rPr>
            </w:pPr>
            <w:r w:rsidRPr="00CD66A1">
              <w:rPr>
                <w:sz w:val="20"/>
                <w:szCs w:val="20"/>
              </w:rPr>
              <w:t>Inventaire du Nombre d’habitats fauniques protégés ou restaurés</w:t>
            </w:r>
            <w:bookmarkStart w:id="363" w:name="_Toc20572775"/>
            <w:bookmarkEnd w:id="363"/>
          </w:p>
          <w:p w:rsidR="00F92390" w:rsidRPr="00CD66A1" w:rsidRDefault="00F92390" w:rsidP="00BA5F73">
            <w:pPr>
              <w:ind w:right="57"/>
              <w:jc w:val="both"/>
              <w:rPr>
                <w:sz w:val="20"/>
                <w:szCs w:val="20"/>
              </w:rPr>
            </w:pPr>
            <w:r w:rsidRPr="00CD66A1">
              <w:rPr>
                <w:sz w:val="20"/>
                <w:szCs w:val="20"/>
              </w:rPr>
              <w:t xml:space="preserve">Abondance faunique (p.ex. oiseaux ; présence / </w:t>
            </w:r>
            <w:r w:rsidRPr="00CD66A1">
              <w:rPr>
                <w:rFonts w:ascii="MS Mincho" w:eastAsia="MS Mincho" w:hAnsi="MS Mincho" w:cs="MS Mincho"/>
                <w:sz w:val="20"/>
                <w:szCs w:val="20"/>
              </w:rPr>
              <w:t> </w:t>
            </w:r>
            <w:r w:rsidRPr="00CD66A1">
              <w:rPr>
                <w:sz w:val="20"/>
                <w:szCs w:val="20"/>
              </w:rPr>
              <w:t xml:space="preserve">absence autres espèces) </w:t>
            </w:r>
            <w:r w:rsidRPr="00CD66A1">
              <w:rPr>
                <w:rFonts w:ascii="MS Mincho" w:eastAsia="MS Mincho" w:hAnsi="MS Mincho" w:cs="MS Mincho"/>
                <w:sz w:val="20"/>
                <w:szCs w:val="20"/>
              </w:rPr>
              <w:t> </w:t>
            </w:r>
          </w:p>
          <w:p w:rsidR="00F92390" w:rsidRPr="00CD66A1" w:rsidRDefault="00F92390" w:rsidP="00BA5F73">
            <w:pPr>
              <w:numPr>
                <w:ilvl w:val="0"/>
                <w:numId w:val="82"/>
              </w:numPr>
              <w:ind w:left="0" w:right="57"/>
              <w:jc w:val="both"/>
              <w:rPr>
                <w:sz w:val="20"/>
                <w:szCs w:val="20"/>
              </w:rPr>
            </w:pPr>
          </w:p>
        </w:tc>
        <w:tc>
          <w:tcPr>
            <w:tcW w:w="2268" w:type="dxa"/>
            <w:vAlign w:val="center"/>
          </w:tcPr>
          <w:p w:rsidR="00F92390" w:rsidRPr="00CD66A1" w:rsidRDefault="00F92390" w:rsidP="00BA5F73">
            <w:pPr>
              <w:ind w:right="57"/>
              <w:jc w:val="center"/>
              <w:rPr>
                <w:sz w:val="20"/>
                <w:szCs w:val="20"/>
              </w:rPr>
            </w:pPr>
            <w:r w:rsidRPr="00CD66A1">
              <w:rPr>
                <w:sz w:val="20"/>
                <w:szCs w:val="20"/>
              </w:rPr>
              <w:lastRenderedPageBreak/>
              <w:t>Rapport d’inventaire service eaux et forêts</w:t>
            </w:r>
          </w:p>
        </w:tc>
        <w:tc>
          <w:tcPr>
            <w:tcW w:w="1559" w:type="dxa"/>
            <w:vAlign w:val="center"/>
          </w:tcPr>
          <w:p w:rsidR="00F92390" w:rsidRPr="00CD66A1" w:rsidRDefault="00F92390" w:rsidP="00BA5F73">
            <w:pPr>
              <w:ind w:right="57"/>
              <w:jc w:val="center"/>
              <w:rPr>
                <w:b/>
                <w:sz w:val="20"/>
                <w:szCs w:val="20"/>
              </w:rPr>
            </w:pPr>
            <w:r w:rsidRPr="00CD66A1">
              <w:rPr>
                <w:b/>
                <w:sz w:val="20"/>
                <w:szCs w:val="20"/>
              </w:rPr>
              <w:t xml:space="preserve">Responsable environnement de l’entreprise, </w:t>
            </w:r>
          </w:p>
          <w:p w:rsidR="00F92390" w:rsidRPr="00CD66A1" w:rsidRDefault="00F92390" w:rsidP="00BA5F73">
            <w:pPr>
              <w:ind w:right="57"/>
              <w:jc w:val="center"/>
              <w:rPr>
                <w:b/>
                <w:sz w:val="20"/>
                <w:szCs w:val="20"/>
              </w:rPr>
            </w:pPr>
            <w:r w:rsidRPr="00CD66A1">
              <w:rPr>
                <w:b/>
                <w:sz w:val="20"/>
                <w:szCs w:val="20"/>
              </w:rPr>
              <w:t>Mission de contrôle,</w:t>
            </w:r>
          </w:p>
          <w:p w:rsidR="00F92390" w:rsidRPr="00CD66A1" w:rsidRDefault="00F92390" w:rsidP="00BA5F73">
            <w:pPr>
              <w:ind w:right="57"/>
              <w:jc w:val="center"/>
              <w:rPr>
                <w:b/>
                <w:sz w:val="20"/>
                <w:szCs w:val="20"/>
              </w:rPr>
            </w:pPr>
            <w:r w:rsidRPr="00CD66A1">
              <w:rPr>
                <w:b/>
                <w:sz w:val="20"/>
                <w:szCs w:val="20"/>
              </w:rPr>
              <w:lastRenderedPageBreak/>
              <w:t>IREF, Mairie</w:t>
            </w:r>
          </w:p>
        </w:tc>
        <w:tc>
          <w:tcPr>
            <w:tcW w:w="1418" w:type="dxa"/>
            <w:vAlign w:val="center"/>
          </w:tcPr>
          <w:p w:rsidR="00F92390" w:rsidRPr="00CD66A1" w:rsidRDefault="00F92390" w:rsidP="00BA5F73">
            <w:pPr>
              <w:ind w:right="57"/>
              <w:jc w:val="center"/>
              <w:rPr>
                <w:b/>
                <w:sz w:val="20"/>
                <w:szCs w:val="20"/>
              </w:rPr>
            </w:pPr>
            <w:r w:rsidRPr="00CD66A1">
              <w:rPr>
                <w:b/>
                <w:sz w:val="20"/>
                <w:szCs w:val="20"/>
              </w:rPr>
              <w:lastRenderedPageBreak/>
              <w:t>Trimestrielle</w:t>
            </w:r>
          </w:p>
        </w:tc>
        <w:tc>
          <w:tcPr>
            <w:tcW w:w="1560" w:type="dxa"/>
            <w:vAlign w:val="center"/>
          </w:tcPr>
          <w:p w:rsidR="00F92390" w:rsidRPr="00CD66A1" w:rsidRDefault="00F92390" w:rsidP="00BA5F73">
            <w:pPr>
              <w:ind w:right="57"/>
              <w:jc w:val="center"/>
              <w:rPr>
                <w:b/>
                <w:sz w:val="20"/>
                <w:szCs w:val="20"/>
              </w:rPr>
            </w:pPr>
            <w:r w:rsidRPr="00CD66A1">
              <w:rPr>
                <w:b/>
                <w:sz w:val="20"/>
                <w:szCs w:val="20"/>
              </w:rPr>
              <w:t>Conservation de la faune et des habitats fauniques</w:t>
            </w:r>
          </w:p>
        </w:tc>
      </w:tr>
      <w:tr w:rsidR="00F92390" w:rsidRPr="00CD66A1" w:rsidTr="00F92390">
        <w:trPr>
          <w:jc w:val="center"/>
        </w:trPr>
        <w:tc>
          <w:tcPr>
            <w:tcW w:w="1420" w:type="dxa"/>
            <w:shd w:val="clear" w:color="auto" w:fill="FFFFFF" w:themeFill="background1"/>
            <w:vAlign w:val="center"/>
          </w:tcPr>
          <w:p w:rsidR="00F92390" w:rsidRPr="00CD66A1" w:rsidRDefault="00F92390" w:rsidP="00BA5F73">
            <w:pPr>
              <w:ind w:right="57"/>
              <w:jc w:val="center"/>
              <w:rPr>
                <w:b/>
                <w:sz w:val="20"/>
                <w:szCs w:val="20"/>
              </w:rPr>
            </w:pPr>
            <w:r w:rsidRPr="00CD66A1">
              <w:rPr>
                <w:b/>
                <w:sz w:val="20"/>
                <w:szCs w:val="20"/>
              </w:rPr>
              <w:lastRenderedPageBreak/>
              <w:t>Bruit</w:t>
            </w:r>
          </w:p>
        </w:tc>
        <w:tc>
          <w:tcPr>
            <w:tcW w:w="1134" w:type="dxa"/>
            <w:vAlign w:val="center"/>
          </w:tcPr>
          <w:p w:rsidR="00F92390" w:rsidRPr="00CD66A1" w:rsidRDefault="00F92390" w:rsidP="00BA5F73">
            <w:pPr>
              <w:ind w:right="57"/>
              <w:jc w:val="center"/>
              <w:rPr>
                <w:b/>
                <w:sz w:val="20"/>
                <w:szCs w:val="20"/>
              </w:rPr>
            </w:pPr>
            <w:r w:rsidRPr="00CD66A1">
              <w:rPr>
                <w:b/>
                <w:sz w:val="20"/>
                <w:szCs w:val="20"/>
              </w:rPr>
              <w:t>Ambiance sonore</w:t>
            </w:r>
          </w:p>
        </w:tc>
        <w:tc>
          <w:tcPr>
            <w:tcW w:w="5521" w:type="dxa"/>
            <w:vAlign w:val="center"/>
          </w:tcPr>
          <w:p w:rsidR="00F92390" w:rsidRPr="00CD66A1" w:rsidRDefault="00F92390" w:rsidP="00BA5F73">
            <w:pPr>
              <w:numPr>
                <w:ilvl w:val="0"/>
                <w:numId w:val="81"/>
              </w:numPr>
              <w:ind w:left="0" w:right="57"/>
              <w:jc w:val="both"/>
              <w:rPr>
                <w:sz w:val="20"/>
                <w:szCs w:val="20"/>
              </w:rPr>
            </w:pPr>
            <w:r w:rsidRPr="00CD66A1">
              <w:rPr>
                <w:sz w:val="20"/>
                <w:szCs w:val="20"/>
              </w:rPr>
              <w:t xml:space="preserve">Mesure des niveaux sonores </w:t>
            </w:r>
          </w:p>
        </w:tc>
        <w:tc>
          <w:tcPr>
            <w:tcW w:w="2268" w:type="dxa"/>
            <w:vAlign w:val="center"/>
          </w:tcPr>
          <w:p w:rsidR="00F92390" w:rsidRPr="00CD66A1" w:rsidRDefault="00F92390" w:rsidP="00BA5F73">
            <w:pPr>
              <w:ind w:right="57"/>
              <w:jc w:val="center"/>
              <w:rPr>
                <w:sz w:val="20"/>
                <w:szCs w:val="20"/>
              </w:rPr>
            </w:pPr>
            <w:r w:rsidRPr="00CD66A1">
              <w:rPr>
                <w:sz w:val="20"/>
                <w:szCs w:val="20"/>
              </w:rPr>
              <w:t>Rapport de mesure du bruit</w:t>
            </w:r>
          </w:p>
        </w:tc>
        <w:tc>
          <w:tcPr>
            <w:tcW w:w="1559" w:type="dxa"/>
            <w:vAlign w:val="center"/>
          </w:tcPr>
          <w:p w:rsidR="00F92390" w:rsidRPr="00CD66A1" w:rsidRDefault="00F92390" w:rsidP="00BA5F73">
            <w:pPr>
              <w:ind w:right="57"/>
              <w:jc w:val="center"/>
              <w:rPr>
                <w:b/>
                <w:sz w:val="20"/>
                <w:szCs w:val="20"/>
              </w:rPr>
            </w:pPr>
            <w:r w:rsidRPr="00CD66A1">
              <w:rPr>
                <w:b/>
                <w:sz w:val="20"/>
                <w:szCs w:val="20"/>
              </w:rPr>
              <w:t xml:space="preserve">Environnementaliste de l’Entreprise Mission de contrôle </w:t>
            </w:r>
          </w:p>
        </w:tc>
        <w:tc>
          <w:tcPr>
            <w:tcW w:w="1418" w:type="dxa"/>
            <w:vAlign w:val="center"/>
          </w:tcPr>
          <w:p w:rsidR="00F92390" w:rsidRPr="00CD66A1" w:rsidRDefault="00F92390" w:rsidP="00BA5F73">
            <w:pPr>
              <w:ind w:right="57"/>
              <w:jc w:val="center"/>
              <w:rPr>
                <w:b/>
                <w:sz w:val="20"/>
                <w:szCs w:val="20"/>
              </w:rPr>
            </w:pPr>
            <w:r w:rsidRPr="00CD66A1">
              <w:rPr>
                <w:b/>
                <w:sz w:val="20"/>
                <w:szCs w:val="20"/>
              </w:rPr>
              <w:t>Trimestrielle</w:t>
            </w:r>
          </w:p>
        </w:tc>
        <w:tc>
          <w:tcPr>
            <w:tcW w:w="1560" w:type="dxa"/>
            <w:vAlign w:val="center"/>
          </w:tcPr>
          <w:p w:rsidR="00F92390" w:rsidRPr="00CD66A1" w:rsidRDefault="00F92390" w:rsidP="00BA5F73">
            <w:pPr>
              <w:ind w:right="57"/>
              <w:jc w:val="center"/>
              <w:rPr>
                <w:b/>
                <w:sz w:val="20"/>
                <w:szCs w:val="20"/>
              </w:rPr>
            </w:pPr>
            <w:r w:rsidRPr="00CD66A1">
              <w:rPr>
                <w:b/>
                <w:sz w:val="20"/>
                <w:szCs w:val="20"/>
              </w:rPr>
              <w:t>Respect de la réglementation</w:t>
            </w:r>
          </w:p>
        </w:tc>
      </w:tr>
      <w:tr w:rsidR="00F92390" w:rsidRPr="00CD66A1" w:rsidTr="00F92390">
        <w:trPr>
          <w:jc w:val="center"/>
        </w:trPr>
        <w:tc>
          <w:tcPr>
            <w:tcW w:w="1420" w:type="dxa"/>
            <w:shd w:val="clear" w:color="auto" w:fill="FFFFFF" w:themeFill="background1"/>
            <w:vAlign w:val="center"/>
          </w:tcPr>
          <w:p w:rsidR="00F92390" w:rsidRPr="00CD66A1" w:rsidRDefault="00F92390" w:rsidP="00BA5F73">
            <w:pPr>
              <w:ind w:right="57"/>
              <w:jc w:val="center"/>
              <w:rPr>
                <w:b/>
                <w:sz w:val="20"/>
                <w:szCs w:val="20"/>
              </w:rPr>
            </w:pPr>
            <w:r w:rsidRPr="00CD66A1">
              <w:rPr>
                <w:b/>
                <w:bCs/>
                <w:sz w:val="20"/>
                <w:szCs w:val="20"/>
              </w:rPr>
              <w:t>Humain</w:t>
            </w:r>
          </w:p>
        </w:tc>
        <w:tc>
          <w:tcPr>
            <w:tcW w:w="1134" w:type="dxa"/>
            <w:vAlign w:val="center"/>
          </w:tcPr>
          <w:p w:rsidR="00F92390" w:rsidRPr="00CD66A1" w:rsidRDefault="00F92390" w:rsidP="00BA5F73">
            <w:pPr>
              <w:ind w:right="57"/>
              <w:jc w:val="center"/>
              <w:rPr>
                <w:b/>
                <w:sz w:val="20"/>
                <w:szCs w:val="20"/>
              </w:rPr>
            </w:pPr>
            <w:r w:rsidRPr="00CD66A1">
              <w:rPr>
                <w:b/>
                <w:bCs/>
                <w:sz w:val="20"/>
                <w:szCs w:val="20"/>
              </w:rPr>
              <w:t>Paysage</w:t>
            </w:r>
          </w:p>
        </w:tc>
        <w:tc>
          <w:tcPr>
            <w:tcW w:w="5521" w:type="dxa"/>
            <w:vAlign w:val="center"/>
          </w:tcPr>
          <w:p w:rsidR="00F92390" w:rsidRPr="00CD66A1" w:rsidRDefault="00F92390" w:rsidP="00BA5F73">
            <w:pPr>
              <w:numPr>
                <w:ilvl w:val="0"/>
                <w:numId w:val="81"/>
              </w:numPr>
              <w:ind w:left="0" w:right="57"/>
              <w:jc w:val="both"/>
              <w:rPr>
                <w:sz w:val="20"/>
                <w:szCs w:val="20"/>
              </w:rPr>
            </w:pPr>
            <w:r w:rsidRPr="00CD66A1">
              <w:rPr>
                <w:sz w:val="20"/>
                <w:szCs w:val="20"/>
              </w:rPr>
              <w:t>Adopter une configuration intégrant son environnement</w:t>
            </w:r>
          </w:p>
        </w:tc>
        <w:tc>
          <w:tcPr>
            <w:tcW w:w="2268" w:type="dxa"/>
            <w:vAlign w:val="center"/>
          </w:tcPr>
          <w:p w:rsidR="00F92390" w:rsidRPr="00CD66A1" w:rsidRDefault="00F92390" w:rsidP="00BA5F73">
            <w:pPr>
              <w:ind w:right="57"/>
              <w:jc w:val="center"/>
              <w:rPr>
                <w:sz w:val="20"/>
                <w:szCs w:val="20"/>
              </w:rPr>
            </w:pPr>
            <w:r w:rsidRPr="00CD66A1">
              <w:rPr>
                <w:sz w:val="20"/>
                <w:szCs w:val="20"/>
              </w:rPr>
              <w:t>L’aspect du paysage correspondant au milieu</w:t>
            </w:r>
          </w:p>
        </w:tc>
        <w:tc>
          <w:tcPr>
            <w:tcW w:w="1559" w:type="dxa"/>
            <w:vAlign w:val="center"/>
          </w:tcPr>
          <w:p w:rsidR="00F92390" w:rsidRPr="00CD66A1" w:rsidRDefault="00F92390" w:rsidP="00BA5F73">
            <w:pPr>
              <w:ind w:right="57"/>
              <w:jc w:val="center"/>
              <w:rPr>
                <w:b/>
                <w:sz w:val="20"/>
                <w:szCs w:val="20"/>
              </w:rPr>
            </w:pPr>
            <w:r w:rsidRPr="00CD66A1">
              <w:rPr>
                <w:b/>
                <w:sz w:val="20"/>
                <w:szCs w:val="20"/>
              </w:rPr>
              <w:t xml:space="preserve">Environnementaliste de l’Entreprise Mission de contrôle </w:t>
            </w:r>
          </w:p>
        </w:tc>
        <w:tc>
          <w:tcPr>
            <w:tcW w:w="1418" w:type="dxa"/>
            <w:vAlign w:val="center"/>
          </w:tcPr>
          <w:p w:rsidR="00F92390" w:rsidRPr="00CD66A1" w:rsidRDefault="00F92390" w:rsidP="00BA5F73">
            <w:pPr>
              <w:ind w:right="57"/>
              <w:jc w:val="center"/>
              <w:rPr>
                <w:b/>
                <w:sz w:val="20"/>
                <w:szCs w:val="20"/>
              </w:rPr>
            </w:pPr>
            <w:r w:rsidRPr="00CD66A1">
              <w:rPr>
                <w:b/>
                <w:sz w:val="20"/>
                <w:szCs w:val="20"/>
              </w:rPr>
              <w:t>Avant le début des travaux</w:t>
            </w:r>
          </w:p>
        </w:tc>
        <w:tc>
          <w:tcPr>
            <w:tcW w:w="1560" w:type="dxa"/>
            <w:vAlign w:val="center"/>
          </w:tcPr>
          <w:p w:rsidR="00F92390" w:rsidRPr="00CD66A1" w:rsidRDefault="00F92390" w:rsidP="00BA5F73">
            <w:pPr>
              <w:ind w:right="57"/>
              <w:jc w:val="center"/>
              <w:rPr>
                <w:b/>
                <w:sz w:val="20"/>
                <w:szCs w:val="20"/>
              </w:rPr>
            </w:pPr>
            <w:r w:rsidRPr="00CD66A1">
              <w:rPr>
                <w:b/>
                <w:sz w:val="20"/>
                <w:szCs w:val="20"/>
              </w:rPr>
              <w:t>Cadre de vie de la population</w:t>
            </w:r>
          </w:p>
        </w:tc>
      </w:tr>
      <w:tr w:rsidR="00F92390" w:rsidRPr="00CD66A1" w:rsidTr="00F92390">
        <w:trPr>
          <w:jc w:val="center"/>
        </w:trPr>
        <w:tc>
          <w:tcPr>
            <w:tcW w:w="1420" w:type="dxa"/>
            <w:shd w:val="clear" w:color="auto" w:fill="FFFFFF" w:themeFill="background1"/>
            <w:vAlign w:val="center"/>
          </w:tcPr>
          <w:p w:rsidR="00F92390" w:rsidRPr="00CD66A1" w:rsidRDefault="00F92390" w:rsidP="00BA5F73">
            <w:pPr>
              <w:ind w:right="57"/>
              <w:rPr>
                <w:b/>
                <w:sz w:val="20"/>
                <w:szCs w:val="20"/>
              </w:rPr>
            </w:pPr>
            <w:r w:rsidRPr="00CD66A1">
              <w:rPr>
                <w:b/>
                <w:sz w:val="20"/>
                <w:szCs w:val="20"/>
              </w:rPr>
              <w:t>Hygiène et sécurité</w:t>
            </w:r>
          </w:p>
        </w:tc>
        <w:tc>
          <w:tcPr>
            <w:tcW w:w="1134" w:type="dxa"/>
            <w:vAlign w:val="center"/>
          </w:tcPr>
          <w:p w:rsidR="00F92390" w:rsidRPr="00CD66A1" w:rsidRDefault="00F92390" w:rsidP="00BA5F73">
            <w:pPr>
              <w:ind w:right="57"/>
              <w:rPr>
                <w:b/>
                <w:sz w:val="20"/>
                <w:szCs w:val="20"/>
              </w:rPr>
            </w:pPr>
            <w:r w:rsidRPr="00CD66A1">
              <w:rPr>
                <w:b/>
                <w:sz w:val="20"/>
                <w:szCs w:val="20"/>
              </w:rPr>
              <w:t>Cadre de vie et conditions sécuritaires</w:t>
            </w:r>
          </w:p>
        </w:tc>
        <w:tc>
          <w:tcPr>
            <w:tcW w:w="5521" w:type="dxa"/>
            <w:vAlign w:val="center"/>
          </w:tcPr>
          <w:p w:rsidR="00F92390" w:rsidRPr="00CD66A1" w:rsidRDefault="00F92390" w:rsidP="00BA5F73">
            <w:pPr>
              <w:numPr>
                <w:ilvl w:val="0"/>
                <w:numId w:val="81"/>
              </w:numPr>
              <w:ind w:left="0" w:right="57"/>
              <w:jc w:val="both"/>
              <w:rPr>
                <w:sz w:val="20"/>
                <w:szCs w:val="20"/>
              </w:rPr>
            </w:pPr>
            <w:r w:rsidRPr="00CD66A1">
              <w:rPr>
                <w:sz w:val="20"/>
                <w:szCs w:val="20"/>
              </w:rPr>
              <w:t>Comptage d’EPI disponibles ;</w:t>
            </w:r>
          </w:p>
          <w:p w:rsidR="00F92390" w:rsidRPr="00CD66A1" w:rsidRDefault="00F92390" w:rsidP="00BA5F73">
            <w:pPr>
              <w:numPr>
                <w:ilvl w:val="0"/>
                <w:numId w:val="81"/>
              </w:numPr>
              <w:ind w:left="0" w:right="57"/>
              <w:jc w:val="both"/>
              <w:rPr>
                <w:sz w:val="20"/>
                <w:szCs w:val="20"/>
              </w:rPr>
            </w:pPr>
            <w:r w:rsidRPr="00CD66A1">
              <w:rPr>
                <w:sz w:val="20"/>
                <w:szCs w:val="20"/>
              </w:rPr>
              <w:t>Nombre d’affichage des consignes de sécurité ;</w:t>
            </w:r>
          </w:p>
          <w:p w:rsidR="00F92390" w:rsidRPr="00CD66A1" w:rsidRDefault="00F92390" w:rsidP="00BA5F73">
            <w:pPr>
              <w:numPr>
                <w:ilvl w:val="0"/>
                <w:numId w:val="81"/>
              </w:numPr>
              <w:ind w:left="0" w:right="57"/>
              <w:jc w:val="both"/>
              <w:rPr>
                <w:sz w:val="20"/>
                <w:szCs w:val="20"/>
              </w:rPr>
            </w:pPr>
            <w:r w:rsidRPr="00CD66A1">
              <w:rPr>
                <w:sz w:val="20"/>
                <w:szCs w:val="20"/>
              </w:rPr>
              <w:t>Dénombrer les extincteurs ;</w:t>
            </w:r>
          </w:p>
          <w:p w:rsidR="00F92390" w:rsidRPr="00CD66A1" w:rsidRDefault="00F92390" w:rsidP="00BA5F73">
            <w:pPr>
              <w:numPr>
                <w:ilvl w:val="0"/>
                <w:numId w:val="81"/>
              </w:numPr>
              <w:ind w:left="0" w:right="57"/>
              <w:jc w:val="both"/>
              <w:rPr>
                <w:sz w:val="20"/>
                <w:szCs w:val="20"/>
              </w:rPr>
            </w:pPr>
            <w:r w:rsidRPr="00CD66A1">
              <w:rPr>
                <w:sz w:val="20"/>
                <w:szCs w:val="20"/>
              </w:rPr>
              <w:t>Dénombrer les campagnes de formation et de sensibilisation</w:t>
            </w:r>
          </w:p>
          <w:p w:rsidR="00F92390" w:rsidRPr="00CD66A1" w:rsidRDefault="00F92390" w:rsidP="00BA5F73">
            <w:pPr>
              <w:numPr>
                <w:ilvl w:val="0"/>
                <w:numId w:val="81"/>
              </w:numPr>
              <w:ind w:left="0" w:right="57"/>
              <w:jc w:val="both"/>
              <w:rPr>
                <w:sz w:val="20"/>
                <w:szCs w:val="20"/>
              </w:rPr>
            </w:pPr>
            <w:r w:rsidRPr="00CD66A1">
              <w:rPr>
                <w:sz w:val="20"/>
                <w:szCs w:val="20"/>
              </w:rPr>
              <w:t>Dénombrer les cas d’incidents (incendie, accident avec impact sur l’homme ou l’environnement)</w:t>
            </w:r>
          </w:p>
          <w:p w:rsidR="00F92390" w:rsidRPr="00CD66A1" w:rsidRDefault="00F92390" w:rsidP="00BA5F73">
            <w:pPr>
              <w:numPr>
                <w:ilvl w:val="0"/>
                <w:numId w:val="81"/>
              </w:numPr>
              <w:ind w:left="0" w:right="57"/>
              <w:jc w:val="both"/>
              <w:rPr>
                <w:sz w:val="20"/>
                <w:szCs w:val="20"/>
              </w:rPr>
            </w:pPr>
            <w:r w:rsidRPr="00CD66A1">
              <w:rPr>
                <w:sz w:val="20"/>
                <w:szCs w:val="20"/>
              </w:rPr>
              <w:t>Fréquence de ramassage des déchets ;</w:t>
            </w:r>
          </w:p>
          <w:p w:rsidR="00F92390" w:rsidRPr="00CD66A1" w:rsidRDefault="00F92390" w:rsidP="00BA5F73">
            <w:pPr>
              <w:pStyle w:val="PargrafodaLista"/>
              <w:numPr>
                <w:ilvl w:val="0"/>
                <w:numId w:val="81"/>
              </w:numPr>
              <w:spacing w:after="0" w:line="240" w:lineRule="auto"/>
              <w:ind w:left="0" w:right="57"/>
              <w:contextualSpacing w:val="0"/>
              <w:jc w:val="both"/>
              <w:rPr>
                <w:rFonts w:ascii="Times New Roman" w:eastAsiaTheme="minorHAnsi" w:hAnsi="Times New Roman"/>
              </w:rPr>
            </w:pPr>
            <w:r w:rsidRPr="00CD66A1">
              <w:rPr>
                <w:rFonts w:ascii="Times New Roman" w:eastAsiaTheme="minorHAnsi" w:hAnsi="Times New Roman"/>
              </w:rPr>
              <w:t>Fréquence de nettoyage des sanitaires</w:t>
            </w:r>
          </w:p>
          <w:p w:rsidR="00F92390" w:rsidRPr="00CD66A1" w:rsidRDefault="00F92390" w:rsidP="00BA5F73">
            <w:pPr>
              <w:pStyle w:val="PargrafodaLista"/>
              <w:numPr>
                <w:ilvl w:val="0"/>
                <w:numId w:val="81"/>
              </w:numPr>
              <w:spacing w:after="0" w:line="240" w:lineRule="auto"/>
              <w:ind w:left="0" w:right="57"/>
              <w:contextualSpacing w:val="0"/>
              <w:jc w:val="both"/>
              <w:rPr>
                <w:rFonts w:ascii="Times New Roman" w:eastAsiaTheme="minorHAnsi" w:hAnsi="Times New Roman"/>
              </w:rPr>
            </w:pPr>
            <w:r w:rsidRPr="00CD66A1">
              <w:rPr>
                <w:rFonts w:ascii="Times New Roman" w:eastAsiaTheme="minorHAnsi" w:hAnsi="Times New Roman"/>
              </w:rPr>
              <w:t>Dénombrer les personnes formées aux gestes de premier secours.</w:t>
            </w:r>
          </w:p>
        </w:tc>
        <w:tc>
          <w:tcPr>
            <w:tcW w:w="2268" w:type="dxa"/>
            <w:vAlign w:val="center"/>
          </w:tcPr>
          <w:p w:rsidR="00F92390" w:rsidRPr="00CD66A1" w:rsidRDefault="00F92390" w:rsidP="00BA5F73">
            <w:pPr>
              <w:ind w:right="57"/>
              <w:jc w:val="center"/>
              <w:rPr>
                <w:sz w:val="20"/>
                <w:szCs w:val="20"/>
              </w:rPr>
            </w:pPr>
          </w:p>
          <w:p w:rsidR="00F92390" w:rsidRPr="00CD66A1" w:rsidRDefault="00F92390" w:rsidP="00BA5F73">
            <w:pPr>
              <w:ind w:right="57"/>
              <w:jc w:val="center"/>
              <w:rPr>
                <w:sz w:val="20"/>
                <w:szCs w:val="20"/>
              </w:rPr>
            </w:pPr>
          </w:p>
          <w:p w:rsidR="00F92390" w:rsidRPr="00CD66A1" w:rsidRDefault="00F92390" w:rsidP="00BA5F73">
            <w:pPr>
              <w:ind w:right="57"/>
              <w:jc w:val="center"/>
              <w:rPr>
                <w:sz w:val="20"/>
                <w:szCs w:val="20"/>
              </w:rPr>
            </w:pPr>
          </w:p>
          <w:p w:rsidR="00F92390" w:rsidRPr="00CD66A1" w:rsidRDefault="00F92390" w:rsidP="00BA5F73">
            <w:pPr>
              <w:ind w:right="57"/>
              <w:jc w:val="center"/>
              <w:rPr>
                <w:sz w:val="20"/>
                <w:szCs w:val="20"/>
              </w:rPr>
            </w:pPr>
            <w:r w:rsidRPr="00CD66A1">
              <w:rPr>
                <w:sz w:val="20"/>
                <w:szCs w:val="20"/>
              </w:rPr>
              <w:t>Observation</w:t>
            </w:r>
          </w:p>
          <w:p w:rsidR="00F92390" w:rsidRPr="00CD66A1" w:rsidRDefault="00F92390" w:rsidP="00BA5F73">
            <w:pPr>
              <w:ind w:right="57"/>
              <w:jc w:val="center"/>
              <w:rPr>
                <w:sz w:val="20"/>
                <w:szCs w:val="20"/>
              </w:rPr>
            </w:pPr>
            <w:r w:rsidRPr="00CD66A1">
              <w:rPr>
                <w:sz w:val="20"/>
                <w:szCs w:val="20"/>
              </w:rPr>
              <w:t>Fiches d’inventaire ;</w:t>
            </w:r>
          </w:p>
          <w:p w:rsidR="00F92390" w:rsidRPr="00CD66A1" w:rsidRDefault="00F92390" w:rsidP="00BA5F73">
            <w:pPr>
              <w:ind w:right="57"/>
              <w:jc w:val="center"/>
              <w:rPr>
                <w:sz w:val="20"/>
                <w:szCs w:val="20"/>
              </w:rPr>
            </w:pPr>
            <w:r w:rsidRPr="00CD66A1">
              <w:rPr>
                <w:sz w:val="20"/>
                <w:szCs w:val="20"/>
              </w:rPr>
              <w:t>PV de formation ;</w:t>
            </w:r>
          </w:p>
          <w:p w:rsidR="00F92390" w:rsidRPr="00CD66A1" w:rsidRDefault="00F92390" w:rsidP="00BA5F73">
            <w:pPr>
              <w:ind w:right="57"/>
              <w:jc w:val="center"/>
              <w:rPr>
                <w:sz w:val="20"/>
                <w:szCs w:val="20"/>
              </w:rPr>
            </w:pPr>
            <w:r w:rsidRPr="00CD66A1">
              <w:rPr>
                <w:sz w:val="20"/>
                <w:szCs w:val="20"/>
              </w:rPr>
              <w:t>Rapports d’incidents</w:t>
            </w:r>
          </w:p>
        </w:tc>
        <w:tc>
          <w:tcPr>
            <w:tcW w:w="1559" w:type="dxa"/>
            <w:vAlign w:val="center"/>
          </w:tcPr>
          <w:p w:rsidR="00F92390" w:rsidRPr="00CD66A1" w:rsidRDefault="00F92390" w:rsidP="00BA5F73">
            <w:pPr>
              <w:ind w:right="57"/>
              <w:jc w:val="center"/>
              <w:rPr>
                <w:b/>
                <w:sz w:val="20"/>
                <w:szCs w:val="20"/>
              </w:rPr>
            </w:pPr>
            <w:r w:rsidRPr="00CD66A1">
              <w:rPr>
                <w:b/>
                <w:sz w:val="20"/>
                <w:szCs w:val="20"/>
              </w:rPr>
              <w:t>Environnementaliste de l’Entreprise</w:t>
            </w:r>
          </w:p>
          <w:p w:rsidR="00F92390" w:rsidRPr="00CD66A1" w:rsidRDefault="00F92390" w:rsidP="00BA5F73">
            <w:pPr>
              <w:ind w:right="57"/>
              <w:jc w:val="center"/>
              <w:rPr>
                <w:b/>
                <w:sz w:val="20"/>
                <w:szCs w:val="20"/>
              </w:rPr>
            </w:pPr>
            <w:r w:rsidRPr="00CD66A1">
              <w:rPr>
                <w:b/>
                <w:sz w:val="20"/>
                <w:szCs w:val="20"/>
              </w:rPr>
              <w:t>Mission de contrôle (hygiène, santé, etc.)</w:t>
            </w:r>
          </w:p>
        </w:tc>
        <w:tc>
          <w:tcPr>
            <w:tcW w:w="1418" w:type="dxa"/>
            <w:vAlign w:val="center"/>
          </w:tcPr>
          <w:p w:rsidR="00F92390" w:rsidRPr="00CD66A1" w:rsidRDefault="00F92390" w:rsidP="00BA5F73">
            <w:pPr>
              <w:ind w:right="57"/>
              <w:rPr>
                <w:b/>
                <w:sz w:val="20"/>
                <w:szCs w:val="20"/>
              </w:rPr>
            </w:pPr>
          </w:p>
          <w:p w:rsidR="00F92390" w:rsidRPr="00CD66A1" w:rsidRDefault="00F92390" w:rsidP="00BA5F73">
            <w:pPr>
              <w:ind w:right="57"/>
              <w:rPr>
                <w:b/>
                <w:sz w:val="20"/>
                <w:szCs w:val="20"/>
              </w:rPr>
            </w:pPr>
            <w:r w:rsidRPr="00CD66A1">
              <w:rPr>
                <w:b/>
                <w:sz w:val="20"/>
                <w:szCs w:val="20"/>
              </w:rPr>
              <w:t>Mensuelle</w:t>
            </w:r>
          </w:p>
        </w:tc>
        <w:tc>
          <w:tcPr>
            <w:tcW w:w="1560" w:type="dxa"/>
            <w:vAlign w:val="center"/>
          </w:tcPr>
          <w:p w:rsidR="00F92390" w:rsidRPr="00CD66A1" w:rsidRDefault="00F92390" w:rsidP="00BA5F73">
            <w:pPr>
              <w:ind w:right="57"/>
              <w:rPr>
                <w:b/>
                <w:sz w:val="20"/>
                <w:szCs w:val="20"/>
              </w:rPr>
            </w:pPr>
          </w:p>
          <w:p w:rsidR="00F92390" w:rsidRPr="00CD66A1" w:rsidRDefault="00F92390" w:rsidP="00BA5F73">
            <w:pPr>
              <w:ind w:right="57"/>
              <w:rPr>
                <w:b/>
                <w:sz w:val="20"/>
                <w:szCs w:val="20"/>
              </w:rPr>
            </w:pPr>
            <w:r w:rsidRPr="00CD66A1">
              <w:rPr>
                <w:b/>
                <w:sz w:val="20"/>
                <w:szCs w:val="20"/>
              </w:rPr>
              <w:t>Préservation de la salubrité et des conditions sécuritaires</w:t>
            </w:r>
          </w:p>
        </w:tc>
      </w:tr>
      <w:tr w:rsidR="00F92390" w:rsidRPr="00CD66A1" w:rsidTr="00F92390">
        <w:trPr>
          <w:jc w:val="center"/>
        </w:trPr>
        <w:tc>
          <w:tcPr>
            <w:tcW w:w="1420" w:type="dxa"/>
            <w:vMerge w:val="restart"/>
            <w:shd w:val="clear" w:color="auto" w:fill="FFFFFF" w:themeFill="background1"/>
            <w:vAlign w:val="center"/>
          </w:tcPr>
          <w:p w:rsidR="00F92390" w:rsidRPr="00CD66A1" w:rsidRDefault="00F92390" w:rsidP="00BA5F73">
            <w:pPr>
              <w:ind w:right="57"/>
              <w:rPr>
                <w:b/>
                <w:sz w:val="20"/>
                <w:szCs w:val="20"/>
              </w:rPr>
            </w:pPr>
            <w:r w:rsidRPr="00CD66A1">
              <w:rPr>
                <w:b/>
                <w:sz w:val="20"/>
                <w:szCs w:val="20"/>
              </w:rPr>
              <w:t>Milieu humain</w:t>
            </w:r>
          </w:p>
        </w:tc>
        <w:tc>
          <w:tcPr>
            <w:tcW w:w="1134" w:type="dxa"/>
            <w:vAlign w:val="center"/>
          </w:tcPr>
          <w:p w:rsidR="00F92390" w:rsidRPr="00CD66A1" w:rsidRDefault="00F92390" w:rsidP="00BA5F73">
            <w:pPr>
              <w:ind w:right="57"/>
              <w:rPr>
                <w:b/>
                <w:sz w:val="20"/>
                <w:szCs w:val="20"/>
              </w:rPr>
            </w:pPr>
            <w:r w:rsidRPr="00CD66A1">
              <w:rPr>
                <w:b/>
                <w:sz w:val="20"/>
                <w:szCs w:val="20"/>
              </w:rPr>
              <w:t>Paiement des impenses</w:t>
            </w:r>
          </w:p>
        </w:tc>
        <w:tc>
          <w:tcPr>
            <w:tcW w:w="5521" w:type="dxa"/>
            <w:vAlign w:val="center"/>
          </w:tcPr>
          <w:p w:rsidR="00F92390" w:rsidRPr="00CD66A1" w:rsidRDefault="00F92390" w:rsidP="00BA5F73">
            <w:pPr>
              <w:pStyle w:val="PargrafodaLista"/>
              <w:numPr>
                <w:ilvl w:val="0"/>
                <w:numId w:val="84"/>
              </w:numPr>
              <w:spacing w:after="0" w:line="240" w:lineRule="auto"/>
              <w:ind w:left="0" w:right="57"/>
              <w:contextualSpacing w:val="0"/>
              <w:jc w:val="both"/>
              <w:rPr>
                <w:rFonts w:ascii="Times New Roman" w:eastAsiaTheme="minorHAnsi" w:hAnsi="Times New Roman"/>
              </w:rPr>
            </w:pPr>
            <w:r w:rsidRPr="00CD66A1">
              <w:rPr>
                <w:rFonts w:ascii="Times New Roman" w:eastAsiaTheme="minorHAnsi" w:hAnsi="Times New Roman"/>
              </w:rPr>
              <w:t>Inventaire des PAPs identifiées et payées</w:t>
            </w:r>
          </w:p>
          <w:p w:rsidR="00F92390" w:rsidRPr="00CD66A1" w:rsidRDefault="00F92390" w:rsidP="00BA5F73">
            <w:pPr>
              <w:pStyle w:val="PargrafodaLista"/>
              <w:numPr>
                <w:ilvl w:val="0"/>
                <w:numId w:val="84"/>
              </w:numPr>
              <w:spacing w:after="0" w:line="240" w:lineRule="auto"/>
              <w:ind w:left="0" w:right="57"/>
              <w:contextualSpacing w:val="0"/>
              <w:jc w:val="both"/>
              <w:rPr>
                <w:rFonts w:ascii="Times New Roman" w:eastAsiaTheme="minorHAnsi" w:hAnsi="Times New Roman"/>
              </w:rPr>
            </w:pPr>
            <w:r w:rsidRPr="00CD66A1">
              <w:rPr>
                <w:rFonts w:ascii="Times New Roman" w:eastAsiaTheme="minorHAnsi" w:hAnsi="Times New Roman"/>
              </w:rPr>
              <w:t>Inventaire des contentieux</w:t>
            </w:r>
          </w:p>
        </w:tc>
        <w:tc>
          <w:tcPr>
            <w:tcW w:w="2268" w:type="dxa"/>
            <w:vAlign w:val="center"/>
          </w:tcPr>
          <w:p w:rsidR="00F92390" w:rsidRPr="00CD66A1" w:rsidRDefault="00F92390" w:rsidP="00BA5F73">
            <w:pPr>
              <w:ind w:right="57"/>
              <w:rPr>
                <w:sz w:val="20"/>
                <w:szCs w:val="20"/>
              </w:rPr>
            </w:pPr>
            <w:r w:rsidRPr="00CD66A1">
              <w:rPr>
                <w:sz w:val="20"/>
                <w:szCs w:val="20"/>
              </w:rPr>
              <w:t>Rapport d’activités</w:t>
            </w:r>
          </w:p>
          <w:p w:rsidR="00F92390" w:rsidRPr="00CD66A1" w:rsidRDefault="00F92390" w:rsidP="00BA5F73">
            <w:pPr>
              <w:ind w:right="57"/>
              <w:rPr>
                <w:sz w:val="20"/>
                <w:szCs w:val="20"/>
              </w:rPr>
            </w:pPr>
            <w:r w:rsidRPr="00CD66A1">
              <w:rPr>
                <w:sz w:val="20"/>
                <w:szCs w:val="20"/>
              </w:rPr>
              <w:t>Par observation direct des PV signés par les différentes parties</w:t>
            </w:r>
          </w:p>
        </w:tc>
        <w:tc>
          <w:tcPr>
            <w:tcW w:w="1559" w:type="dxa"/>
            <w:vAlign w:val="center"/>
          </w:tcPr>
          <w:p w:rsidR="00F92390" w:rsidRPr="00CD66A1" w:rsidRDefault="00F92390" w:rsidP="00BA5F73">
            <w:pPr>
              <w:ind w:right="57"/>
              <w:rPr>
                <w:b/>
                <w:sz w:val="20"/>
                <w:szCs w:val="20"/>
              </w:rPr>
            </w:pPr>
            <w:r w:rsidRPr="00CD66A1">
              <w:rPr>
                <w:b/>
                <w:sz w:val="20"/>
                <w:szCs w:val="20"/>
              </w:rPr>
              <w:t>Promoteur</w:t>
            </w:r>
          </w:p>
        </w:tc>
        <w:tc>
          <w:tcPr>
            <w:tcW w:w="1418" w:type="dxa"/>
            <w:vAlign w:val="center"/>
          </w:tcPr>
          <w:p w:rsidR="00F92390" w:rsidRPr="00CD66A1" w:rsidRDefault="00F92390" w:rsidP="00BA5F73">
            <w:pPr>
              <w:ind w:right="57"/>
              <w:rPr>
                <w:b/>
                <w:sz w:val="20"/>
                <w:szCs w:val="20"/>
              </w:rPr>
            </w:pPr>
            <w:bookmarkStart w:id="364" w:name="_Toc34007077"/>
            <w:bookmarkStart w:id="365" w:name="_Toc34007279"/>
            <w:bookmarkStart w:id="366" w:name="_Toc42617954"/>
            <w:r w:rsidRPr="00CD66A1">
              <w:rPr>
                <w:b/>
                <w:sz w:val="20"/>
                <w:szCs w:val="20"/>
              </w:rPr>
              <w:t>Avant le début des travaux</w:t>
            </w:r>
            <w:bookmarkEnd w:id="364"/>
            <w:bookmarkEnd w:id="365"/>
            <w:bookmarkEnd w:id="366"/>
          </w:p>
        </w:tc>
        <w:tc>
          <w:tcPr>
            <w:tcW w:w="1560" w:type="dxa"/>
            <w:vAlign w:val="center"/>
          </w:tcPr>
          <w:p w:rsidR="00F92390" w:rsidRPr="00CD66A1" w:rsidRDefault="00F92390" w:rsidP="00BA5F73">
            <w:pPr>
              <w:ind w:right="57"/>
              <w:rPr>
                <w:b/>
                <w:sz w:val="20"/>
                <w:szCs w:val="20"/>
              </w:rPr>
            </w:pPr>
            <w:r w:rsidRPr="00CD66A1">
              <w:rPr>
                <w:b/>
                <w:sz w:val="20"/>
                <w:szCs w:val="20"/>
              </w:rPr>
              <w:t>Respect de la législation</w:t>
            </w:r>
          </w:p>
        </w:tc>
      </w:tr>
      <w:tr w:rsidR="00F92390" w:rsidRPr="00CD66A1" w:rsidTr="00F92390">
        <w:trPr>
          <w:trHeight w:val="78"/>
          <w:jc w:val="center"/>
        </w:trPr>
        <w:tc>
          <w:tcPr>
            <w:tcW w:w="1420" w:type="dxa"/>
            <w:vMerge/>
            <w:shd w:val="clear" w:color="auto" w:fill="FFFFFF" w:themeFill="background1"/>
          </w:tcPr>
          <w:p w:rsidR="00F92390" w:rsidRPr="00CD66A1" w:rsidRDefault="00F92390" w:rsidP="00BA5F73">
            <w:pPr>
              <w:ind w:right="57"/>
              <w:rPr>
                <w:b/>
                <w:sz w:val="20"/>
                <w:szCs w:val="20"/>
              </w:rPr>
            </w:pPr>
          </w:p>
        </w:tc>
        <w:tc>
          <w:tcPr>
            <w:tcW w:w="1134" w:type="dxa"/>
            <w:vAlign w:val="center"/>
          </w:tcPr>
          <w:p w:rsidR="00F92390" w:rsidRPr="00CD66A1" w:rsidRDefault="00F92390" w:rsidP="00BA5F73">
            <w:pPr>
              <w:ind w:right="57"/>
              <w:rPr>
                <w:b/>
                <w:sz w:val="20"/>
                <w:szCs w:val="20"/>
              </w:rPr>
            </w:pPr>
            <w:r w:rsidRPr="00CD66A1">
              <w:rPr>
                <w:b/>
                <w:sz w:val="20"/>
                <w:szCs w:val="20"/>
              </w:rPr>
              <w:t>Santé</w:t>
            </w:r>
          </w:p>
        </w:tc>
        <w:tc>
          <w:tcPr>
            <w:tcW w:w="5521" w:type="dxa"/>
          </w:tcPr>
          <w:p w:rsidR="00F92390" w:rsidRPr="00CD66A1" w:rsidRDefault="00F92390" w:rsidP="00BA5F73">
            <w:pPr>
              <w:ind w:right="57"/>
              <w:rPr>
                <w:sz w:val="20"/>
                <w:szCs w:val="20"/>
              </w:rPr>
            </w:pPr>
            <w:r w:rsidRPr="00CD66A1">
              <w:rPr>
                <w:sz w:val="20"/>
                <w:szCs w:val="20"/>
              </w:rPr>
              <w:t>Dénombrer les maladies imputables au projet et leur taux de prévalence chez le personnel et les populations riveraines ;</w:t>
            </w:r>
          </w:p>
          <w:p w:rsidR="00F92390" w:rsidRPr="00CD66A1" w:rsidRDefault="00F92390" w:rsidP="00BA5F73">
            <w:pPr>
              <w:ind w:right="57"/>
              <w:rPr>
                <w:sz w:val="20"/>
                <w:szCs w:val="20"/>
              </w:rPr>
            </w:pPr>
            <w:r w:rsidRPr="00CD66A1">
              <w:rPr>
                <w:sz w:val="20"/>
                <w:szCs w:val="20"/>
              </w:rPr>
              <w:t>Dénombrer les campagnes de sensibilisation sur les IST/VIH-SIDA</w:t>
            </w:r>
          </w:p>
          <w:p w:rsidR="00F92390" w:rsidRPr="00CD66A1" w:rsidRDefault="00F92390" w:rsidP="00BA5F73">
            <w:pPr>
              <w:ind w:right="57"/>
              <w:rPr>
                <w:sz w:val="20"/>
                <w:szCs w:val="20"/>
              </w:rPr>
            </w:pPr>
            <w:r w:rsidRPr="00CD66A1">
              <w:rPr>
                <w:sz w:val="20"/>
                <w:szCs w:val="20"/>
              </w:rPr>
              <w:t>Dénombrer les campagnes de sensibilisation sur la COVID 19</w:t>
            </w:r>
          </w:p>
          <w:p w:rsidR="00F92390" w:rsidRPr="00CD66A1" w:rsidRDefault="00F92390" w:rsidP="00BA5F73">
            <w:pPr>
              <w:ind w:right="57"/>
              <w:rPr>
                <w:sz w:val="20"/>
                <w:szCs w:val="20"/>
              </w:rPr>
            </w:pPr>
            <w:r w:rsidRPr="00CD66A1">
              <w:rPr>
                <w:sz w:val="20"/>
                <w:szCs w:val="20"/>
              </w:rPr>
              <w:t>Dénombrer les cas d</w:t>
            </w:r>
            <w:r>
              <w:rPr>
                <w:sz w:val="20"/>
                <w:szCs w:val="20"/>
              </w:rPr>
              <w:t>’</w:t>
            </w:r>
            <w:r w:rsidRPr="00CD66A1">
              <w:rPr>
                <w:sz w:val="20"/>
                <w:szCs w:val="20"/>
              </w:rPr>
              <w:t>EAS / HS</w:t>
            </w:r>
          </w:p>
        </w:tc>
        <w:tc>
          <w:tcPr>
            <w:tcW w:w="2268" w:type="dxa"/>
          </w:tcPr>
          <w:p w:rsidR="00F92390" w:rsidRPr="00CD66A1" w:rsidRDefault="00F92390" w:rsidP="00BA5F73">
            <w:pPr>
              <w:ind w:right="57"/>
              <w:rPr>
                <w:sz w:val="20"/>
                <w:szCs w:val="20"/>
              </w:rPr>
            </w:pPr>
            <w:r w:rsidRPr="00CD66A1">
              <w:rPr>
                <w:sz w:val="20"/>
                <w:szCs w:val="20"/>
              </w:rPr>
              <w:t>Registres de santé ;</w:t>
            </w:r>
          </w:p>
          <w:p w:rsidR="00F92390" w:rsidRPr="00CD66A1" w:rsidRDefault="00F92390" w:rsidP="00BA5F73">
            <w:pPr>
              <w:ind w:right="57"/>
              <w:rPr>
                <w:sz w:val="20"/>
                <w:szCs w:val="20"/>
              </w:rPr>
            </w:pPr>
            <w:r w:rsidRPr="00CD66A1">
              <w:rPr>
                <w:sz w:val="20"/>
                <w:szCs w:val="20"/>
              </w:rPr>
              <w:t>Nombre d’accident ou d’incident signalé ;</w:t>
            </w:r>
          </w:p>
          <w:p w:rsidR="00F92390" w:rsidRPr="00CD66A1" w:rsidRDefault="00F92390" w:rsidP="00BA5F73">
            <w:pPr>
              <w:ind w:right="57"/>
              <w:rPr>
                <w:sz w:val="20"/>
                <w:szCs w:val="20"/>
              </w:rPr>
            </w:pPr>
            <w:r w:rsidRPr="00CD66A1">
              <w:rPr>
                <w:sz w:val="20"/>
                <w:szCs w:val="20"/>
              </w:rPr>
              <w:t>Nombre de consultation pour maladie</w:t>
            </w:r>
          </w:p>
          <w:p w:rsidR="00F92390" w:rsidRPr="00CD66A1" w:rsidRDefault="00F92390" w:rsidP="00BA5F73">
            <w:pPr>
              <w:ind w:right="57"/>
              <w:rPr>
                <w:sz w:val="20"/>
                <w:szCs w:val="20"/>
              </w:rPr>
            </w:pPr>
            <w:r w:rsidRPr="00CD66A1">
              <w:rPr>
                <w:sz w:val="20"/>
                <w:szCs w:val="20"/>
              </w:rPr>
              <w:t>Nombre de sensibilisations effectuées</w:t>
            </w:r>
          </w:p>
          <w:p w:rsidR="00F92390" w:rsidRPr="00CD66A1" w:rsidRDefault="00F92390" w:rsidP="00BA5F73">
            <w:pPr>
              <w:ind w:right="57"/>
              <w:rPr>
                <w:sz w:val="20"/>
                <w:szCs w:val="20"/>
              </w:rPr>
            </w:pPr>
            <w:r w:rsidRPr="00CD66A1">
              <w:rPr>
                <w:sz w:val="20"/>
                <w:szCs w:val="20"/>
              </w:rPr>
              <w:t>Nombre de cas récences</w:t>
            </w:r>
          </w:p>
        </w:tc>
        <w:tc>
          <w:tcPr>
            <w:tcW w:w="1559" w:type="dxa"/>
          </w:tcPr>
          <w:p w:rsidR="00F92390" w:rsidRPr="00CD66A1" w:rsidRDefault="00F92390" w:rsidP="00BA5F73">
            <w:pPr>
              <w:ind w:right="57"/>
              <w:rPr>
                <w:b/>
                <w:sz w:val="20"/>
                <w:szCs w:val="20"/>
              </w:rPr>
            </w:pPr>
            <w:r w:rsidRPr="00CD66A1">
              <w:rPr>
                <w:b/>
                <w:sz w:val="20"/>
                <w:szCs w:val="20"/>
              </w:rPr>
              <w:t xml:space="preserve">Environnementaliste de l’Entreprise </w:t>
            </w:r>
          </w:p>
          <w:p w:rsidR="00F92390" w:rsidRPr="00CD66A1" w:rsidRDefault="00F92390" w:rsidP="00BA5F73">
            <w:pPr>
              <w:ind w:right="57"/>
              <w:rPr>
                <w:b/>
                <w:sz w:val="20"/>
                <w:szCs w:val="20"/>
              </w:rPr>
            </w:pPr>
            <w:r w:rsidRPr="00CD66A1">
              <w:rPr>
                <w:b/>
                <w:sz w:val="20"/>
                <w:szCs w:val="20"/>
              </w:rPr>
              <w:t>Mission de contrôle (AAAC, Santé, Hygiène)</w:t>
            </w:r>
          </w:p>
          <w:p w:rsidR="00F92390" w:rsidRPr="00CD66A1" w:rsidRDefault="00F92390" w:rsidP="00BA5F73">
            <w:pPr>
              <w:ind w:right="57"/>
              <w:rPr>
                <w:b/>
                <w:sz w:val="20"/>
                <w:szCs w:val="20"/>
              </w:rPr>
            </w:pPr>
          </w:p>
        </w:tc>
        <w:tc>
          <w:tcPr>
            <w:tcW w:w="1418" w:type="dxa"/>
            <w:vAlign w:val="center"/>
          </w:tcPr>
          <w:p w:rsidR="00F92390" w:rsidRPr="00CD66A1" w:rsidRDefault="00F92390" w:rsidP="00BA5F73">
            <w:pPr>
              <w:ind w:right="57"/>
              <w:rPr>
                <w:b/>
                <w:sz w:val="20"/>
                <w:szCs w:val="20"/>
              </w:rPr>
            </w:pPr>
            <w:r w:rsidRPr="00CD66A1">
              <w:rPr>
                <w:b/>
                <w:sz w:val="20"/>
                <w:szCs w:val="20"/>
              </w:rPr>
              <w:t>Semestrielle</w:t>
            </w:r>
          </w:p>
        </w:tc>
        <w:tc>
          <w:tcPr>
            <w:tcW w:w="1560" w:type="dxa"/>
            <w:vAlign w:val="center"/>
          </w:tcPr>
          <w:p w:rsidR="00F92390" w:rsidRPr="00CD66A1" w:rsidRDefault="00F92390" w:rsidP="00BA5F73">
            <w:pPr>
              <w:ind w:right="57"/>
              <w:rPr>
                <w:b/>
                <w:sz w:val="20"/>
                <w:szCs w:val="20"/>
              </w:rPr>
            </w:pPr>
            <w:r w:rsidRPr="00CD66A1">
              <w:rPr>
                <w:b/>
                <w:sz w:val="20"/>
                <w:szCs w:val="20"/>
              </w:rPr>
              <w:t>Préservation de la santé</w:t>
            </w:r>
          </w:p>
        </w:tc>
      </w:tr>
      <w:tr w:rsidR="00F92390" w:rsidRPr="00CD66A1" w:rsidTr="00F92390">
        <w:trPr>
          <w:trHeight w:val="86"/>
          <w:jc w:val="center"/>
        </w:trPr>
        <w:tc>
          <w:tcPr>
            <w:tcW w:w="1420" w:type="dxa"/>
            <w:vMerge/>
            <w:shd w:val="clear" w:color="auto" w:fill="FFFFFF" w:themeFill="background1"/>
          </w:tcPr>
          <w:p w:rsidR="00F92390" w:rsidRPr="00CD66A1" w:rsidRDefault="00F92390" w:rsidP="00BA5F73">
            <w:pPr>
              <w:ind w:right="57"/>
              <w:rPr>
                <w:b/>
                <w:sz w:val="20"/>
                <w:szCs w:val="20"/>
              </w:rPr>
            </w:pPr>
          </w:p>
        </w:tc>
        <w:tc>
          <w:tcPr>
            <w:tcW w:w="1134" w:type="dxa"/>
            <w:vAlign w:val="center"/>
          </w:tcPr>
          <w:p w:rsidR="00F92390" w:rsidRPr="00CD66A1" w:rsidRDefault="00F92390" w:rsidP="00BA5F73">
            <w:pPr>
              <w:ind w:right="57"/>
              <w:rPr>
                <w:b/>
                <w:sz w:val="20"/>
                <w:szCs w:val="20"/>
              </w:rPr>
            </w:pPr>
            <w:r w:rsidRPr="00CD66A1">
              <w:rPr>
                <w:b/>
                <w:sz w:val="20"/>
                <w:szCs w:val="20"/>
              </w:rPr>
              <w:t>Activités</w:t>
            </w:r>
            <w:r>
              <w:rPr>
                <w:rStyle w:val="Refdenotaderodap"/>
                <w:b/>
                <w:szCs w:val="20"/>
              </w:rPr>
              <w:footnoteReference w:id="3"/>
            </w:r>
            <w:r w:rsidRPr="00CD66A1">
              <w:rPr>
                <w:b/>
                <w:sz w:val="20"/>
                <w:szCs w:val="20"/>
              </w:rPr>
              <w:t>socio-économiques</w:t>
            </w:r>
          </w:p>
        </w:tc>
        <w:tc>
          <w:tcPr>
            <w:tcW w:w="5521" w:type="dxa"/>
          </w:tcPr>
          <w:p w:rsidR="00F92390" w:rsidRPr="00CD66A1" w:rsidRDefault="00F92390" w:rsidP="00BA5F73">
            <w:pPr>
              <w:ind w:right="57"/>
              <w:rPr>
                <w:sz w:val="20"/>
                <w:szCs w:val="20"/>
              </w:rPr>
            </w:pPr>
            <w:r w:rsidRPr="00CD66A1">
              <w:rPr>
                <w:sz w:val="20"/>
                <w:szCs w:val="20"/>
              </w:rPr>
              <w:t>Dénombrer les activités socioéconomiques induites par la présence du projet ;</w:t>
            </w:r>
          </w:p>
          <w:p w:rsidR="00F92390" w:rsidRDefault="00F92390" w:rsidP="00BA5F73">
            <w:pPr>
              <w:ind w:right="57"/>
              <w:rPr>
                <w:sz w:val="20"/>
                <w:szCs w:val="20"/>
              </w:rPr>
            </w:pPr>
            <w:r w:rsidRPr="00CD66A1">
              <w:rPr>
                <w:sz w:val="20"/>
                <w:szCs w:val="20"/>
              </w:rPr>
              <w:t>Dénombrer les personnes formées à des activités génératrices de revenus</w:t>
            </w:r>
          </w:p>
          <w:p w:rsidR="00F92390" w:rsidRPr="00CD66A1" w:rsidRDefault="00F92390" w:rsidP="00BA5F73">
            <w:pPr>
              <w:ind w:right="57"/>
              <w:rPr>
                <w:sz w:val="20"/>
                <w:szCs w:val="20"/>
              </w:rPr>
            </w:pPr>
            <w:r>
              <w:rPr>
                <w:sz w:val="20"/>
                <w:szCs w:val="20"/>
              </w:rPr>
              <w:t>Dénombrer les personnes sensibilisées en matière de risques d’EAS/HS</w:t>
            </w:r>
          </w:p>
          <w:p w:rsidR="00F92390" w:rsidRPr="00CD66A1" w:rsidRDefault="00F92390" w:rsidP="00BA5F73">
            <w:pPr>
              <w:ind w:right="57"/>
              <w:rPr>
                <w:sz w:val="20"/>
                <w:szCs w:val="20"/>
              </w:rPr>
            </w:pPr>
            <w:r w:rsidRPr="00CD66A1">
              <w:rPr>
                <w:sz w:val="20"/>
                <w:szCs w:val="20"/>
              </w:rPr>
              <w:t>Dénombrer les mesures d’accompagnement</w:t>
            </w:r>
          </w:p>
          <w:p w:rsidR="00F92390" w:rsidRPr="00CD66A1" w:rsidRDefault="00F92390" w:rsidP="00BA5F73">
            <w:pPr>
              <w:ind w:right="57"/>
              <w:rPr>
                <w:sz w:val="20"/>
                <w:szCs w:val="20"/>
              </w:rPr>
            </w:pPr>
            <w:r w:rsidRPr="00CD66A1">
              <w:rPr>
                <w:sz w:val="20"/>
                <w:szCs w:val="20"/>
              </w:rPr>
              <w:t xml:space="preserve">Combien de jeunes sont recrutés dans chaque secteur concerné par le projet </w:t>
            </w:r>
          </w:p>
        </w:tc>
        <w:tc>
          <w:tcPr>
            <w:tcW w:w="2268" w:type="dxa"/>
          </w:tcPr>
          <w:p w:rsidR="00F92390" w:rsidRPr="00CD66A1" w:rsidRDefault="00F92390" w:rsidP="00BA5F73">
            <w:pPr>
              <w:ind w:right="57"/>
              <w:rPr>
                <w:sz w:val="20"/>
                <w:szCs w:val="20"/>
              </w:rPr>
            </w:pPr>
          </w:p>
          <w:p w:rsidR="00F92390" w:rsidRPr="00CD66A1" w:rsidRDefault="00F92390" w:rsidP="00BA5F73">
            <w:pPr>
              <w:ind w:right="57"/>
              <w:rPr>
                <w:sz w:val="20"/>
                <w:szCs w:val="20"/>
              </w:rPr>
            </w:pPr>
            <w:r w:rsidRPr="00CD66A1">
              <w:rPr>
                <w:sz w:val="20"/>
                <w:szCs w:val="20"/>
              </w:rPr>
              <w:t xml:space="preserve">Enquêtes auprès des populations, </w:t>
            </w:r>
          </w:p>
          <w:p w:rsidR="00F92390" w:rsidRPr="00CD66A1" w:rsidRDefault="00F92390" w:rsidP="00BA5F73">
            <w:pPr>
              <w:ind w:right="57"/>
              <w:rPr>
                <w:sz w:val="20"/>
                <w:szCs w:val="20"/>
              </w:rPr>
            </w:pPr>
            <w:r w:rsidRPr="00CD66A1">
              <w:rPr>
                <w:sz w:val="20"/>
                <w:szCs w:val="20"/>
              </w:rPr>
              <w:t>Par identification des fiches de recrutement ;</w:t>
            </w:r>
          </w:p>
          <w:p w:rsidR="00F92390" w:rsidRPr="00CD66A1" w:rsidRDefault="00F92390" w:rsidP="00BA5F73">
            <w:pPr>
              <w:ind w:right="57"/>
              <w:rPr>
                <w:sz w:val="20"/>
                <w:szCs w:val="20"/>
              </w:rPr>
            </w:pPr>
            <w:r w:rsidRPr="00CD66A1">
              <w:rPr>
                <w:sz w:val="20"/>
                <w:szCs w:val="20"/>
              </w:rPr>
              <w:t>Fiche de paie</w:t>
            </w:r>
          </w:p>
          <w:p w:rsidR="00F92390" w:rsidRPr="00CD66A1" w:rsidRDefault="00F92390" w:rsidP="00BA5F73">
            <w:pPr>
              <w:ind w:right="57"/>
              <w:rPr>
                <w:sz w:val="20"/>
                <w:szCs w:val="20"/>
              </w:rPr>
            </w:pPr>
          </w:p>
        </w:tc>
        <w:tc>
          <w:tcPr>
            <w:tcW w:w="1559" w:type="dxa"/>
            <w:vAlign w:val="center"/>
          </w:tcPr>
          <w:p w:rsidR="00F92390" w:rsidRPr="00CD66A1" w:rsidRDefault="00F92390" w:rsidP="00BA5F73">
            <w:pPr>
              <w:ind w:right="57"/>
              <w:rPr>
                <w:b/>
                <w:sz w:val="20"/>
                <w:szCs w:val="20"/>
              </w:rPr>
            </w:pPr>
            <w:r w:rsidRPr="00CD66A1">
              <w:rPr>
                <w:b/>
                <w:sz w:val="20"/>
                <w:szCs w:val="20"/>
              </w:rPr>
              <w:t>Mission de contrôle (inspection du travail, AAAC), Mairie, Promoteur</w:t>
            </w:r>
          </w:p>
          <w:p w:rsidR="00F92390" w:rsidRPr="00CD66A1" w:rsidRDefault="00F92390" w:rsidP="00BA5F73">
            <w:pPr>
              <w:ind w:right="57"/>
              <w:rPr>
                <w:b/>
                <w:sz w:val="20"/>
                <w:szCs w:val="20"/>
              </w:rPr>
            </w:pPr>
          </w:p>
        </w:tc>
        <w:tc>
          <w:tcPr>
            <w:tcW w:w="1418" w:type="dxa"/>
            <w:vAlign w:val="center"/>
          </w:tcPr>
          <w:p w:rsidR="00F92390" w:rsidRPr="00CD66A1" w:rsidRDefault="00F92390" w:rsidP="00BA5F73">
            <w:pPr>
              <w:ind w:right="57"/>
              <w:rPr>
                <w:b/>
                <w:sz w:val="20"/>
                <w:szCs w:val="20"/>
              </w:rPr>
            </w:pPr>
            <w:r w:rsidRPr="00CD66A1">
              <w:rPr>
                <w:b/>
                <w:sz w:val="20"/>
                <w:szCs w:val="20"/>
              </w:rPr>
              <w:t>Trimestrielle</w:t>
            </w:r>
          </w:p>
        </w:tc>
        <w:tc>
          <w:tcPr>
            <w:tcW w:w="1560" w:type="dxa"/>
            <w:vAlign w:val="center"/>
          </w:tcPr>
          <w:p w:rsidR="00F92390" w:rsidRPr="00CD66A1" w:rsidRDefault="00F92390" w:rsidP="00BA5F73">
            <w:pPr>
              <w:ind w:right="57"/>
              <w:rPr>
                <w:b/>
                <w:sz w:val="20"/>
                <w:szCs w:val="20"/>
              </w:rPr>
            </w:pPr>
            <w:r w:rsidRPr="00CD66A1">
              <w:rPr>
                <w:b/>
                <w:sz w:val="20"/>
                <w:szCs w:val="20"/>
              </w:rPr>
              <w:t>Réduction de la pauvreté</w:t>
            </w:r>
          </w:p>
        </w:tc>
      </w:tr>
    </w:tbl>
    <w:p w:rsidR="007131E8" w:rsidRDefault="007131E8" w:rsidP="00A76F4A">
      <w:pPr>
        <w:ind w:right="12"/>
        <w:contextualSpacing/>
        <w:jc w:val="both"/>
        <w:rPr>
          <w:rFonts w:eastAsia="Calibri" w:cs="Calibri"/>
          <w:caps/>
          <w:lang w:eastAsia="en-US"/>
        </w:rPr>
      </w:pPr>
    </w:p>
    <w:p w:rsidR="00F92390" w:rsidRDefault="00F92390" w:rsidP="00A76F4A">
      <w:pPr>
        <w:ind w:right="12"/>
        <w:rPr>
          <w:vanish/>
        </w:rPr>
        <w:sectPr w:rsidR="00F92390" w:rsidSect="00F92390">
          <w:pgSz w:w="16838" w:h="11906" w:orient="landscape"/>
          <w:pgMar w:top="1411" w:right="1411" w:bottom="1411" w:left="1411" w:header="317" w:footer="706" w:gutter="0"/>
          <w:cols w:space="708"/>
          <w:docGrid w:linePitch="360"/>
        </w:sectPr>
      </w:pPr>
    </w:p>
    <w:p w:rsidR="00E547CB" w:rsidRPr="00393987" w:rsidRDefault="00E547CB" w:rsidP="00A76F4A">
      <w:pPr>
        <w:ind w:right="12"/>
        <w:rPr>
          <w:vanish/>
        </w:rPr>
      </w:pPr>
    </w:p>
    <w:p w:rsidR="00E547CB" w:rsidRPr="00D901AE" w:rsidRDefault="00E547CB" w:rsidP="00A76F4A">
      <w:pPr>
        <w:ind w:right="12"/>
      </w:pPr>
    </w:p>
    <w:p w:rsidR="00A10969" w:rsidRDefault="00A10969" w:rsidP="00A76F4A">
      <w:pPr>
        <w:pStyle w:val="PargrafodaLista"/>
        <w:numPr>
          <w:ilvl w:val="1"/>
          <w:numId w:val="283"/>
        </w:numPr>
        <w:spacing w:after="120" w:line="240" w:lineRule="auto"/>
        <w:ind w:right="12"/>
        <w:outlineLvl w:val="1"/>
        <w:rPr>
          <w:rFonts w:ascii="Times New Roman" w:hAnsi="Times New Roman"/>
          <w:b/>
          <w:bCs/>
          <w:sz w:val="24"/>
          <w:szCs w:val="24"/>
        </w:rPr>
      </w:pPr>
      <w:bookmarkStart w:id="367" w:name="_Toc75432315"/>
      <w:r w:rsidRPr="00A05698">
        <w:rPr>
          <w:rFonts w:ascii="Times New Roman" w:hAnsi="Times New Roman"/>
          <w:b/>
          <w:bCs/>
          <w:sz w:val="24"/>
          <w:szCs w:val="24"/>
        </w:rPr>
        <w:t>DESCRIPTION DU RE</w:t>
      </w:r>
      <w:r w:rsidR="0060566C">
        <w:rPr>
          <w:rFonts w:ascii="Times New Roman" w:hAnsi="Times New Roman"/>
          <w:b/>
          <w:bCs/>
          <w:sz w:val="24"/>
          <w:szCs w:val="24"/>
        </w:rPr>
        <w:t xml:space="preserve">NFORCEMENT DES CAPACITES, DE LA </w:t>
      </w:r>
      <w:r w:rsidRPr="00A05698">
        <w:rPr>
          <w:rFonts w:ascii="Times New Roman" w:hAnsi="Times New Roman"/>
          <w:b/>
          <w:bCs/>
          <w:sz w:val="24"/>
          <w:szCs w:val="24"/>
        </w:rPr>
        <w:t xml:space="preserve">FORMATION </w:t>
      </w:r>
      <w:r w:rsidR="0091740E" w:rsidRPr="00A05698">
        <w:rPr>
          <w:rFonts w:ascii="Times New Roman" w:hAnsi="Times New Roman"/>
          <w:b/>
          <w:bCs/>
          <w:sz w:val="24"/>
          <w:szCs w:val="24"/>
        </w:rPr>
        <w:t>ET DE L</w:t>
      </w:r>
      <w:r w:rsidR="00A05714" w:rsidRPr="00A05698">
        <w:rPr>
          <w:rFonts w:ascii="Times New Roman" w:hAnsi="Times New Roman"/>
          <w:b/>
          <w:bCs/>
          <w:sz w:val="24"/>
          <w:szCs w:val="24"/>
        </w:rPr>
        <w:t>’</w:t>
      </w:r>
      <w:r w:rsidR="0091740E" w:rsidRPr="00A05698">
        <w:rPr>
          <w:rFonts w:ascii="Times New Roman" w:hAnsi="Times New Roman"/>
          <w:b/>
          <w:bCs/>
          <w:sz w:val="24"/>
          <w:szCs w:val="24"/>
        </w:rPr>
        <w:t>ASSISTANCE TECHNIQUE</w:t>
      </w:r>
      <w:bookmarkEnd w:id="367"/>
    </w:p>
    <w:p w:rsidR="00D3691B" w:rsidRPr="00A05698" w:rsidRDefault="00EE4FEF" w:rsidP="00A76F4A">
      <w:pPr>
        <w:pStyle w:val="PargrafodaLista"/>
        <w:numPr>
          <w:ilvl w:val="2"/>
          <w:numId w:val="283"/>
        </w:numPr>
        <w:spacing w:after="120" w:line="240" w:lineRule="auto"/>
        <w:ind w:left="1701" w:right="12"/>
        <w:outlineLvl w:val="1"/>
        <w:rPr>
          <w:rFonts w:ascii="Times New Roman" w:hAnsi="Times New Roman"/>
          <w:b/>
          <w:bCs/>
          <w:sz w:val="24"/>
          <w:szCs w:val="24"/>
        </w:rPr>
      </w:pPr>
      <w:bookmarkStart w:id="368" w:name="_Toc55460171"/>
      <w:bookmarkStart w:id="369" w:name="_Toc55465564"/>
      <w:bookmarkStart w:id="370" w:name="_Toc75432316"/>
      <w:r w:rsidRPr="00A05698">
        <w:rPr>
          <w:rFonts w:ascii="Times New Roman" w:hAnsi="Times New Roman"/>
          <w:b/>
          <w:bCs/>
          <w:sz w:val="24"/>
          <w:szCs w:val="24"/>
        </w:rPr>
        <w:t>Responsabilité de mise en œuvre de la sélection environnementale et sociale</w:t>
      </w:r>
      <w:bookmarkEnd w:id="368"/>
      <w:bookmarkEnd w:id="369"/>
      <w:bookmarkEnd w:id="370"/>
    </w:p>
    <w:p w:rsidR="008142E8" w:rsidRDefault="00D3691B" w:rsidP="00F92390">
      <w:pPr>
        <w:ind w:right="12"/>
        <w:jc w:val="both"/>
      </w:pPr>
      <w:r w:rsidRPr="004D1BD0">
        <w:t>Cette approche environnementale prend en compte la majorité des cas qui peuvent se produire et qui sont inclus dans le Cadre de Gestion Environnementale et Sociale ainsi que la plupart des parties prenantes qui ont ou peuvent intervenir à un moment donné du cycle de projet</w:t>
      </w:r>
      <w:r w:rsidR="00762774" w:rsidRPr="004D1BD0">
        <w:t xml:space="preserve"> </w:t>
      </w:r>
      <w:r w:rsidR="00A93E4A" w:rsidRPr="004D1BD0">
        <w:t>PUSA.</w:t>
      </w:r>
      <w:r w:rsidRPr="004D1BD0">
        <w:t xml:space="preserve"> Le tableau ci-dessus donne un récapitulatif des étapes et des responsabilités institutionnelles pour la sélection et la préparation, l’évaluation, l’approbation et la mise en œuvre des sous-projets.</w:t>
      </w:r>
    </w:p>
    <w:p w:rsidR="002F5899" w:rsidRPr="004D1BD0" w:rsidRDefault="002F5899" w:rsidP="00A76F4A">
      <w:pPr>
        <w:autoSpaceDE w:val="0"/>
        <w:autoSpaceDN w:val="0"/>
        <w:adjustRightInd w:val="0"/>
        <w:ind w:left="142" w:right="12"/>
        <w:jc w:val="both"/>
      </w:pPr>
    </w:p>
    <w:p w:rsidR="00D3691B" w:rsidRPr="00A05698" w:rsidRDefault="00956A5B" w:rsidP="00A76F4A">
      <w:pPr>
        <w:pStyle w:val="PargrafodaLista"/>
        <w:numPr>
          <w:ilvl w:val="2"/>
          <w:numId w:val="283"/>
        </w:numPr>
        <w:spacing w:after="120" w:line="240" w:lineRule="auto"/>
        <w:ind w:left="1843" w:right="12"/>
        <w:outlineLvl w:val="1"/>
        <w:rPr>
          <w:rFonts w:ascii="Times New Roman" w:hAnsi="Times New Roman"/>
          <w:b/>
          <w:bCs/>
          <w:sz w:val="24"/>
          <w:szCs w:val="24"/>
        </w:rPr>
      </w:pPr>
      <w:bookmarkStart w:id="371" w:name="_Toc55460172"/>
      <w:bookmarkStart w:id="372" w:name="_Toc55465565"/>
      <w:bookmarkStart w:id="373" w:name="_Toc75432317"/>
      <w:r w:rsidRPr="00A05698">
        <w:rPr>
          <w:rFonts w:ascii="Times New Roman" w:hAnsi="Times New Roman"/>
          <w:b/>
          <w:bCs/>
          <w:sz w:val="24"/>
          <w:szCs w:val="24"/>
        </w:rPr>
        <w:t>Recommandations pour la gestion environnementale et sociale du projet</w:t>
      </w:r>
      <w:bookmarkEnd w:id="371"/>
      <w:bookmarkEnd w:id="372"/>
      <w:bookmarkEnd w:id="373"/>
    </w:p>
    <w:p w:rsidR="00D3691B" w:rsidRPr="00A05698" w:rsidRDefault="00D3691B" w:rsidP="00A76F4A">
      <w:pPr>
        <w:pStyle w:val="Cabealho3"/>
        <w:keepLines/>
        <w:numPr>
          <w:ilvl w:val="2"/>
          <w:numId w:val="112"/>
        </w:numPr>
        <w:spacing w:before="120" w:after="120"/>
        <w:ind w:left="1134" w:right="12"/>
        <w:jc w:val="both"/>
        <w:rPr>
          <w:rFonts w:ascii="Times New Roman" w:hAnsi="Times New Roman"/>
          <w:sz w:val="24"/>
          <w:szCs w:val="24"/>
        </w:rPr>
      </w:pPr>
      <w:bookmarkStart w:id="374" w:name="_Toc55460173"/>
      <w:bookmarkStart w:id="375" w:name="_Toc55465566"/>
      <w:r w:rsidRPr="00A05698">
        <w:rPr>
          <w:rFonts w:ascii="Times New Roman" w:hAnsi="Times New Roman"/>
          <w:sz w:val="24"/>
          <w:szCs w:val="24"/>
        </w:rPr>
        <w:t>Mesures de renforcement institutionnel</w:t>
      </w:r>
      <w:bookmarkEnd w:id="374"/>
      <w:bookmarkEnd w:id="375"/>
    </w:p>
    <w:p w:rsidR="0019528C" w:rsidRPr="004D1BD0" w:rsidRDefault="00D3691B" w:rsidP="00A76F4A">
      <w:pPr>
        <w:ind w:right="12"/>
        <w:jc w:val="both"/>
      </w:pPr>
      <w:r w:rsidRPr="004D1BD0">
        <w:t xml:space="preserve">A travers les protocoles d'accord d'intervention </w:t>
      </w:r>
      <w:r w:rsidR="00471FE4" w:rsidRPr="004D1BD0">
        <w:t xml:space="preserve">qui sera </w:t>
      </w:r>
      <w:r w:rsidRPr="004D1BD0">
        <w:t>signés entre les différents services techniques de l'Etat (mi</w:t>
      </w:r>
      <w:r w:rsidR="00D10B93" w:rsidRPr="004D1BD0">
        <w:t>nistère et agences), le projet PUSA</w:t>
      </w:r>
      <w:r w:rsidRPr="004D1BD0">
        <w:t xml:space="preserve"> désigne</w:t>
      </w:r>
      <w:r w:rsidR="001160AC">
        <w:t>ra</w:t>
      </w:r>
      <w:r w:rsidRPr="004D1BD0">
        <w:t xml:space="preserve"> des points focaux au niveau de chaque région. </w:t>
      </w:r>
    </w:p>
    <w:p w:rsidR="00D3691B" w:rsidRPr="004D1BD0" w:rsidRDefault="00D3691B" w:rsidP="00A76F4A">
      <w:pPr>
        <w:ind w:right="12"/>
        <w:jc w:val="both"/>
      </w:pPr>
      <w:r w:rsidRPr="004D1BD0">
        <w:t>En ce qui concerne le</w:t>
      </w:r>
      <w:r w:rsidR="00DF4513" w:rsidRPr="004D1BD0">
        <w:t xml:space="preserve"> secteur de l'environnement, l’AAAC </w:t>
      </w:r>
      <w:r w:rsidRPr="004D1BD0">
        <w:t>est chargé de répondre aux besoins de gestion et de suivi pour garantir la prise en compte des aspects environnementaux.</w:t>
      </w:r>
    </w:p>
    <w:p w:rsidR="00D3691B" w:rsidRPr="004D1BD0" w:rsidRDefault="00D3691B" w:rsidP="00A76F4A">
      <w:pPr>
        <w:ind w:right="12"/>
        <w:jc w:val="both"/>
      </w:pPr>
      <w:r w:rsidRPr="004D1BD0">
        <w:t>Sa mission consiste :</w:t>
      </w:r>
    </w:p>
    <w:p w:rsidR="00D3691B" w:rsidRPr="00CD66A1" w:rsidRDefault="00D3691B" w:rsidP="00A76F4A">
      <w:pPr>
        <w:pStyle w:val="PargrafodaLista"/>
        <w:numPr>
          <w:ilvl w:val="0"/>
          <w:numId w:val="113"/>
        </w:numPr>
        <w:autoSpaceDE w:val="0"/>
        <w:autoSpaceDN w:val="0"/>
        <w:adjustRightInd w:val="0"/>
        <w:ind w:left="993" w:right="12"/>
        <w:jc w:val="both"/>
        <w:rPr>
          <w:rFonts w:ascii="Times New Roman" w:hAnsi="Times New Roman"/>
          <w:sz w:val="22"/>
          <w:szCs w:val="22"/>
        </w:rPr>
      </w:pPr>
      <w:r w:rsidRPr="00CD66A1">
        <w:rPr>
          <w:rFonts w:ascii="Times New Roman" w:hAnsi="Times New Roman"/>
          <w:sz w:val="22"/>
          <w:szCs w:val="22"/>
        </w:rPr>
        <w:t>S'assurer de l'application des procédures environnementales et sociales dans la mise en œuvre des activités du projet ;</w:t>
      </w:r>
    </w:p>
    <w:p w:rsidR="00D3691B" w:rsidRPr="00CD66A1" w:rsidRDefault="00D3691B" w:rsidP="00A76F4A">
      <w:pPr>
        <w:pStyle w:val="PargrafodaLista"/>
        <w:numPr>
          <w:ilvl w:val="0"/>
          <w:numId w:val="113"/>
        </w:numPr>
        <w:autoSpaceDE w:val="0"/>
        <w:autoSpaceDN w:val="0"/>
        <w:adjustRightInd w:val="0"/>
        <w:ind w:left="993" w:right="12"/>
        <w:jc w:val="both"/>
        <w:rPr>
          <w:rFonts w:ascii="Times New Roman" w:hAnsi="Times New Roman"/>
          <w:sz w:val="22"/>
          <w:szCs w:val="22"/>
        </w:rPr>
      </w:pPr>
      <w:r w:rsidRPr="00CD66A1">
        <w:rPr>
          <w:rFonts w:ascii="Times New Roman" w:hAnsi="Times New Roman"/>
          <w:sz w:val="22"/>
          <w:szCs w:val="22"/>
        </w:rPr>
        <w:t>Mettre en œuvre des activités de formation et de sensibilisation au profit des acteurs nationaux et locaux sur le besoin de prise en compte des questions environnementale</w:t>
      </w:r>
      <w:r w:rsidR="00CD66A1" w:rsidRPr="00CD66A1">
        <w:rPr>
          <w:rFonts w:ascii="Times New Roman" w:hAnsi="Times New Roman"/>
          <w:sz w:val="22"/>
          <w:szCs w:val="22"/>
        </w:rPr>
        <w:t xml:space="preserve">s et sociales dans les projets </w:t>
      </w:r>
    </w:p>
    <w:p w:rsidR="00D3691B" w:rsidRPr="00CD66A1" w:rsidRDefault="00D3691B" w:rsidP="00A76F4A">
      <w:pPr>
        <w:pStyle w:val="PargrafodaLista"/>
        <w:numPr>
          <w:ilvl w:val="0"/>
          <w:numId w:val="113"/>
        </w:numPr>
        <w:autoSpaceDE w:val="0"/>
        <w:autoSpaceDN w:val="0"/>
        <w:adjustRightInd w:val="0"/>
        <w:ind w:left="993" w:right="12"/>
        <w:jc w:val="both"/>
        <w:rPr>
          <w:rFonts w:ascii="Times New Roman" w:hAnsi="Times New Roman"/>
          <w:sz w:val="22"/>
          <w:szCs w:val="22"/>
        </w:rPr>
      </w:pPr>
      <w:r w:rsidRPr="00CD66A1">
        <w:rPr>
          <w:rFonts w:ascii="Times New Roman" w:hAnsi="Times New Roman"/>
          <w:sz w:val="22"/>
          <w:szCs w:val="22"/>
        </w:rPr>
        <w:t>Garantir la supervision périodique de la mise en œuvre du CGES.</w:t>
      </w:r>
    </w:p>
    <w:p w:rsidR="00D3691B" w:rsidRPr="004D1BD0" w:rsidRDefault="00D3691B" w:rsidP="00A76F4A">
      <w:pPr>
        <w:ind w:right="12"/>
        <w:jc w:val="both"/>
      </w:pPr>
      <w:r w:rsidRPr="004D1BD0">
        <w:t>Cette même démarche est également réalisée avec les autres services techniques qui sont désignés comme Point Focal et qui travaillent avec le Coordonnateur régional du projet.</w:t>
      </w:r>
    </w:p>
    <w:p w:rsidR="00D3691B" w:rsidRPr="004D1BD0" w:rsidRDefault="00D3691B" w:rsidP="00A76F4A">
      <w:pPr>
        <w:pStyle w:val="Cabealho3"/>
        <w:keepLines/>
        <w:numPr>
          <w:ilvl w:val="2"/>
          <w:numId w:val="112"/>
        </w:numPr>
        <w:spacing w:before="120" w:after="120"/>
        <w:ind w:left="1134" w:right="12"/>
        <w:jc w:val="both"/>
        <w:rPr>
          <w:rFonts w:ascii="Times New Roman" w:hAnsi="Times New Roman"/>
          <w:sz w:val="24"/>
          <w:szCs w:val="24"/>
        </w:rPr>
      </w:pPr>
      <w:bookmarkStart w:id="376" w:name="_Toc55460174"/>
      <w:bookmarkStart w:id="377" w:name="_Toc55465567"/>
      <w:r w:rsidRPr="004D1BD0">
        <w:rPr>
          <w:rFonts w:ascii="Times New Roman" w:hAnsi="Times New Roman"/>
          <w:sz w:val="24"/>
          <w:szCs w:val="24"/>
        </w:rPr>
        <w:t>Mesures de renforcement technique</w:t>
      </w:r>
      <w:bookmarkEnd w:id="376"/>
      <w:bookmarkEnd w:id="377"/>
    </w:p>
    <w:p w:rsidR="00BA3A32" w:rsidRPr="004D1BD0" w:rsidRDefault="00D3691B" w:rsidP="00A76F4A">
      <w:pPr>
        <w:ind w:right="12"/>
        <w:jc w:val="both"/>
      </w:pPr>
      <w:r w:rsidRPr="004D1BD0">
        <w:t>Les mesures de renforcement technique portent sur la proposition pour la réalisation et la mise en œuvre des études d'impact environnemental et social ; sur l'élabora</w:t>
      </w:r>
      <w:r w:rsidR="004D16F6" w:rsidRPr="004D1BD0">
        <w:t xml:space="preserve">tion d'un manuel de gestion du projet PUSA </w:t>
      </w:r>
      <w:r w:rsidRPr="004D1BD0">
        <w:t>et sur les bonnes pratiques de production agricole, sur le suivi-évaluation des activités du projet ;</w:t>
      </w:r>
    </w:p>
    <w:p w:rsidR="00D3691B" w:rsidRPr="004D1BD0" w:rsidRDefault="00D3691B" w:rsidP="00A76F4A">
      <w:pPr>
        <w:pStyle w:val="PargrafodaLista"/>
        <w:numPr>
          <w:ilvl w:val="0"/>
          <w:numId w:val="85"/>
        </w:numPr>
        <w:spacing w:before="60" w:after="60" w:line="240" w:lineRule="auto"/>
        <w:ind w:right="12"/>
        <w:contextualSpacing w:val="0"/>
        <w:jc w:val="both"/>
        <w:rPr>
          <w:rFonts w:ascii="Times New Roman" w:hAnsi="Times New Roman"/>
          <w:b/>
          <w:bCs/>
          <w:i/>
          <w:iCs/>
          <w:sz w:val="24"/>
          <w:szCs w:val="24"/>
        </w:rPr>
      </w:pPr>
      <w:r w:rsidRPr="004D1BD0">
        <w:rPr>
          <w:rFonts w:ascii="Times New Roman" w:hAnsi="Times New Roman"/>
          <w:b/>
          <w:bCs/>
          <w:i/>
          <w:iCs/>
          <w:sz w:val="24"/>
          <w:szCs w:val="24"/>
        </w:rPr>
        <w:t>Provision pour la réalisation des</w:t>
      </w:r>
      <w:r w:rsidR="00A73BE0">
        <w:rPr>
          <w:rFonts w:ascii="Times New Roman" w:hAnsi="Times New Roman"/>
          <w:b/>
          <w:bCs/>
          <w:i/>
          <w:iCs/>
          <w:sz w:val="24"/>
          <w:szCs w:val="24"/>
        </w:rPr>
        <w:t xml:space="preserve"> AEI</w:t>
      </w:r>
      <w:r w:rsidRPr="004D1BD0">
        <w:rPr>
          <w:rFonts w:ascii="Times New Roman" w:hAnsi="Times New Roman"/>
          <w:b/>
          <w:bCs/>
          <w:i/>
          <w:iCs/>
          <w:sz w:val="24"/>
          <w:szCs w:val="24"/>
        </w:rPr>
        <w:t xml:space="preserve"> et leur mise en œuvre </w:t>
      </w:r>
    </w:p>
    <w:p w:rsidR="00BA3A32" w:rsidRPr="004D1BD0" w:rsidRDefault="00D3691B" w:rsidP="00A76F4A">
      <w:pPr>
        <w:ind w:right="12"/>
        <w:jc w:val="both"/>
      </w:pPr>
      <w:r w:rsidRPr="004D1BD0">
        <w:t xml:space="preserve">Certaines activités du projet vont nécessiter la conduite </w:t>
      </w:r>
      <w:r w:rsidR="00446930">
        <w:t xml:space="preserve">des études AEI </w:t>
      </w:r>
      <w:r w:rsidRPr="004D1BD0">
        <w:t xml:space="preserve">accompagnées d'un Plan de Gestion environnementale et Sociale en vue d’atténuer, de réduire, ou de compenser leurs impacts négatifs sur les milieux biophysique et humain. Les services de consultants chargés de leurs élaborations et les coûts de mise en œuvre de leurs </w:t>
      </w:r>
      <w:r w:rsidR="00A73BE0">
        <w:t>AEI</w:t>
      </w:r>
      <w:r w:rsidRPr="004D1BD0">
        <w:t xml:space="preserve"> vont nécessiter des fonds qu’il convient de prévoir. En sus de cela, des activités exécutées sans évaluation environnementale et sociale préalable doivent faire l’objet d’audits environnementaux et sociaux. </w:t>
      </w:r>
    </w:p>
    <w:p w:rsidR="00D3691B" w:rsidRPr="004D1BD0" w:rsidRDefault="00D3691B" w:rsidP="00A76F4A">
      <w:pPr>
        <w:pStyle w:val="PargrafodaLista"/>
        <w:numPr>
          <w:ilvl w:val="0"/>
          <w:numId w:val="85"/>
        </w:numPr>
        <w:spacing w:before="60" w:after="60" w:line="240" w:lineRule="auto"/>
        <w:ind w:right="12"/>
        <w:contextualSpacing w:val="0"/>
        <w:jc w:val="both"/>
        <w:rPr>
          <w:rFonts w:ascii="Times New Roman" w:hAnsi="Times New Roman"/>
          <w:b/>
          <w:bCs/>
          <w:i/>
          <w:iCs/>
          <w:sz w:val="24"/>
          <w:szCs w:val="24"/>
        </w:rPr>
      </w:pPr>
      <w:r w:rsidRPr="004D1BD0">
        <w:rPr>
          <w:rFonts w:ascii="Times New Roman" w:hAnsi="Times New Roman"/>
          <w:b/>
          <w:bCs/>
          <w:i/>
          <w:iCs/>
          <w:sz w:val="24"/>
          <w:szCs w:val="24"/>
        </w:rPr>
        <w:t>Suivi et Evaluation des activités du projet</w:t>
      </w:r>
    </w:p>
    <w:p w:rsidR="00D3691B" w:rsidRPr="004D1BD0" w:rsidRDefault="00D3691B" w:rsidP="00A76F4A">
      <w:pPr>
        <w:ind w:right="12"/>
        <w:jc w:val="both"/>
      </w:pPr>
      <w:r w:rsidRPr="004D1BD0">
        <w:t xml:space="preserve">Le programme va porter sur la surveillance, le suivi, la supervision, l'évaluation à mi-parcours et l'évaluation annuelle. Le suivi sera permanent et sera toutefois, complété par des missions </w:t>
      </w:r>
      <w:r w:rsidRPr="004D1BD0">
        <w:lastRenderedPageBreak/>
        <w:t xml:space="preserve">de supervision. </w:t>
      </w:r>
      <w:r w:rsidR="00F20FA0" w:rsidRPr="004D1BD0">
        <w:t>La surveillance de proximité est confiée aux bureaux de contrôle</w:t>
      </w:r>
      <w:r w:rsidR="00513FC6">
        <w:t>.</w:t>
      </w:r>
      <w:r w:rsidR="00F20FA0" w:rsidRPr="004D1BD0">
        <w:t xml:space="preserve"> </w:t>
      </w:r>
      <w:r w:rsidRPr="004D1BD0">
        <w:t>Un budget relatif au suivi doit être prévu. Le suivi externe est assuré par le C</w:t>
      </w:r>
      <w:r w:rsidR="009670DF">
        <w:t xml:space="preserve">omité </w:t>
      </w:r>
      <w:r w:rsidR="00F15A3F">
        <w:t>régional de suivi environnemental</w:t>
      </w:r>
      <w:r w:rsidR="00400F54">
        <w:t xml:space="preserve"> (CRSE)</w:t>
      </w:r>
      <w:r w:rsidRPr="004D1BD0">
        <w:t xml:space="preserve">, sous la coordination de </w:t>
      </w:r>
      <w:r w:rsidR="00F57D1D" w:rsidRPr="004D1BD0">
        <w:t>l’AAAC</w:t>
      </w:r>
      <w:r w:rsidRPr="004D1BD0">
        <w:t xml:space="preserve">. </w:t>
      </w:r>
    </w:p>
    <w:p w:rsidR="00D3691B" w:rsidRPr="004D1BD0" w:rsidRDefault="00D3691B" w:rsidP="00A76F4A">
      <w:pPr>
        <w:ind w:right="12"/>
        <w:jc w:val="both"/>
      </w:pPr>
      <w:r w:rsidRPr="004D1BD0">
        <w:t>Quant à l’évaluation qui consiste à marquer une halte pour faire le point et apporter des réajustements dans la dynamique d’ensemble visant à atteindre les objectifs fixés, elle interviendra au stade de mi-parcours et au terme du projet. Le comité technique va assurer la supervision environnementale et sociale et pourra renseigner le comité de pilotage. En plus, le suivi va nécessiter au besoin des analyses de laboratoires (physicochimiques, biologiques et bactériologiques, toxicologiques et sanitaires).</w:t>
      </w:r>
    </w:p>
    <w:p w:rsidR="00D3691B" w:rsidRPr="004D1BD0" w:rsidRDefault="00D3691B" w:rsidP="00A76F4A">
      <w:pPr>
        <w:pStyle w:val="Cabealho3"/>
        <w:keepLines/>
        <w:numPr>
          <w:ilvl w:val="2"/>
          <w:numId w:val="112"/>
        </w:numPr>
        <w:spacing w:before="120" w:after="120"/>
        <w:ind w:left="1134" w:right="12"/>
        <w:jc w:val="both"/>
        <w:rPr>
          <w:rFonts w:ascii="Times New Roman" w:hAnsi="Times New Roman"/>
          <w:sz w:val="24"/>
          <w:szCs w:val="24"/>
        </w:rPr>
      </w:pPr>
      <w:bookmarkStart w:id="378" w:name="_Toc55460175"/>
      <w:bookmarkStart w:id="379" w:name="_Toc55465568"/>
      <w:r w:rsidRPr="004D1BD0">
        <w:rPr>
          <w:rFonts w:ascii="Times New Roman" w:hAnsi="Times New Roman"/>
          <w:sz w:val="24"/>
          <w:szCs w:val="24"/>
        </w:rPr>
        <w:t>Formation des acteurs impliqués dans la mise en œuvre du projet</w:t>
      </w:r>
      <w:bookmarkEnd w:id="378"/>
      <w:bookmarkEnd w:id="379"/>
    </w:p>
    <w:p w:rsidR="00D3691B" w:rsidRPr="004D1BD0" w:rsidRDefault="00D3691B" w:rsidP="00A76F4A">
      <w:pPr>
        <w:ind w:right="12"/>
        <w:jc w:val="both"/>
      </w:pPr>
      <w:r w:rsidRPr="004D1BD0">
        <w:t>La formation en gestion environnementale et sociale va concerner l'Unité de Coordination du Projet et les services techniques partenaires (bénéficiant d'un protocole d'intervention) sur les enjeux environnementaux et sociaux</w:t>
      </w:r>
      <w:r w:rsidR="008205AD">
        <w:t>,</w:t>
      </w:r>
      <w:r w:rsidRPr="004D1BD0">
        <w:t xml:space="preserve"> </w:t>
      </w:r>
      <w:r w:rsidR="008205AD">
        <w:t xml:space="preserve">y compris ceux d’EAS/HS </w:t>
      </w:r>
      <w:r w:rsidRPr="004D1BD0">
        <w:t xml:space="preserve">liés à la mise en œuvre des activités du projet </w:t>
      </w:r>
      <w:r w:rsidR="00BA39BF" w:rsidRPr="004D1BD0">
        <w:t xml:space="preserve">PUSA </w:t>
      </w:r>
      <w:r w:rsidRPr="004D1BD0">
        <w:t xml:space="preserve">d'amélioration de la sécurité alimentaire. Ces acteurs </w:t>
      </w:r>
      <w:r w:rsidR="00BA39BF" w:rsidRPr="004D1BD0">
        <w:t xml:space="preserve">ont la responsabilité d'assurer </w:t>
      </w:r>
      <w:r w:rsidRPr="004D1BD0">
        <w:t xml:space="preserve">l'intégration de la dimension environnementale et sociale dans les </w:t>
      </w:r>
      <w:r w:rsidR="00D03404" w:rsidRPr="004D1BD0">
        <w:t xml:space="preserve">sous </w:t>
      </w:r>
      <w:r w:rsidRPr="004D1BD0">
        <w:t>projets. Ils assurent chacun en ce qui le concerne les études, le suivi ou le contrôle envir</w:t>
      </w:r>
      <w:r w:rsidR="005B4527" w:rsidRPr="004D1BD0">
        <w:t>onnemental des projets</w:t>
      </w:r>
      <w:r w:rsidRPr="004D1BD0">
        <w:t>.</w:t>
      </w:r>
    </w:p>
    <w:p w:rsidR="00D3691B" w:rsidRPr="004D1BD0" w:rsidRDefault="00D3691B" w:rsidP="00A76F4A">
      <w:pPr>
        <w:ind w:right="12"/>
        <w:jc w:val="both"/>
      </w:pPr>
      <w:r w:rsidRPr="004D1BD0">
        <w:t xml:space="preserve">Il consiste à organiser un atelier régional de formation pour imprégner les différents acteurs partenaires impliqués dans le suivi des travaux prévus dans les dispositions du CGES. Les sujets seront centrés autour </w:t>
      </w:r>
    </w:p>
    <w:p w:rsidR="00D3691B" w:rsidRPr="00527FF0" w:rsidRDefault="00D3691B" w:rsidP="00A76F4A">
      <w:pPr>
        <w:pStyle w:val="PargrafodaLista"/>
        <w:numPr>
          <w:ilvl w:val="0"/>
          <w:numId w:val="86"/>
        </w:numPr>
        <w:spacing w:before="60" w:after="60" w:line="240" w:lineRule="auto"/>
        <w:ind w:right="12"/>
        <w:jc w:val="both"/>
        <w:rPr>
          <w:rFonts w:ascii="Times New Roman" w:hAnsi="Times New Roman"/>
          <w:sz w:val="22"/>
          <w:szCs w:val="22"/>
        </w:rPr>
      </w:pPr>
      <w:r w:rsidRPr="00527FF0">
        <w:rPr>
          <w:rFonts w:ascii="Times New Roman" w:hAnsi="Times New Roman"/>
          <w:sz w:val="22"/>
          <w:szCs w:val="22"/>
        </w:rPr>
        <w:t xml:space="preserve">Des enjeux environnementaux et sociaux des </w:t>
      </w:r>
      <w:r w:rsidR="00FF26A9" w:rsidRPr="00527FF0">
        <w:rPr>
          <w:rFonts w:ascii="Times New Roman" w:hAnsi="Times New Roman"/>
          <w:sz w:val="22"/>
          <w:szCs w:val="22"/>
        </w:rPr>
        <w:t xml:space="preserve">sous </w:t>
      </w:r>
      <w:r w:rsidR="000B3509" w:rsidRPr="00527FF0">
        <w:rPr>
          <w:rFonts w:ascii="Times New Roman" w:hAnsi="Times New Roman"/>
          <w:sz w:val="22"/>
          <w:szCs w:val="22"/>
        </w:rPr>
        <w:t>projet </w:t>
      </w:r>
      <w:r w:rsidR="00ED5B49" w:rsidRPr="00527FF0">
        <w:rPr>
          <w:rFonts w:ascii="Times New Roman" w:hAnsi="Times New Roman"/>
          <w:sz w:val="22"/>
          <w:szCs w:val="22"/>
        </w:rPr>
        <w:t>PUSA ;</w:t>
      </w:r>
    </w:p>
    <w:p w:rsidR="00D3691B" w:rsidRPr="00527FF0" w:rsidRDefault="00D3691B" w:rsidP="00A76F4A">
      <w:pPr>
        <w:pStyle w:val="PargrafodaLista"/>
        <w:numPr>
          <w:ilvl w:val="0"/>
          <w:numId w:val="86"/>
        </w:numPr>
        <w:spacing w:before="60" w:after="60" w:line="240" w:lineRule="auto"/>
        <w:ind w:right="12"/>
        <w:jc w:val="both"/>
        <w:rPr>
          <w:rFonts w:ascii="Times New Roman" w:hAnsi="Times New Roman"/>
          <w:sz w:val="22"/>
          <w:szCs w:val="22"/>
        </w:rPr>
      </w:pPr>
      <w:r w:rsidRPr="00527FF0">
        <w:rPr>
          <w:rFonts w:ascii="Times New Roman" w:hAnsi="Times New Roman"/>
          <w:sz w:val="22"/>
          <w:szCs w:val="22"/>
        </w:rPr>
        <w:t>De l'hygiène et la sécurité des travailleurs ;</w:t>
      </w:r>
    </w:p>
    <w:p w:rsidR="00D3691B" w:rsidRPr="00527FF0" w:rsidRDefault="00D3691B" w:rsidP="00A76F4A">
      <w:pPr>
        <w:pStyle w:val="PargrafodaLista"/>
        <w:numPr>
          <w:ilvl w:val="0"/>
          <w:numId w:val="86"/>
        </w:numPr>
        <w:spacing w:before="60" w:after="60" w:line="240" w:lineRule="auto"/>
        <w:ind w:right="12"/>
        <w:jc w:val="both"/>
        <w:rPr>
          <w:rFonts w:ascii="Times New Roman" w:hAnsi="Times New Roman"/>
          <w:sz w:val="22"/>
          <w:szCs w:val="22"/>
        </w:rPr>
      </w:pPr>
      <w:r w:rsidRPr="00527FF0">
        <w:rPr>
          <w:rFonts w:ascii="Times New Roman" w:hAnsi="Times New Roman"/>
          <w:sz w:val="22"/>
          <w:szCs w:val="22"/>
        </w:rPr>
        <w:t>Des réglementations environnementales et sociales appropriées ;</w:t>
      </w:r>
    </w:p>
    <w:p w:rsidR="00D3691B" w:rsidRPr="00527FF0" w:rsidRDefault="00D3691B" w:rsidP="00A76F4A">
      <w:pPr>
        <w:pStyle w:val="PargrafodaLista"/>
        <w:numPr>
          <w:ilvl w:val="0"/>
          <w:numId w:val="86"/>
        </w:numPr>
        <w:spacing w:before="60" w:after="60" w:line="240" w:lineRule="auto"/>
        <w:ind w:right="12"/>
        <w:jc w:val="both"/>
        <w:rPr>
          <w:rFonts w:ascii="Times New Roman" w:hAnsi="Times New Roman"/>
          <w:sz w:val="22"/>
          <w:szCs w:val="22"/>
        </w:rPr>
      </w:pPr>
      <w:r w:rsidRPr="00527FF0">
        <w:rPr>
          <w:rFonts w:ascii="Times New Roman" w:hAnsi="Times New Roman"/>
          <w:sz w:val="22"/>
          <w:szCs w:val="22"/>
        </w:rPr>
        <w:t>Des directives de la B</w:t>
      </w:r>
      <w:r w:rsidR="000B3509" w:rsidRPr="00527FF0">
        <w:rPr>
          <w:rFonts w:ascii="Times New Roman" w:hAnsi="Times New Roman"/>
          <w:sz w:val="22"/>
          <w:szCs w:val="22"/>
        </w:rPr>
        <w:t xml:space="preserve">anque Mondiale </w:t>
      </w:r>
      <w:r w:rsidR="00070C2A" w:rsidRPr="00527FF0">
        <w:rPr>
          <w:rFonts w:ascii="Times New Roman" w:hAnsi="Times New Roman"/>
          <w:sz w:val="22"/>
          <w:szCs w:val="22"/>
        </w:rPr>
        <w:t>et de la FAO</w:t>
      </w:r>
    </w:p>
    <w:p w:rsidR="00D3691B" w:rsidRPr="00527FF0" w:rsidRDefault="00D3691B" w:rsidP="00A76F4A">
      <w:pPr>
        <w:pStyle w:val="PargrafodaLista"/>
        <w:numPr>
          <w:ilvl w:val="0"/>
          <w:numId w:val="86"/>
        </w:numPr>
        <w:spacing w:before="60" w:after="60" w:line="240" w:lineRule="auto"/>
        <w:ind w:right="12"/>
        <w:jc w:val="both"/>
        <w:rPr>
          <w:rFonts w:ascii="Times New Roman" w:hAnsi="Times New Roman"/>
          <w:sz w:val="22"/>
          <w:szCs w:val="22"/>
        </w:rPr>
      </w:pPr>
      <w:r w:rsidRPr="00527FF0">
        <w:rPr>
          <w:rFonts w:ascii="Times New Roman" w:hAnsi="Times New Roman"/>
          <w:sz w:val="22"/>
          <w:szCs w:val="22"/>
        </w:rPr>
        <w:t>Des méthodes d'évaluation environnementale.</w:t>
      </w:r>
    </w:p>
    <w:p w:rsidR="00237E86" w:rsidRPr="00527FF0" w:rsidRDefault="00D3691B" w:rsidP="00A76F4A">
      <w:pPr>
        <w:pStyle w:val="PargrafodaLista"/>
        <w:numPr>
          <w:ilvl w:val="0"/>
          <w:numId w:val="86"/>
        </w:numPr>
        <w:spacing w:before="60" w:after="60" w:line="240" w:lineRule="auto"/>
        <w:ind w:right="12"/>
        <w:jc w:val="both"/>
        <w:rPr>
          <w:rFonts w:ascii="Times New Roman" w:hAnsi="Times New Roman"/>
          <w:sz w:val="22"/>
          <w:szCs w:val="22"/>
        </w:rPr>
      </w:pPr>
      <w:r w:rsidRPr="00527FF0">
        <w:rPr>
          <w:rFonts w:ascii="Times New Roman" w:hAnsi="Times New Roman"/>
          <w:sz w:val="22"/>
          <w:szCs w:val="22"/>
        </w:rPr>
        <w:t xml:space="preserve">Le développement durable et le changement climatique. </w:t>
      </w:r>
    </w:p>
    <w:p w:rsidR="00D3691B" w:rsidRPr="004D1BD0" w:rsidRDefault="00D3691B" w:rsidP="00A76F4A">
      <w:pPr>
        <w:ind w:right="12"/>
        <w:jc w:val="both"/>
      </w:pPr>
      <w:r w:rsidRPr="004D1BD0">
        <w:t>La formation vise aussi à renforcer leur compétence en matière d'évaluation environnementale, de contrôle environnemental des travaux et de suivi environnemental afin qu'ils puissent jouer leur rôle respectif de manière plus efficace dans la mise en œuvre des projets.</w:t>
      </w:r>
    </w:p>
    <w:p w:rsidR="00D3691B" w:rsidRPr="00A05698" w:rsidRDefault="00D3691B" w:rsidP="00A76F4A">
      <w:pPr>
        <w:ind w:right="12"/>
        <w:jc w:val="both"/>
      </w:pPr>
      <w:r w:rsidRPr="004D1BD0">
        <w:t xml:space="preserve">Des formateurs qualifiés seront recrutés par le projet </w:t>
      </w:r>
      <w:r w:rsidR="000B6994" w:rsidRPr="004D1BD0">
        <w:t xml:space="preserve">PUSA </w:t>
      </w:r>
      <w:r w:rsidRPr="004D1BD0">
        <w:t>et appuyés, au be</w:t>
      </w:r>
      <w:r w:rsidR="000B6994" w:rsidRPr="004D1BD0">
        <w:t>soin, par les agents de l’AAAC</w:t>
      </w:r>
      <w:r w:rsidRPr="004D1BD0">
        <w:t xml:space="preserve"> avec l'appui de consultants nationaux en évaluation environnementale et</w:t>
      </w:r>
      <w:r w:rsidRPr="00A05698">
        <w:t xml:space="preserve"> sociale.</w:t>
      </w:r>
    </w:p>
    <w:p w:rsidR="00D3691B" w:rsidRPr="004D1BD0" w:rsidRDefault="00D3691B" w:rsidP="00A76F4A">
      <w:pPr>
        <w:pStyle w:val="PargrafodaLista"/>
        <w:numPr>
          <w:ilvl w:val="0"/>
          <w:numId w:val="61"/>
        </w:numPr>
        <w:spacing w:before="120" w:after="120" w:line="240" w:lineRule="auto"/>
        <w:ind w:left="426" w:right="12"/>
        <w:jc w:val="both"/>
        <w:rPr>
          <w:rFonts w:ascii="Times New Roman" w:hAnsi="Times New Roman"/>
          <w:b/>
          <w:i/>
          <w:sz w:val="24"/>
          <w:szCs w:val="24"/>
        </w:rPr>
      </w:pPr>
      <w:r w:rsidRPr="004D1BD0">
        <w:rPr>
          <w:rFonts w:ascii="Times New Roman" w:hAnsi="Times New Roman"/>
          <w:b/>
          <w:i/>
          <w:sz w:val="24"/>
          <w:szCs w:val="24"/>
        </w:rPr>
        <w:t>Modules de formation</w:t>
      </w:r>
    </w:p>
    <w:p w:rsidR="00D3691B" w:rsidRPr="004D1BD0" w:rsidRDefault="00D3691B" w:rsidP="00A76F4A">
      <w:pPr>
        <w:ind w:right="12"/>
        <w:jc w:val="both"/>
      </w:pPr>
      <w:r w:rsidRPr="004D1BD0">
        <w:t>Les modules de formation ont été élaborés sur la base de consultations itératives des partenaires ayant signé un protocole d'accord avec le projet</w:t>
      </w:r>
      <w:r w:rsidR="000B6994" w:rsidRPr="004D1BD0">
        <w:t xml:space="preserve"> PUSA</w:t>
      </w:r>
      <w:r w:rsidRPr="004D1BD0">
        <w:t xml:space="preserve">. </w:t>
      </w:r>
    </w:p>
    <w:p w:rsidR="00D3691B" w:rsidRPr="004D1BD0" w:rsidRDefault="00D3691B" w:rsidP="00A76F4A">
      <w:pPr>
        <w:ind w:right="12"/>
        <w:jc w:val="both"/>
      </w:pPr>
      <w:r w:rsidRPr="004D1BD0">
        <w:t xml:space="preserve">Les activités de renforcement vont accompagner la mise en œuvre des actions de production agricoles, </w:t>
      </w:r>
      <w:r w:rsidR="00A40864" w:rsidRPr="004D1BD0">
        <w:t xml:space="preserve">de la gestion </w:t>
      </w:r>
      <w:r w:rsidR="000E1A4B" w:rsidRPr="004D1BD0">
        <w:t>des risques</w:t>
      </w:r>
      <w:r w:rsidR="00A40864" w:rsidRPr="004D1BD0">
        <w:t xml:space="preserve"> </w:t>
      </w:r>
      <w:r w:rsidR="00D74B9C" w:rsidRPr="004D1BD0">
        <w:t xml:space="preserve">liées à la </w:t>
      </w:r>
      <w:r w:rsidR="001D67C3" w:rsidRPr="004D1BD0">
        <w:t>pandémie, de</w:t>
      </w:r>
      <w:r w:rsidRPr="004D1BD0">
        <w:t xml:space="preserve"> la gestion des pesticides et de la gestion des </w:t>
      </w:r>
      <w:r w:rsidR="008829BD" w:rsidRPr="004D1BD0">
        <w:t>déchets</w:t>
      </w:r>
      <w:r w:rsidRPr="004D1BD0">
        <w:t>. Il s’agira de doter les producteurs de nouvelles capacités techniques et organisationnelles, en partant de la situation existante. L’</w:t>
      </w:r>
      <w:r w:rsidR="001D67C3" w:rsidRPr="004D1BD0">
        <w:t>objectif</w:t>
      </w:r>
      <w:r w:rsidRPr="004D1BD0">
        <w:t xml:space="preserve"> est d’optimiser la valorisation des infrastructures mis en place tout en assurant un transfert de compétences en vue de pérennisation. </w:t>
      </w:r>
    </w:p>
    <w:p w:rsidR="00D3691B" w:rsidRPr="004D1BD0" w:rsidRDefault="00D3691B" w:rsidP="00A76F4A">
      <w:pPr>
        <w:ind w:right="12"/>
        <w:jc w:val="both"/>
      </w:pPr>
      <w:r w:rsidRPr="004D1BD0">
        <w:t>Pour ce faire, des programmes de formation, d’appui à l’organisation et à la structuration s</w:t>
      </w:r>
      <w:r w:rsidR="004F3A22" w:rsidRPr="004D1BD0">
        <w:t>eront menées</w:t>
      </w:r>
      <w:r w:rsidRPr="004D1BD0">
        <w:t xml:space="preserve"> pour les bénéficiaires directs des activités. Un accent sera également mis sur le renforcement des capacités des acteurs locaux impliqués dans la mise en œuvre des actions, comme les collectivités </w:t>
      </w:r>
      <w:r w:rsidR="001D67C3" w:rsidRPr="004D1BD0">
        <w:t>territoriales.</w:t>
      </w:r>
    </w:p>
    <w:p w:rsidR="00237E86" w:rsidRPr="004D1BD0" w:rsidRDefault="00D3691B" w:rsidP="00A76F4A">
      <w:pPr>
        <w:ind w:right="12"/>
        <w:jc w:val="both"/>
      </w:pPr>
      <w:r w:rsidRPr="004D1BD0">
        <w:t xml:space="preserve">Dans le but d’accompagner la valorisation des infrastructures de l’Agropole centre, diverses mesures de formation seront mises en </w:t>
      </w:r>
      <w:r w:rsidR="001D67C3" w:rsidRPr="004D1BD0">
        <w:t>œuvre</w:t>
      </w:r>
      <w:r w:rsidRPr="004D1BD0">
        <w:t xml:space="preserve"> pour accompagner les bénéficiaires du projet.</w:t>
      </w:r>
    </w:p>
    <w:p w:rsidR="00D3691B" w:rsidRPr="004D1BD0" w:rsidRDefault="00D3691B" w:rsidP="00A76F4A">
      <w:pPr>
        <w:pStyle w:val="PargrafodaLista"/>
        <w:numPr>
          <w:ilvl w:val="0"/>
          <w:numId w:val="87"/>
        </w:numPr>
        <w:spacing w:before="40" w:after="40" w:line="240" w:lineRule="auto"/>
        <w:ind w:left="851" w:right="12" w:hanging="284"/>
        <w:jc w:val="both"/>
        <w:rPr>
          <w:rFonts w:ascii="Times New Roman" w:hAnsi="Times New Roman"/>
          <w:b/>
          <w:i/>
          <w:sz w:val="24"/>
          <w:szCs w:val="24"/>
        </w:rPr>
      </w:pPr>
      <w:r w:rsidRPr="004D1BD0">
        <w:rPr>
          <w:rFonts w:ascii="Times New Roman" w:hAnsi="Times New Roman"/>
          <w:b/>
          <w:i/>
          <w:sz w:val="24"/>
          <w:szCs w:val="24"/>
        </w:rPr>
        <w:lastRenderedPageBreak/>
        <w:t>Formation sur les activités agricoles portant</w:t>
      </w:r>
    </w:p>
    <w:p w:rsidR="00D3691B" w:rsidRPr="00527FF0" w:rsidRDefault="00D3691B" w:rsidP="00A76F4A">
      <w:pPr>
        <w:pStyle w:val="PargrafodaLista"/>
        <w:numPr>
          <w:ilvl w:val="0"/>
          <w:numId w:val="86"/>
        </w:numPr>
        <w:spacing w:before="40" w:after="40" w:line="240" w:lineRule="auto"/>
        <w:ind w:left="1134" w:right="12"/>
        <w:jc w:val="both"/>
        <w:rPr>
          <w:rFonts w:ascii="Times New Roman" w:hAnsi="Times New Roman"/>
          <w:sz w:val="22"/>
          <w:szCs w:val="22"/>
        </w:rPr>
      </w:pPr>
      <w:r w:rsidRPr="00527FF0">
        <w:rPr>
          <w:rFonts w:ascii="Times New Roman" w:hAnsi="Times New Roman"/>
          <w:sz w:val="22"/>
          <w:szCs w:val="22"/>
        </w:rPr>
        <w:t>Sur les techniques de mise en place et de suivi des pépinières ;</w:t>
      </w:r>
    </w:p>
    <w:p w:rsidR="00D3691B" w:rsidRPr="00527FF0" w:rsidRDefault="00D3691B" w:rsidP="00A76F4A">
      <w:pPr>
        <w:pStyle w:val="PargrafodaLista"/>
        <w:numPr>
          <w:ilvl w:val="0"/>
          <w:numId w:val="86"/>
        </w:numPr>
        <w:spacing w:before="40" w:after="40" w:line="240" w:lineRule="auto"/>
        <w:ind w:left="1134" w:right="12"/>
        <w:jc w:val="both"/>
        <w:rPr>
          <w:rFonts w:ascii="Times New Roman" w:hAnsi="Times New Roman"/>
          <w:sz w:val="22"/>
          <w:szCs w:val="22"/>
        </w:rPr>
      </w:pPr>
      <w:r w:rsidRPr="00527FF0">
        <w:rPr>
          <w:rFonts w:ascii="Times New Roman" w:hAnsi="Times New Roman"/>
          <w:sz w:val="22"/>
          <w:szCs w:val="22"/>
        </w:rPr>
        <w:t>Sur les techniques de repiquage ;</w:t>
      </w:r>
    </w:p>
    <w:p w:rsidR="00D3691B" w:rsidRPr="00527FF0" w:rsidRDefault="00D3691B" w:rsidP="00A76F4A">
      <w:pPr>
        <w:pStyle w:val="PargrafodaLista"/>
        <w:numPr>
          <w:ilvl w:val="0"/>
          <w:numId w:val="86"/>
        </w:numPr>
        <w:spacing w:before="40" w:after="40" w:line="240" w:lineRule="auto"/>
        <w:ind w:left="1134" w:right="12"/>
        <w:jc w:val="both"/>
        <w:rPr>
          <w:rFonts w:ascii="Times New Roman" w:hAnsi="Times New Roman"/>
          <w:sz w:val="22"/>
          <w:szCs w:val="22"/>
        </w:rPr>
      </w:pPr>
      <w:r w:rsidRPr="00527FF0">
        <w:rPr>
          <w:rFonts w:ascii="Times New Roman" w:hAnsi="Times New Roman"/>
          <w:sz w:val="22"/>
          <w:szCs w:val="22"/>
        </w:rPr>
        <w:t>Sur les techniques de fertilisation (minérale et organique) ;</w:t>
      </w:r>
    </w:p>
    <w:p w:rsidR="00D3691B" w:rsidRPr="00527FF0" w:rsidRDefault="00D3691B" w:rsidP="00A76F4A">
      <w:pPr>
        <w:pStyle w:val="PargrafodaLista"/>
        <w:numPr>
          <w:ilvl w:val="0"/>
          <w:numId w:val="86"/>
        </w:numPr>
        <w:spacing w:before="40" w:after="40" w:line="240" w:lineRule="auto"/>
        <w:ind w:left="1134" w:right="12"/>
        <w:jc w:val="both"/>
        <w:rPr>
          <w:rFonts w:ascii="Times New Roman" w:hAnsi="Times New Roman"/>
          <w:sz w:val="22"/>
          <w:szCs w:val="22"/>
        </w:rPr>
      </w:pPr>
      <w:r w:rsidRPr="00527FF0">
        <w:rPr>
          <w:rFonts w:ascii="Times New Roman" w:hAnsi="Times New Roman"/>
          <w:sz w:val="22"/>
          <w:szCs w:val="22"/>
        </w:rPr>
        <w:t>Sur les techniques d'entretien des cultures (surveillance phytosanitaire) ;</w:t>
      </w:r>
    </w:p>
    <w:p w:rsidR="00D3691B" w:rsidRPr="00527FF0" w:rsidRDefault="00D3691B" w:rsidP="00A76F4A">
      <w:pPr>
        <w:pStyle w:val="PargrafodaLista"/>
        <w:numPr>
          <w:ilvl w:val="0"/>
          <w:numId w:val="86"/>
        </w:numPr>
        <w:spacing w:before="40" w:after="40" w:line="240" w:lineRule="auto"/>
        <w:ind w:left="1134" w:right="12"/>
        <w:jc w:val="both"/>
        <w:rPr>
          <w:rFonts w:ascii="Times New Roman" w:hAnsi="Times New Roman"/>
          <w:sz w:val="22"/>
          <w:szCs w:val="22"/>
        </w:rPr>
      </w:pPr>
      <w:r w:rsidRPr="00527FF0">
        <w:rPr>
          <w:rFonts w:ascii="Times New Roman" w:hAnsi="Times New Roman"/>
          <w:sz w:val="22"/>
          <w:szCs w:val="22"/>
        </w:rPr>
        <w:t>Sur les techniques de récolte ;</w:t>
      </w:r>
    </w:p>
    <w:p w:rsidR="00D3691B" w:rsidRPr="00527FF0" w:rsidRDefault="00D3691B" w:rsidP="00A76F4A">
      <w:pPr>
        <w:pStyle w:val="PargrafodaLista"/>
        <w:numPr>
          <w:ilvl w:val="0"/>
          <w:numId w:val="86"/>
        </w:numPr>
        <w:spacing w:before="40" w:after="40" w:line="240" w:lineRule="auto"/>
        <w:ind w:left="1134" w:right="12"/>
        <w:jc w:val="both"/>
        <w:rPr>
          <w:rFonts w:ascii="Times New Roman" w:hAnsi="Times New Roman"/>
          <w:sz w:val="22"/>
          <w:szCs w:val="22"/>
        </w:rPr>
      </w:pPr>
      <w:r w:rsidRPr="00527FF0">
        <w:rPr>
          <w:rFonts w:ascii="Times New Roman" w:hAnsi="Times New Roman"/>
          <w:sz w:val="22"/>
          <w:szCs w:val="22"/>
        </w:rPr>
        <w:t>Sur les techniques d’utilisation des appareils de traitement ;</w:t>
      </w:r>
    </w:p>
    <w:p w:rsidR="00D3691B" w:rsidRPr="00527FF0" w:rsidRDefault="00D3691B" w:rsidP="00A76F4A">
      <w:pPr>
        <w:pStyle w:val="PargrafodaLista"/>
        <w:numPr>
          <w:ilvl w:val="0"/>
          <w:numId w:val="86"/>
        </w:numPr>
        <w:spacing w:before="40" w:after="40" w:line="240" w:lineRule="auto"/>
        <w:ind w:left="1134" w:right="12"/>
        <w:jc w:val="both"/>
        <w:rPr>
          <w:rFonts w:ascii="Times New Roman" w:hAnsi="Times New Roman"/>
          <w:sz w:val="22"/>
          <w:szCs w:val="22"/>
        </w:rPr>
      </w:pPr>
      <w:r w:rsidRPr="00527FF0">
        <w:rPr>
          <w:rFonts w:ascii="Times New Roman" w:hAnsi="Times New Roman"/>
          <w:sz w:val="22"/>
          <w:szCs w:val="22"/>
        </w:rPr>
        <w:t>Sur les techniques de stockage et de conservation des produits agricoles ;</w:t>
      </w:r>
    </w:p>
    <w:p w:rsidR="00D3691B" w:rsidRPr="00527FF0" w:rsidRDefault="00D3691B" w:rsidP="00A76F4A">
      <w:pPr>
        <w:pStyle w:val="PargrafodaLista"/>
        <w:numPr>
          <w:ilvl w:val="0"/>
          <w:numId w:val="86"/>
        </w:numPr>
        <w:spacing w:before="40" w:after="40" w:line="240" w:lineRule="auto"/>
        <w:ind w:left="1134" w:right="12" w:hanging="357"/>
        <w:contextualSpacing w:val="0"/>
        <w:jc w:val="both"/>
        <w:rPr>
          <w:rFonts w:ascii="Times New Roman" w:hAnsi="Times New Roman"/>
          <w:sz w:val="22"/>
          <w:szCs w:val="22"/>
        </w:rPr>
      </w:pPr>
      <w:r w:rsidRPr="00527FF0">
        <w:rPr>
          <w:rFonts w:ascii="Times New Roman" w:hAnsi="Times New Roman"/>
          <w:sz w:val="22"/>
          <w:szCs w:val="22"/>
        </w:rPr>
        <w:t>Sur les systèmes d’information du marché.</w:t>
      </w:r>
    </w:p>
    <w:p w:rsidR="00D3691B" w:rsidRPr="004D1BD0" w:rsidRDefault="00D3691B" w:rsidP="00A76F4A">
      <w:pPr>
        <w:pStyle w:val="PargrafodaLista"/>
        <w:numPr>
          <w:ilvl w:val="0"/>
          <w:numId w:val="87"/>
        </w:numPr>
        <w:spacing w:before="40" w:after="40" w:line="240" w:lineRule="auto"/>
        <w:ind w:left="851" w:right="12" w:hanging="284"/>
        <w:jc w:val="both"/>
        <w:rPr>
          <w:rFonts w:ascii="Times New Roman" w:hAnsi="Times New Roman"/>
          <w:b/>
          <w:i/>
          <w:sz w:val="24"/>
          <w:szCs w:val="24"/>
        </w:rPr>
      </w:pPr>
      <w:r w:rsidRPr="004D1BD0">
        <w:rPr>
          <w:rFonts w:ascii="Times New Roman" w:hAnsi="Times New Roman"/>
          <w:b/>
          <w:i/>
          <w:sz w:val="24"/>
          <w:szCs w:val="24"/>
        </w:rPr>
        <w:t xml:space="preserve">Formation sur les évaluations environnementales et sociales </w:t>
      </w:r>
    </w:p>
    <w:p w:rsidR="00D3691B" w:rsidRPr="00527FF0" w:rsidRDefault="00D3691B" w:rsidP="00A76F4A">
      <w:pPr>
        <w:pStyle w:val="PargrafodaLista"/>
        <w:numPr>
          <w:ilvl w:val="0"/>
          <w:numId w:val="86"/>
        </w:numPr>
        <w:spacing w:before="40" w:after="40" w:line="240" w:lineRule="auto"/>
        <w:ind w:left="1134" w:right="12"/>
        <w:jc w:val="both"/>
        <w:rPr>
          <w:rFonts w:ascii="Times New Roman" w:hAnsi="Times New Roman"/>
          <w:sz w:val="22"/>
          <w:szCs w:val="22"/>
        </w:rPr>
      </w:pPr>
      <w:r w:rsidRPr="00527FF0">
        <w:rPr>
          <w:rFonts w:ascii="Times New Roman" w:hAnsi="Times New Roman"/>
          <w:sz w:val="22"/>
          <w:szCs w:val="22"/>
        </w:rPr>
        <w:t xml:space="preserve">Bonne connaissance des procédures d’organisation et de conduite des EIES ; </w:t>
      </w:r>
    </w:p>
    <w:p w:rsidR="00D3691B" w:rsidRPr="00527FF0" w:rsidRDefault="00D3691B" w:rsidP="00A76F4A">
      <w:pPr>
        <w:pStyle w:val="PargrafodaLista"/>
        <w:numPr>
          <w:ilvl w:val="0"/>
          <w:numId w:val="86"/>
        </w:numPr>
        <w:spacing w:before="40" w:after="40" w:line="240" w:lineRule="auto"/>
        <w:ind w:left="1134" w:right="12"/>
        <w:jc w:val="both"/>
        <w:rPr>
          <w:rFonts w:ascii="Times New Roman" w:hAnsi="Times New Roman"/>
          <w:sz w:val="22"/>
          <w:szCs w:val="22"/>
        </w:rPr>
      </w:pPr>
      <w:r w:rsidRPr="00527FF0">
        <w:rPr>
          <w:rFonts w:ascii="Times New Roman" w:hAnsi="Times New Roman"/>
          <w:sz w:val="22"/>
          <w:szCs w:val="22"/>
        </w:rPr>
        <w:t xml:space="preserve">Appréciation objective du contenu des rapports d’EIES ; </w:t>
      </w:r>
    </w:p>
    <w:p w:rsidR="008205AD" w:rsidRPr="00527FF0" w:rsidRDefault="00D3691B" w:rsidP="00A76F4A">
      <w:pPr>
        <w:pStyle w:val="PargrafodaLista"/>
        <w:numPr>
          <w:ilvl w:val="0"/>
          <w:numId w:val="86"/>
        </w:numPr>
        <w:spacing w:before="40" w:after="40" w:line="240" w:lineRule="auto"/>
        <w:ind w:left="1134" w:right="12"/>
        <w:jc w:val="both"/>
        <w:rPr>
          <w:rFonts w:ascii="Times New Roman" w:hAnsi="Times New Roman"/>
          <w:sz w:val="22"/>
          <w:szCs w:val="22"/>
        </w:rPr>
      </w:pPr>
      <w:r w:rsidRPr="00527FF0">
        <w:rPr>
          <w:rFonts w:ascii="Times New Roman" w:hAnsi="Times New Roman"/>
          <w:sz w:val="22"/>
          <w:szCs w:val="22"/>
        </w:rPr>
        <w:t>Connaissance des procédures environ</w:t>
      </w:r>
      <w:r w:rsidR="002078CA" w:rsidRPr="00527FF0">
        <w:rPr>
          <w:rFonts w:ascii="Times New Roman" w:hAnsi="Times New Roman"/>
          <w:sz w:val="22"/>
          <w:szCs w:val="22"/>
        </w:rPr>
        <w:t>nementales et sociales de la Banque Mondiale</w:t>
      </w:r>
      <w:r w:rsidR="008205AD" w:rsidRPr="00527FF0">
        <w:rPr>
          <w:rFonts w:ascii="Times New Roman" w:hAnsi="Times New Roman"/>
          <w:sz w:val="22"/>
          <w:szCs w:val="22"/>
        </w:rPr>
        <w:t xml:space="preserve"> (dont ces liées a la prévention et repose aux EAS/HS;</w:t>
      </w:r>
    </w:p>
    <w:p w:rsidR="00D3691B" w:rsidRPr="00527FF0" w:rsidRDefault="00D3691B" w:rsidP="00A76F4A">
      <w:pPr>
        <w:pStyle w:val="PargrafodaLista"/>
        <w:numPr>
          <w:ilvl w:val="0"/>
          <w:numId w:val="86"/>
        </w:numPr>
        <w:spacing w:before="40" w:after="40" w:line="240" w:lineRule="auto"/>
        <w:ind w:left="1134" w:right="12"/>
        <w:jc w:val="both"/>
        <w:rPr>
          <w:rFonts w:ascii="Times New Roman" w:hAnsi="Times New Roman"/>
          <w:sz w:val="22"/>
          <w:szCs w:val="22"/>
        </w:rPr>
      </w:pPr>
      <w:r w:rsidRPr="00527FF0">
        <w:rPr>
          <w:rFonts w:ascii="Times New Roman" w:hAnsi="Times New Roman"/>
          <w:sz w:val="22"/>
          <w:szCs w:val="22"/>
        </w:rPr>
        <w:t xml:space="preserve"> Utilisation des rapports d’EIES dans l’appréciation de la situation de référence, des résultats et des impacts des activités du Projet ; </w:t>
      </w:r>
    </w:p>
    <w:p w:rsidR="00D3691B" w:rsidRPr="00527FF0" w:rsidRDefault="00D3691B" w:rsidP="00A76F4A">
      <w:pPr>
        <w:pStyle w:val="PargrafodaLista"/>
        <w:numPr>
          <w:ilvl w:val="0"/>
          <w:numId w:val="86"/>
        </w:numPr>
        <w:spacing w:before="40" w:after="40" w:line="240" w:lineRule="auto"/>
        <w:ind w:left="1134" w:right="12"/>
        <w:jc w:val="both"/>
        <w:rPr>
          <w:rFonts w:ascii="Times New Roman" w:hAnsi="Times New Roman"/>
          <w:sz w:val="22"/>
          <w:szCs w:val="22"/>
        </w:rPr>
      </w:pPr>
      <w:r w:rsidRPr="00527FF0">
        <w:rPr>
          <w:rFonts w:ascii="Times New Roman" w:hAnsi="Times New Roman"/>
          <w:sz w:val="22"/>
          <w:szCs w:val="22"/>
        </w:rPr>
        <w:t xml:space="preserve">Connaissance du processus de suivi de la mise en œuvre des EIES ; </w:t>
      </w:r>
    </w:p>
    <w:p w:rsidR="00D3691B" w:rsidRPr="00527FF0" w:rsidRDefault="00D3691B" w:rsidP="00A76F4A">
      <w:pPr>
        <w:pStyle w:val="PargrafodaLista"/>
        <w:numPr>
          <w:ilvl w:val="0"/>
          <w:numId w:val="86"/>
        </w:numPr>
        <w:spacing w:before="40" w:after="40" w:line="240" w:lineRule="auto"/>
        <w:ind w:left="1134" w:right="12"/>
        <w:jc w:val="both"/>
        <w:rPr>
          <w:rFonts w:ascii="Times New Roman" w:hAnsi="Times New Roman"/>
          <w:sz w:val="22"/>
          <w:szCs w:val="22"/>
        </w:rPr>
      </w:pPr>
      <w:r w:rsidRPr="00527FF0">
        <w:rPr>
          <w:rFonts w:ascii="Times New Roman" w:hAnsi="Times New Roman"/>
          <w:sz w:val="22"/>
          <w:szCs w:val="22"/>
        </w:rPr>
        <w:t>Intégration du genre dans les activités de développement rural.</w:t>
      </w:r>
    </w:p>
    <w:p w:rsidR="00D3691B" w:rsidRPr="004D1BD0" w:rsidRDefault="00D3691B" w:rsidP="00A76F4A">
      <w:pPr>
        <w:pStyle w:val="PargrafodaLista"/>
        <w:numPr>
          <w:ilvl w:val="0"/>
          <w:numId w:val="87"/>
        </w:numPr>
        <w:spacing w:before="40" w:after="40" w:line="240" w:lineRule="auto"/>
        <w:ind w:left="851" w:right="12" w:hanging="284"/>
        <w:jc w:val="both"/>
        <w:rPr>
          <w:rFonts w:ascii="Times New Roman" w:hAnsi="Times New Roman"/>
          <w:b/>
          <w:i/>
          <w:sz w:val="24"/>
          <w:szCs w:val="24"/>
        </w:rPr>
      </w:pPr>
      <w:r w:rsidRPr="004D1BD0">
        <w:rPr>
          <w:rFonts w:ascii="Times New Roman" w:hAnsi="Times New Roman"/>
          <w:b/>
          <w:i/>
          <w:sz w:val="24"/>
          <w:szCs w:val="24"/>
        </w:rPr>
        <w:t xml:space="preserve"> Formation sur le suivi environnemental et social </w:t>
      </w:r>
    </w:p>
    <w:p w:rsidR="00D3691B" w:rsidRPr="00527FF0" w:rsidRDefault="00D3691B" w:rsidP="00A76F4A">
      <w:pPr>
        <w:pStyle w:val="PargrafodaLista"/>
        <w:numPr>
          <w:ilvl w:val="0"/>
          <w:numId w:val="86"/>
        </w:numPr>
        <w:spacing w:before="40" w:after="40" w:line="240" w:lineRule="auto"/>
        <w:ind w:left="1134" w:right="12"/>
        <w:jc w:val="both"/>
        <w:rPr>
          <w:rFonts w:ascii="Times New Roman" w:hAnsi="Times New Roman"/>
          <w:sz w:val="22"/>
          <w:szCs w:val="22"/>
        </w:rPr>
      </w:pPr>
      <w:r w:rsidRPr="00527FF0">
        <w:rPr>
          <w:rFonts w:ascii="Times New Roman" w:hAnsi="Times New Roman"/>
          <w:sz w:val="22"/>
          <w:szCs w:val="22"/>
        </w:rPr>
        <w:t xml:space="preserve">Comment vérifier l’introduction dans les contrats de l’entrepreneur chargé des travaux des clauses environnementales et vérifier la conformité de ces dites clauses ; </w:t>
      </w:r>
    </w:p>
    <w:p w:rsidR="00D3691B" w:rsidRPr="00527FF0" w:rsidRDefault="00D3691B" w:rsidP="00A76F4A">
      <w:pPr>
        <w:pStyle w:val="PargrafodaLista"/>
        <w:numPr>
          <w:ilvl w:val="0"/>
          <w:numId w:val="86"/>
        </w:numPr>
        <w:spacing w:before="40" w:after="40" w:line="240" w:lineRule="auto"/>
        <w:ind w:left="1134" w:right="12"/>
        <w:jc w:val="both"/>
        <w:rPr>
          <w:rFonts w:ascii="Times New Roman" w:hAnsi="Times New Roman"/>
          <w:sz w:val="22"/>
          <w:szCs w:val="22"/>
        </w:rPr>
      </w:pPr>
      <w:r w:rsidRPr="00527FF0">
        <w:rPr>
          <w:rFonts w:ascii="Times New Roman" w:hAnsi="Times New Roman"/>
          <w:sz w:val="22"/>
          <w:szCs w:val="22"/>
        </w:rPr>
        <w:t xml:space="preserve">Comment faire respecter et appliquer les lois et règlements sur l’environnement ; </w:t>
      </w:r>
    </w:p>
    <w:p w:rsidR="00D3691B" w:rsidRPr="00527FF0" w:rsidRDefault="00D3691B" w:rsidP="00A76F4A">
      <w:pPr>
        <w:pStyle w:val="PargrafodaLista"/>
        <w:numPr>
          <w:ilvl w:val="0"/>
          <w:numId w:val="86"/>
        </w:numPr>
        <w:spacing w:before="40" w:after="40" w:line="240" w:lineRule="auto"/>
        <w:ind w:left="1134" w:right="12"/>
        <w:jc w:val="both"/>
        <w:rPr>
          <w:rFonts w:ascii="Times New Roman" w:hAnsi="Times New Roman"/>
          <w:sz w:val="22"/>
          <w:szCs w:val="22"/>
        </w:rPr>
      </w:pPr>
      <w:r w:rsidRPr="00527FF0">
        <w:rPr>
          <w:rFonts w:ascii="Times New Roman" w:hAnsi="Times New Roman"/>
          <w:sz w:val="22"/>
          <w:szCs w:val="22"/>
        </w:rPr>
        <w:t xml:space="preserve">Comment recommander des mesures appropriées en vue de minimiser les impacts ; </w:t>
      </w:r>
    </w:p>
    <w:p w:rsidR="00D3691B" w:rsidRPr="00527FF0" w:rsidRDefault="00D3691B" w:rsidP="00A76F4A">
      <w:pPr>
        <w:pStyle w:val="PargrafodaLista"/>
        <w:numPr>
          <w:ilvl w:val="0"/>
          <w:numId w:val="86"/>
        </w:numPr>
        <w:spacing w:before="40" w:after="40" w:line="240" w:lineRule="auto"/>
        <w:ind w:left="1134" w:right="12"/>
        <w:jc w:val="both"/>
        <w:rPr>
          <w:rFonts w:ascii="Times New Roman" w:hAnsi="Times New Roman"/>
          <w:sz w:val="22"/>
          <w:szCs w:val="22"/>
        </w:rPr>
      </w:pPr>
      <w:r w:rsidRPr="00527FF0">
        <w:rPr>
          <w:rFonts w:ascii="Times New Roman" w:hAnsi="Times New Roman"/>
          <w:sz w:val="22"/>
          <w:szCs w:val="22"/>
        </w:rPr>
        <w:t>Comment faire le point sur le suivi général des recommandations émises dans l’étude d’impact ;</w:t>
      </w:r>
    </w:p>
    <w:p w:rsidR="00D3691B" w:rsidRPr="00527FF0" w:rsidRDefault="00D3691B" w:rsidP="00A76F4A">
      <w:pPr>
        <w:pStyle w:val="PargrafodaLista"/>
        <w:numPr>
          <w:ilvl w:val="0"/>
          <w:numId w:val="86"/>
        </w:numPr>
        <w:spacing w:before="40" w:after="40" w:line="240" w:lineRule="auto"/>
        <w:ind w:left="1134" w:right="12"/>
        <w:jc w:val="both"/>
        <w:rPr>
          <w:rFonts w:ascii="Times New Roman" w:hAnsi="Times New Roman"/>
          <w:sz w:val="22"/>
          <w:szCs w:val="22"/>
        </w:rPr>
      </w:pPr>
      <w:r w:rsidRPr="00527FF0">
        <w:rPr>
          <w:rFonts w:ascii="Times New Roman" w:hAnsi="Times New Roman"/>
          <w:sz w:val="22"/>
          <w:szCs w:val="22"/>
        </w:rPr>
        <w:t xml:space="preserve">Comment s’assurer de l’effectivité de la mise en œuvre des actions de sensibilisation des populations sur la protection et la gestion de l’environnement ; </w:t>
      </w:r>
    </w:p>
    <w:p w:rsidR="00D3691B" w:rsidRPr="00527FF0" w:rsidRDefault="00D3691B" w:rsidP="00A76F4A">
      <w:pPr>
        <w:pStyle w:val="PargrafodaLista"/>
        <w:numPr>
          <w:ilvl w:val="0"/>
          <w:numId w:val="86"/>
        </w:numPr>
        <w:spacing w:before="40" w:after="40" w:line="240" w:lineRule="auto"/>
        <w:ind w:left="1134" w:right="12"/>
        <w:jc w:val="both"/>
        <w:rPr>
          <w:rFonts w:ascii="Times New Roman" w:hAnsi="Times New Roman"/>
          <w:sz w:val="22"/>
          <w:szCs w:val="22"/>
        </w:rPr>
      </w:pPr>
      <w:r w:rsidRPr="00527FF0">
        <w:rPr>
          <w:rFonts w:ascii="Times New Roman" w:hAnsi="Times New Roman"/>
          <w:sz w:val="22"/>
          <w:szCs w:val="22"/>
        </w:rPr>
        <w:t xml:space="preserve">Comment s’assurer de l’effectivité de la prise en compte du genre. </w:t>
      </w:r>
    </w:p>
    <w:p w:rsidR="00D3691B" w:rsidRPr="004D1BD0" w:rsidRDefault="00D3691B" w:rsidP="00A76F4A">
      <w:pPr>
        <w:pStyle w:val="PargrafodaLista"/>
        <w:numPr>
          <w:ilvl w:val="0"/>
          <w:numId w:val="87"/>
        </w:numPr>
        <w:spacing w:before="40" w:after="40" w:line="240" w:lineRule="auto"/>
        <w:ind w:left="851" w:right="12" w:hanging="284"/>
        <w:jc w:val="both"/>
        <w:rPr>
          <w:rFonts w:ascii="Times New Roman" w:hAnsi="Times New Roman"/>
          <w:b/>
          <w:i/>
          <w:sz w:val="24"/>
          <w:szCs w:val="24"/>
        </w:rPr>
      </w:pPr>
      <w:r w:rsidRPr="004D1BD0">
        <w:rPr>
          <w:rFonts w:ascii="Times New Roman" w:hAnsi="Times New Roman"/>
          <w:b/>
          <w:i/>
          <w:sz w:val="24"/>
          <w:szCs w:val="24"/>
        </w:rPr>
        <w:t xml:space="preserve">Formation sur la gestion des ressources naturelles et de l’environnement (GRNE) </w:t>
      </w:r>
    </w:p>
    <w:p w:rsidR="00D3691B" w:rsidRPr="00D7539E" w:rsidRDefault="00D3691B" w:rsidP="00A76F4A">
      <w:pPr>
        <w:pStyle w:val="PargrafodaLista"/>
        <w:numPr>
          <w:ilvl w:val="0"/>
          <w:numId w:val="86"/>
        </w:numPr>
        <w:spacing w:before="40" w:after="40" w:line="240" w:lineRule="auto"/>
        <w:ind w:left="1134" w:right="12"/>
        <w:jc w:val="both"/>
        <w:rPr>
          <w:rFonts w:ascii="Times New Roman" w:hAnsi="Times New Roman"/>
          <w:sz w:val="22"/>
          <w:szCs w:val="22"/>
        </w:rPr>
      </w:pPr>
      <w:r w:rsidRPr="00D7539E">
        <w:rPr>
          <w:rFonts w:ascii="Times New Roman" w:hAnsi="Times New Roman"/>
          <w:sz w:val="22"/>
          <w:szCs w:val="22"/>
        </w:rPr>
        <w:t xml:space="preserve">Bonne connaissance des objectifs de la GRNE dans le cadre d’un développement durable ; </w:t>
      </w:r>
    </w:p>
    <w:p w:rsidR="00D3691B" w:rsidRPr="00D7539E" w:rsidRDefault="00D3691B" w:rsidP="00A76F4A">
      <w:pPr>
        <w:pStyle w:val="PargrafodaLista"/>
        <w:numPr>
          <w:ilvl w:val="0"/>
          <w:numId w:val="86"/>
        </w:numPr>
        <w:spacing w:before="40" w:after="40" w:line="240" w:lineRule="auto"/>
        <w:ind w:left="1134" w:right="12"/>
        <w:jc w:val="both"/>
        <w:rPr>
          <w:rFonts w:ascii="Times New Roman" w:hAnsi="Times New Roman"/>
          <w:sz w:val="22"/>
          <w:szCs w:val="22"/>
        </w:rPr>
      </w:pPr>
      <w:r w:rsidRPr="00D7539E">
        <w:rPr>
          <w:rFonts w:ascii="Times New Roman" w:hAnsi="Times New Roman"/>
          <w:sz w:val="22"/>
          <w:szCs w:val="22"/>
        </w:rPr>
        <w:t xml:space="preserve">Bonne identification de la situation de référence, des contraintes et atouts d’une bonne GRNE ; </w:t>
      </w:r>
    </w:p>
    <w:p w:rsidR="00D3691B" w:rsidRPr="00D7539E" w:rsidRDefault="00D3691B" w:rsidP="00A76F4A">
      <w:pPr>
        <w:pStyle w:val="PargrafodaLista"/>
        <w:numPr>
          <w:ilvl w:val="0"/>
          <w:numId w:val="86"/>
        </w:numPr>
        <w:spacing w:before="40" w:after="40" w:line="240" w:lineRule="auto"/>
        <w:ind w:left="1134" w:right="12"/>
        <w:jc w:val="both"/>
        <w:rPr>
          <w:rFonts w:ascii="Times New Roman" w:hAnsi="Times New Roman"/>
          <w:sz w:val="22"/>
          <w:szCs w:val="22"/>
        </w:rPr>
      </w:pPr>
      <w:r w:rsidRPr="00D7539E">
        <w:rPr>
          <w:rFonts w:ascii="Times New Roman" w:hAnsi="Times New Roman"/>
          <w:sz w:val="22"/>
          <w:szCs w:val="22"/>
        </w:rPr>
        <w:t>Meilleure connaissance des principes, techniques et outils de conservation dura</w:t>
      </w:r>
      <w:r w:rsidR="00D7539E">
        <w:rPr>
          <w:rFonts w:ascii="Times New Roman" w:hAnsi="Times New Roman"/>
          <w:sz w:val="22"/>
          <w:szCs w:val="22"/>
        </w:rPr>
        <w:t xml:space="preserve">ble des ressources naturelles </w:t>
      </w:r>
    </w:p>
    <w:p w:rsidR="00D3691B" w:rsidRPr="00D7539E" w:rsidRDefault="00E04182" w:rsidP="00A76F4A">
      <w:pPr>
        <w:pStyle w:val="PargrafodaLista"/>
        <w:numPr>
          <w:ilvl w:val="0"/>
          <w:numId w:val="86"/>
        </w:numPr>
        <w:spacing w:before="40" w:after="40" w:line="240" w:lineRule="auto"/>
        <w:ind w:left="1134" w:right="12"/>
        <w:jc w:val="both"/>
        <w:rPr>
          <w:rFonts w:ascii="Times New Roman" w:hAnsi="Times New Roman"/>
          <w:sz w:val="22"/>
          <w:szCs w:val="22"/>
        </w:rPr>
      </w:pPr>
      <w:r w:rsidRPr="00D7539E">
        <w:rPr>
          <w:rFonts w:ascii="Times New Roman" w:hAnsi="Times New Roman"/>
          <w:sz w:val="22"/>
          <w:szCs w:val="22"/>
        </w:rPr>
        <w:t>Élaboration</w:t>
      </w:r>
      <w:r w:rsidR="00D3691B" w:rsidRPr="00D7539E">
        <w:rPr>
          <w:rFonts w:ascii="Times New Roman" w:hAnsi="Times New Roman"/>
          <w:sz w:val="22"/>
          <w:szCs w:val="22"/>
        </w:rPr>
        <w:t xml:space="preserve"> d’indicateurs de suivi/évaluation des activités de GRNE ;</w:t>
      </w:r>
    </w:p>
    <w:p w:rsidR="00D3691B" w:rsidRPr="00D7539E" w:rsidRDefault="00D3691B" w:rsidP="00A76F4A">
      <w:pPr>
        <w:pStyle w:val="PargrafodaLista"/>
        <w:numPr>
          <w:ilvl w:val="0"/>
          <w:numId w:val="86"/>
        </w:numPr>
        <w:spacing w:before="40" w:after="40" w:line="240" w:lineRule="auto"/>
        <w:ind w:left="1134" w:right="12"/>
        <w:jc w:val="both"/>
        <w:rPr>
          <w:rFonts w:ascii="Times New Roman" w:hAnsi="Times New Roman"/>
          <w:sz w:val="22"/>
          <w:szCs w:val="22"/>
        </w:rPr>
      </w:pPr>
      <w:r w:rsidRPr="00D7539E">
        <w:rPr>
          <w:rFonts w:ascii="Times New Roman" w:hAnsi="Times New Roman"/>
          <w:sz w:val="22"/>
          <w:szCs w:val="22"/>
        </w:rPr>
        <w:t>Formation sur la gestion de l’eau d’alimentation humaine et sur la lutte contre les vecteurs des maladies liées à l’eau ; </w:t>
      </w:r>
    </w:p>
    <w:p w:rsidR="00D3691B" w:rsidRPr="00D7539E" w:rsidRDefault="00D3691B" w:rsidP="00A76F4A">
      <w:pPr>
        <w:pStyle w:val="PargrafodaLista"/>
        <w:numPr>
          <w:ilvl w:val="0"/>
          <w:numId w:val="86"/>
        </w:numPr>
        <w:spacing w:before="40" w:after="40" w:line="240" w:lineRule="auto"/>
        <w:ind w:left="1134" w:right="12"/>
        <w:jc w:val="both"/>
        <w:rPr>
          <w:rFonts w:ascii="Times New Roman" w:hAnsi="Times New Roman"/>
          <w:sz w:val="22"/>
          <w:szCs w:val="22"/>
        </w:rPr>
      </w:pPr>
      <w:r w:rsidRPr="00D7539E">
        <w:rPr>
          <w:rFonts w:ascii="Times New Roman" w:hAnsi="Times New Roman"/>
          <w:sz w:val="22"/>
          <w:szCs w:val="22"/>
        </w:rPr>
        <w:t>Bonne connaissance par rapport aux développements durables et le changement climatique.</w:t>
      </w:r>
    </w:p>
    <w:p w:rsidR="00D3691B" w:rsidRPr="004D1BD0" w:rsidRDefault="00D3691B" w:rsidP="00A76F4A">
      <w:pPr>
        <w:pStyle w:val="PargrafodaLista"/>
        <w:numPr>
          <w:ilvl w:val="0"/>
          <w:numId w:val="87"/>
        </w:numPr>
        <w:spacing w:before="40" w:after="40" w:line="240" w:lineRule="auto"/>
        <w:ind w:left="851" w:right="12" w:hanging="284"/>
        <w:jc w:val="both"/>
        <w:rPr>
          <w:rFonts w:ascii="Times New Roman" w:hAnsi="Times New Roman"/>
          <w:b/>
          <w:i/>
          <w:sz w:val="24"/>
          <w:szCs w:val="24"/>
        </w:rPr>
      </w:pPr>
      <w:r w:rsidRPr="004D1BD0">
        <w:rPr>
          <w:rFonts w:ascii="Times New Roman" w:hAnsi="Times New Roman"/>
          <w:b/>
          <w:i/>
          <w:sz w:val="24"/>
          <w:szCs w:val="24"/>
        </w:rPr>
        <w:t xml:space="preserve">Formation sur la gestion des pesticides </w:t>
      </w:r>
    </w:p>
    <w:p w:rsidR="00D3691B" w:rsidRPr="00D7539E" w:rsidRDefault="00D3691B" w:rsidP="00A76F4A">
      <w:pPr>
        <w:pStyle w:val="PargrafodaLista"/>
        <w:numPr>
          <w:ilvl w:val="0"/>
          <w:numId w:val="86"/>
        </w:numPr>
        <w:spacing w:before="40" w:after="40" w:line="240" w:lineRule="auto"/>
        <w:ind w:left="1134" w:right="12"/>
        <w:jc w:val="both"/>
        <w:rPr>
          <w:rFonts w:ascii="Times New Roman" w:hAnsi="Times New Roman"/>
          <w:sz w:val="22"/>
          <w:szCs w:val="22"/>
        </w:rPr>
      </w:pPr>
      <w:r w:rsidRPr="00D7539E">
        <w:rPr>
          <w:rFonts w:ascii="Times New Roman" w:hAnsi="Times New Roman"/>
          <w:sz w:val="22"/>
          <w:szCs w:val="22"/>
        </w:rPr>
        <w:t xml:space="preserve">Information sur les risques ainsi que les conseils de santé et de sécurité ; </w:t>
      </w:r>
    </w:p>
    <w:p w:rsidR="00D3691B" w:rsidRPr="00D7539E" w:rsidRDefault="00D3691B" w:rsidP="00A76F4A">
      <w:pPr>
        <w:pStyle w:val="PargrafodaLista"/>
        <w:numPr>
          <w:ilvl w:val="0"/>
          <w:numId w:val="86"/>
        </w:numPr>
        <w:spacing w:before="40" w:after="40" w:line="240" w:lineRule="auto"/>
        <w:ind w:left="1134" w:right="12"/>
        <w:jc w:val="both"/>
        <w:rPr>
          <w:rFonts w:ascii="Times New Roman" w:hAnsi="Times New Roman"/>
          <w:sz w:val="22"/>
          <w:szCs w:val="22"/>
        </w:rPr>
      </w:pPr>
      <w:r w:rsidRPr="00D7539E">
        <w:rPr>
          <w:rFonts w:ascii="Times New Roman" w:hAnsi="Times New Roman"/>
          <w:sz w:val="22"/>
          <w:szCs w:val="22"/>
        </w:rPr>
        <w:t xml:space="preserve">Connaissances de base sur les procédures de manipulation et de gestion des risques ; </w:t>
      </w:r>
    </w:p>
    <w:p w:rsidR="00D3691B" w:rsidRPr="00D7539E" w:rsidRDefault="00D3691B" w:rsidP="00A76F4A">
      <w:pPr>
        <w:pStyle w:val="PargrafodaLista"/>
        <w:numPr>
          <w:ilvl w:val="0"/>
          <w:numId w:val="86"/>
        </w:numPr>
        <w:spacing w:before="40" w:after="40" w:line="240" w:lineRule="auto"/>
        <w:ind w:left="1134" w:right="12"/>
        <w:jc w:val="both"/>
        <w:rPr>
          <w:rFonts w:ascii="Times New Roman" w:hAnsi="Times New Roman"/>
          <w:sz w:val="22"/>
          <w:szCs w:val="22"/>
        </w:rPr>
      </w:pPr>
      <w:r w:rsidRPr="00D7539E">
        <w:rPr>
          <w:rFonts w:ascii="Times New Roman" w:hAnsi="Times New Roman"/>
          <w:sz w:val="22"/>
          <w:szCs w:val="22"/>
        </w:rPr>
        <w:t xml:space="preserve">Port des équipements de protection et de sécurité ; </w:t>
      </w:r>
    </w:p>
    <w:p w:rsidR="00D3691B" w:rsidRPr="00D7539E" w:rsidRDefault="00D3691B" w:rsidP="00A76F4A">
      <w:pPr>
        <w:pStyle w:val="PargrafodaLista"/>
        <w:numPr>
          <w:ilvl w:val="0"/>
          <w:numId w:val="86"/>
        </w:numPr>
        <w:spacing w:before="40" w:after="40" w:line="240" w:lineRule="auto"/>
        <w:ind w:left="1134" w:right="12"/>
        <w:jc w:val="both"/>
        <w:rPr>
          <w:rFonts w:ascii="Times New Roman" w:hAnsi="Times New Roman"/>
          <w:sz w:val="22"/>
          <w:szCs w:val="22"/>
        </w:rPr>
      </w:pPr>
      <w:r w:rsidRPr="00D7539E">
        <w:rPr>
          <w:rFonts w:ascii="Times New Roman" w:hAnsi="Times New Roman"/>
          <w:sz w:val="22"/>
          <w:szCs w:val="22"/>
        </w:rPr>
        <w:t xml:space="preserve">Risques liés au transport des pesticides ; </w:t>
      </w:r>
    </w:p>
    <w:p w:rsidR="00D3691B" w:rsidRPr="00D7539E" w:rsidRDefault="00D3691B" w:rsidP="00A76F4A">
      <w:pPr>
        <w:pStyle w:val="PargrafodaLista"/>
        <w:numPr>
          <w:ilvl w:val="0"/>
          <w:numId w:val="86"/>
        </w:numPr>
        <w:spacing w:before="40" w:after="40" w:line="240" w:lineRule="auto"/>
        <w:ind w:left="1134" w:right="12"/>
        <w:jc w:val="both"/>
        <w:rPr>
          <w:rFonts w:ascii="Times New Roman" w:hAnsi="Times New Roman"/>
          <w:sz w:val="22"/>
          <w:szCs w:val="22"/>
        </w:rPr>
      </w:pPr>
      <w:r w:rsidRPr="00D7539E">
        <w:rPr>
          <w:rFonts w:ascii="Times New Roman" w:hAnsi="Times New Roman"/>
          <w:sz w:val="22"/>
          <w:szCs w:val="22"/>
        </w:rPr>
        <w:t xml:space="preserve">Procédures de manipulation, chargement et déchargement ; </w:t>
      </w:r>
    </w:p>
    <w:p w:rsidR="00D3691B" w:rsidRPr="00D7539E" w:rsidRDefault="00D3691B" w:rsidP="00A76F4A">
      <w:pPr>
        <w:pStyle w:val="PargrafodaLista"/>
        <w:numPr>
          <w:ilvl w:val="0"/>
          <w:numId w:val="86"/>
        </w:numPr>
        <w:spacing w:before="40" w:after="40" w:line="240" w:lineRule="auto"/>
        <w:ind w:left="1134" w:right="12"/>
        <w:jc w:val="both"/>
        <w:rPr>
          <w:rFonts w:ascii="Times New Roman" w:hAnsi="Times New Roman"/>
          <w:sz w:val="22"/>
          <w:szCs w:val="22"/>
        </w:rPr>
      </w:pPr>
      <w:r w:rsidRPr="00D7539E">
        <w:rPr>
          <w:rFonts w:ascii="Times New Roman" w:hAnsi="Times New Roman"/>
          <w:sz w:val="22"/>
          <w:szCs w:val="22"/>
        </w:rPr>
        <w:t>Stockage des pesticides en milieu paysan ;</w:t>
      </w:r>
      <w:r w:rsidR="001F5CCB" w:rsidRPr="00D7539E">
        <w:rPr>
          <w:rFonts w:ascii="Times New Roman" w:hAnsi="Times New Roman"/>
          <w:sz w:val="22"/>
          <w:szCs w:val="22"/>
        </w:rPr>
        <w:t> </w:t>
      </w:r>
      <w:r w:rsidRPr="00D7539E">
        <w:rPr>
          <w:rFonts w:ascii="Times New Roman" w:hAnsi="Times New Roman"/>
          <w:sz w:val="22"/>
          <w:szCs w:val="22"/>
        </w:rPr>
        <w:t xml:space="preserve"> </w:t>
      </w:r>
    </w:p>
    <w:p w:rsidR="00D3691B" w:rsidRPr="00D7539E" w:rsidRDefault="00D3691B" w:rsidP="00A76F4A">
      <w:pPr>
        <w:pStyle w:val="PargrafodaLista"/>
        <w:numPr>
          <w:ilvl w:val="0"/>
          <w:numId w:val="86"/>
        </w:numPr>
        <w:spacing w:before="40" w:after="40" w:line="240" w:lineRule="auto"/>
        <w:ind w:left="1134" w:right="12"/>
        <w:jc w:val="both"/>
        <w:rPr>
          <w:rFonts w:ascii="Times New Roman" w:hAnsi="Times New Roman"/>
          <w:sz w:val="22"/>
          <w:szCs w:val="22"/>
        </w:rPr>
      </w:pPr>
      <w:r w:rsidRPr="00D7539E">
        <w:rPr>
          <w:rFonts w:ascii="Times New Roman" w:hAnsi="Times New Roman"/>
          <w:sz w:val="22"/>
          <w:szCs w:val="22"/>
        </w:rPr>
        <w:t xml:space="preserve">Gestion des emballages et pesticides usagés ; </w:t>
      </w:r>
    </w:p>
    <w:p w:rsidR="00D3691B" w:rsidRPr="00D7539E" w:rsidRDefault="00D3691B" w:rsidP="00A76F4A">
      <w:pPr>
        <w:pStyle w:val="PargrafodaLista"/>
        <w:numPr>
          <w:ilvl w:val="0"/>
          <w:numId w:val="86"/>
        </w:numPr>
        <w:spacing w:before="40" w:after="40" w:line="240" w:lineRule="auto"/>
        <w:ind w:left="1134" w:right="12"/>
        <w:jc w:val="both"/>
        <w:rPr>
          <w:rFonts w:ascii="Times New Roman" w:hAnsi="Times New Roman"/>
          <w:sz w:val="22"/>
          <w:szCs w:val="22"/>
        </w:rPr>
      </w:pPr>
      <w:r w:rsidRPr="00D7539E">
        <w:rPr>
          <w:rFonts w:ascii="Times New Roman" w:hAnsi="Times New Roman"/>
          <w:sz w:val="22"/>
          <w:szCs w:val="22"/>
        </w:rPr>
        <w:t xml:space="preserve">Gestion des pesticides en cas d’épandage accidentel ; </w:t>
      </w:r>
    </w:p>
    <w:p w:rsidR="00D3691B" w:rsidRPr="00D7539E" w:rsidRDefault="00D3691B" w:rsidP="00A76F4A">
      <w:pPr>
        <w:pStyle w:val="PargrafodaLista"/>
        <w:numPr>
          <w:ilvl w:val="0"/>
          <w:numId w:val="86"/>
        </w:numPr>
        <w:spacing w:before="40" w:after="40" w:line="240" w:lineRule="auto"/>
        <w:ind w:left="1134" w:right="12"/>
        <w:jc w:val="both"/>
        <w:rPr>
          <w:rFonts w:ascii="Times New Roman" w:hAnsi="Times New Roman"/>
          <w:sz w:val="22"/>
          <w:szCs w:val="22"/>
        </w:rPr>
      </w:pPr>
      <w:r w:rsidRPr="00D7539E">
        <w:rPr>
          <w:rFonts w:ascii="Times New Roman" w:hAnsi="Times New Roman"/>
          <w:sz w:val="22"/>
          <w:szCs w:val="22"/>
        </w:rPr>
        <w:t xml:space="preserve">Les mesures d’urgence et de secours en cas d’intoxication aux produits phytosanitaires ; </w:t>
      </w:r>
    </w:p>
    <w:p w:rsidR="00D3691B" w:rsidRPr="00D7539E" w:rsidRDefault="00D3691B" w:rsidP="00A76F4A">
      <w:pPr>
        <w:pStyle w:val="PargrafodaLista"/>
        <w:numPr>
          <w:ilvl w:val="0"/>
          <w:numId w:val="86"/>
        </w:numPr>
        <w:spacing w:before="40" w:after="40" w:line="240" w:lineRule="auto"/>
        <w:ind w:left="1134" w:right="12"/>
        <w:jc w:val="both"/>
        <w:rPr>
          <w:rFonts w:ascii="Times New Roman" w:hAnsi="Times New Roman"/>
          <w:sz w:val="22"/>
          <w:szCs w:val="22"/>
        </w:rPr>
      </w:pPr>
      <w:r w:rsidRPr="00D7539E">
        <w:rPr>
          <w:rFonts w:ascii="Times New Roman" w:hAnsi="Times New Roman"/>
          <w:sz w:val="22"/>
          <w:szCs w:val="22"/>
        </w:rPr>
        <w:t xml:space="preserve">Le contrôle des émissions ; </w:t>
      </w:r>
    </w:p>
    <w:p w:rsidR="00D3691B" w:rsidRPr="00D7539E" w:rsidRDefault="00D3691B" w:rsidP="00A76F4A">
      <w:pPr>
        <w:pStyle w:val="PargrafodaLista"/>
        <w:numPr>
          <w:ilvl w:val="0"/>
          <w:numId w:val="86"/>
        </w:numPr>
        <w:spacing w:before="40" w:after="40" w:line="240" w:lineRule="auto"/>
        <w:ind w:left="1134" w:right="12"/>
        <w:jc w:val="both"/>
        <w:rPr>
          <w:rFonts w:ascii="Times New Roman" w:hAnsi="Times New Roman"/>
          <w:sz w:val="22"/>
          <w:szCs w:val="22"/>
        </w:rPr>
      </w:pPr>
      <w:r w:rsidRPr="00D7539E">
        <w:rPr>
          <w:rFonts w:ascii="Times New Roman" w:hAnsi="Times New Roman"/>
          <w:sz w:val="22"/>
          <w:szCs w:val="22"/>
        </w:rPr>
        <w:lastRenderedPageBreak/>
        <w:t xml:space="preserve">La surveillance du processus et des résidus ; </w:t>
      </w:r>
    </w:p>
    <w:p w:rsidR="00D3691B" w:rsidRPr="00D7539E" w:rsidRDefault="00D3691B" w:rsidP="00A76F4A">
      <w:pPr>
        <w:pStyle w:val="PargrafodaLista"/>
        <w:numPr>
          <w:ilvl w:val="0"/>
          <w:numId w:val="86"/>
        </w:numPr>
        <w:spacing w:before="40" w:after="40" w:line="240" w:lineRule="auto"/>
        <w:ind w:left="1134" w:right="12"/>
        <w:jc w:val="both"/>
        <w:rPr>
          <w:rFonts w:ascii="Times New Roman" w:hAnsi="Times New Roman"/>
          <w:sz w:val="22"/>
          <w:szCs w:val="22"/>
        </w:rPr>
      </w:pPr>
      <w:r w:rsidRPr="00D7539E">
        <w:rPr>
          <w:rFonts w:ascii="Times New Roman" w:hAnsi="Times New Roman"/>
          <w:sz w:val="22"/>
          <w:szCs w:val="22"/>
        </w:rPr>
        <w:t>Elimination des stocks périmés.</w:t>
      </w:r>
    </w:p>
    <w:p w:rsidR="002F5402" w:rsidRPr="00974433" w:rsidRDefault="002F5402" w:rsidP="00A76F4A">
      <w:pPr>
        <w:pStyle w:val="PargrafodaLista"/>
        <w:numPr>
          <w:ilvl w:val="0"/>
          <w:numId w:val="87"/>
        </w:numPr>
        <w:spacing w:before="40" w:after="40" w:line="240" w:lineRule="auto"/>
        <w:ind w:left="851" w:right="12" w:hanging="284"/>
        <w:jc w:val="both"/>
        <w:rPr>
          <w:rFonts w:ascii="Times New Roman" w:hAnsi="Times New Roman"/>
          <w:b/>
          <w:i/>
          <w:sz w:val="24"/>
          <w:szCs w:val="24"/>
        </w:rPr>
      </w:pPr>
      <w:r w:rsidRPr="00974433">
        <w:rPr>
          <w:rFonts w:ascii="Times New Roman" w:hAnsi="Times New Roman"/>
          <w:b/>
          <w:i/>
          <w:sz w:val="24"/>
          <w:szCs w:val="24"/>
        </w:rPr>
        <w:t>Formation sur la gestion de risques d’EAS/HS</w:t>
      </w:r>
    </w:p>
    <w:p w:rsidR="002F5402" w:rsidRPr="00D7539E" w:rsidRDefault="002F5402" w:rsidP="00A76F4A">
      <w:pPr>
        <w:pStyle w:val="PargrafodaLista"/>
        <w:numPr>
          <w:ilvl w:val="0"/>
          <w:numId w:val="86"/>
        </w:numPr>
        <w:spacing w:before="40" w:after="40" w:line="240" w:lineRule="auto"/>
        <w:ind w:left="1134" w:right="12"/>
        <w:jc w:val="both"/>
        <w:rPr>
          <w:rFonts w:ascii="Times New Roman" w:hAnsi="Times New Roman"/>
          <w:sz w:val="22"/>
          <w:szCs w:val="22"/>
        </w:rPr>
      </w:pPr>
      <w:r w:rsidRPr="00D7539E">
        <w:rPr>
          <w:rFonts w:ascii="Times New Roman" w:hAnsi="Times New Roman"/>
          <w:sz w:val="22"/>
          <w:szCs w:val="22"/>
        </w:rPr>
        <w:t>Les risques d’EAS/HS et leurs conséquences</w:t>
      </w:r>
    </w:p>
    <w:p w:rsidR="002F5402" w:rsidRPr="00D7539E" w:rsidRDefault="002F5402" w:rsidP="00A76F4A">
      <w:pPr>
        <w:pStyle w:val="PargrafodaLista"/>
        <w:numPr>
          <w:ilvl w:val="0"/>
          <w:numId w:val="86"/>
        </w:numPr>
        <w:spacing w:before="40" w:after="40" w:line="240" w:lineRule="auto"/>
        <w:ind w:left="1134" w:right="12"/>
        <w:jc w:val="both"/>
        <w:rPr>
          <w:rFonts w:ascii="Times New Roman" w:hAnsi="Times New Roman"/>
          <w:sz w:val="22"/>
          <w:szCs w:val="22"/>
        </w:rPr>
      </w:pPr>
      <w:r w:rsidRPr="00D7539E">
        <w:rPr>
          <w:rFonts w:ascii="Times New Roman" w:hAnsi="Times New Roman"/>
          <w:sz w:val="22"/>
          <w:szCs w:val="22"/>
        </w:rPr>
        <w:t>Le contenu du code de bonne conduite prohibant tout acte d’EAS/HS</w:t>
      </w:r>
    </w:p>
    <w:p w:rsidR="002F5402" w:rsidRPr="00D7539E" w:rsidRDefault="002F5402" w:rsidP="00A76F4A">
      <w:pPr>
        <w:pStyle w:val="PargrafodaLista"/>
        <w:numPr>
          <w:ilvl w:val="0"/>
          <w:numId w:val="86"/>
        </w:numPr>
        <w:spacing w:before="40" w:after="40" w:line="240" w:lineRule="auto"/>
        <w:ind w:left="1134" w:right="12"/>
        <w:jc w:val="both"/>
        <w:rPr>
          <w:rFonts w:ascii="Times New Roman" w:hAnsi="Times New Roman"/>
          <w:sz w:val="22"/>
          <w:szCs w:val="22"/>
        </w:rPr>
      </w:pPr>
      <w:r w:rsidRPr="00D7539E">
        <w:rPr>
          <w:rFonts w:ascii="Times New Roman" w:hAnsi="Times New Roman"/>
          <w:sz w:val="22"/>
          <w:szCs w:val="22"/>
        </w:rPr>
        <w:t xml:space="preserve">Le processus du MGP sensible à l’EAS/HS, y compris le circuit de référencement vers les services spécialisés destinés aux survivant(e)s de VBG dans les zones d’intervention du projet </w:t>
      </w:r>
    </w:p>
    <w:p w:rsidR="0005793E" w:rsidRPr="004D1BD0" w:rsidRDefault="0005793E" w:rsidP="00A76F4A">
      <w:pPr>
        <w:pStyle w:val="PargrafodaLista"/>
        <w:spacing w:before="40" w:after="40" w:line="240" w:lineRule="auto"/>
        <w:ind w:left="0" w:right="12"/>
        <w:rPr>
          <w:rFonts w:ascii="Times New Roman" w:hAnsi="Times New Roman"/>
          <w:sz w:val="24"/>
          <w:szCs w:val="24"/>
        </w:rPr>
      </w:pPr>
    </w:p>
    <w:p w:rsidR="00D3691B" w:rsidRPr="004D1BD0" w:rsidRDefault="00D3691B" w:rsidP="00A76F4A">
      <w:pPr>
        <w:pStyle w:val="PargrafodaLista"/>
        <w:numPr>
          <w:ilvl w:val="0"/>
          <w:numId w:val="87"/>
        </w:numPr>
        <w:spacing w:before="40" w:after="40" w:line="240" w:lineRule="auto"/>
        <w:ind w:left="851" w:right="12" w:hanging="284"/>
        <w:jc w:val="both"/>
        <w:rPr>
          <w:rFonts w:ascii="Times New Roman" w:hAnsi="Times New Roman"/>
          <w:b/>
          <w:i/>
          <w:sz w:val="24"/>
          <w:szCs w:val="24"/>
        </w:rPr>
      </w:pPr>
      <w:r w:rsidRPr="004D1BD0">
        <w:rPr>
          <w:rFonts w:ascii="Times New Roman" w:hAnsi="Times New Roman"/>
          <w:b/>
          <w:i/>
          <w:sz w:val="24"/>
          <w:szCs w:val="24"/>
        </w:rPr>
        <w:t>Information et Sensibilisation</w:t>
      </w:r>
    </w:p>
    <w:p w:rsidR="009B7E08" w:rsidRDefault="00D3691B" w:rsidP="00A76F4A">
      <w:pPr>
        <w:ind w:right="12"/>
        <w:jc w:val="both"/>
      </w:pPr>
      <w:r w:rsidRPr="004D1BD0">
        <w:t xml:space="preserve">Cette partie est destinée aux agents du ministère de </w:t>
      </w:r>
      <w:r w:rsidR="008334B0" w:rsidRPr="004D1BD0">
        <w:t>l’agriculture</w:t>
      </w:r>
      <w:r w:rsidRPr="004D1BD0">
        <w:t xml:space="preserve"> qui devrait se charger de sa mise en œuvre lors des séances de sensibilisation et de </w:t>
      </w:r>
      <w:r w:rsidR="004B17C4" w:rsidRPr="004D1BD0">
        <w:t xml:space="preserve">mobilisation </w:t>
      </w:r>
      <w:r w:rsidR="004B17C4">
        <w:t>des</w:t>
      </w:r>
      <w:r w:rsidR="00306359">
        <w:t xml:space="preserve"> </w:t>
      </w:r>
      <w:r w:rsidR="009610B4">
        <w:t>tra</w:t>
      </w:r>
      <w:r w:rsidR="00EC7FEA">
        <w:t xml:space="preserve">vailleurs, </w:t>
      </w:r>
      <w:r w:rsidRPr="004D1BD0">
        <w:t>des populations</w:t>
      </w:r>
      <w:r w:rsidR="00D7539E">
        <w:t xml:space="preserve"> autour des activités du projet</w:t>
      </w:r>
    </w:p>
    <w:p w:rsidR="00D45EF4" w:rsidRPr="00D7539E" w:rsidRDefault="00D45EF4" w:rsidP="00F92390">
      <w:pPr>
        <w:autoSpaceDE w:val="0"/>
        <w:autoSpaceDN w:val="0"/>
        <w:adjustRightInd w:val="0"/>
        <w:ind w:right="12"/>
        <w:jc w:val="both"/>
      </w:pPr>
    </w:p>
    <w:p w:rsidR="00D3691B" w:rsidRPr="00A05698" w:rsidRDefault="00D3691B" w:rsidP="00A76F4A">
      <w:pPr>
        <w:pStyle w:val="Primeiroavanodecorpodetexto2"/>
        <w:spacing w:after="0" w:line="240" w:lineRule="auto"/>
        <w:ind w:right="12"/>
        <w:jc w:val="center"/>
        <w:rPr>
          <w:rFonts w:ascii="Times New Roman" w:hAnsi="Times New Roman"/>
          <w:b/>
        </w:rPr>
      </w:pPr>
      <w:bookmarkStart w:id="380" w:name="_Toc55460647"/>
      <w:bookmarkStart w:id="381" w:name="_Toc75503457"/>
      <w:r w:rsidRPr="00A05698">
        <w:rPr>
          <w:rFonts w:ascii="Times New Roman" w:hAnsi="Times New Roman"/>
          <w:b/>
        </w:rPr>
        <w:t xml:space="preserve">Tableau </w:t>
      </w:r>
      <w:r w:rsidRPr="00A05698">
        <w:rPr>
          <w:rFonts w:ascii="Times New Roman" w:hAnsi="Times New Roman"/>
          <w:b/>
        </w:rPr>
        <w:fldChar w:fldCharType="begin"/>
      </w:r>
      <w:r w:rsidRPr="00A05698">
        <w:rPr>
          <w:rFonts w:ascii="Times New Roman" w:hAnsi="Times New Roman"/>
          <w:b/>
        </w:rPr>
        <w:instrText xml:space="preserve"> </w:instrText>
      </w:r>
      <w:r w:rsidR="006C5620">
        <w:rPr>
          <w:rFonts w:ascii="Times New Roman" w:hAnsi="Times New Roman"/>
          <w:b/>
        </w:rPr>
        <w:instrText>SEQ</w:instrText>
      </w:r>
      <w:r w:rsidRPr="00A05698">
        <w:rPr>
          <w:rFonts w:ascii="Times New Roman" w:hAnsi="Times New Roman"/>
          <w:b/>
        </w:rPr>
        <w:instrText xml:space="preserve"> Tableau \* ARABIC </w:instrText>
      </w:r>
      <w:r w:rsidRPr="00A05698">
        <w:rPr>
          <w:rFonts w:ascii="Times New Roman" w:hAnsi="Times New Roman"/>
          <w:b/>
        </w:rPr>
        <w:fldChar w:fldCharType="separate"/>
      </w:r>
      <w:r w:rsidR="00F92390">
        <w:rPr>
          <w:rFonts w:ascii="Times New Roman" w:hAnsi="Times New Roman"/>
          <w:b/>
          <w:noProof/>
        </w:rPr>
        <w:t>24</w:t>
      </w:r>
      <w:r w:rsidRPr="00A05698">
        <w:rPr>
          <w:rFonts w:ascii="Times New Roman" w:hAnsi="Times New Roman"/>
          <w:b/>
        </w:rPr>
        <w:fldChar w:fldCharType="end"/>
      </w:r>
      <w:r w:rsidRPr="00A05698">
        <w:rPr>
          <w:rFonts w:ascii="Times New Roman" w:hAnsi="Times New Roman"/>
          <w:b/>
        </w:rPr>
        <w:t>. Thèmes développés dans la sensibilisation et mobilisation des populations</w:t>
      </w:r>
      <w:bookmarkEnd w:id="380"/>
      <w:bookmarkEnd w:id="381"/>
    </w:p>
    <w:tbl>
      <w:tblPr>
        <w:tblW w:w="99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52"/>
        <w:gridCol w:w="4814"/>
        <w:gridCol w:w="2552"/>
      </w:tblGrid>
      <w:tr w:rsidR="00D3691B" w:rsidRPr="00D7539E" w:rsidTr="008142E8">
        <w:trPr>
          <w:trHeight w:val="397"/>
          <w:jc w:val="center"/>
        </w:trPr>
        <w:tc>
          <w:tcPr>
            <w:tcW w:w="2552" w:type="dxa"/>
            <w:tcBorders>
              <w:top w:val="single" w:sz="4" w:space="0" w:color="5B9BD5"/>
              <w:left w:val="single" w:sz="4" w:space="0" w:color="5B9BD5"/>
              <w:bottom w:val="single" w:sz="4" w:space="0" w:color="5B9BD5"/>
              <w:right w:val="single" w:sz="4" w:space="0" w:color="5B9BD5"/>
            </w:tcBorders>
            <w:shd w:val="clear" w:color="auto" w:fill="BDD6EE"/>
            <w:vAlign w:val="center"/>
          </w:tcPr>
          <w:p w:rsidR="00D3691B" w:rsidRPr="00D7539E" w:rsidRDefault="00D3691B" w:rsidP="00A76F4A">
            <w:pPr>
              <w:ind w:right="12"/>
              <w:jc w:val="center"/>
              <w:rPr>
                <w:rFonts w:eastAsia="Calibri"/>
                <w:b/>
                <w:sz w:val="21"/>
                <w:szCs w:val="21"/>
              </w:rPr>
            </w:pPr>
            <w:r w:rsidRPr="00D7539E">
              <w:rPr>
                <w:rFonts w:eastAsia="Calibri"/>
                <w:b/>
                <w:sz w:val="21"/>
                <w:szCs w:val="21"/>
              </w:rPr>
              <w:t>Acteurs cibles</w:t>
            </w:r>
          </w:p>
        </w:tc>
        <w:tc>
          <w:tcPr>
            <w:tcW w:w="4814" w:type="dxa"/>
            <w:tcBorders>
              <w:top w:val="single" w:sz="4" w:space="0" w:color="5B9BD5"/>
              <w:left w:val="single" w:sz="4" w:space="0" w:color="5B9BD5"/>
              <w:bottom w:val="single" w:sz="4" w:space="0" w:color="5B9BD5"/>
              <w:right w:val="single" w:sz="4" w:space="0" w:color="5B9BD5"/>
            </w:tcBorders>
            <w:shd w:val="clear" w:color="auto" w:fill="BDD6EE"/>
            <w:vAlign w:val="center"/>
          </w:tcPr>
          <w:p w:rsidR="00D3691B" w:rsidRPr="00D7539E" w:rsidRDefault="00D3691B" w:rsidP="00A76F4A">
            <w:pPr>
              <w:ind w:right="12"/>
              <w:rPr>
                <w:rFonts w:eastAsia="Calibri"/>
                <w:b/>
                <w:sz w:val="21"/>
                <w:szCs w:val="21"/>
              </w:rPr>
            </w:pPr>
            <w:r w:rsidRPr="00D7539E">
              <w:rPr>
                <w:rFonts w:eastAsia="Calibri"/>
                <w:b/>
                <w:sz w:val="21"/>
                <w:szCs w:val="21"/>
              </w:rPr>
              <w:t>Thèmes développés</w:t>
            </w:r>
          </w:p>
        </w:tc>
        <w:tc>
          <w:tcPr>
            <w:tcW w:w="2552" w:type="dxa"/>
            <w:tcBorders>
              <w:top w:val="single" w:sz="4" w:space="0" w:color="5B9BD5"/>
              <w:left w:val="single" w:sz="4" w:space="0" w:color="5B9BD5"/>
              <w:bottom w:val="single" w:sz="4" w:space="0" w:color="5B9BD5"/>
              <w:right w:val="single" w:sz="4" w:space="0" w:color="5B9BD5"/>
            </w:tcBorders>
            <w:shd w:val="clear" w:color="auto" w:fill="BDD6EE"/>
            <w:vAlign w:val="center"/>
          </w:tcPr>
          <w:p w:rsidR="00D3691B" w:rsidRPr="00D7539E" w:rsidRDefault="00D3691B" w:rsidP="00A76F4A">
            <w:pPr>
              <w:ind w:right="12"/>
              <w:rPr>
                <w:rFonts w:eastAsia="Calibri"/>
                <w:b/>
                <w:sz w:val="21"/>
                <w:szCs w:val="21"/>
              </w:rPr>
            </w:pPr>
            <w:r w:rsidRPr="00D7539E">
              <w:rPr>
                <w:rFonts w:eastAsia="Calibri"/>
                <w:b/>
                <w:sz w:val="21"/>
                <w:szCs w:val="21"/>
              </w:rPr>
              <w:t>Résultats attendus</w:t>
            </w:r>
          </w:p>
        </w:tc>
      </w:tr>
      <w:tr w:rsidR="00D3691B" w:rsidRPr="00D7539E" w:rsidTr="008142E8">
        <w:trPr>
          <w:jc w:val="center"/>
        </w:trPr>
        <w:tc>
          <w:tcPr>
            <w:tcW w:w="2552" w:type="dxa"/>
            <w:vMerge w:val="restart"/>
            <w:tcBorders>
              <w:top w:val="single" w:sz="4" w:space="0" w:color="5B9BD5"/>
              <w:left w:val="single" w:sz="4" w:space="0" w:color="5B9BD5"/>
              <w:bottom w:val="single" w:sz="4" w:space="0" w:color="5B9BD5"/>
              <w:right w:val="single" w:sz="4" w:space="0" w:color="5B9BD5"/>
            </w:tcBorders>
            <w:shd w:val="clear" w:color="auto" w:fill="auto"/>
            <w:vAlign w:val="center"/>
          </w:tcPr>
          <w:p w:rsidR="00750154" w:rsidRPr="00D7539E" w:rsidRDefault="00750154" w:rsidP="00A76F4A">
            <w:pPr>
              <w:numPr>
                <w:ilvl w:val="0"/>
                <w:numId w:val="88"/>
              </w:numPr>
              <w:tabs>
                <w:tab w:val="left" w:pos="232"/>
              </w:tabs>
              <w:ind w:left="34" w:right="12" w:firstLine="0"/>
              <w:contextualSpacing/>
              <w:jc w:val="both"/>
              <w:rPr>
                <w:rFonts w:eastAsia="Calibri"/>
                <w:sz w:val="21"/>
                <w:szCs w:val="21"/>
              </w:rPr>
            </w:pPr>
            <w:r w:rsidRPr="00D7539E">
              <w:rPr>
                <w:rFonts w:eastAsia="Calibri"/>
                <w:sz w:val="21"/>
                <w:szCs w:val="21"/>
              </w:rPr>
              <w:t>Travailleurs</w:t>
            </w:r>
            <w:r w:rsidR="002E4491" w:rsidRPr="00D7539E">
              <w:rPr>
                <w:rFonts w:eastAsia="Calibri"/>
                <w:sz w:val="21"/>
                <w:szCs w:val="21"/>
              </w:rPr>
              <w:t> ;</w:t>
            </w:r>
          </w:p>
          <w:p w:rsidR="00D3691B" w:rsidRPr="00D7539E" w:rsidRDefault="00D3691B" w:rsidP="00A76F4A">
            <w:pPr>
              <w:numPr>
                <w:ilvl w:val="0"/>
                <w:numId w:val="88"/>
              </w:numPr>
              <w:tabs>
                <w:tab w:val="left" w:pos="232"/>
              </w:tabs>
              <w:ind w:left="34" w:right="12" w:firstLine="0"/>
              <w:contextualSpacing/>
              <w:jc w:val="both"/>
              <w:rPr>
                <w:rFonts w:eastAsia="Calibri"/>
                <w:sz w:val="21"/>
                <w:szCs w:val="21"/>
              </w:rPr>
            </w:pPr>
            <w:r w:rsidRPr="00D7539E">
              <w:rPr>
                <w:rFonts w:eastAsia="Calibri"/>
                <w:sz w:val="21"/>
                <w:szCs w:val="21"/>
              </w:rPr>
              <w:t>Populations,</w:t>
            </w:r>
          </w:p>
          <w:p w:rsidR="00D3691B" w:rsidRPr="00D7539E" w:rsidRDefault="00D3691B" w:rsidP="00A76F4A">
            <w:pPr>
              <w:numPr>
                <w:ilvl w:val="0"/>
                <w:numId w:val="88"/>
              </w:numPr>
              <w:tabs>
                <w:tab w:val="left" w:pos="232"/>
              </w:tabs>
              <w:ind w:left="34" w:right="12" w:firstLine="0"/>
              <w:contextualSpacing/>
              <w:jc w:val="both"/>
              <w:rPr>
                <w:rFonts w:eastAsia="Calibri"/>
                <w:sz w:val="21"/>
                <w:szCs w:val="21"/>
              </w:rPr>
            </w:pPr>
            <w:r w:rsidRPr="00D7539E">
              <w:rPr>
                <w:rFonts w:eastAsia="Calibri"/>
                <w:sz w:val="21"/>
                <w:szCs w:val="21"/>
              </w:rPr>
              <w:t>Membres des Conseils départementaux</w:t>
            </w:r>
          </w:p>
          <w:p w:rsidR="00D3691B" w:rsidRPr="00D7539E" w:rsidRDefault="00D3691B" w:rsidP="00A76F4A">
            <w:pPr>
              <w:numPr>
                <w:ilvl w:val="0"/>
                <w:numId w:val="88"/>
              </w:numPr>
              <w:tabs>
                <w:tab w:val="left" w:pos="232"/>
              </w:tabs>
              <w:ind w:left="34" w:right="12" w:firstLine="0"/>
              <w:contextualSpacing/>
              <w:jc w:val="both"/>
              <w:rPr>
                <w:rFonts w:eastAsia="Calibri"/>
                <w:sz w:val="21"/>
                <w:szCs w:val="21"/>
              </w:rPr>
            </w:pPr>
            <w:r w:rsidRPr="00D7539E">
              <w:rPr>
                <w:rFonts w:eastAsia="Calibri"/>
                <w:sz w:val="21"/>
                <w:szCs w:val="21"/>
              </w:rPr>
              <w:t>Membres des Conseils municipaux</w:t>
            </w:r>
          </w:p>
          <w:p w:rsidR="00D3691B" w:rsidRPr="00D7539E" w:rsidRDefault="00D3691B" w:rsidP="00A76F4A">
            <w:pPr>
              <w:numPr>
                <w:ilvl w:val="0"/>
                <w:numId w:val="88"/>
              </w:numPr>
              <w:tabs>
                <w:tab w:val="left" w:pos="232"/>
              </w:tabs>
              <w:ind w:left="34" w:right="12" w:firstLine="0"/>
              <w:contextualSpacing/>
              <w:jc w:val="both"/>
              <w:rPr>
                <w:rFonts w:eastAsia="Calibri"/>
                <w:sz w:val="21"/>
                <w:szCs w:val="21"/>
              </w:rPr>
            </w:pPr>
            <w:r w:rsidRPr="00D7539E">
              <w:rPr>
                <w:rFonts w:eastAsia="Calibri"/>
                <w:sz w:val="21"/>
                <w:szCs w:val="21"/>
              </w:rPr>
              <w:t>Membres des Cons</w:t>
            </w:r>
            <w:r w:rsidR="004A0DCE" w:rsidRPr="00D7539E">
              <w:rPr>
                <w:rFonts w:eastAsia="Calibri"/>
                <w:sz w:val="21"/>
                <w:szCs w:val="21"/>
              </w:rPr>
              <w:t>eils Villageois</w:t>
            </w:r>
          </w:p>
          <w:p w:rsidR="00D3691B" w:rsidRPr="00D7539E" w:rsidRDefault="00D3691B" w:rsidP="00A76F4A">
            <w:pPr>
              <w:numPr>
                <w:ilvl w:val="0"/>
                <w:numId w:val="88"/>
              </w:numPr>
              <w:tabs>
                <w:tab w:val="left" w:pos="232"/>
              </w:tabs>
              <w:ind w:left="34" w:right="12" w:firstLine="0"/>
              <w:contextualSpacing/>
              <w:jc w:val="both"/>
              <w:rPr>
                <w:rFonts w:eastAsia="Calibri"/>
                <w:sz w:val="21"/>
                <w:szCs w:val="21"/>
              </w:rPr>
            </w:pPr>
            <w:r w:rsidRPr="00D7539E">
              <w:rPr>
                <w:rFonts w:eastAsia="Calibri"/>
                <w:sz w:val="21"/>
                <w:szCs w:val="21"/>
              </w:rPr>
              <w:t xml:space="preserve">Associations de Producteurs agricoles et (OP, ONG, </w:t>
            </w:r>
            <w:r w:rsidR="00897E5D" w:rsidRPr="00D7539E">
              <w:rPr>
                <w:rFonts w:eastAsia="Calibri"/>
                <w:sz w:val="21"/>
                <w:szCs w:val="21"/>
              </w:rPr>
              <w:t xml:space="preserve">ANAG ; </w:t>
            </w:r>
            <w:r w:rsidRPr="00D7539E">
              <w:rPr>
                <w:rFonts w:eastAsia="Calibri"/>
                <w:sz w:val="21"/>
                <w:szCs w:val="21"/>
              </w:rPr>
              <w:t>etc.)</w:t>
            </w:r>
          </w:p>
        </w:tc>
        <w:tc>
          <w:tcPr>
            <w:tcW w:w="4814" w:type="dxa"/>
            <w:tcBorders>
              <w:top w:val="single" w:sz="4" w:space="0" w:color="5B9BD5"/>
              <w:left w:val="single" w:sz="4" w:space="0" w:color="5B9BD5"/>
              <w:bottom w:val="single" w:sz="4" w:space="0" w:color="5B9BD5"/>
              <w:right w:val="single" w:sz="4" w:space="0" w:color="5B9BD5"/>
            </w:tcBorders>
            <w:shd w:val="clear" w:color="auto" w:fill="auto"/>
            <w:vAlign w:val="center"/>
          </w:tcPr>
          <w:p w:rsidR="00D3691B" w:rsidRDefault="00D3691B" w:rsidP="00A76F4A">
            <w:pPr>
              <w:ind w:right="12"/>
              <w:rPr>
                <w:rFonts w:eastAsia="Calibri"/>
                <w:sz w:val="21"/>
                <w:szCs w:val="21"/>
              </w:rPr>
            </w:pPr>
            <w:r w:rsidRPr="00D7539E">
              <w:rPr>
                <w:rFonts w:eastAsia="Calibri"/>
                <w:sz w:val="21"/>
                <w:szCs w:val="21"/>
              </w:rPr>
              <w:t>La nature de</w:t>
            </w:r>
            <w:r w:rsidR="00E9718C" w:rsidRPr="00D7539E">
              <w:rPr>
                <w:rFonts w:eastAsia="Calibri"/>
                <w:sz w:val="21"/>
                <w:szCs w:val="21"/>
              </w:rPr>
              <w:t>s</w:t>
            </w:r>
            <w:r w:rsidRPr="00D7539E">
              <w:rPr>
                <w:rFonts w:eastAsia="Calibri"/>
                <w:sz w:val="21"/>
                <w:szCs w:val="21"/>
              </w:rPr>
              <w:t xml:space="preserve"> travaux</w:t>
            </w:r>
          </w:p>
          <w:p w:rsidR="006D19C6" w:rsidRPr="00D7539E" w:rsidRDefault="006D19C6" w:rsidP="00A76F4A">
            <w:pPr>
              <w:pStyle w:val="Textodecomentrio"/>
              <w:ind w:right="12"/>
              <w:rPr>
                <w:rFonts w:eastAsia="Calibri"/>
                <w:sz w:val="21"/>
                <w:szCs w:val="21"/>
              </w:rPr>
            </w:pPr>
          </w:p>
        </w:tc>
        <w:tc>
          <w:tcPr>
            <w:tcW w:w="2552" w:type="dxa"/>
            <w:tcBorders>
              <w:top w:val="single" w:sz="4" w:space="0" w:color="5B9BD5"/>
              <w:left w:val="single" w:sz="4" w:space="0" w:color="5B9BD5"/>
              <w:bottom w:val="single" w:sz="4" w:space="0" w:color="5B9BD5"/>
              <w:right w:val="single" w:sz="4" w:space="0" w:color="5B9BD5"/>
            </w:tcBorders>
            <w:shd w:val="clear" w:color="auto" w:fill="auto"/>
            <w:vAlign w:val="center"/>
          </w:tcPr>
          <w:p w:rsidR="00D3691B" w:rsidRPr="00D7539E" w:rsidRDefault="00D3691B" w:rsidP="00A76F4A">
            <w:pPr>
              <w:ind w:right="12"/>
              <w:rPr>
                <w:rFonts w:eastAsia="Calibri"/>
                <w:sz w:val="21"/>
                <w:szCs w:val="21"/>
              </w:rPr>
            </w:pPr>
            <w:r w:rsidRPr="00D7539E">
              <w:rPr>
                <w:rFonts w:eastAsia="Calibri"/>
                <w:sz w:val="21"/>
                <w:szCs w:val="21"/>
              </w:rPr>
              <w:t>Populations informées sur la nature des travaux</w:t>
            </w:r>
          </w:p>
        </w:tc>
      </w:tr>
      <w:tr w:rsidR="00D3691B" w:rsidRPr="00D7539E" w:rsidTr="008142E8">
        <w:trPr>
          <w:jc w:val="center"/>
        </w:trPr>
        <w:tc>
          <w:tcPr>
            <w:tcW w:w="2552" w:type="dxa"/>
            <w:vMerge/>
            <w:tcBorders>
              <w:top w:val="single" w:sz="4" w:space="0" w:color="5B9BD5"/>
              <w:left w:val="single" w:sz="4" w:space="0" w:color="5B9BD5"/>
              <w:bottom w:val="single" w:sz="4" w:space="0" w:color="5B9BD5"/>
              <w:right w:val="single" w:sz="4" w:space="0" w:color="5B9BD5"/>
            </w:tcBorders>
            <w:shd w:val="clear" w:color="auto" w:fill="auto"/>
            <w:vAlign w:val="center"/>
          </w:tcPr>
          <w:p w:rsidR="00D3691B" w:rsidRPr="00D7539E" w:rsidRDefault="00D3691B" w:rsidP="00A76F4A">
            <w:pPr>
              <w:ind w:right="12"/>
              <w:rPr>
                <w:rFonts w:eastAsia="Calibri"/>
                <w:sz w:val="21"/>
                <w:szCs w:val="21"/>
              </w:rPr>
            </w:pPr>
          </w:p>
        </w:tc>
        <w:tc>
          <w:tcPr>
            <w:tcW w:w="4814" w:type="dxa"/>
            <w:tcBorders>
              <w:top w:val="single" w:sz="4" w:space="0" w:color="5B9BD5"/>
              <w:left w:val="single" w:sz="4" w:space="0" w:color="5B9BD5"/>
              <w:bottom w:val="single" w:sz="4" w:space="0" w:color="5B9BD5"/>
              <w:right w:val="single" w:sz="4" w:space="0" w:color="5B9BD5"/>
            </w:tcBorders>
            <w:shd w:val="clear" w:color="auto" w:fill="auto"/>
            <w:vAlign w:val="center"/>
          </w:tcPr>
          <w:p w:rsidR="00D3691B" w:rsidRPr="00D7539E" w:rsidRDefault="00D3691B" w:rsidP="00A76F4A">
            <w:pPr>
              <w:numPr>
                <w:ilvl w:val="0"/>
                <w:numId w:val="88"/>
              </w:numPr>
              <w:tabs>
                <w:tab w:val="left" w:pos="232"/>
              </w:tabs>
              <w:ind w:left="34" w:right="12" w:firstLine="0"/>
              <w:contextualSpacing/>
              <w:jc w:val="both"/>
              <w:rPr>
                <w:rFonts w:eastAsia="Calibri"/>
                <w:sz w:val="21"/>
                <w:szCs w:val="21"/>
              </w:rPr>
            </w:pPr>
            <w:r w:rsidRPr="00D7539E">
              <w:rPr>
                <w:rFonts w:eastAsia="Calibri"/>
                <w:sz w:val="21"/>
                <w:szCs w:val="21"/>
              </w:rPr>
              <w:t>L’implication des acteurs locaux,</w:t>
            </w:r>
          </w:p>
          <w:p w:rsidR="00D3691B" w:rsidRPr="00D7539E" w:rsidRDefault="00D3691B" w:rsidP="00A76F4A">
            <w:pPr>
              <w:numPr>
                <w:ilvl w:val="0"/>
                <w:numId w:val="88"/>
              </w:numPr>
              <w:tabs>
                <w:tab w:val="left" w:pos="232"/>
              </w:tabs>
              <w:ind w:left="34" w:right="12" w:firstLine="0"/>
              <w:contextualSpacing/>
              <w:jc w:val="both"/>
              <w:rPr>
                <w:rFonts w:eastAsia="Calibri"/>
                <w:sz w:val="21"/>
                <w:szCs w:val="21"/>
              </w:rPr>
            </w:pPr>
            <w:r w:rsidRPr="00D7539E">
              <w:rPr>
                <w:rFonts w:eastAsia="Calibri"/>
                <w:sz w:val="21"/>
                <w:szCs w:val="21"/>
              </w:rPr>
              <w:t>Les enjeux environnementaux et sociaux</w:t>
            </w:r>
            <w:r w:rsidR="00E9718C" w:rsidRPr="00D7539E">
              <w:rPr>
                <w:rFonts w:eastAsia="Calibri"/>
                <w:sz w:val="21"/>
                <w:szCs w:val="21"/>
              </w:rPr>
              <w:t xml:space="preserve"> du projet,</w:t>
            </w:r>
          </w:p>
          <w:p w:rsidR="006D19C6" w:rsidRDefault="00D3691B" w:rsidP="00A76F4A">
            <w:pPr>
              <w:numPr>
                <w:ilvl w:val="0"/>
                <w:numId w:val="88"/>
              </w:numPr>
              <w:tabs>
                <w:tab w:val="left" w:pos="232"/>
              </w:tabs>
              <w:ind w:left="34" w:right="12" w:firstLine="0"/>
              <w:contextualSpacing/>
              <w:jc w:val="both"/>
              <w:rPr>
                <w:rFonts w:eastAsia="Calibri"/>
                <w:sz w:val="21"/>
                <w:szCs w:val="21"/>
              </w:rPr>
            </w:pPr>
            <w:r w:rsidRPr="00D7539E">
              <w:rPr>
                <w:rFonts w:eastAsia="Calibri"/>
                <w:sz w:val="21"/>
                <w:szCs w:val="21"/>
              </w:rPr>
              <w:t xml:space="preserve">Bonnes pratiques agricoles, </w:t>
            </w:r>
          </w:p>
          <w:p w:rsidR="00E9718C" w:rsidRPr="00D7539E" w:rsidRDefault="00D97DC3" w:rsidP="00A76F4A">
            <w:pPr>
              <w:tabs>
                <w:tab w:val="left" w:pos="232"/>
              </w:tabs>
              <w:ind w:right="12"/>
              <w:contextualSpacing/>
              <w:jc w:val="both"/>
              <w:rPr>
                <w:rFonts w:eastAsia="Calibri"/>
                <w:sz w:val="21"/>
                <w:szCs w:val="21"/>
              </w:rPr>
            </w:pPr>
            <w:r>
              <w:rPr>
                <w:rFonts w:eastAsia="Calibri"/>
                <w:sz w:val="21"/>
                <w:szCs w:val="21"/>
              </w:rPr>
              <w:t xml:space="preserve">- </w:t>
            </w:r>
            <w:r w:rsidRPr="00D97DC3">
              <w:rPr>
                <w:rFonts w:eastAsia="Calibri"/>
                <w:sz w:val="21"/>
                <w:szCs w:val="21"/>
              </w:rPr>
              <w:t>Formation</w:t>
            </w:r>
            <w:r w:rsidR="006D19C6" w:rsidRPr="00D97DC3">
              <w:rPr>
                <w:rFonts w:eastAsia="Calibri"/>
                <w:sz w:val="21"/>
                <w:szCs w:val="21"/>
              </w:rPr>
              <w:t xml:space="preserve"> de Procédures de gestion du travail</w:t>
            </w:r>
          </w:p>
        </w:tc>
        <w:tc>
          <w:tcPr>
            <w:tcW w:w="2552" w:type="dxa"/>
            <w:tcBorders>
              <w:top w:val="single" w:sz="4" w:space="0" w:color="5B9BD5"/>
              <w:left w:val="single" w:sz="4" w:space="0" w:color="5B9BD5"/>
              <w:bottom w:val="single" w:sz="4" w:space="0" w:color="5B9BD5"/>
              <w:right w:val="single" w:sz="4" w:space="0" w:color="5B9BD5"/>
            </w:tcBorders>
            <w:shd w:val="clear" w:color="auto" w:fill="auto"/>
            <w:vAlign w:val="center"/>
          </w:tcPr>
          <w:p w:rsidR="00D3691B" w:rsidRPr="00D7539E" w:rsidRDefault="00D3691B" w:rsidP="00A76F4A">
            <w:pPr>
              <w:ind w:right="12"/>
              <w:rPr>
                <w:rFonts w:eastAsia="Calibri"/>
                <w:sz w:val="21"/>
                <w:szCs w:val="21"/>
              </w:rPr>
            </w:pPr>
            <w:r w:rsidRPr="00D7539E">
              <w:rPr>
                <w:rFonts w:eastAsia="Calibri"/>
                <w:sz w:val="21"/>
                <w:szCs w:val="21"/>
              </w:rPr>
              <w:t>Populations sensibilisées sur les enjeux environnementaux et sociaux</w:t>
            </w:r>
          </w:p>
        </w:tc>
      </w:tr>
      <w:tr w:rsidR="00D3691B" w:rsidRPr="00D7539E" w:rsidTr="008142E8">
        <w:trPr>
          <w:jc w:val="center"/>
        </w:trPr>
        <w:tc>
          <w:tcPr>
            <w:tcW w:w="2552" w:type="dxa"/>
            <w:vMerge/>
            <w:tcBorders>
              <w:top w:val="single" w:sz="4" w:space="0" w:color="5B9BD5"/>
              <w:left w:val="single" w:sz="4" w:space="0" w:color="5B9BD5"/>
              <w:bottom w:val="single" w:sz="4" w:space="0" w:color="5B9BD5"/>
              <w:right w:val="single" w:sz="4" w:space="0" w:color="5B9BD5"/>
            </w:tcBorders>
            <w:shd w:val="clear" w:color="auto" w:fill="auto"/>
            <w:vAlign w:val="center"/>
          </w:tcPr>
          <w:p w:rsidR="00D3691B" w:rsidRPr="00D7539E" w:rsidRDefault="00D3691B" w:rsidP="00A76F4A">
            <w:pPr>
              <w:ind w:right="12"/>
              <w:rPr>
                <w:rFonts w:eastAsia="Calibri"/>
                <w:sz w:val="21"/>
                <w:szCs w:val="21"/>
              </w:rPr>
            </w:pPr>
          </w:p>
        </w:tc>
        <w:tc>
          <w:tcPr>
            <w:tcW w:w="4814" w:type="dxa"/>
            <w:tcBorders>
              <w:top w:val="single" w:sz="4" w:space="0" w:color="5B9BD5"/>
              <w:left w:val="single" w:sz="4" w:space="0" w:color="5B9BD5"/>
              <w:bottom w:val="single" w:sz="4" w:space="0" w:color="5B9BD5"/>
              <w:right w:val="single" w:sz="4" w:space="0" w:color="5B9BD5"/>
            </w:tcBorders>
            <w:shd w:val="clear" w:color="auto" w:fill="auto"/>
            <w:vAlign w:val="center"/>
          </w:tcPr>
          <w:p w:rsidR="00D3691B" w:rsidRPr="00D7539E" w:rsidRDefault="00D3691B" w:rsidP="00A76F4A">
            <w:pPr>
              <w:numPr>
                <w:ilvl w:val="0"/>
                <w:numId w:val="88"/>
              </w:numPr>
              <w:tabs>
                <w:tab w:val="left" w:pos="232"/>
              </w:tabs>
              <w:ind w:left="34" w:right="12" w:firstLine="0"/>
              <w:contextualSpacing/>
              <w:jc w:val="both"/>
              <w:rPr>
                <w:rFonts w:eastAsia="Calibri"/>
                <w:sz w:val="21"/>
                <w:szCs w:val="21"/>
              </w:rPr>
            </w:pPr>
            <w:r w:rsidRPr="00D7539E">
              <w:rPr>
                <w:rFonts w:eastAsia="Calibri"/>
                <w:sz w:val="21"/>
                <w:szCs w:val="21"/>
              </w:rPr>
              <w:t>La sécurité, la sant</w:t>
            </w:r>
            <w:r w:rsidR="00B23B38" w:rsidRPr="00D7539E">
              <w:rPr>
                <w:rFonts w:eastAsia="Calibri"/>
                <w:sz w:val="21"/>
                <w:szCs w:val="21"/>
              </w:rPr>
              <w:t xml:space="preserve">é et l’hygiène lors de la mise en œuvre </w:t>
            </w:r>
            <w:r w:rsidRPr="00D7539E">
              <w:rPr>
                <w:rFonts w:eastAsia="Calibri"/>
                <w:sz w:val="21"/>
                <w:szCs w:val="21"/>
              </w:rPr>
              <w:t>et l’exploitatio</w:t>
            </w:r>
            <w:r w:rsidR="00B23B38" w:rsidRPr="00D7539E">
              <w:rPr>
                <w:rFonts w:eastAsia="Calibri"/>
                <w:sz w:val="21"/>
                <w:szCs w:val="21"/>
              </w:rPr>
              <w:t xml:space="preserve">n </w:t>
            </w:r>
            <w:r w:rsidR="000E1A4B" w:rsidRPr="00D7539E">
              <w:rPr>
                <w:rFonts w:eastAsia="Calibri"/>
                <w:sz w:val="21"/>
                <w:szCs w:val="21"/>
              </w:rPr>
              <w:t>des différentes composantes</w:t>
            </w:r>
            <w:r w:rsidR="00B23B38" w:rsidRPr="00D7539E">
              <w:rPr>
                <w:rFonts w:eastAsia="Calibri"/>
                <w:sz w:val="21"/>
                <w:szCs w:val="21"/>
              </w:rPr>
              <w:t xml:space="preserve"> du projet</w:t>
            </w:r>
            <w:r w:rsidRPr="00D7539E">
              <w:rPr>
                <w:rFonts w:eastAsia="Calibri"/>
                <w:sz w:val="21"/>
                <w:szCs w:val="21"/>
              </w:rPr>
              <w:t>,</w:t>
            </w:r>
          </w:p>
          <w:p w:rsidR="00D3691B" w:rsidRPr="00D7539E" w:rsidRDefault="00D3691B" w:rsidP="00A76F4A">
            <w:pPr>
              <w:numPr>
                <w:ilvl w:val="0"/>
                <w:numId w:val="88"/>
              </w:numPr>
              <w:tabs>
                <w:tab w:val="left" w:pos="232"/>
              </w:tabs>
              <w:ind w:left="34" w:right="12" w:firstLine="0"/>
              <w:contextualSpacing/>
              <w:jc w:val="both"/>
              <w:rPr>
                <w:rFonts w:eastAsia="Calibri"/>
                <w:sz w:val="21"/>
                <w:szCs w:val="21"/>
              </w:rPr>
            </w:pPr>
            <w:r w:rsidRPr="00D7539E">
              <w:rPr>
                <w:rFonts w:eastAsia="Calibri"/>
                <w:sz w:val="21"/>
                <w:szCs w:val="21"/>
              </w:rPr>
              <w:t xml:space="preserve">Les facteurs de vulnérabilité des activités agricoles, </w:t>
            </w:r>
          </w:p>
          <w:p w:rsidR="00255945" w:rsidRPr="00D7539E" w:rsidRDefault="00255945" w:rsidP="00A76F4A">
            <w:pPr>
              <w:numPr>
                <w:ilvl w:val="0"/>
                <w:numId w:val="88"/>
              </w:numPr>
              <w:tabs>
                <w:tab w:val="left" w:pos="232"/>
              </w:tabs>
              <w:ind w:left="34" w:right="12" w:firstLine="0"/>
              <w:contextualSpacing/>
              <w:jc w:val="both"/>
              <w:rPr>
                <w:rFonts w:eastAsia="Calibri"/>
                <w:sz w:val="21"/>
                <w:szCs w:val="21"/>
              </w:rPr>
            </w:pPr>
            <w:r w:rsidRPr="00D7539E">
              <w:rPr>
                <w:rFonts w:eastAsia="Calibri"/>
                <w:sz w:val="21"/>
                <w:szCs w:val="21"/>
              </w:rPr>
              <w:t xml:space="preserve">L’utilisation des </w:t>
            </w:r>
            <w:r w:rsidR="00297160" w:rsidRPr="00D7539E">
              <w:rPr>
                <w:rFonts w:eastAsia="Calibri"/>
                <w:sz w:val="21"/>
                <w:szCs w:val="21"/>
              </w:rPr>
              <w:t>pesticides,</w:t>
            </w:r>
          </w:p>
          <w:p w:rsidR="00D3691B" w:rsidRPr="00D7539E" w:rsidRDefault="00A1475C" w:rsidP="00A76F4A">
            <w:pPr>
              <w:numPr>
                <w:ilvl w:val="0"/>
                <w:numId w:val="88"/>
              </w:numPr>
              <w:tabs>
                <w:tab w:val="left" w:pos="232"/>
              </w:tabs>
              <w:ind w:left="34" w:right="12" w:firstLine="0"/>
              <w:contextualSpacing/>
              <w:jc w:val="both"/>
              <w:rPr>
                <w:rFonts w:eastAsia="Calibri"/>
                <w:sz w:val="21"/>
                <w:szCs w:val="21"/>
              </w:rPr>
            </w:pPr>
            <w:r w:rsidRPr="00D7539E">
              <w:rPr>
                <w:rFonts w:eastAsia="Calibri"/>
                <w:sz w:val="21"/>
                <w:szCs w:val="21"/>
              </w:rPr>
              <w:t>La</w:t>
            </w:r>
            <w:r w:rsidR="00D3691B" w:rsidRPr="00D7539E">
              <w:rPr>
                <w:rFonts w:eastAsia="Calibri"/>
                <w:sz w:val="21"/>
                <w:szCs w:val="21"/>
              </w:rPr>
              <w:t xml:space="preserve"> malnutrition sévère, etc.</w:t>
            </w:r>
          </w:p>
          <w:p w:rsidR="002F5402" w:rsidRPr="00D7539E" w:rsidRDefault="002F5402" w:rsidP="00A76F4A">
            <w:pPr>
              <w:numPr>
                <w:ilvl w:val="0"/>
                <w:numId w:val="88"/>
              </w:numPr>
              <w:tabs>
                <w:tab w:val="left" w:pos="232"/>
              </w:tabs>
              <w:ind w:left="34" w:right="12" w:firstLine="0"/>
              <w:contextualSpacing/>
              <w:jc w:val="both"/>
              <w:rPr>
                <w:rFonts w:eastAsia="Calibri"/>
                <w:sz w:val="21"/>
                <w:szCs w:val="21"/>
              </w:rPr>
            </w:pPr>
            <w:r w:rsidRPr="00D7539E">
              <w:rPr>
                <w:rFonts w:eastAsia="Calibri"/>
                <w:sz w:val="21"/>
                <w:szCs w:val="21"/>
              </w:rPr>
              <w:t>Les risques d’EAS/HS, code de bonne conduite du projet et le fonctionnement du MGP sensible à l’EAS/HS</w:t>
            </w:r>
          </w:p>
        </w:tc>
        <w:tc>
          <w:tcPr>
            <w:tcW w:w="2552" w:type="dxa"/>
            <w:tcBorders>
              <w:top w:val="single" w:sz="4" w:space="0" w:color="5B9BD5"/>
              <w:left w:val="single" w:sz="4" w:space="0" w:color="5B9BD5"/>
              <w:bottom w:val="single" w:sz="4" w:space="0" w:color="5B9BD5"/>
              <w:right w:val="single" w:sz="4" w:space="0" w:color="5B9BD5"/>
            </w:tcBorders>
            <w:shd w:val="clear" w:color="auto" w:fill="auto"/>
            <w:vAlign w:val="center"/>
          </w:tcPr>
          <w:p w:rsidR="00D3691B" w:rsidRPr="00D7539E" w:rsidRDefault="00D3691B" w:rsidP="00A76F4A">
            <w:pPr>
              <w:ind w:right="12"/>
              <w:rPr>
                <w:rFonts w:eastAsia="Calibri"/>
                <w:sz w:val="21"/>
                <w:szCs w:val="21"/>
              </w:rPr>
            </w:pPr>
          </w:p>
          <w:p w:rsidR="00D3691B" w:rsidRPr="00D7539E" w:rsidRDefault="00D3691B" w:rsidP="00A76F4A">
            <w:pPr>
              <w:ind w:right="12"/>
              <w:rPr>
                <w:rFonts w:eastAsia="Calibri"/>
                <w:sz w:val="21"/>
                <w:szCs w:val="21"/>
              </w:rPr>
            </w:pPr>
            <w:r w:rsidRPr="00D7539E">
              <w:rPr>
                <w:rFonts w:eastAsia="Calibri"/>
                <w:sz w:val="21"/>
                <w:szCs w:val="21"/>
              </w:rPr>
              <w:t>Populations sensibilisées sur les risques sanitaires</w:t>
            </w:r>
          </w:p>
          <w:p w:rsidR="00D3691B" w:rsidRPr="00D7539E" w:rsidRDefault="00D3691B" w:rsidP="00A76F4A">
            <w:pPr>
              <w:ind w:right="12"/>
              <w:rPr>
                <w:rFonts w:eastAsia="Calibri"/>
                <w:sz w:val="21"/>
                <w:szCs w:val="21"/>
              </w:rPr>
            </w:pPr>
          </w:p>
          <w:p w:rsidR="00D3691B" w:rsidRPr="00D7539E" w:rsidRDefault="00D3691B" w:rsidP="00A76F4A">
            <w:pPr>
              <w:ind w:right="12"/>
              <w:rPr>
                <w:rFonts w:eastAsia="Calibri"/>
                <w:sz w:val="21"/>
                <w:szCs w:val="21"/>
              </w:rPr>
            </w:pPr>
          </w:p>
        </w:tc>
      </w:tr>
    </w:tbl>
    <w:p w:rsidR="00F56061" w:rsidRDefault="00F56061" w:rsidP="00A76F4A">
      <w:pPr>
        <w:ind w:right="12"/>
      </w:pPr>
      <w:bookmarkStart w:id="382" w:name="_Toc55460176"/>
      <w:bookmarkStart w:id="383" w:name="_Toc55465569"/>
    </w:p>
    <w:p w:rsidR="00BE4C10" w:rsidRPr="008371D1" w:rsidRDefault="00F92390" w:rsidP="00A76F4A">
      <w:pPr>
        <w:pStyle w:val="PargrafodaLista"/>
        <w:numPr>
          <w:ilvl w:val="2"/>
          <w:numId w:val="283"/>
        </w:numPr>
        <w:spacing w:after="120" w:line="240" w:lineRule="auto"/>
        <w:ind w:right="12"/>
        <w:outlineLvl w:val="1"/>
        <w:rPr>
          <w:rFonts w:ascii="Times New Roman" w:hAnsi="Times New Roman"/>
          <w:b/>
          <w:bCs/>
          <w:sz w:val="24"/>
          <w:szCs w:val="24"/>
        </w:rPr>
      </w:pPr>
      <w:bookmarkStart w:id="384" w:name="_Toc75432318"/>
      <w:r w:rsidRPr="008371D1">
        <w:rPr>
          <w:rFonts w:ascii="Times New Roman" w:hAnsi="Times New Roman"/>
          <w:b/>
          <w:bCs/>
          <w:sz w:val="24"/>
          <w:szCs w:val="24"/>
        </w:rPr>
        <w:t>Évaluation</w:t>
      </w:r>
      <w:r w:rsidR="00BE4C10" w:rsidRPr="008371D1">
        <w:rPr>
          <w:rFonts w:ascii="Times New Roman" w:hAnsi="Times New Roman"/>
          <w:b/>
          <w:bCs/>
          <w:sz w:val="24"/>
          <w:szCs w:val="24"/>
        </w:rPr>
        <w:t xml:space="preserve"> des capacités des parties prenantes en matière de gestion environnementale et sociale</w:t>
      </w:r>
      <w:bookmarkEnd w:id="384"/>
      <w:r w:rsidR="00BE4C10" w:rsidRPr="008371D1">
        <w:rPr>
          <w:rFonts w:ascii="Times New Roman" w:hAnsi="Times New Roman"/>
          <w:b/>
          <w:bCs/>
          <w:sz w:val="24"/>
          <w:szCs w:val="24"/>
        </w:rPr>
        <w:t xml:space="preserve"> </w:t>
      </w:r>
    </w:p>
    <w:p w:rsidR="00BE4C10" w:rsidRPr="00BE4C10" w:rsidRDefault="00BE4C10" w:rsidP="00A76F4A">
      <w:pPr>
        <w:ind w:right="12"/>
        <w:jc w:val="both"/>
      </w:pPr>
      <w:r w:rsidRPr="00BE4C10">
        <w:t>La gestion environnementale et sociale du projet implique diverses parties prenantes dont les qualifications et les expériences doivent répondre aux exigences du CGES conformément aux exigences de la Banque mondiale et celles de la législation nationale applicables au Projet</w:t>
      </w:r>
      <w:r w:rsidR="005F6C80">
        <w:t xml:space="preserve"> PUSA</w:t>
      </w:r>
      <w:r w:rsidRPr="00BE4C10">
        <w:t xml:space="preserve">. </w:t>
      </w:r>
    </w:p>
    <w:p w:rsidR="00BE4C10" w:rsidRPr="00BE4C10" w:rsidRDefault="00BE4C10" w:rsidP="00A76F4A">
      <w:pPr>
        <w:ind w:right="12"/>
        <w:jc w:val="both"/>
      </w:pPr>
      <w:r w:rsidRPr="00BE4C10">
        <w:t xml:space="preserve">L’analyse des capacités en matière de gestion environnementale et sociale révèle que certaines entités disposent de ressources humaines et techniques aptes à prendre en charge les exigences du CGES. </w:t>
      </w:r>
    </w:p>
    <w:p w:rsidR="0012067B" w:rsidRDefault="0012067B" w:rsidP="00A76F4A">
      <w:pPr>
        <w:ind w:right="12"/>
      </w:pPr>
    </w:p>
    <w:p w:rsidR="004B1238" w:rsidRPr="00CE6B52" w:rsidRDefault="004B1238" w:rsidP="00A76F4A">
      <w:pPr>
        <w:pStyle w:val="PargrafodaLista"/>
        <w:numPr>
          <w:ilvl w:val="0"/>
          <w:numId w:val="87"/>
        </w:numPr>
        <w:ind w:right="12"/>
        <w:jc w:val="both"/>
        <w:rPr>
          <w:rFonts w:ascii="Times" w:hAnsi="Times"/>
          <w:sz w:val="22"/>
          <w:szCs w:val="22"/>
        </w:rPr>
      </w:pPr>
      <w:r w:rsidRPr="008371D1">
        <w:rPr>
          <w:rFonts w:ascii="Times" w:hAnsi="Times"/>
          <w:b/>
          <w:sz w:val="22"/>
          <w:szCs w:val="22"/>
        </w:rPr>
        <w:t>L’UCP</w:t>
      </w:r>
      <w:r w:rsidR="00654E14" w:rsidRPr="008371D1">
        <w:rPr>
          <w:rFonts w:ascii="Times" w:hAnsi="Times"/>
          <w:b/>
          <w:sz w:val="22"/>
          <w:szCs w:val="22"/>
        </w:rPr>
        <w:t xml:space="preserve"> du projet PUSA</w:t>
      </w:r>
      <w:r w:rsidR="00654E14" w:rsidRPr="00CE6B52">
        <w:rPr>
          <w:rFonts w:ascii="Times" w:hAnsi="Times"/>
          <w:sz w:val="22"/>
          <w:szCs w:val="22"/>
        </w:rPr>
        <w:t xml:space="preserve"> </w:t>
      </w:r>
      <w:r w:rsidRPr="008371D1">
        <w:rPr>
          <w:rFonts w:ascii="Times" w:hAnsi="Times"/>
          <w:sz w:val="22"/>
          <w:szCs w:val="22"/>
        </w:rPr>
        <w:t>qui,</w:t>
      </w:r>
      <w:r w:rsidR="00654E14" w:rsidRPr="00CE6B52">
        <w:rPr>
          <w:rFonts w:ascii="Times" w:hAnsi="Times"/>
          <w:sz w:val="22"/>
          <w:szCs w:val="22"/>
        </w:rPr>
        <w:t xml:space="preserve"> </w:t>
      </w:r>
      <w:r w:rsidRPr="008371D1">
        <w:rPr>
          <w:rFonts w:ascii="Times" w:hAnsi="Times"/>
          <w:sz w:val="22"/>
          <w:szCs w:val="22"/>
        </w:rPr>
        <w:t>en</w:t>
      </w:r>
      <w:r w:rsidR="00654E14" w:rsidRPr="00CE6B52">
        <w:rPr>
          <w:rFonts w:ascii="Times" w:hAnsi="Times"/>
          <w:sz w:val="22"/>
          <w:szCs w:val="22"/>
        </w:rPr>
        <w:t xml:space="preserve"> </w:t>
      </w:r>
      <w:r w:rsidRPr="008371D1">
        <w:rPr>
          <w:rFonts w:ascii="Times" w:hAnsi="Times"/>
          <w:sz w:val="22"/>
          <w:szCs w:val="22"/>
        </w:rPr>
        <w:t>son</w:t>
      </w:r>
      <w:r w:rsidR="00654E14" w:rsidRPr="00CE6B52">
        <w:rPr>
          <w:rFonts w:ascii="Times" w:hAnsi="Times"/>
          <w:sz w:val="22"/>
          <w:szCs w:val="22"/>
        </w:rPr>
        <w:t xml:space="preserve"> </w:t>
      </w:r>
      <w:r w:rsidRPr="008371D1">
        <w:rPr>
          <w:rFonts w:ascii="Times" w:hAnsi="Times"/>
          <w:sz w:val="22"/>
          <w:szCs w:val="22"/>
        </w:rPr>
        <w:t>sein,</w:t>
      </w:r>
      <w:r w:rsidR="00654E14" w:rsidRPr="00CE6B52">
        <w:rPr>
          <w:rFonts w:ascii="Times" w:hAnsi="Times"/>
          <w:sz w:val="22"/>
          <w:szCs w:val="22"/>
        </w:rPr>
        <w:t xml:space="preserve"> </w:t>
      </w:r>
      <w:r w:rsidRPr="008371D1">
        <w:rPr>
          <w:rFonts w:ascii="Times" w:hAnsi="Times"/>
          <w:sz w:val="22"/>
          <w:szCs w:val="22"/>
        </w:rPr>
        <w:t>dispose</w:t>
      </w:r>
      <w:r w:rsidR="00654E14" w:rsidRPr="00CE6B52">
        <w:rPr>
          <w:rFonts w:ascii="Times" w:hAnsi="Times"/>
          <w:sz w:val="22"/>
          <w:szCs w:val="22"/>
        </w:rPr>
        <w:t xml:space="preserve"> </w:t>
      </w:r>
      <w:r w:rsidRPr="008371D1">
        <w:rPr>
          <w:rFonts w:ascii="Times" w:hAnsi="Times"/>
          <w:sz w:val="22"/>
          <w:szCs w:val="22"/>
        </w:rPr>
        <w:t>d’un</w:t>
      </w:r>
      <w:r w:rsidR="00654E14" w:rsidRPr="00CE6B52">
        <w:rPr>
          <w:rFonts w:ascii="Times" w:hAnsi="Times"/>
          <w:sz w:val="22"/>
          <w:szCs w:val="22"/>
        </w:rPr>
        <w:t xml:space="preserve"> </w:t>
      </w:r>
      <w:r w:rsidRPr="008371D1">
        <w:rPr>
          <w:rFonts w:ascii="Times" w:hAnsi="Times"/>
          <w:sz w:val="22"/>
          <w:szCs w:val="22"/>
        </w:rPr>
        <w:t>Spécialiste</w:t>
      </w:r>
      <w:r w:rsidR="00654E14" w:rsidRPr="00CE6B52">
        <w:rPr>
          <w:rFonts w:ascii="Times" w:hAnsi="Times"/>
          <w:sz w:val="22"/>
          <w:szCs w:val="22"/>
        </w:rPr>
        <w:t xml:space="preserve"> </w:t>
      </w:r>
      <w:r w:rsidRPr="008371D1">
        <w:rPr>
          <w:rFonts w:ascii="Times" w:hAnsi="Times"/>
          <w:sz w:val="22"/>
          <w:szCs w:val="22"/>
        </w:rPr>
        <w:t>en</w:t>
      </w:r>
      <w:r w:rsidR="00654E14" w:rsidRPr="00CE6B52">
        <w:rPr>
          <w:rFonts w:ascii="Times" w:hAnsi="Times"/>
          <w:sz w:val="22"/>
          <w:szCs w:val="22"/>
        </w:rPr>
        <w:t xml:space="preserve"> </w:t>
      </w:r>
      <w:r w:rsidRPr="008371D1">
        <w:rPr>
          <w:rFonts w:ascii="Times" w:hAnsi="Times"/>
          <w:sz w:val="22"/>
          <w:szCs w:val="22"/>
        </w:rPr>
        <w:t>Sauvegarde Environnementale</w:t>
      </w:r>
      <w:r w:rsidR="00DC0078">
        <w:rPr>
          <w:rFonts w:ascii="Times" w:hAnsi="Times"/>
          <w:sz w:val="22"/>
          <w:szCs w:val="22"/>
        </w:rPr>
        <w:t xml:space="preserve"> et Sociale</w:t>
      </w:r>
      <w:r w:rsidRPr="008371D1">
        <w:rPr>
          <w:rFonts w:ascii="Times" w:hAnsi="Times"/>
          <w:sz w:val="22"/>
          <w:szCs w:val="22"/>
        </w:rPr>
        <w:t>, et d’un Spécialiste Suivi-</w:t>
      </w:r>
      <w:r w:rsidR="00F92390" w:rsidRPr="008371D1">
        <w:rPr>
          <w:rFonts w:ascii="Times" w:hAnsi="Times"/>
          <w:sz w:val="22"/>
          <w:szCs w:val="22"/>
        </w:rPr>
        <w:t>Évaluation</w:t>
      </w:r>
      <w:r w:rsidRPr="008371D1">
        <w:rPr>
          <w:rFonts w:ascii="Times" w:hAnsi="Times"/>
          <w:sz w:val="22"/>
          <w:szCs w:val="22"/>
        </w:rPr>
        <w:t xml:space="preserve">. Par ailleurs, l’UCP </w:t>
      </w:r>
      <w:r w:rsidR="007550B1" w:rsidRPr="00CE6B52">
        <w:rPr>
          <w:rFonts w:ascii="Times" w:hAnsi="Times"/>
          <w:sz w:val="22"/>
          <w:szCs w:val="22"/>
        </w:rPr>
        <w:t xml:space="preserve">a aussi des </w:t>
      </w:r>
      <w:r w:rsidRPr="008371D1">
        <w:rPr>
          <w:rFonts w:ascii="Times" w:hAnsi="Times"/>
          <w:sz w:val="22"/>
          <w:szCs w:val="22"/>
        </w:rPr>
        <w:t>personne</w:t>
      </w:r>
      <w:r w:rsidR="007550B1" w:rsidRPr="00CE6B52">
        <w:rPr>
          <w:rFonts w:ascii="Times" w:hAnsi="Times"/>
          <w:sz w:val="22"/>
          <w:szCs w:val="22"/>
        </w:rPr>
        <w:t>s</w:t>
      </w:r>
      <w:r w:rsidRPr="008371D1">
        <w:rPr>
          <w:rFonts w:ascii="Times" w:hAnsi="Times"/>
          <w:sz w:val="22"/>
          <w:szCs w:val="22"/>
        </w:rPr>
        <w:t xml:space="preserve"> de soutien également apte à accompagner le processus d’acquisition et de paiement des biens et services dans le cadre de la mise en œuvre du CGES. </w:t>
      </w:r>
    </w:p>
    <w:p w:rsidR="00B0248C" w:rsidRPr="008371D1" w:rsidRDefault="00B0248C" w:rsidP="00A76F4A">
      <w:pPr>
        <w:pStyle w:val="PargrafodaLista"/>
        <w:numPr>
          <w:ilvl w:val="0"/>
          <w:numId w:val="87"/>
        </w:numPr>
        <w:ind w:right="12"/>
        <w:jc w:val="both"/>
        <w:rPr>
          <w:rFonts w:ascii="Times" w:hAnsi="Times"/>
          <w:sz w:val="22"/>
          <w:szCs w:val="22"/>
        </w:rPr>
      </w:pPr>
      <w:r w:rsidRPr="00FE566F">
        <w:rPr>
          <w:rFonts w:ascii="Times" w:hAnsi="Times"/>
          <w:b/>
          <w:bCs/>
          <w:sz w:val="22"/>
          <w:szCs w:val="22"/>
        </w:rPr>
        <w:t xml:space="preserve">Les entités regroupées autour de l’AAAC </w:t>
      </w:r>
      <w:r w:rsidRPr="00FE566F">
        <w:rPr>
          <w:rFonts w:ascii="Times" w:hAnsi="Times"/>
          <w:sz w:val="22"/>
          <w:szCs w:val="22"/>
        </w:rPr>
        <w:t xml:space="preserve">ainsi que les </w:t>
      </w:r>
      <w:r w:rsidR="00E36C86">
        <w:rPr>
          <w:rFonts w:ascii="Times" w:hAnsi="Times"/>
          <w:sz w:val="22"/>
          <w:szCs w:val="22"/>
        </w:rPr>
        <w:t>comités régionaux de suivi environnemental (</w:t>
      </w:r>
      <w:r w:rsidRPr="00FE566F">
        <w:rPr>
          <w:rFonts w:ascii="Times" w:hAnsi="Times"/>
          <w:sz w:val="22"/>
          <w:szCs w:val="22"/>
        </w:rPr>
        <w:t>CRSE</w:t>
      </w:r>
      <w:r w:rsidR="00E36C86">
        <w:rPr>
          <w:rFonts w:ascii="Times" w:hAnsi="Times"/>
          <w:sz w:val="22"/>
          <w:szCs w:val="22"/>
        </w:rPr>
        <w:t>)</w:t>
      </w:r>
      <w:r w:rsidRPr="00FE566F">
        <w:rPr>
          <w:rFonts w:ascii="Times" w:hAnsi="Times"/>
          <w:sz w:val="22"/>
          <w:szCs w:val="22"/>
        </w:rPr>
        <w:t xml:space="preserve"> disposent de beaucoup d’expériences dans le processus de classification / revue et dans le suivi environnemental des projets fi</w:t>
      </w:r>
      <w:r w:rsidR="001E3166" w:rsidRPr="00FE566F">
        <w:rPr>
          <w:rFonts w:ascii="Times" w:hAnsi="Times"/>
          <w:sz w:val="22"/>
          <w:szCs w:val="22"/>
        </w:rPr>
        <w:t>nancés par la Banque Mondiale en Guinée Bissau</w:t>
      </w:r>
      <w:r w:rsidRPr="00FE566F">
        <w:rPr>
          <w:rFonts w:ascii="Times" w:hAnsi="Times"/>
          <w:sz w:val="22"/>
          <w:szCs w:val="22"/>
        </w:rPr>
        <w:t xml:space="preserve">. </w:t>
      </w:r>
    </w:p>
    <w:p w:rsidR="005412E9" w:rsidRPr="008371D1" w:rsidRDefault="006D4C15" w:rsidP="00A76F4A">
      <w:pPr>
        <w:pStyle w:val="PargrafodaLista"/>
        <w:numPr>
          <w:ilvl w:val="0"/>
          <w:numId w:val="87"/>
        </w:numPr>
        <w:ind w:right="12"/>
        <w:jc w:val="both"/>
        <w:rPr>
          <w:rFonts w:ascii="Times" w:hAnsi="Times"/>
          <w:sz w:val="22"/>
          <w:szCs w:val="22"/>
        </w:rPr>
      </w:pPr>
      <w:r w:rsidRPr="00CE6B52">
        <w:rPr>
          <w:rFonts w:ascii="Times" w:hAnsi="Times"/>
          <w:b/>
          <w:bCs/>
          <w:sz w:val="22"/>
          <w:szCs w:val="22"/>
        </w:rPr>
        <w:lastRenderedPageBreak/>
        <w:t>La direction générale</w:t>
      </w:r>
      <w:r w:rsidR="00427825" w:rsidRPr="00FE566F">
        <w:rPr>
          <w:rFonts w:ascii="Times" w:hAnsi="Times"/>
          <w:b/>
          <w:bCs/>
          <w:sz w:val="22"/>
          <w:szCs w:val="22"/>
        </w:rPr>
        <w:t xml:space="preserve"> de </w:t>
      </w:r>
      <w:r w:rsidRPr="00FE566F">
        <w:rPr>
          <w:rFonts w:ascii="Times" w:hAnsi="Times"/>
          <w:b/>
          <w:bCs/>
          <w:sz w:val="22"/>
          <w:szCs w:val="22"/>
        </w:rPr>
        <w:t>l’agriculture DGA</w:t>
      </w:r>
      <w:r w:rsidR="00427825" w:rsidRPr="00FE566F">
        <w:rPr>
          <w:rFonts w:ascii="Times" w:hAnsi="Times"/>
          <w:b/>
          <w:bCs/>
          <w:sz w:val="22"/>
          <w:szCs w:val="22"/>
        </w:rPr>
        <w:t xml:space="preserve"> </w:t>
      </w:r>
      <w:r w:rsidR="00EB6523" w:rsidRPr="00FE566F">
        <w:rPr>
          <w:rFonts w:ascii="Times" w:hAnsi="Times"/>
          <w:b/>
          <w:bCs/>
          <w:sz w:val="22"/>
          <w:szCs w:val="22"/>
        </w:rPr>
        <w:t>:</w:t>
      </w:r>
      <w:r w:rsidR="00231722" w:rsidRPr="00FE566F">
        <w:rPr>
          <w:rFonts w:ascii="Times" w:hAnsi="Times"/>
          <w:b/>
          <w:bCs/>
          <w:sz w:val="22"/>
          <w:szCs w:val="22"/>
        </w:rPr>
        <w:t xml:space="preserve"> </w:t>
      </w:r>
      <w:r w:rsidRPr="00FE566F">
        <w:rPr>
          <w:rFonts w:ascii="Times" w:hAnsi="Times"/>
          <w:b/>
          <w:bCs/>
          <w:sz w:val="22"/>
          <w:szCs w:val="22"/>
        </w:rPr>
        <w:t>elle dispose</w:t>
      </w:r>
      <w:r w:rsidR="00231722" w:rsidRPr="00FE566F">
        <w:rPr>
          <w:rFonts w:ascii="Times" w:hAnsi="Times"/>
          <w:sz w:val="22"/>
          <w:szCs w:val="22"/>
        </w:rPr>
        <w:t xml:space="preserve"> de beaucoup d</w:t>
      </w:r>
      <w:r w:rsidRPr="00FE566F">
        <w:rPr>
          <w:rFonts w:ascii="Times" w:hAnsi="Times"/>
          <w:sz w:val="22"/>
          <w:szCs w:val="22"/>
        </w:rPr>
        <w:t xml:space="preserve">’expériences dans la mise en œuvre de ces genres de projet </w:t>
      </w:r>
      <w:r w:rsidR="00FE566F" w:rsidRPr="00FE566F">
        <w:rPr>
          <w:rFonts w:ascii="Times" w:hAnsi="Times"/>
          <w:sz w:val="22"/>
          <w:szCs w:val="22"/>
        </w:rPr>
        <w:t>mais il</w:t>
      </w:r>
      <w:r w:rsidR="00427825" w:rsidRPr="00FE566F">
        <w:rPr>
          <w:rFonts w:ascii="Times" w:hAnsi="Times"/>
          <w:sz w:val="22"/>
          <w:szCs w:val="22"/>
        </w:rPr>
        <w:t xml:space="preserve"> </w:t>
      </w:r>
      <w:r w:rsidR="00EB6523" w:rsidRPr="00FE566F">
        <w:rPr>
          <w:rFonts w:ascii="Times" w:hAnsi="Times"/>
          <w:sz w:val="22"/>
          <w:szCs w:val="22"/>
        </w:rPr>
        <w:t>tient</w:t>
      </w:r>
      <w:r w:rsidR="00427825" w:rsidRPr="00FE566F">
        <w:rPr>
          <w:rFonts w:ascii="Times" w:hAnsi="Times"/>
          <w:sz w:val="22"/>
          <w:szCs w:val="22"/>
        </w:rPr>
        <w:t xml:space="preserve"> </w:t>
      </w:r>
      <w:r w:rsidR="00EB6523" w:rsidRPr="00FE566F">
        <w:rPr>
          <w:rFonts w:ascii="Times" w:hAnsi="Times"/>
          <w:sz w:val="22"/>
          <w:szCs w:val="22"/>
        </w:rPr>
        <w:t>lieu</w:t>
      </w:r>
      <w:r w:rsidR="00427825" w:rsidRPr="00FE566F">
        <w:rPr>
          <w:rFonts w:ascii="Times" w:hAnsi="Times"/>
          <w:sz w:val="22"/>
          <w:szCs w:val="22"/>
        </w:rPr>
        <w:t xml:space="preserve"> </w:t>
      </w:r>
      <w:r w:rsidR="00EB6523" w:rsidRPr="00FE566F">
        <w:rPr>
          <w:rFonts w:ascii="Times" w:hAnsi="Times"/>
          <w:sz w:val="22"/>
          <w:szCs w:val="22"/>
        </w:rPr>
        <w:t>de</w:t>
      </w:r>
      <w:r w:rsidR="00427825" w:rsidRPr="00FE566F">
        <w:rPr>
          <w:rFonts w:ascii="Times" w:hAnsi="Times"/>
          <w:sz w:val="22"/>
          <w:szCs w:val="22"/>
        </w:rPr>
        <w:t xml:space="preserve"> </w:t>
      </w:r>
      <w:r w:rsidR="00EB6523" w:rsidRPr="00FE566F">
        <w:rPr>
          <w:rFonts w:ascii="Times" w:hAnsi="Times"/>
          <w:sz w:val="22"/>
          <w:szCs w:val="22"/>
        </w:rPr>
        <w:t>préciser</w:t>
      </w:r>
      <w:r w:rsidR="00427825" w:rsidRPr="00FE566F">
        <w:rPr>
          <w:rFonts w:ascii="Times" w:hAnsi="Times"/>
          <w:sz w:val="22"/>
          <w:szCs w:val="22"/>
        </w:rPr>
        <w:t xml:space="preserve"> </w:t>
      </w:r>
      <w:r w:rsidR="00EB6523" w:rsidRPr="00FE566F">
        <w:rPr>
          <w:rFonts w:ascii="Times" w:hAnsi="Times"/>
          <w:sz w:val="22"/>
          <w:szCs w:val="22"/>
        </w:rPr>
        <w:t>que</w:t>
      </w:r>
      <w:r w:rsidR="00427825" w:rsidRPr="00FE566F">
        <w:rPr>
          <w:rFonts w:ascii="Times" w:hAnsi="Times"/>
          <w:sz w:val="22"/>
          <w:szCs w:val="22"/>
        </w:rPr>
        <w:t xml:space="preserve"> </w:t>
      </w:r>
      <w:r w:rsidR="00EB6523" w:rsidRPr="00FE566F">
        <w:rPr>
          <w:rFonts w:ascii="Times" w:hAnsi="Times"/>
          <w:sz w:val="22"/>
          <w:szCs w:val="22"/>
        </w:rPr>
        <w:t>cette</w:t>
      </w:r>
      <w:r w:rsidR="00427825" w:rsidRPr="00FE566F">
        <w:rPr>
          <w:rFonts w:ascii="Times" w:hAnsi="Times"/>
          <w:sz w:val="22"/>
          <w:szCs w:val="22"/>
        </w:rPr>
        <w:t xml:space="preserve"> </w:t>
      </w:r>
      <w:r w:rsidR="00EB6523" w:rsidRPr="00FE566F">
        <w:rPr>
          <w:rFonts w:ascii="Times" w:hAnsi="Times"/>
          <w:sz w:val="22"/>
          <w:szCs w:val="22"/>
        </w:rPr>
        <w:t>entité</w:t>
      </w:r>
      <w:r w:rsidR="00427825" w:rsidRPr="00FE566F">
        <w:rPr>
          <w:rFonts w:ascii="Times" w:hAnsi="Times"/>
          <w:sz w:val="22"/>
          <w:szCs w:val="22"/>
        </w:rPr>
        <w:t xml:space="preserve"> </w:t>
      </w:r>
      <w:r w:rsidR="00EB6523" w:rsidRPr="00FE566F">
        <w:rPr>
          <w:rFonts w:ascii="Times" w:hAnsi="Times"/>
          <w:sz w:val="22"/>
          <w:szCs w:val="22"/>
        </w:rPr>
        <w:t>n’est</w:t>
      </w:r>
      <w:r w:rsidR="00427825" w:rsidRPr="00FE566F">
        <w:rPr>
          <w:rFonts w:ascii="Times" w:hAnsi="Times"/>
          <w:sz w:val="22"/>
          <w:szCs w:val="22"/>
        </w:rPr>
        <w:t xml:space="preserve"> </w:t>
      </w:r>
      <w:r w:rsidR="00EB6523" w:rsidRPr="00FE566F">
        <w:rPr>
          <w:rFonts w:ascii="Times" w:hAnsi="Times"/>
          <w:sz w:val="22"/>
          <w:szCs w:val="22"/>
        </w:rPr>
        <w:t>pas</w:t>
      </w:r>
      <w:r w:rsidR="00427825" w:rsidRPr="00FE566F">
        <w:rPr>
          <w:rFonts w:ascii="Times" w:hAnsi="Times"/>
          <w:sz w:val="22"/>
          <w:szCs w:val="22"/>
        </w:rPr>
        <w:t xml:space="preserve"> </w:t>
      </w:r>
      <w:r w:rsidR="00EB6523" w:rsidRPr="00FE566F">
        <w:rPr>
          <w:rFonts w:ascii="Times" w:hAnsi="Times"/>
          <w:sz w:val="22"/>
          <w:szCs w:val="22"/>
        </w:rPr>
        <w:t>outillée</w:t>
      </w:r>
      <w:r w:rsidR="00427825" w:rsidRPr="00FE566F">
        <w:rPr>
          <w:rFonts w:ascii="Times" w:hAnsi="Times"/>
          <w:sz w:val="22"/>
          <w:szCs w:val="22"/>
        </w:rPr>
        <w:t xml:space="preserve"> </w:t>
      </w:r>
      <w:r w:rsidR="00EB6523" w:rsidRPr="00FE566F">
        <w:rPr>
          <w:rFonts w:ascii="Times" w:hAnsi="Times"/>
          <w:sz w:val="22"/>
          <w:szCs w:val="22"/>
        </w:rPr>
        <w:t>sur</w:t>
      </w:r>
      <w:r w:rsidR="00427825" w:rsidRPr="00FE566F">
        <w:rPr>
          <w:rFonts w:ascii="Times" w:hAnsi="Times"/>
          <w:sz w:val="22"/>
          <w:szCs w:val="22"/>
        </w:rPr>
        <w:t xml:space="preserve"> </w:t>
      </w:r>
      <w:r w:rsidR="00EB6523" w:rsidRPr="00FE566F">
        <w:rPr>
          <w:rFonts w:ascii="Times" w:hAnsi="Times"/>
          <w:sz w:val="22"/>
          <w:szCs w:val="22"/>
        </w:rPr>
        <w:t>le</w:t>
      </w:r>
      <w:r w:rsidR="00427825" w:rsidRPr="00FE566F">
        <w:rPr>
          <w:rFonts w:ascii="Times" w:hAnsi="Times"/>
          <w:sz w:val="22"/>
          <w:szCs w:val="22"/>
        </w:rPr>
        <w:t xml:space="preserve"> </w:t>
      </w:r>
      <w:r w:rsidR="00EB6523" w:rsidRPr="00FE566F">
        <w:rPr>
          <w:rFonts w:ascii="Times" w:hAnsi="Times"/>
          <w:sz w:val="22"/>
          <w:szCs w:val="22"/>
        </w:rPr>
        <w:t>plan</w:t>
      </w:r>
      <w:r w:rsidR="00427825" w:rsidRPr="00FE566F">
        <w:rPr>
          <w:rFonts w:ascii="Times" w:hAnsi="Times"/>
          <w:sz w:val="22"/>
          <w:szCs w:val="22"/>
        </w:rPr>
        <w:t xml:space="preserve"> </w:t>
      </w:r>
      <w:r w:rsidR="00231722" w:rsidRPr="00FE566F">
        <w:rPr>
          <w:rFonts w:ascii="Times" w:hAnsi="Times"/>
          <w:sz w:val="22"/>
          <w:szCs w:val="22"/>
        </w:rPr>
        <w:t>l</w:t>
      </w:r>
      <w:r w:rsidR="00EB6523" w:rsidRPr="00FE566F">
        <w:rPr>
          <w:rFonts w:ascii="Times" w:hAnsi="Times"/>
          <w:sz w:val="22"/>
          <w:szCs w:val="22"/>
        </w:rPr>
        <w:t xml:space="preserve">ogistique. </w:t>
      </w:r>
    </w:p>
    <w:p w:rsidR="002A20A6" w:rsidRPr="008371D1" w:rsidRDefault="002A20A6" w:rsidP="00A76F4A">
      <w:pPr>
        <w:pStyle w:val="PargrafodaLista"/>
        <w:numPr>
          <w:ilvl w:val="0"/>
          <w:numId w:val="87"/>
        </w:numPr>
        <w:ind w:right="12"/>
        <w:jc w:val="both"/>
        <w:rPr>
          <w:rFonts w:ascii="Times" w:hAnsi="Times"/>
          <w:sz w:val="22"/>
          <w:szCs w:val="22"/>
        </w:rPr>
      </w:pPr>
      <w:r w:rsidRPr="008371D1">
        <w:rPr>
          <w:rFonts w:ascii="Times" w:hAnsi="Times"/>
          <w:b/>
          <w:sz w:val="22"/>
          <w:szCs w:val="22"/>
        </w:rPr>
        <w:t xml:space="preserve">La Direction des Services de protection des végétaux </w:t>
      </w:r>
      <w:r w:rsidR="006E4110" w:rsidRPr="008371D1">
        <w:rPr>
          <w:rFonts w:ascii="Times" w:hAnsi="Times"/>
          <w:b/>
          <w:sz w:val="22"/>
          <w:szCs w:val="22"/>
        </w:rPr>
        <w:t>(DSPV)</w:t>
      </w:r>
      <w:r w:rsidR="006E4110" w:rsidRPr="00CE6B52">
        <w:rPr>
          <w:rFonts w:ascii="Times" w:hAnsi="Times"/>
          <w:sz w:val="22"/>
          <w:szCs w:val="22"/>
        </w:rPr>
        <w:t xml:space="preserve"> </w:t>
      </w:r>
      <w:r w:rsidRPr="008371D1">
        <w:rPr>
          <w:rFonts w:ascii="Times" w:hAnsi="Times"/>
          <w:sz w:val="22"/>
          <w:szCs w:val="22"/>
        </w:rPr>
        <w:t>ne dispose pas spécifiquement d’expériences dans la gestion environn</w:t>
      </w:r>
      <w:r w:rsidR="001C1E47" w:rsidRPr="00CE6B52">
        <w:rPr>
          <w:rFonts w:ascii="Times" w:hAnsi="Times"/>
          <w:sz w:val="22"/>
          <w:szCs w:val="22"/>
        </w:rPr>
        <w:t>ementale et sociale de projet</w:t>
      </w:r>
      <w:r w:rsidRPr="008371D1">
        <w:rPr>
          <w:rFonts w:ascii="Times" w:hAnsi="Times"/>
          <w:sz w:val="22"/>
          <w:szCs w:val="22"/>
        </w:rPr>
        <w:t>. Cependant</w:t>
      </w:r>
      <w:r w:rsidR="00AC22B3" w:rsidRPr="00CE6B52">
        <w:rPr>
          <w:rFonts w:ascii="Times" w:hAnsi="Times"/>
          <w:sz w:val="22"/>
          <w:szCs w:val="22"/>
        </w:rPr>
        <w:t>, elle a participé activement à</w:t>
      </w:r>
      <w:r w:rsidR="008B5E88" w:rsidRPr="00FE566F">
        <w:rPr>
          <w:rFonts w:ascii="Times" w:hAnsi="Times"/>
          <w:sz w:val="22"/>
          <w:szCs w:val="22"/>
        </w:rPr>
        <w:t xml:space="preserve"> </w:t>
      </w:r>
      <w:r w:rsidRPr="008371D1">
        <w:rPr>
          <w:rFonts w:ascii="Times" w:hAnsi="Times"/>
          <w:sz w:val="22"/>
          <w:szCs w:val="22"/>
        </w:rPr>
        <w:t xml:space="preserve">l'accompagnement de la mise en œuvre de certain projet à travers des conseils pour l'acquisition de produits phytosanitaires et l'élaboration d'un manuel de bonnes pratiques sur l'utilisation des pesticides par les producteurs et les techniciens. </w:t>
      </w:r>
      <w:r w:rsidR="008C770B" w:rsidRPr="008371D1">
        <w:rPr>
          <w:rFonts w:ascii="Times" w:hAnsi="Times"/>
          <w:sz w:val="22"/>
          <w:szCs w:val="22"/>
        </w:rPr>
        <w:t>La</w:t>
      </w:r>
      <w:r w:rsidRPr="008371D1">
        <w:rPr>
          <w:rFonts w:ascii="Times" w:hAnsi="Times"/>
          <w:sz w:val="22"/>
          <w:szCs w:val="22"/>
        </w:rPr>
        <w:t xml:space="preserve"> direction manque de moyens techniques et matériels pour suivre et évaluer les aspects relatifs à la santé et à l’environnement des différentes campagnes. </w:t>
      </w:r>
    </w:p>
    <w:p w:rsidR="0058405B" w:rsidRDefault="0058405B" w:rsidP="00A76F4A">
      <w:pPr>
        <w:pStyle w:val="PargrafodaLista"/>
        <w:numPr>
          <w:ilvl w:val="0"/>
          <w:numId w:val="87"/>
        </w:numPr>
        <w:ind w:right="12"/>
        <w:jc w:val="both"/>
        <w:rPr>
          <w:rFonts w:ascii="Times" w:eastAsia="MS Mincho" w:hAnsi="Times" w:cs="MS Mincho"/>
          <w:sz w:val="22"/>
          <w:szCs w:val="22"/>
        </w:rPr>
      </w:pPr>
      <w:r w:rsidRPr="00CE6B52">
        <w:rPr>
          <w:rFonts w:ascii="Times" w:hAnsi="Times"/>
          <w:b/>
          <w:bCs/>
          <w:sz w:val="22"/>
          <w:szCs w:val="22"/>
        </w:rPr>
        <w:t>Les</w:t>
      </w:r>
      <w:r w:rsidRPr="00FE566F">
        <w:rPr>
          <w:rFonts w:ascii="Times" w:hAnsi="Times"/>
          <w:b/>
          <w:bCs/>
          <w:sz w:val="22"/>
          <w:szCs w:val="22"/>
        </w:rPr>
        <w:t xml:space="preserve"> Communes</w:t>
      </w:r>
      <w:r w:rsidRPr="00FE566F">
        <w:rPr>
          <w:rFonts w:ascii="Times" w:hAnsi="Times"/>
          <w:sz w:val="22"/>
          <w:szCs w:val="22"/>
        </w:rPr>
        <w:t xml:space="preserve">, au regard des compétences qu’elles assument, disposent de services techniques relativement performants et rencontrent des difficultés financières et </w:t>
      </w:r>
      <w:r w:rsidR="00CE6B52" w:rsidRPr="008371D1">
        <w:rPr>
          <w:rFonts w:ascii="Times" w:eastAsia="MS Mincho" w:hAnsi="Times" w:cs="MS Mincho"/>
          <w:sz w:val="22"/>
          <w:szCs w:val="22"/>
        </w:rPr>
        <w:t xml:space="preserve">matérielles à exercer leurs prérogatives en matière d’amélioration des conditions de vie, de gestion de l’environnement et des déchets. </w:t>
      </w:r>
    </w:p>
    <w:p w:rsidR="00E76027" w:rsidRPr="00E76027" w:rsidRDefault="00E76027" w:rsidP="00A76F4A">
      <w:pPr>
        <w:pStyle w:val="PargrafodaLista"/>
        <w:ind w:right="12"/>
        <w:jc w:val="both"/>
        <w:rPr>
          <w:rFonts w:ascii="Times" w:eastAsia="MS Mincho" w:hAnsi="Times" w:cs="MS Mincho"/>
          <w:sz w:val="22"/>
          <w:szCs w:val="22"/>
        </w:rPr>
      </w:pPr>
    </w:p>
    <w:p w:rsidR="0013131B" w:rsidRPr="008142E8" w:rsidRDefault="0013131B" w:rsidP="00A76F4A">
      <w:pPr>
        <w:pStyle w:val="PargrafodaLista"/>
        <w:numPr>
          <w:ilvl w:val="2"/>
          <w:numId w:val="283"/>
        </w:numPr>
        <w:spacing w:after="120" w:line="240" w:lineRule="auto"/>
        <w:ind w:right="12"/>
        <w:outlineLvl w:val="1"/>
        <w:rPr>
          <w:rFonts w:ascii="Times New Roman" w:hAnsi="Times New Roman"/>
          <w:b/>
          <w:bCs/>
          <w:sz w:val="24"/>
          <w:szCs w:val="24"/>
        </w:rPr>
      </w:pPr>
      <w:bookmarkStart w:id="385" w:name="_Toc75432319"/>
      <w:r w:rsidRPr="00193A14">
        <w:rPr>
          <w:rFonts w:ascii="Times New Roman" w:hAnsi="Times New Roman"/>
          <w:b/>
          <w:bCs/>
          <w:sz w:val="24"/>
          <w:szCs w:val="24"/>
        </w:rPr>
        <w:t>Mesures de renforcement des capacités de gestion environnementale des acteurs du projet</w:t>
      </w:r>
      <w:bookmarkEnd w:id="385"/>
      <w:r w:rsidRPr="00193A14">
        <w:rPr>
          <w:rFonts w:ascii="Times New Roman" w:hAnsi="Times New Roman"/>
          <w:b/>
          <w:bCs/>
          <w:sz w:val="24"/>
          <w:szCs w:val="24"/>
        </w:rPr>
        <w:t xml:space="preserve"> </w:t>
      </w:r>
    </w:p>
    <w:p w:rsidR="00966572" w:rsidRDefault="00966572" w:rsidP="00A76F4A">
      <w:pPr>
        <w:ind w:right="12"/>
        <w:rPr>
          <w:rFonts w:ascii="Times" w:eastAsia="Calibri" w:hAnsi="Times" w:cs="Times"/>
          <w:b/>
          <w:color w:val="000000"/>
          <w:sz w:val="20"/>
          <w:szCs w:val="20"/>
          <w:lang w:eastAsia="en-US"/>
        </w:rPr>
      </w:pPr>
    </w:p>
    <w:p w:rsidR="00A50F90" w:rsidRDefault="002C13EA" w:rsidP="00A76F4A">
      <w:pPr>
        <w:ind w:right="12"/>
        <w:jc w:val="center"/>
        <w:rPr>
          <w:rFonts w:ascii="Times" w:eastAsia="Calibri" w:hAnsi="Times" w:cs="Times"/>
          <w:b/>
          <w:color w:val="000000"/>
          <w:sz w:val="20"/>
          <w:szCs w:val="20"/>
          <w:lang w:eastAsia="en-US"/>
        </w:rPr>
      </w:pPr>
      <w:bookmarkStart w:id="386" w:name="_Toc75503458"/>
      <w:r w:rsidRPr="00A05698">
        <w:rPr>
          <w:b/>
        </w:rPr>
        <w:t xml:space="preserve">Tableau </w:t>
      </w:r>
      <w:r w:rsidRPr="00A05698">
        <w:rPr>
          <w:b/>
        </w:rPr>
        <w:fldChar w:fldCharType="begin"/>
      </w:r>
      <w:r w:rsidRPr="00A05698">
        <w:rPr>
          <w:b/>
        </w:rPr>
        <w:instrText xml:space="preserve"> </w:instrText>
      </w:r>
      <w:r>
        <w:rPr>
          <w:b/>
        </w:rPr>
        <w:instrText>SEQ</w:instrText>
      </w:r>
      <w:r w:rsidRPr="00A05698">
        <w:rPr>
          <w:b/>
        </w:rPr>
        <w:instrText xml:space="preserve"> Tableau \* ARABIC </w:instrText>
      </w:r>
      <w:r w:rsidRPr="00A05698">
        <w:rPr>
          <w:b/>
        </w:rPr>
        <w:fldChar w:fldCharType="separate"/>
      </w:r>
      <w:r w:rsidR="00F92390">
        <w:rPr>
          <w:b/>
          <w:noProof/>
        </w:rPr>
        <w:t>25</w:t>
      </w:r>
      <w:r w:rsidRPr="00A05698">
        <w:rPr>
          <w:b/>
        </w:rPr>
        <w:fldChar w:fldCharType="end"/>
      </w:r>
      <w:r w:rsidRPr="00A05698">
        <w:rPr>
          <w:b/>
        </w:rPr>
        <w:t xml:space="preserve">: </w:t>
      </w:r>
      <w:r w:rsidRPr="00A20449">
        <w:rPr>
          <w:b/>
          <w:bCs/>
        </w:rPr>
        <w:t>Mesures de renforcement des capacités</w:t>
      </w:r>
      <w:bookmarkEnd w:id="386"/>
      <w:r w:rsidDel="002C13EA">
        <w:rPr>
          <w:rFonts w:ascii="Times" w:eastAsia="Calibri" w:hAnsi="Times" w:cs="Times"/>
          <w:b/>
          <w:color w:val="000000"/>
          <w:sz w:val="20"/>
          <w:szCs w:val="20"/>
          <w:lang w:eastAsia="en-US"/>
        </w:rPr>
        <w:t xml:space="preserve"> </w:t>
      </w:r>
    </w:p>
    <w:tbl>
      <w:tblPr>
        <w:tblStyle w:val="Tabelacomgrelha"/>
        <w:tblpPr w:leftFromText="141" w:rightFromText="141" w:vertAnchor="text" w:horzAnchor="page" w:tblpX="1386" w:tblpY="125"/>
        <w:tblW w:w="0" w:type="auto"/>
        <w:tblLook w:val="04A0" w:firstRow="1" w:lastRow="0" w:firstColumn="1" w:lastColumn="0" w:noHBand="0" w:noVBand="1"/>
      </w:tblPr>
      <w:tblGrid>
        <w:gridCol w:w="1660"/>
        <w:gridCol w:w="5003"/>
        <w:gridCol w:w="2562"/>
      </w:tblGrid>
      <w:tr w:rsidR="0060566C" w:rsidRPr="00E76027" w:rsidTr="00662249">
        <w:tc>
          <w:tcPr>
            <w:tcW w:w="1660" w:type="dxa"/>
            <w:shd w:val="clear" w:color="auto" w:fill="FFF2CC" w:themeFill="accent4" w:themeFillTint="33"/>
            <w:vAlign w:val="center"/>
          </w:tcPr>
          <w:p w:rsidR="0060566C" w:rsidRPr="00E76027" w:rsidRDefault="0060566C" w:rsidP="00A76F4A">
            <w:pPr>
              <w:widowControl w:val="0"/>
              <w:autoSpaceDE w:val="0"/>
              <w:autoSpaceDN w:val="0"/>
              <w:adjustRightInd w:val="0"/>
              <w:ind w:right="12"/>
              <w:jc w:val="center"/>
              <w:rPr>
                <w:rFonts w:cs="Times"/>
                <w:b/>
                <w:color w:val="000000" w:themeColor="text1"/>
                <w:sz w:val="21"/>
                <w:szCs w:val="21"/>
                <w:lang w:eastAsia="en-US"/>
              </w:rPr>
            </w:pPr>
            <w:r w:rsidRPr="00E76027">
              <w:rPr>
                <w:rFonts w:cs="Tahoma"/>
                <w:b/>
                <w:color w:val="000000" w:themeColor="text1"/>
                <w:sz w:val="21"/>
                <w:szCs w:val="21"/>
                <w:lang w:eastAsia="en-US"/>
              </w:rPr>
              <w:t>Acteurs</w:t>
            </w:r>
          </w:p>
        </w:tc>
        <w:tc>
          <w:tcPr>
            <w:tcW w:w="5003" w:type="dxa"/>
            <w:shd w:val="clear" w:color="auto" w:fill="FFF2CC" w:themeFill="accent4" w:themeFillTint="33"/>
            <w:vAlign w:val="center"/>
          </w:tcPr>
          <w:p w:rsidR="0060566C" w:rsidRPr="00E76027" w:rsidRDefault="0060566C" w:rsidP="00A76F4A">
            <w:pPr>
              <w:widowControl w:val="0"/>
              <w:autoSpaceDE w:val="0"/>
              <w:autoSpaceDN w:val="0"/>
              <w:adjustRightInd w:val="0"/>
              <w:ind w:right="12"/>
              <w:jc w:val="center"/>
              <w:rPr>
                <w:rFonts w:cs="Times"/>
                <w:b/>
                <w:color w:val="000000" w:themeColor="text1"/>
                <w:sz w:val="21"/>
                <w:szCs w:val="21"/>
                <w:lang w:eastAsia="en-US"/>
              </w:rPr>
            </w:pPr>
            <w:r w:rsidRPr="00E76027">
              <w:rPr>
                <w:rFonts w:cs="Tahoma"/>
                <w:b/>
                <w:color w:val="000000" w:themeColor="text1"/>
                <w:sz w:val="21"/>
                <w:szCs w:val="21"/>
                <w:lang w:eastAsia="en-US"/>
              </w:rPr>
              <w:t>Propositions</w:t>
            </w:r>
          </w:p>
        </w:tc>
        <w:tc>
          <w:tcPr>
            <w:tcW w:w="2562" w:type="dxa"/>
            <w:shd w:val="clear" w:color="auto" w:fill="FFF2CC" w:themeFill="accent4" w:themeFillTint="33"/>
            <w:vAlign w:val="center"/>
          </w:tcPr>
          <w:p w:rsidR="0060566C" w:rsidRPr="00E76027" w:rsidRDefault="0060566C" w:rsidP="00A76F4A">
            <w:pPr>
              <w:widowControl w:val="0"/>
              <w:autoSpaceDE w:val="0"/>
              <w:autoSpaceDN w:val="0"/>
              <w:adjustRightInd w:val="0"/>
              <w:ind w:right="12"/>
              <w:jc w:val="center"/>
              <w:rPr>
                <w:rFonts w:cs="Times"/>
                <w:b/>
                <w:color w:val="000000" w:themeColor="text1"/>
                <w:sz w:val="21"/>
                <w:szCs w:val="21"/>
                <w:lang w:eastAsia="en-US"/>
              </w:rPr>
            </w:pPr>
            <w:r w:rsidRPr="00E76027">
              <w:rPr>
                <w:rFonts w:cs="Tahoma"/>
                <w:b/>
                <w:color w:val="000000" w:themeColor="text1"/>
                <w:sz w:val="21"/>
                <w:szCs w:val="21"/>
                <w:lang w:eastAsia="en-US"/>
              </w:rPr>
              <w:t>Budget Estimatif du volet renforcement des capacités</w:t>
            </w:r>
          </w:p>
        </w:tc>
      </w:tr>
      <w:tr w:rsidR="0060566C" w:rsidRPr="00856AC2" w:rsidTr="00960D00">
        <w:tc>
          <w:tcPr>
            <w:tcW w:w="1660" w:type="dxa"/>
          </w:tcPr>
          <w:p w:rsidR="0060566C" w:rsidRPr="00856AC2" w:rsidRDefault="0060566C" w:rsidP="00A76F4A">
            <w:pPr>
              <w:pStyle w:val="PargrafodaLista"/>
              <w:spacing w:after="0" w:line="240" w:lineRule="auto"/>
              <w:ind w:left="0" w:right="12"/>
              <w:jc w:val="both"/>
              <w:rPr>
                <w:rFonts w:ascii="Times" w:hAnsi="Times"/>
                <w:sz w:val="21"/>
                <w:szCs w:val="21"/>
              </w:rPr>
            </w:pPr>
            <w:r w:rsidRPr="00856AC2">
              <w:rPr>
                <w:rFonts w:ascii="Times" w:hAnsi="Times"/>
                <w:b/>
                <w:sz w:val="21"/>
                <w:szCs w:val="21"/>
              </w:rPr>
              <w:t>UCP du projet PUSA</w:t>
            </w:r>
          </w:p>
        </w:tc>
        <w:tc>
          <w:tcPr>
            <w:tcW w:w="5003" w:type="dxa"/>
          </w:tcPr>
          <w:p w:rsidR="0060566C" w:rsidRPr="00856AC2" w:rsidRDefault="0060566C" w:rsidP="00A76F4A">
            <w:pPr>
              <w:ind w:right="12"/>
              <w:jc w:val="both"/>
              <w:rPr>
                <w:rFonts w:ascii="Times" w:hAnsi="Times"/>
                <w:sz w:val="21"/>
                <w:szCs w:val="21"/>
              </w:rPr>
            </w:pPr>
            <w:r w:rsidRPr="00856AC2">
              <w:rPr>
                <w:rFonts w:ascii="Times" w:hAnsi="Times"/>
                <w:sz w:val="21"/>
                <w:szCs w:val="21"/>
              </w:rPr>
              <w:t xml:space="preserve">▪Recruter un </w:t>
            </w:r>
            <w:r w:rsidR="00F6302F" w:rsidRPr="008371D1">
              <w:rPr>
                <w:rFonts w:ascii="Times" w:hAnsi="Times"/>
                <w:sz w:val="22"/>
                <w:szCs w:val="22"/>
              </w:rPr>
              <w:t>Spécialiste</w:t>
            </w:r>
            <w:r w:rsidR="00F6302F" w:rsidRPr="00CE6B52">
              <w:rPr>
                <w:rFonts w:ascii="Times" w:hAnsi="Times"/>
                <w:sz w:val="22"/>
                <w:szCs w:val="22"/>
              </w:rPr>
              <w:t xml:space="preserve"> </w:t>
            </w:r>
            <w:r w:rsidR="00F6302F" w:rsidRPr="008371D1">
              <w:rPr>
                <w:rFonts w:ascii="Times" w:hAnsi="Times"/>
                <w:sz w:val="22"/>
                <w:szCs w:val="22"/>
              </w:rPr>
              <w:t>en</w:t>
            </w:r>
            <w:r w:rsidR="00F6302F" w:rsidRPr="00CE6B52">
              <w:rPr>
                <w:rFonts w:ascii="Times" w:hAnsi="Times"/>
                <w:sz w:val="22"/>
                <w:szCs w:val="22"/>
              </w:rPr>
              <w:t xml:space="preserve"> </w:t>
            </w:r>
            <w:r w:rsidR="00F6302F" w:rsidRPr="008371D1">
              <w:rPr>
                <w:rFonts w:ascii="Times" w:hAnsi="Times"/>
                <w:sz w:val="22"/>
                <w:szCs w:val="22"/>
              </w:rPr>
              <w:t>Sauvegarde Environnementale</w:t>
            </w:r>
            <w:r w:rsidR="00F6302F">
              <w:rPr>
                <w:rFonts w:ascii="Times" w:hAnsi="Times"/>
                <w:sz w:val="22"/>
                <w:szCs w:val="22"/>
              </w:rPr>
              <w:t xml:space="preserve"> et Sociale</w:t>
            </w:r>
          </w:p>
        </w:tc>
        <w:tc>
          <w:tcPr>
            <w:tcW w:w="2562" w:type="dxa"/>
            <w:vAlign w:val="center"/>
          </w:tcPr>
          <w:p w:rsidR="0060566C" w:rsidRPr="0060566C" w:rsidRDefault="0060566C" w:rsidP="00A76F4A">
            <w:pPr>
              <w:ind w:right="12"/>
              <w:jc w:val="center"/>
              <w:rPr>
                <w:rFonts w:ascii="Times" w:hAnsi="Times"/>
                <w:b/>
                <w:sz w:val="21"/>
                <w:szCs w:val="21"/>
              </w:rPr>
            </w:pPr>
            <w:r w:rsidRPr="0060566C">
              <w:rPr>
                <w:rFonts w:ascii="Times" w:hAnsi="Times"/>
                <w:b/>
                <w:sz w:val="21"/>
                <w:szCs w:val="21"/>
              </w:rPr>
              <w:t>Dans le budget du Projet</w:t>
            </w:r>
          </w:p>
          <w:p w:rsidR="0060566C" w:rsidRPr="0060566C" w:rsidRDefault="0060566C" w:rsidP="00A76F4A">
            <w:pPr>
              <w:pStyle w:val="PargrafodaLista"/>
              <w:spacing w:after="0" w:line="240" w:lineRule="auto"/>
              <w:ind w:left="0" w:right="12"/>
              <w:jc w:val="center"/>
              <w:rPr>
                <w:rFonts w:ascii="Times" w:hAnsi="Times"/>
                <w:b/>
                <w:sz w:val="21"/>
                <w:szCs w:val="21"/>
              </w:rPr>
            </w:pPr>
          </w:p>
        </w:tc>
      </w:tr>
      <w:tr w:rsidR="00960D00" w:rsidRPr="00856AC2" w:rsidTr="00D47C37">
        <w:trPr>
          <w:trHeight w:val="573"/>
        </w:trPr>
        <w:tc>
          <w:tcPr>
            <w:tcW w:w="1660" w:type="dxa"/>
            <w:vMerge w:val="restart"/>
          </w:tcPr>
          <w:p w:rsidR="00960D00" w:rsidRDefault="00960D00" w:rsidP="00A76F4A">
            <w:pPr>
              <w:pStyle w:val="PargrafodaLista"/>
              <w:spacing w:after="0" w:line="240" w:lineRule="auto"/>
              <w:ind w:left="0" w:right="12"/>
              <w:jc w:val="both"/>
              <w:rPr>
                <w:rFonts w:ascii="Times" w:hAnsi="Times"/>
                <w:b/>
                <w:bCs/>
                <w:sz w:val="21"/>
                <w:szCs w:val="21"/>
              </w:rPr>
            </w:pPr>
          </w:p>
          <w:p w:rsidR="00960D00" w:rsidRDefault="00960D00" w:rsidP="00A76F4A">
            <w:pPr>
              <w:pStyle w:val="PargrafodaLista"/>
              <w:spacing w:after="0" w:line="240" w:lineRule="auto"/>
              <w:ind w:left="0" w:right="12"/>
              <w:jc w:val="both"/>
              <w:rPr>
                <w:rFonts w:ascii="Times" w:hAnsi="Times"/>
                <w:b/>
                <w:bCs/>
                <w:sz w:val="21"/>
                <w:szCs w:val="21"/>
              </w:rPr>
            </w:pPr>
          </w:p>
          <w:p w:rsidR="00960D00" w:rsidRDefault="00960D00" w:rsidP="00A76F4A">
            <w:pPr>
              <w:pStyle w:val="PargrafodaLista"/>
              <w:spacing w:after="0" w:line="240" w:lineRule="auto"/>
              <w:ind w:left="0" w:right="12"/>
              <w:jc w:val="both"/>
              <w:rPr>
                <w:rFonts w:ascii="Times" w:hAnsi="Times"/>
                <w:b/>
                <w:bCs/>
                <w:sz w:val="21"/>
                <w:szCs w:val="21"/>
              </w:rPr>
            </w:pPr>
          </w:p>
          <w:p w:rsidR="00960D00" w:rsidRDefault="00960D00" w:rsidP="00A76F4A">
            <w:pPr>
              <w:pStyle w:val="PargrafodaLista"/>
              <w:spacing w:after="0" w:line="240" w:lineRule="auto"/>
              <w:ind w:left="0" w:right="12"/>
              <w:jc w:val="both"/>
              <w:rPr>
                <w:rFonts w:ascii="Times" w:hAnsi="Times"/>
                <w:b/>
                <w:bCs/>
                <w:sz w:val="21"/>
                <w:szCs w:val="21"/>
              </w:rPr>
            </w:pPr>
          </w:p>
          <w:p w:rsidR="00960D00" w:rsidRDefault="00960D00" w:rsidP="00A76F4A">
            <w:pPr>
              <w:pStyle w:val="PargrafodaLista"/>
              <w:spacing w:after="0" w:line="240" w:lineRule="auto"/>
              <w:ind w:left="0" w:right="12"/>
              <w:jc w:val="both"/>
              <w:rPr>
                <w:rFonts w:ascii="Times" w:hAnsi="Times"/>
                <w:b/>
                <w:bCs/>
                <w:sz w:val="21"/>
                <w:szCs w:val="21"/>
              </w:rPr>
            </w:pPr>
          </w:p>
          <w:p w:rsidR="00960D00" w:rsidRDefault="00960D00" w:rsidP="00A76F4A">
            <w:pPr>
              <w:pStyle w:val="PargrafodaLista"/>
              <w:spacing w:after="0" w:line="240" w:lineRule="auto"/>
              <w:ind w:left="0" w:right="12"/>
              <w:jc w:val="both"/>
              <w:rPr>
                <w:rFonts w:ascii="Times" w:hAnsi="Times"/>
                <w:b/>
                <w:bCs/>
                <w:sz w:val="21"/>
                <w:szCs w:val="21"/>
              </w:rPr>
            </w:pPr>
          </w:p>
          <w:p w:rsidR="00960D00" w:rsidRPr="00856AC2" w:rsidRDefault="00960D00" w:rsidP="00A76F4A">
            <w:pPr>
              <w:pStyle w:val="PargrafodaLista"/>
              <w:spacing w:after="0" w:line="240" w:lineRule="auto"/>
              <w:ind w:left="0" w:right="12"/>
              <w:jc w:val="both"/>
              <w:rPr>
                <w:rFonts w:ascii="Times" w:hAnsi="Times"/>
                <w:sz w:val="21"/>
                <w:szCs w:val="21"/>
              </w:rPr>
            </w:pPr>
            <w:r>
              <w:rPr>
                <w:rFonts w:ascii="Times" w:hAnsi="Times"/>
                <w:b/>
                <w:bCs/>
                <w:sz w:val="21"/>
                <w:szCs w:val="21"/>
              </w:rPr>
              <w:t>Parties prenantes</w:t>
            </w:r>
          </w:p>
          <w:p w:rsidR="00960D00" w:rsidRPr="00856AC2" w:rsidRDefault="00960D00" w:rsidP="00A76F4A">
            <w:pPr>
              <w:pStyle w:val="PargrafodaLista"/>
              <w:spacing w:after="0" w:line="240" w:lineRule="auto"/>
              <w:ind w:left="0" w:right="12"/>
              <w:jc w:val="both"/>
              <w:rPr>
                <w:rFonts w:ascii="Times" w:hAnsi="Times"/>
                <w:sz w:val="21"/>
                <w:szCs w:val="21"/>
              </w:rPr>
            </w:pPr>
          </w:p>
          <w:p w:rsidR="00960D00" w:rsidRPr="00856AC2" w:rsidRDefault="00960D00" w:rsidP="00A76F4A">
            <w:pPr>
              <w:pStyle w:val="PargrafodaLista"/>
              <w:spacing w:after="0" w:line="240" w:lineRule="auto"/>
              <w:ind w:left="0" w:right="12"/>
              <w:jc w:val="both"/>
              <w:rPr>
                <w:rFonts w:ascii="Times" w:hAnsi="Times"/>
                <w:sz w:val="21"/>
                <w:szCs w:val="21"/>
              </w:rPr>
            </w:pPr>
          </w:p>
        </w:tc>
        <w:tc>
          <w:tcPr>
            <w:tcW w:w="5003" w:type="dxa"/>
          </w:tcPr>
          <w:p w:rsidR="00960D00" w:rsidRPr="00D47C37" w:rsidRDefault="00960D00" w:rsidP="00A76F4A">
            <w:pPr>
              <w:keepNext/>
              <w:ind w:right="12"/>
              <w:jc w:val="both"/>
              <w:outlineLvl w:val="2"/>
              <w:rPr>
                <w:rFonts w:ascii="Times" w:hAnsi="Times"/>
                <w:sz w:val="21"/>
                <w:szCs w:val="21"/>
              </w:rPr>
            </w:pPr>
            <w:r w:rsidRPr="00D47C37">
              <w:rPr>
                <w:rFonts w:ascii="Times" w:hAnsi="Times"/>
                <w:sz w:val="21"/>
                <w:szCs w:val="21"/>
              </w:rPr>
              <w:t xml:space="preserve">-Former les équipes des acteurs du projet sur </w:t>
            </w:r>
            <w:r w:rsidR="00ED1B6F">
              <w:rPr>
                <w:rFonts w:ascii="Times" w:hAnsi="Times"/>
                <w:sz w:val="21"/>
                <w:szCs w:val="21"/>
              </w:rPr>
              <w:t>le CES et ses NES</w:t>
            </w:r>
            <w:r w:rsidRPr="00D47C37">
              <w:rPr>
                <w:rFonts w:ascii="Times" w:hAnsi="Times"/>
                <w:sz w:val="21"/>
                <w:szCs w:val="21"/>
              </w:rPr>
              <w:t xml:space="preserve"> de la BM et les exigences sociales du CGES </w:t>
            </w:r>
          </w:p>
          <w:p w:rsidR="00960D00" w:rsidRPr="002C13EA" w:rsidRDefault="00960D00" w:rsidP="00A76F4A">
            <w:pPr>
              <w:ind w:right="12"/>
              <w:jc w:val="both"/>
              <w:rPr>
                <w:rFonts w:ascii="Times" w:hAnsi="Times"/>
                <w:sz w:val="21"/>
                <w:szCs w:val="21"/>
              </w:rPr>
            </w:pPr>
            <w:r w:rsidRPr="00D47C37">
              <w:rPr>
                <w:rFonts w:ascii="Times" w:hAnsi="Times"/>
                <w:sz w:val="21"/>
                <w:szCs w:val="21"/>
              </w:rPr>
              <w:t>-Former les travailleurs sur les problématiques HSS et sur les mécanismes de gestion des plaintes, etc.</w:t>
            </w:r>
            <w:r w:rsidRPr="002C13EA">
              <w:rPr>
                <w:rFonts w:ascii="Times" w:hAnsi="Times"/>
                <w:sz w:val="21"/>
                <w:szCs w:val="21"/>
              </w:rPr>
              <w:t xml:space="preserve"> </w:t>
            </w:r>
          </w:p>
        </w:tc>
        <w:tc>
          <w:tcPr>
            <w:tcW w:w="2562" w:type="dxa"/>
            <w:vAlign w:val="center"/>
          </w:tcPr>
          <w:p w:rsidR="00960D00" w:rsidRPr="0060566C" w:rsidRDefault="00960D00" w:rsidP="00A76F4A">
            <w:pPr>
              <w:ind w:right="12"/>
              <w:jc w:val="center"/>
              <w:rPr>
                <w:rFonts w:ascii="Times" w:hAnsi="Times"/>
                <w:b/>
                <w:sz w:val="21"/>
                <w:szCs w:val="21"/>
              </w:rPr>
            </w:pPr>
            <w:r>
              <w:rPr>
                <w:rFonts w:ascii="Times" w:hAnsi="Times"/>
                <w:b/>
                <w:sz w:val="21"/>
                <w:szCs w:val="21"/>
              </w:rPr>
              <w:t>Pour Mémoire</w:t>
            </w:r>
          </w:p>
        </w:tc>
      </w:tr>
      <w:tr w:rsidR="00960D00" w:rsidRPr="00856AC2" w:rsidTr="00960D00">
        <w:tc>
          <w:tcPr>
            <w:tcW w:w="1660" w:type="dxa"/>
            <w:vMerge/>
          </w:tcPr>
          <w:p w:rsidR="00960D00" w:rsidRPr="00856AC2" w:rsidRDefault="00960D00" w:rsidP="00A76F4A">
            <w:pPr>
              <w:pStyle w:val="PargrafodaLista"/>
              <w:spacing w:after="0" w:line="240" w:lineRule="auto"/>
              <w:ind w:left="0" w:right="12"/>
              <w:jc w:val="both"/>
              <w:rPr>
                <w:rFonts w:ascii="Times" w:hAnsi="Times"/>
                <w:sz w:val="21"/>
                <w:szCs w:val="21"/>
              </w:rPr>
            </w:pPr>
          </w:p>
        </w:tc>
        <w:tc>
          <w:tcPr>
            <w:tcW w:w="5003" w:type="dxa"/>
          </w:tcPr>
          <w:p w:rsidR="00960D00" w:rsidRPr="00856AC2" w:rsidRDefault="00960D00" w:rsidP="00A76F4A">
            <w:pPr>
              <w:ind w:right="12"/>
              <w:jc w:val="both"/>
              <w:rPr>
                <w:rFonts w:ascii="Times" w:hAnsi="Times"/>
                <w:sz w:val="21"/>
                <w:szCs w:val="21"/>
              </w:rPr>
            </w:pPr>
            <w:r w:rsidRPr="00856AC2">
              <w:rPr>
                <w:rFonts w:ascii="Times" w:hAnsi="Times"/>
                <w:sz w:val="21"/>
                <w:szCs w:val="21"/>
              </w:rPr>
              <w:t xml:space="preserve">-Appuyer les directions de l’agriculture en moyens matériels </w:t>
            </w:r>
          </w:p>
          <w:p w:rsidR="00960D00" w:rsidRPr="00856AC2" w:rsidRDefault="00960D00" w:rsidP="00A76F4A">
            <w:pPr>
              <w:ind w:right="12"/>
              <w:jc w:val="both"/>
              <w:rPr>
                <w:rFonts w:ascii="Times" w:hAnsi="Times"/>
                <w:sz w:val="21"/>
                <w:szCs w:val="21"/>
              </w:rPr>
            </w:pPr>
            <w:r w:rsidRPr="00856AC2">
              <w:rPr>
                <w:rFonts w:ascii="Times" w:hAnsi="Times"/>
                <w:sz w:val="21"/>
                <w:szCs w:val="21"/>
              </w:rPr>
              <w:t xml:space="preserve">-Former les équipes </w:t>
            </w:r>
            <w:r>
              <w:rPr>
                <w:rFonts w:ascii="Times" w:hAnsi="Times"/>
                <w:sz w:val="21"/>
                <w:szCs w:val="21"/>
              </w:rPr>
              <w:t>DGA et DSPV</w:t>
            </w:r>
            <w:r w:rsidRPr="00856AC2">
              <w:rPr>
                <w:rFonts w:ascii="Times" w:hAnsi="Times"/>
                <w:sz w:val="21"/>
                <w:szCs w:val="21"/>
              </w:rPr>
              <w:t xml:space="preserve"> sur les NES de la BM et les exigences sociales du CGES </w:t>
            </w:r>
          </w:p>
        </w:tc>
        <w:tc>
          <w:tcPr>
            <w:tcW w:w="2562" w:type="dxa"/>
            <w:vAlign w:val="center"/>
          </w:tcPr>
          <w:p w:rsidR="00960D00" w:rsidRPr="0060566C" w:rsidRDefault="00960D00" w:rsidP="00A76F4A">
            <w:pPr>
              <w:pStyle w:val="PargrafodaLista"/>
              <w:spacing w:after="0" w:line="240" w:lineRule="auto"/>
              <w:ind w:left="0" w:right="12"/>
              <w:jc w:val="center"/>
              <w:rPr>
                <w:rFonts w:ascii="Times" w:hAnsi="Times"/>
                <w:b/>
                <w:sz w:val="21"/>
                <w:szCs w:val="21"/>
              </w:rPr>
            </w:pPr>
            <w:r w:rsidRPr="0060566C">
              <w:rPr>
                <w:rFonts w:ascii="Times" w:hAnsi="Times"/>
                <w:b/>
                <w:sz w:val="21"/>
                <w:szCs w:val="21"/>
              </w:rPr>
              <w:t>P</w:t>
            </w:r>
            <w:r>
              <w:rPr>
                <w:rFonts w:ascii="Times" w:hAnsi="Times"/>
                <w:b/>
                <w:sz w:val="21"/>
                <w:szCs w:val="21"/>
              </w:rPr>
              <w:t xml:space="preserve">our </w:t>
            </w:r>
            <w:r w:rsidRPr="0060566C">
              <w:rPr>
                <w:rFonts w:ascii="Times" w:hAnsi="Times"/>
                <w:b/>
                <w:sz w:val="21"/>
                <w:szCs w:val="21"/>
              </w:rPr>
              <w:t>M</w:t>
            </w:r>
            <w:r>
              <w:rPr>
                <w:rFonts w:ascii="Times" w:hAnsi="Times"/>
                <w:b/>
                <w:sz w:val="21"/>
                <w:szCs w:val="21"/>
              </w:rPr>
              <w:t>émoire</w:t>
            </w:r>
          </w:p>
        </w:tc>
      </w:tr>
      <w:tr w:rsidR="00960D00" w:rsidRPr="008A6D98" w:rsidTr="00960D00">
        <w:tc>
          <w:tcPr>
            <w:tcW w:w="1660" w:type="dxa"/>
            <w:vMerge/>
          </w:tcPr>
          <w:p w:rsidR="00960D00" w:rsidRPr="00856AC2" w:rsidRDefault="00960D00" w:rsidP="00A76F4A">
            <w:pPr>
              <w:pStyle w:val="PargrafodaLista"/>
              <w:spacing w:after="0" w:line="240" w:lineRule="auto"/>
              <w:ind w:left="0" w:right="12"/>
              <w:jc w:val="both"/>
              <w:rPr>
                <w:rFonts w:ascii="Times" w:hAnsi="Times"/>
                <w:b/>
                <w:bCs/>
                <w:sz w:val="21"/>
                <w:szCs w:val="21"/>
              </w:rPr>
            </w:pPr>
          </w:p>
        </w:tc>
        <w:tc>
          <w:tcPr>
            <w:tcW w:w="5003" w:type="dxa"/>
          </w:tcPr>
          <w:p w:rsidR="00960D00" w:rsidRPr="00856AC2" w:rsidRDefault="00960D00" w:rsidP="00A76F4A">
            <w:pPr>
              <w:ind w:right="12"/>
              <w:jc w:val="both"/>
              <w:rPr>
                <w:rFonts w:ascii="Times" w:hAnsi="Times"/>
                <w:sz w:val="21"/>
                <w:szCs w:val="21"/>
              </w:rPr>
            </w:pPr>
            <w:r w:rsidRPr="00856AC2">
              <w:rPr>
                <w:rFonts w:ascii="Times" w:hAnsi="Times"/>
                <w:sz w:val="21"/>
                <w:szCs w:val="21"/>
              </w:rPr>
              <w:t xml:space="preserve">-Formation les commissions environnement des communes sur la gestion des déchets dangereux </w:t>
            </w:r>
          </w:p>
          <w:p w:rsidR="00960D00" w:rsidRPr="00856AC2" w:rsidRDefault="00960D00" w:rsidP="00A76F4A">
            <w:pPr>
              <w:ind w:right="12"/>
              <w:jc w:val="both"/>
              <w:rPr>
                <w:rFonts w:ascii="Times" w:hAnsi="Times"/>
                <w:sz w:val="21"/>
                <w:szCs w:val="21"/>
              </w:rPr>
            </w:pPr>
            <w:r w:rsidRPr="00856AC2">
              <w:rPr>
                <w:rFonts w:ascii="Times" w:hAnsi="Times"/>
                <w:sz w:val="21"/>
                <w:szCs w:val="21"/>
              </w:rPr>
              <w:t xml:space="preserve">-Former les commissions sociales des communes sur le mécanisme de gestion des plaintes, etc. </w:t>
            </w:r>
          </w:p>
        </w:tc>
        <w:tc>
          <w:tcPr>
            <w:tcW w:w="2562" w:type="dxa"/>
            <w:vAlign w:val="center"/>
          </w:tcPr>
          <w:p w:rsidR="00960D00" w:rsidRPr="0060566C" w:rsidRDefault="00960D00" w:rsidP="00A76F4A">
            <w:pPr>
              <w:pStyle w:val="PargrafodaLista"/>
              <w:spacing w:after="0" w:line="240" w:lineRule="auto"/>
              <w:ind w:left="0" w:right="12"/>
              <w:jc w:val="center"/>
              <w:rPr>
                <w:rFonts w:ascii="Times" w:hAnsi="Times"/>
                <w:b/>
                <w:sz w:val="21"/>
                <w:szCs w:val="21"/>
              </w:rPr>
            </w:pPr>
            <w:r w:rsidRPr="0060566C">
              <w:rPr>
                <w:rFonts w:ascii="Times" w:hAnsi="Times"/>
                <w:b/>
                <w:sz w:val="21"/>
                <w:szCs w:val="21"/>
              </w:rPr>
              <w:t>P</w:t>
            </w:r>
            <w:r>
              <w:rPr>
                <w:rFonts w:ascii="Times" w:hAnsi="Times"/>
                <w:b/>
                <w:sz w:val="21"/>
                <w:szCs w:val="21"/>
              </w:rPr>
              <w:t xml:space="preserve">our </w:t>
            </w:r>
            <w:r w:rsidRPr="0060566C">
              <w:rPr>
                <w:rFonts w:ascii="Times" w:hAnsi="Times"/>
                <w:b/>
                <w:sz w:val="21"/>
                <w:szCs w:val="21"/>
              </w:rPr>
              <w:t>M</w:t>
            </w:r>
            <w:r>
              <w:rPr>
                <w:rFonts w:ascii="Times" w:hAnsi="Times"/>
                <w:b/>
                <w:sz w:val="21"/>
                <w:szCs w:val="21"/>
              </w:rPr>
              <w:t>émoire</w:t>
            </w:r>
          </w:p>
        </w:tc>
      </w:tr>
    </w:tbl>
    <w:p w:rsidR="00966572" w:rsidRDefault="00966572" w:rsidP="00A76F4A">
      <w:pPr>
        <w:ind w:right="12"/>
        <w:rPr>
          <w:rFonts w:ascii="Times" w:eastAsia="Calibri" w:hAnsi="Times" w:cs="Times"/>
          <w:b/>
          <w:color w:val="000000"/>
          <w:sz w:val="20"/>
          <w:szCs w:val="20"/>
          <w:lang w:eastAsia="en-US"/>
        </w:rPr>
      </w:pPr>
    </w:p>
    <w:p w:rsidR="00966572" w:rsidRPr="00A05698" w:rsidRDefault="00966572" w:rsidP="00A76F4A">
      <w:pPr>
        <w:ind w:right="12"/>
      </w:pPr>
    </w:p>
    <w:p w:rsidR="009F32B9" w:rsidRPr="00A05698" w:rsidRDefault="008142E8" w:rsidP="00A76F4A">
      <w:pPr>
        <w:pStyle w:val="PargrafodaLista"/>
        <w:numPr>
          <w:ilvl w:val="1"/>
          <w:numId w:val="283"/>
        </w:numPr>
        <w:spacing w:after="120" w:line="240" w:lineRule="auto"/>
        <w:ind w:right="12"/>
        <w:outlineLvl w:val="1"/>
        <w:rPr>
          <w:rFonts w:ascii="Times New Roman" w:hAnsi="Times New Roman"/>
          <w:b/>
          <w:bCs/>
          <w:sz w:val="24"/>
          <w:szCs w:val="24"/>
        </w:rPr>
      </w:pPr>
      <w:bookmarkStart w:id="387" w:name="_Toc75432320"/>
      <w:r w:rsidRPr="00A05698">
        <w:rPr>
          <w:rFonts w:ascii="Times New Roman" w:hAnsi="Times New Roman"/>
          <w:b/>
          <w:bCs/>
          <w:sz w:val="24"/>
          <w:szCs w:val="24"/>
        </w:rPr>
        <w:t>EVALUATION DES COUTS DES MESURES ENVIRONNEMENTALES ET SOCIALES</w:t>
      </w:r>
      <w:bookmarkEnd w:id="387"/>
      <w:r w:rsidRPr="00A05698">
        <w:rPr>
          <w:rFonts w:ascii="Times New Roman" w:hAnsi="Times New Roman"/>
          <w:b/>
          <w:bCs/>
          <w:sz w:val="24"/>
          <w:szCs w:val="24"/>
        </w:rPr>
        <w:t xml:space="preserve"> </w:t>
      </w:r>
    </w:p>
    <w:p w:rsidR="00DF32A2" w:rsidRPr="004D1BD0" w:rsidRDefault="00BB031A" w:rsidP="00A76F4A">
      <w:pPr>
        <w:ind w:right="12"/>
        <w:jc w:val="both"/>
      </w:pPr>
      <w:r w:rsidRPr="004D1BD0">
        <w:t xml:space="preserve">Les coûts estimatifs de la prise en compte des mesures de mitigation environnementales et sociales, d’un montant global de </w:t>
      </w:r>
      <w:r w:rsidR="00343A6B" w:rsidRPr="00614D93">
        <w:rPr>
          <w:b/>
          <w:bCs/>
        </w:rPr>
        <w:t>1</w:t>
      </w:r>
      <w:r w:rsidR="00F92390">
        <w:rPr>
          <w:b/>
          <w:bCs/>
        </w:rPr>
        <w:t>1</w:t>
      </w:r>
      <w:r w:rsidR="00343A6B" w:rsidRPr="00614D93">
        <w:rPr>
          <w:b/>
          <w:bCs/>
        </w:rPr>
        <w:t>3</w:t>
      </w:r>
      <w:r w:rsidR="00014AFD" w:rsidRPr="00614D93">
        <w:rPr>
          <w:b/>
          <w:bCs/>
        </w:rPr>
        <w:t xml:space="preserve"> </w:t>
      </w:r>
      <w:r w:rsidR="00716C7D" w:rsidRPr="00614D93">
        <w:rPr>
          <w:b/>
          <w:bCs/>
        </w:rPr>
        <w:t>75</w:t>
      </w:r>
      <w:r w:rsidR="00014AFD" w:rsidRPr="00614D93">
        <w:rPr>
          <w:b/>
          <w:bCs/>
        </w:rPr>
        <w:t xml:space="preserve">0 000 </w:t>
      </w:r>
      <w:r w:rsidRPr="00614D93">
        <w:rPr>
          <w:b/>
          <w:bCs/>
        </w:rPr>
        <w:t>FCFA</w:t>
      </w:r>
      <w:r w:rsidRPr="00CA142D">
        <w:t xml:space="preserve">, </w:t>
      </w:r>
      <w:r w:rsidRPr="004D1BD0">
        <w:t>comprennent essentiellement</w:t>
      </w:r>
      <w:r w:rsidRPr="00CA142D">
        <w:t xml:space="preserve"> : </w:t>
      </w:r>
      <w:r w:rsidRPr="00F42998">
        <w:t xml:space="preserve">Recrutement </w:t>
      </w:r>
      <w:r w:rsidR="00F42998" w:rsidRPr="00193D30">
        <w:t>Spécialiste en Sauvegarde Environnementale et Sociale</w:t>
      </w:r>
      <w:r w:rsidRPr="004D1BD0">
        <w:t xml:space="preserve"> ; Réalisation des </w:t>
      </w:r>
      <w:r w:rsidR="00A73BE0">
        <w:t xml:space="preserve">AEI </w:t>
      </w:r>
      <w:r w:rsidRPr="004D1BD0">
        <w:t xml:space="preserve">y compris leur mise en œuvre ; Élaboration d’une base de données environnementale et sociale des activités du </w:t>
      </w:r>
      <w:r w:rsidR="00A73BE0" w:rsidRPr="004D1BD0">
        <w:t>programme ;</w:t>
      </w:r>
      <w:r w:rsidRPr="004D1BD0">
        <w:t xml:space="preserve"> Surveillance environnementale et sociale ; Suivi environnemental et social ; Évaluation (à mi-parc</w:t>
      </w:r>
      <w:r w:rsidR="00DF32A2" w:rsidRPr="004D1BD0">
        <w:t xml:space="preserve">ours et finale) du CGES </w:t>
      </w:r>
      <w:r w:rsidR="002A575A" w:rsidRPr="002A575A">
        <w:t>et des AEI du projet</w:t>
      </w:r>
      <w:r w:rsidRPr="004D1BD0">
        <w:t>.</w:t>
      </w:r>
    </w:p>
    <w:p w:rsidR="003D1D95" w:rsidRPr="004D1BD0" w:rsidRDefault="003D1D95" w:rsidP="00A76F4A">
      <w:pPr>
        <w:ind w:left="-284" w:right="12"/>
        <w:jc w:val="both"/>
      </w:pPr>
    </w:p>
    <w:p w:rsidR="00206E2C" w:rsidRPr="00662249" w:rsidRDefault="00206E2C" w:rsidP="00A76F4A">
      <w:pPr>
        <w:pStyle w:val="Primeiroavanodecorpodetexto2"/>
        <w:spacing w:after="0" w:line="240" w:lineRule="auto"/>
        <w:ind w:right="12"/>
        <w:jc w:val="center"/>
        <w:rPr>
          <w:rFonts w:ascii="Times New Roman" w:hAnsi="Times New Roman"/>
          <w:b/>
          <w:sz w:val="20"/>
          <w:szCs w:val="20"/>
        </w:rPr>
      </w:pPr>
      <w:bookmarkStart w:id="388" w:name="_Toc55460645"/>
      <w:bookmarkStart w:id="389" w:name="_Toc75503459"/>
      <w:r w:rsidRPr="00662249">
        <w:rPr>
          <w:rFonts w:ascii="Times New Roman" w:hAnsi="Times New Roman"/>
          <w:b/>
          <w:sz w:val="20"/>
          <w:szCs w:val="20"/>
        </w:rPr>
        <w:t xml:space="preserve">Tableau </w:t>
      </w:r>
      <w:r w:rsidRPr="00662249">
        <w:rPr>
          <w:rFonts w:ascii="Times New Roman" w:hAnsi="Times New Roman"/>
          <w:b/>
          <w:sz w:val="20"/>
          <w:szCs w:val="20"/>
        </w:rPr>
        <w:fldChar w:fldCharType="begin"/>
      </w:r>
      <w:r w:rsidRPr="00662249">
        <w:rPr>
          <w:rFonts w:ascii="Times New Roman" w:hAnsi="Times New Roman"/>
          <w:b/>
          <w:sz w:val="20"/>
          <w:szCs w:val="20"/>
        </w:rPr>
        <w:instrText xml:space="preserve"> </w:instrText>
      </w:r>
      <w:r w:rsidR="006C5620" w:rsidRPr="00662249">
        <w:rPr>
          <w:rFonts w:ascii="Times New Roman" w:hAnsi="Times New Roman"/>
          <w:b/>
          <w:sz w:val="20"/>
          <w:szCs w:val="20"/>
        </w:rPr>
        <w:instrText>SEQ</w:instrText>
      </w:r>
      <w:r w:rsidRPr="00662249">
        <w:rPr>
          <w:rFonts w:ascii="Times New Roman" w:hAnsi="Times New Roman"/>
          <w:b/>
          <w:sz w:val="20"/>
          <w:szCs w:val="20"/>
        </w:rPr>
        <w:instrText xml:space="preserve"> Tableau \* ARABIC </w:instrText>
      </w:r>
      <w:r w:rsidRPr="00662249">
        <w:rPr>
          <w:rFonts w:ascii="Times New Roman" w:hAnsi="Times New Roman"/>
          <w:b/>
          <w:sz w:val="20"/>
          <w:szCs w:val="20"/>
        </w:rPr>
        <w:fldChar w:fldCharType="separate"/>
      </w:r>
      <w:r w:rsidR="00F92390">
        <w:rPr>
          <w:rFonts w:ascii="Times New Roman" w:hAnsi="Times New Roman"/>
          <w:b/>
          <w:noProof/>
          <w:sz w:val="20"/>
          <w:szCs w:val="20"/>
        </w:rPr>
        <w:t>26</w:t>
      </w:r>
      <w:r w:rsidRPr="00662249">
        <w:rPr>
          <w:rFonts w:ascii="Times New Roman" w:hAnsi="Times New Roman"/>
          <w:b/>
          <w:sz w:val="20"/>
          <w:szCs w:val="20"/>
        </w:rPr>
        <w:fldChar w:fldCharType="end"/>
      </w:r>
      <w:r w:rsidRPr="00662249">
        <w:rPr>
          <w:rFonts w:ascii="Times New Roman" w:hAnsi="Times New Roman"/>
          <w:b/>
          <w:sz w:val="20"/>
          <w:szCs w:val="20"/>
        </w:rPr>
        <w:t>. Coûts estimatifs des mesures environnementales et sociales</w:t>
      </w:r>
      <w:bookmarkEnd w:id="388"/>
      <w:bookmarkEnd w:id="389"/>
    </w:p>
    <w:tbl>
      <w:tblPr>
        <w:tblStyle w:val="GrelhaClara-Cor3"/>
        <w:tblW w:w="9203" w:type="dxa"/>
        <w:jc w:val="center"/>
        <w:tblLook w:val="04A0" w:firstRow="1" w:lastRow="0" w:firstColumn="1" w:lastColumn="0" w:noHBand="0" w:noVBand="1"/>
      </w:tblPr>
      <w:tblGrid>
        <w:gridCol w:w="1818"/>
        <w:gridCol w:w="3015"/>
        <w:gridCol w:w="1750"/>
        <w:gridCol w:w="1308"/>
        <w:gridCol w:w="1312"/>
      </w:tblGrid>
      <w:tr w:rsidR="00232AAD" w:rsidRPr="00662249" w:rsidTr="00960D00">
        <w:trPr>
          <w:cnfStyle w:val="100000000000" w:firstRow="1" w:lastRow="0" w:firstColumn="0" w:lastColumn="0" w:oddVBand="0" w:evenVBand="0" w:oddHBand="0" w:evenHBand="0" w:firstRowFirstColumn="0" w:firstRowLastColumn="0" w:lastRowFirstColumn="0" w:lastRowLastColumn="0"/>
          <w:trHeight w:val="60"/>
          <w:tblHeader/>
          <w:jc w:val="center"/>
        </w:trPr>
        <w:tc>
          <w:tcPr>
            <w:tcW w:w="0" w:type="auto"/>
            <w:gridSpan w:val="2"/>
            <w:shd w:val="clear" w:color="auto" w:fill="F2F2F2"/>
            <w:vAlign w:val="center"/>
          </w:tcPr>
          <w:p w:rsidR="00206E2C" w:rsidRPr="00662249" w:rsidRDefault="00206E2C" w:rsidP="00A76F4A">
            <w:pPr>
              <w:ind w:right="12"/>
              <w:jc w:val="center"/>
              <w:rPr>
                <w:b/>
                <w:bCs/>
                <w:sz w:val="21"/>
                <w:szCs w:val="21"/>
              </w:rPr>
            </w:pPr>
            <w:r w:rsidRPr="00662249">
              <w:rPr>
                <w:b/>
                <w:bCs/>
                <w:sz w:val="21"/>
                <w:szCs w:val="21"/>
              </w:rPr>
              <w:lastRenderedPageBreak/>
              <w:t>Activités</w:t>
            </w:r>
          </w:p>
        </w:tc>
        <w:tc>
          <w:tcPr>
            <w:tcW w:w="1750" w:type="dxa"/>
            <w:shd w:val="clear" w:color="auto" w:fill="F2F2F2"/>
            <w:vAlign w:val="center"/>
          </w:tcPr>
          <w:p w:rsidR="00206E2C" w:rsidRPr="00662249" w:rsidRDefault="00206E2C" w:rsidP="00A76F4A">
            <w:pPr>
              <w:ind w:right="12"/>
              <w:jc w:val="center"/>
              <w:rPr>
                <w:b/>
                <w:bCs/>
                <w:sz w:val="21"/>
                <w:szCs w:val="21"/>
              </w:rPr>
            </w:pPr>
            <w:r w:rsidRPr="00662249">
              <w:rPr>
                <w:b/>
                <w:bCs/>
                <w:sz w:val="21"/>
                <w:szCs w:val="21"/>
              </w:rPr>
              <w:t>Quantité</w:t>
            </w:r>
          </w:p>
        </w:tc>
        <w:tc>
          <w:tcPr>
            <w:tcW w:w="1308" w:type="dxa"/>
            <w:shd w:val="clear" w:color="auto" w:fill="F2F2F2"/>
            <w:vAlign w:val="center"/>
          </w:tcPr>
          <w:p w:rsidR="00206E2C" w:rsidRPr="00662249" w:rsidRDefault="00206E2C" w:rsidP="00A76F4A">
            <w:pPr>
              <w:ind w:right="12"/>
              <w:jc w:val="center"/>
              <w:rPr>
                <w:b/>
                <w:bCs/>
                <w:sz w:val="21"/>
                <w:szCs w:val="21"/>
              </w:rPr>
            </w:pPr>
            <w:r w:rsidRPr="00662249">
              <w:rPr>
                <w:b/>
                <w:bCs/>
                <w:sz w:val="21"/>
                <w:szCs w:val="21"/>
              </w:rPr>
              <w:t>Coûts unitaires</w:t>
            </w:r>
          </w:p>
          <w:p w:rsidR="00206E2C" w:rsidRPr="00662249" w:rsidRDefault="00206E2C" w:rsidP="00A76F4A">
            <w:pPr>
              <w:ind w:right="12"/>
              <w:jc w:val="center"/>
              <w:rPr>
                <w:b/>
                <w:bCs/>
                <w:sz w:val="21"/>
                <w:szCs w:val="21"/>
              </w:rPr>
            </w:pPr>
            <w:r w:rsidRPr="00662249">
              <w:rPr>
                <w:b/>
                <w:bCs/>
                <w:sz w:val="21"/>
                <w:szCs w:val="21"/>
              </w:rPr>
              <w:t>(FCFA)</w:t>
            </w:r>
          </w:p>
        </w:tc>
        <w:tc>
          <w:tcPr>
            <w:tcW w:w="1312" w:type="dxa"/>
            <w:shd w:val="clear" w:color="auto" w:fill="F2F2F2"/>
            <w:vAlign w:val="center"/>
          </w:tcPr>
          <w:p w:rsidR="00206E2C" w:rsidRPr="00662249" w:rsidRDefault="00206E2C" w:rsidP="00A76F4A">
            <w:pPr>
              <w:ind w:right="12"/>
              <w:jc w:val="center"/>
              <w:rPr>
                <w:b/>
                <w:bCs/>
                <w:sz w:val="21"/>
                <w:szCs w:val="21"/>
              </w:rPr>
            </w:pPr>
            <w:r w:rsidRPr="00662249">
              <w:rPr>
                <w:b/>
                <w:bCs/>
                <w:sz w:val="21"/>
                <w:szCs w:val="21"/>
              </w:rPr>
              <w:t>Coût total (FCFA)</w:t>
            </w:r>
          </w:p>
        </w:tc>
      </w:tr>
      <w:tr w:rsidR="00206E2C" w:rsidRPr="00662249" w:rsidTr="00960D00">
        <w:trPr>
          <w:cnfStyle w:val="000000100000" w:firstRow="0" w:lastRow="0" w:firstColumn="0" w:lastColumn="0" w:oddVBand="0" w:evenVBand="0" w:oddHBand="1" w:evenHBand="0" w:firstRowFirstColumn="0" w:firstRowLastColumn="0" w:lastRowFirstColumn="0" w:lastRowLastColumn="0"/>
          <w:trHeight w:val="131"/>
          <w:jc w:val="center"/>
        </w:trPr>
        <w:tc>
          <w:tcPr>
            <w:tcW w:w="9203" w:type="dxa"/>
            <w:gridSpan w:val="5"/>
            <w:shd w:val="clear" w:color="auto" w:fill="F2F2F2"/>
          </w:tcPr>
          <w:p w:rsidR="00206E2C" w:rsidRPr="00662249" w:rsidRDefault="00206E2C" w:rsidP="00A76F4A">
            <w:pPr>
              <w:ind w:right="12"/>
              <w:jc w:val="center"/>
              <w:rPr>
                <w:sz w:val="21"/>
                <w:szCs w:val="21"/>
              </w:rPr>
            </w:pPr>
            <w:r w:rsidRPr="00662249">
              <w:rPr>
                <w:sz w:val="21"/>
                <w:szCs w:val="21"/>
              </w:rPr>
              <w:t>1. Coûts des mesures techniques et de suivi</w:t>
            </w:r>
          </w:p>
        </w:tc>
      </w:tr>
      <w:tr w:rsidR="00232AAD" w:rsidRPr="00662249" w:rsidTr="00960D00">
        <w:trPr>
          <w:cnfStyle w:val="000000010000" w:firstRow="0" w:lastRow="0" w:firstColumn="0" w:lastColumn="0" w:oddVBand="0" w:evenVBand="0" w:oddHBand="0" w:evenHBand="1" w:firstRowFirstColumn="0" w:firstRowLastColumn="0" w:lastRowFirstColumn="0" w:lastRowLastColumn="0"/>
          <w:trHeight w:val="590"/>
          <w:jc w:val="center"/>
        </w:trPr>
        <w:tc>
          <w:tcPr>
            <w:tcW w:w="0" w:type="auto"/>
            <w:gridSpan w:val="2"/>
            <w:shd w:val="clear" w:color="auto" w:fill="FFFFFF"/>
          </w:tcPr>
          <w:p w:rsidR="00A85D3D" w:rsidRPr="00662249" w:rsidRDefault="00206E2C" w:rsidP="00A76F4A">
            <w:pPr>
              <w:numPr>
                <w:ilvl w:val="0"/>
                <w:numId w:val="90"/>
              </w:numPr>
              <w:ind w:right="12"/>
              <w:contextualSpacing/>
              <w:jc w:val="both"/>
              <w:rPr>
                <w:sz w:val="21"/>
                <w:szCs w:val="21"/>
              </w:rPr>
            </w:pPr>
            <w:r w:rsidRPr="00662249">
              <w:rPr>
                <w:spacing w:val="-2"/>
                <w:sz w:val="21"/>
                <w:szCs w:val="21"/>
              </w:rPr>
              <w:t>1</w:t>
            </w:r>
            <w:r w:rsidRPr="00662249">
              <w:rPr>
                <w:sz w:val="21"/>
                <w:szCs w:val="21"/>
              </w:rPr>
              <w:t xml:space="preserve"> </w:t>
            </w:r>
            <w:r w:rsidR="00A73BE0" w:rsidRPr="00662249">
              <w:rPr>
                <w:sz w:val="21"/>
                <w:szCs w:val="21"/>
              </w:rPr>
              <w:t>AEI</w:t>
            </w:r>
            <w:r w:rsidRPr="00662249">
              <w:rPr>
                <w:sz w:val="21"/>
                <w:szCs w:val="21"/>
              </w:rPr>
              <w:t xml:space="preserve"> </w:t>
            </w:r>
            <w:r w:rsidR="00A85D3D" w:rsidRPr="00662249">
              <w:rPr>
                <w:sz w:val="21"/>
                <w:szCs w:val="21"/>
              </w:rPr>
              <w:t xml:space="preserve">pour </w:t>
            </w:r>
            <w:r w:rsidR="00BF642B" w:rsidRPr="00662249">
              <w:rPr>
                <w:sz w:val="21"/>
                <w:szCs w:val="21"/>
              </w:rPr>
              <w:t>les activités prévues</w:t>
            </w:r>
            <w:r w:rsidR="00A85D3D" w:rsidRPr="00662249">
              <w:rPr>
                <w:sz w:val="21"/>
                <w:szCs w:val="21"/>
              </w:rPr>
              <w:t xml:space="preserve"> par rapport au </w:t>
            </w:r>
            <w:r w:rsidR="00B72D0E" w:rsidRPr="00662249">
              <w:rPr>
                <w:b/>
                <w:sz w:val="21"/>
                <w:szCs w:val="21"/>
                <w:u w:val="single"/>
              </w:rPr>
              <w:t>Soutien à la production agricole</w:t>
            </w:r>
            <w:r w:rsidR="00A85D3D" w:rsidRPr="00662249">
              <w:rPr>
                <w:b/>
                <w:sz w:val="21"/>
                <w:szCs w:val="21"/>
                <w:u w:val="single"/>
              </w:rPr>
              <w:t> ;</w:t>
            </w:r>
            <w:r w:rsidR="00B72D0E" w:rsidRPr="00662249">
              <w:rPr>
                <w:sz w:val="21"/>
                <w:szCs w:val="21"/>
              </w:rPr>
              <w:t xml:space="preserve"> </w:t>
            </w:r>
          </w:p>
          <w:p w:rsidR="00FD496C" w:rsidRPr="00662249" w:rsidRDefault="00206E2C" w:rsidP="00A76F4A">
            <w:pPr>
              <w:numPr>
                <w:ilvl w:val="0"/>
                <w:numId w:val="90"/>
              </w:numPr>
              <w:ind w:right="12"/>
              <w:contextualSpacing/>
              <w:jc w:val="both"/>
              <w:rPr>
                <w:sz w:val="21"/>
                <w:szCs w:val="21"/>
              </w:rPr>
            </w:pPr>
            <w:r w:rsidRPr="00662249">
              <w:rPr>
                <w:spacing w:val="-2"/>
                <w:sz w:val="21"/>
                <w:szCs w:val="21"/>
              </w:rPr>
              <w:t>1</w:t>
            </w:r>
            <w:r w:rsidRPr="00662249">
              <w:rPr>
                <w:sz w:val="21"/>
                <w:szCs w:val="21"/>
              </w:rPr>
              <w:t xml:space="preserve"> </w:t>
            </w:r>
            <w:r w:rsidR="00A73BE0" w:rsidRPr="00662249">
              <w:rPr>
                <w:sz w:val="21"/>
                <w:szCs w:val="21"/>
              </w:rPr>
              <w:t>AEI</w:t>
            </w:r>
            <w:r w:rsidRPr="00662249">
              <w:rPr>
                <w:sz w:val="21"/>
                <w:szCs w:val="21"/>
              </w:rPr>
              <w:t xml:space="preserve"> </w:t>
            </w:r>
            <w:r w:rsidR="00BF642B" w:rsidRPr="00662249">
              <w:rPr>
                <w:sz w:val="21"/>
                <w:szCs w:val="21"/>
              </w:rPr>
              <w:t>pour les activités prévues par rapport au</w:t>
            </w:r>
            <w:r w:rsidR="00BF642B" w:rsidRPr="00662249">
              <w:rPr>
                <w:b/>
                <w:sz w:val="21"/>
                <w:szCs w:val="21"/>
                <w:u w:val="single"/>
              </w:rPr>
              <w:t xml:space="preserve"> Soutien aux Filets de Sécurité communautaires </w:t>
            </w:r>
            <w:r w:rsidR="00BF642B" w:rsidRPr="00662249">
              <w:rPr>
                <w:sz w:val="21"/>
                <w:szCs w:val="21"/>
              </w:rPr>
              <w:t>(</w:t>
            </w:r>
            <w:r w:rsidR="00FD496C" w:rsidRPr="00662249">
              <w:rPr>
                <w:sz w:val="21"/>
                <w:szCs w:val="21"/>
              </w:rPr>
              <w:t>réalisation</w:t>
            </w:r>
            <w:r w:rsidR="00BF642B" w:rsidRPr="00662249">
              <w:rPr>
                <w:sz w:val="21"/>
                <w:szCs w:val="21"/>
              </w:rPr>
              <w:t xml:space="preserve"> des voies d’accès ; marchés locaux et </w:t>
            </w:r>
            <w:r w:rsidR="00FD496C" w:rsidRPr="00662249">
              <w:rPr>
                <w:sz w:val="21"/>
                <w:szCs w:val="21"/>
              </w:rPr>
              <w:t>magasins)</w:t>
            </w:r>
          </w:p>
        </w:tc>
        <w:tc>
          <w:tcPr>
            <w:tcW w:w="1750" w:type="dxa"/>
            <w:shd w:val="clear" w:color="auto" w:fill="FFFFFF"/>
            <w:vAlign w:val="center"/>
          </w:tcPr>
          <w:p w:rsidR="00206E2C" w:rsidRPr="00662249" w:rsidRDefault="00206E2C" w:rsidP="00A76F4A">
            <w:pPr>
              <w:ind w:right="12"/>
              <w:jc w:val="center"/>
              <w:rPr>
                <w:sz w:val="21"/>
                <w:szCs w:val="21"/>
              </w:rPr>
            </w:pPr>
            <w:r w:rsidRPr="00662249">
              <w:rPr>
                <w:sz w:val="21"/>
                <w:szCs w:val="21"/>
              </w:rPr>
              <w:t>02</w:t>
            </w:r>
          </w:p>
        </w:tc>
        <w:tc>
          <w:tcPr>
            <w:tcW w:w="1308" w:type="dxa"/>
            <w:shd w:val="clear" w:color="auto" w:fill="FFFFFF"/>
            <w:vAlign w:val="center"/>
          </w:tcPr>
          <w:p w:rsidR="00206E2C" w:rsidRPr="00662249" w:rsidRDefault="004B17C4" w:rsidP="00A76F4A">
            <w:pPr>
              <w:ind w:right="12"/>
              <w:jc w:val="center"/>
              <w:rPr>
                <w:sz w:val="21"/>
                <w:szCs w:val="21"/>
              </w:rPr>
            </w:pPr>
            <w:r w:rsidRPr="00662249">
              <w:rPr>
                <w:sz w:val="21"/>
                <w:szCs w:val="21"/>
              </w:rPr>
              <w:t>2</w:t>
            </w:r>
            <w:r w:rsidR="00206E2C" w:rsidRPr="00662249">
              <w:rPr>
                <w:sz w:val="21"/>
                <w:szCs w:val="21"/>
              </w:rPr>
              <w:t> 000 000</w:t>
            </w:r>
          </w:p>
        </w:tc>
        <w:tc>
          <w:tcPr>
            <w:tcW w:w="1312" w:type="dxa"/>
            <w:shd w:val="clear" w:color="auto" w:fill="FFFFFF"/>
            <w:vAlign w:val="center"/>
          </w:tcPr>
          <w:p w:rsidR="00206E2C" w:rsidRPr="00662249" w:rsidRDefault="000550A6" w:rsidP="00A76F4A">
            <w:pPr>
              <w:ind w:right="12"/>
              <w:jc w:val="center"/>
              <w:rPr>
                <w:sz w:val="21"/>
                <w:szCs w:val="21"/>
              </w:rPr>
            </w:pPr>
            <w:r w:rsidRPr="00662249">
              <w:rPr>
                <w:sz w:val="21"/>
                <w:szCs w:val="21"/>
              </w:rPr>
              <w:t>4</w:t>
            </w:r>
            <w:r w:rsidR="00206E2C" w:rsidRPr="00662249">
              <w:rPr>
                <w:sz w:val="21"/>
                <w:szCs w:val="21"/>
              </w:rPr>
              <w:t> 000 000</w:t>
            </w:r>
          </w:p>
        </w:tc>
      </w:tr>
      <w:tr w:rsidR="00232AAD" w:rsidRPr="00662249" w:rsidTr="00960D00">
        <w:trPr>
          <w:cnfStyle w:val="000000100000" w:firstRow="0" w:lastRow="0" w:firstColumn="0" w:lastColumn="0" w:oddVBand="0" w:evenVBand="0" w:oddHBand="1" w:evenHBand="0" w:firstRowFirstColumn="0" w:firstRowLastColumn="0" w:lastRowFirstColumn="0" w:lastRowLastColumn="0"/>
          <w:trHeight w:val="60"/>
          <w:jc w:val="center"/>
        </w:trPr>
        <w:tc>
          <w:tcPr>
            <w:tcW w:w="0" w:type="auto"/>
            <w:gridSpan w:val="2"/>
            <w:shd w:val="clear" w:color="auto" w:fill="E2EFD9" w:themeFill="accent6" w:themeFillTint="33"/>
          </w:tcPr>
          <w:p w:rsidR="00206E2C" w:rsidRPr="00662249" w:rsidRDefault="00206E2C" w:rsidP="00A76F4A">
            <w:pPr>
              <w:ind w:right="12"/>
              <w:jc w:val="center"/>
              <w:rPr>
                <w:b/>
                <w:color w:val="FF0000"/>
                <w:sz w:val="21"/>
                <w:szCs w:val="21"/>
              </w:rPr>
            </w:pPr>
            <w:r w:rsidRPr="00662249">
              <w:rPr>
                <w:b/>
                <w:color w:val="FF0000"/>
                <w:sz w:val="21"/>
                <w:szCs w:val="21"/>
              </w:rPr>
              <w:t>Sous total 1</w:t>
            </w:r>
          </w:p>
        </w:tc>
        <w:tc>
          <w:tcPr>
            <w:tcW w:w="1750" w:type="dxa"/>
            <w:shd w:val="clear" w:color="auto" w:fill="E2EFD9" w:themeFill="accent6" w:themeFillTint="33"/>
            <w:vAlign w:val="center"/>
          </w:tcPr>
          <w:p w:rsidR="00206E2C" w:rsidRPr="00662249" w:rsidRDefault="00206E2C" w:rsidP="00A76F4A">
            <w:pPr>
              <w:ind w:right="12"/>
              <w:jc w:val="center"/>
              <w:rPr>
                <w:b/>
                <w:color w:val="FF0000"/>
                <w:sz w:val="21"/>
                <w:szCs w:val="21"/>
              </w:rPr>
            </w:pPr>
            <w:r w:rsidRPr="00662249">
              <w:rPr>
                <w:b/>
                <w:color w:val="FF0000"/>
                <w:sz w:val="21"/>
                <w:szCs w:val="21"/>
              </w:rPr>
              <w:t>0</w:t>
            </w:r>
            <w:r w:rsidR="000550A6" w:rsidRPr="00662249">
              <w:rPr>
                <w:b/>
                <w:color w:val="FF0000"/>
                <w:sz w:val="21"/>
                <w:szCs w:val="21"/>
              </w:rPr>
              <w:t>2</w:t>
            </w:r>
          </w:p>
        </w:tc>
        <w:tc>
          <w:tcPr>
            <w:tcW w:w="1308" w:type="dxa"/>
            <w:shd w:val="clear" w:color="auto" w:fill="E2EFD9" w:themeFill="accent6" w:themeFillTint="33"/>
            <w:vAlign w:val="center"/>
          </w:tcPr>
          <w:p w:rsidR="00206E2C" w:rsidRPr="00662249" w:rsidRDefault="00206E2C" w:rsidP="00A76F4A">
            <w:pPr>
              <w:ind w:right="12"/>
              <w:jc w:val="center"/>
              <w:rPr>
                <w:b/>
                <w:color w:val="FF0000"/>
                <w:sz w:val="21"/>
                <w:szCs w:val="21"/>
              </w:rPr>
            </w:pPr>
          </w:p>
        </w:tc>
        <w:tc>
          <w:tcPr>
            <w:tcW w:w="1312" w:type="dxa"/>
            <w:shd w:val="clear" w:color="auto" w:fill="E2EFD9" w:themeFill="accent6" w:themeFillTint="33"/>
            <w:vAlign w:val="center"/>
          </w:tcPr>
          <w:p w:rsidR="00206E2C" w:rsidRPr="00662249" w:rsidRDefault="000550A6" w:rsidP="00A76F4A">
            <w:pPr>
              <w:ind w:right="12"/>
              <w:jc w:val="center"/>
              <w:rPr>
                <w:b/>
                <w:color w:val="FF0000"/>
                <w:sz w:val="21"/>
                <w:szCs w:val="21"/>
              </w:rPr>
            </w:pPr>
            <w:r w:rsidRPr="00662249">
              <w:rPr>
                <w:b/>
                <w:color w:val="FF0000"/>
                <w:sz w:val="21"/>
                <w:szCs w:val="21"/>
              </w:rPr>
              <w:t>4</w:t>
            </w:r>
            <w:r w:rsidR="00206E2C" w:rsidRPr="00662249">
              <w:rPr>
                <w:b/>
                <w:color w:val="FF0000"/>
                <w:sz w:val="21"/>
                <w:szCs w:val="21"/>
              </w:rPr>
              <w:t> 000 000</w:t>
            </w:r>
          </w:p>
        </w:tc>
      </w:tr>
      <w:tr w:rsidR="00232AAD" w:rsidRPr="00662249" w:rsidTr="00960D00">
        <w:trPr>
          <w:cnfStyle w:val="000000010000" w:firstRow="0" w:lastRow="0" w:firstColumn="0" w:lastColumn="0" w:oddVBand="0" w:evenVBand="0" w:oddHBand="0" w:evenHBand="1" w:firstRowFirstColumn="0" w:firstRowLastColumn="0" w:lastRowFirstColumn="0" w:lastRowLastColumn="0"/>
          <w:trHeight w:val="119"/>
          <w:jc w:val="center"/>
        </w:trPr>
        <w:tc>
          <w:tcPr>
            <w:tcW w:w="0" w:type="auto"/>
            <w:gridSpan w:val="2"/>
            <w:shd w:val="clear" w:color="auto" w:fill="FFFFFF"/>
          </w:tcPr>
          <w:p w:rsidR="00206E2C" w:rsidRPr="00662249" w:rsidRDefault="00206E2C" w:rsidP="00A76F4A">
            <w:pPr>
              <w:ind w:right="12"/>
              <w:rPr>
                <w:sz w:val="21"/>
                <w:szCs w:val="21"/>
              </w:rPr>
            </w:pPr>
            <w:r w:rsidRPr="00662249">
              <w:rPr>
                <w:sz w:val="21"/>
                <w:szCs w:val="21"/>
              </w:rPr>
              <w:t xml:space="preserve">Provisions pour la mise en œuvre des </w:t>
            </w:r>
            <w:r w:rsidR="00A73BE0" w:rsidRPr="00662249">
              <w:rPr>
                <w:sz w:val="21"/>
                <w:szCs w:val="21"/>
              </w:rPr>
              <w:t>AEI</w:t>
            </w:r>
          </w:p>
        </w:tc>
        <w:tc>
          <w:tcPr>
            <w:tcW w:w="1750" w:type="dxa"/>
            <w:shd w:val="clear" w:color="auto" w:fill="FFFFFF"/>
            <w:vAlign w:val="center"/>
          </w:tcPr>
          <w:p w:rsidR="00206E2C" w:rsidRPr="00662249" w:rsidRDefault="00206E2C" w:rsidP="00A76F4A">
            <w:pPr>
              <w:ind w:right="12"/>
              <w:jc w:val="center"/>
              <w:rPr>
                <w:sz w:val="21"/>
                <w:szCs w:val="21"/>
              </w:rPr>
            </w:pPr>
            <w:r w:rsidRPr="00662249">
              <w:rPr>
                <w:sz w:val="21"/>
                <w:szCs w:val="21"/>
              </w:rPr>
              <w:t>-</w:t>
            </w:r>
          </w:p>
        </w:tc>
        <w:tc>
          <w:tcPr>
            <w:tcW w:w="1308" w:type="dxa"/>
            <w:shd w:val="clear" w:color="auto" w:fill="FFFFFF"/>
            <w:vAlign w:val="center"/>
          </w:tcPr>
          <w:p w:rsidR="00206E2C" w:rsidRPr="00662249" w:rsidRDefault="00206E2C" w:rsidP="00A76F4A">
            <w:pPr>
              <w:ind w:right="12"/>
              <w:jc w:val="center"/>
              <w:rPr>
                <w:sz w:val="21"/>
                <w:szCs w:val="21"/>
              </w:rPr>
            </w:pPr>
            <w:r w:rsidRPr="00662249">
              <w:rPr>
                <w:sz w:val="21"/>
                <w:szCs w:val="21"/>
              </w:rPr>
              <w:t>Forfait</w:t>
            </w:r>
          </w:p>
        </w:tc>
        <w:tc>
          <w:tcPr>
            <w:tcW w:w="1312" w:type="dxa"/>
            <w:shd w:val="clear" w:color="auto" w:fill="FFFFFF"/>
            <w:vAlign w:val="center"/>
          </w:tcPr>
          <w:p w:rsidR="00206E2C" w:rsidRPr="00662249" w:rsidRDefault="0084639A" w:rsidP="00A76F4A">
            <w:pPr>
              <w:ind w:right="12"/>
              <w:jc w:val="center"/>
              <w:rPr>
                <w:sz w:val="21"/>
                <w:szCs w:val="21"/>
              </w:rPr>
            </w:pPr>
            <w:r w:rsidRPr="00662249">
              <w:rPr>
                <w:sz w:val="21"/>
                <w:szCs w:val="21"/>
              </w:rPr>
              <w:t>5</w:t>
            </w:r>
            <w:r w:rsidR="00206E2C" w:rsidRPr="00662249">
              <w:rPr>
                <w:sz w:val="21"/>
                <w:szCs w:val="21"/>
              </w:rPr>
              <w:t> 000 000</w:t>
            </w:r>
          </w:p>
        </w:tc>
      </w:tr>
      <w:tr w:rsidR="00232AAD" w:rsidRPr="00662249" w:rsidTr="00960D00">
        <w:trPr>
          <w:cnfStyle w:val="000000100000" w:firstRow="0" w:lastRow="0" w:firstColumn="0" w:lastColumn="0" w:oddVBand="0" w:evenVBand="0" w:oddHBand="1" w:evenHBand="0" w:firstRowFirstColumn="0" w:firstRowLastColumn="0" w:lastRowFirstColumn="0" w:lastRowLastColumn="0"/>
          <w:trHeight w:val="239"/>
          <w:jc w:val="center"/>
        </w:trPr>
        <w:tc>
          <w:tcPr>
            <w:tcW w:w="0" w:type="auto"/>
            <w:gridSpan w:val="2"/>
            <w:shd w:val="clear" w:color="auto" w:fill="FFFFFF"/>
          </w:tcPr>
          <w:p w:rsidR="00206E2C" w:rsidRPr="00662249" w:rsidRDefault="00206E2C" w:rsidP="00A76F4A">
            <w:pPr>
              <w:ind w:right="12"/>
              <w:rPr>
                <w:sz w:val="21"/>
                <w:szCs w:val="21"/>
              </w:rPr>
            </w:pPr>
            <w:r w:rsidRPr="00662249">
              <w:rPr>
                <w:sz w:val="21"/>
                <w:szCs w:val="21"/>
              </w:rPr>
              <w:t>Elaboration d'un manuel de bonnes pratiques de gestion, d’hygiène</w:t>
            </w:r>
            <w:r w:rsidR="00925944" w:rsidRPr="00662249">
              <w:rPr>
                <w:sz w:val="21"/>
                <w:szCs w:val="21"/>
              </w:rPr>
              <w:t xml:space="preserve">, </w:t>
            </w:r>
            <w:r w:rsidRPr="00662249">
              <w:rPr>
                <w:sz w:val="21"/>
                <w:szCs w:val="21"/>
              </w:rPr>
              <w:t>de sécurité</w:t>
            </w:r>
            <w:r w:rsidR="00B61400" w:rsidRPr="00662249">
              <w:rPr>
                <w:sz w:val="21"/>
                <w:szCs w:val="21"/>
              </w:rPr>
              <w:t>, de</w:t>
            </w:r>
            <w:r w:rsidRPr="00662249">
              <w:rPr>
                <w:sz w:val="21"/>
                <w:szCs w:val="21"/>
              </w:rPr>
              <w:t xml:space="preserve"> </w:t>
            </w:r>
            <w:r w:rsidR="00925944" w:rsidRPr="00662249">
              <w:rPr>
                <w:sz w:val="21"/>
                <w:szCs w:val="21"/>
              </w:rPr>
              <w:t xml:space="preserve">santé </w:t>
            </w:r>
            <w:r w:rsidRPr="00662249">
              <w:rPr>
                <w:sz w:val="21"/>
                <w:szCs w:val="21"/>
              </w:rPr>
              <w:t xml:space="preserve">par rapport aux activités du projet </w:t>
            </w:r>
          </w:p>
        </w:tc>
        <w:tc>
          <w:tcPr>
            <w:tcW w:w="1750" w:type="dxa"/>
            <w:shd w:val="clear" w:color="auto" w:fill="FFFFFF"/>
            <w:vAlign w:val="center"/>
          </w:tcPr>
          <w:p w:rsidR="00206E2C" w:rsidRPr="00662249" w:rsidRDefault="00206E2C" w:rsidP="00A76F4A">
            <w:pPr>
              <w:ind w:right="12"/>
              <w:jc w:val="center"/>
              <w:rPr>
                <w:sz w:val="21"/>
                <w:szCs w:val="21"/>
              </w:rPr>
            </w:pPr>
            <w:r w:rsidRPr="00662249">
              <w:rPr>
                <w:sz w:val="21"/>
                <w:szCs w:val="21"/>
              </w:rPr>
              <w:t>1 manuel</w:t>
            </w:r>
          </w:p>
        </w:tc>
        <w:tc>
          <w:tcPr>
            <w:tcW w:w="1308" w:type="dxa"/>
            <w:shd w:val="clear" w:color="auto" w:fill="FFFFFF"/>
            <w:vAlign w:val="center"/>
          </w:tcPr>
          <w:p w:rsidR="00206E2C" w:rsidRPr="00662249" w:rsidRDefault="00925944" w:rsidP="00A76F4A">
            <w:pPr>
              <w:ind w:right="12"/>
              <w:jc w:val="center"/>
              <w:rPr>
                <w:sz w:val="21"/>
                <w:szCs w:val="21"/>
              </w:rPr>
            </w:pPr>
            <w:r w:rsidRPr="00662249">
              <w:rPr>
                <w:sz w:val="21"/>
                <w:szCs w:val="21"/>
              </w:rPr>
              <w:t>1</w:t>
            </w:r>
            <w:r w:rsidR="00206E2C" w:rsidRPr="00662249">
              <w:rPr>
                <w:sz w:val="21"/>
                <w:szCs w:val="21"/>
              </w:rPr>
              <w:t xml:space="preserve"> </w:t>
            </w:r>
            <w:r w:rsidRPr="00662249">
              <w:rPr>
                <w:sz w:val="21"/>
                <w:szCs w:val="21"/>
              </w:rPr>
              <w:t>5</w:t>
            </w:r>
            <w:r w:rsidR="00206E2C" w:rsidRPr="00662249">
              <w:rPr>
                <w:sz w:val="21"/>
                <w:szCs w:val="21"/>
              </w:rPr>
              <w:t>00 000</w:t>
            </w:r>
          </w:p>
        </w:tc>
        <w:tc>
          <w:tcPr>
            <w:tcW w:w="1312" w:type="dxa"/>
            <w:shd w:val="clear" w:color="auto" w:fill="FFFFFF"/>
            <w:vAlign w:val="center"/>
          </w:tcPr>
          <w:p w:rsidR="00206E2C" w:rsidRPr="00662249" w:rsidRDefault="00925944" w:rsidP="00A76F4A">
            <w:pPr>
              <w:ind w:right="12"/>
              <w:jc w:val="center"/>
              <w:rPr>
                <w:sz w:val="21"/>
                <w:szCs w:val="21"/>
              </w:rPr>
            </w:pPr>
            <w:r w:rsidRPr="00662249">
              <w:rPr>
                <w:sz w:val="21"/>
                <w:szCs w:val="21"/>
              </w:rPr>
              <w:t>1 5</w:t>
            </w:r>
            <w:r w:rsidR="00206E2C" w:rsidRPr="00662249">
              <w:rPr>
                <w:sz w:val="21"/>
                <w:szCs w:val="21"/>
              </w:rPr>
              <w:t>00 000</w:t>
            </w:r>
          </w:p>
        </w:tc>
      </w:tr>
      <w:tr w:rsidR="00232AAD" w:rsidRPr="00662249" w:rsidTr="00960D00">
        <w:trPr>
          <w:cnfStyle w:val="000000010000" w:firstRow="0" w:lastRow="0" w:firstColumn="0" w:lastColumn="0" w:oddVBand="0" w:evenVBand="0" w:oddHBand="0" w:evenHBand="1" w:firstRowFirstColumn="0" w:firstRowLastColumn="0" w:lastRowFirstColumn="0" w:lastRowLastColumn="0"/>
          <w:trHeight w:val="58"/>
          <w:jc w:val="center"/>
        </w:trPr>
        <w:tc>
          <w:tcPr>
            <w:tcW w:w="0" w:type="auto"/>
            <w:gridSpan w:val="2"/>
            <w:shd w:val="clear" w:color="auto" w:fill="FFFFFF"/>
          </w:tcPr>
          <w:p w:rsidR="00206E2C" w:rsidRPr="00662249" w:rsidRDefault="00206E2C" w:rsidP="00A76F4A">
            <w:pPr>
              <w:ind w:right="12"/>
              <w:rPr>
                <w:sz w:val="21"/>
                <w:szCs w:val="21"/>
              </w:rPr>
            </w:pPr>
            <w:r w:rsidRPr="00662249">
              <w:rPr>
                <w:sz w:val="21"/>
                <w:szCs w:val="21"/>
              </w:rPr>
              <w:t>Elaboration d'un plan de gestion des déchets</w:t>
            </w:r>
          </w:p>
        </w:tc>
        <w:tc>
          <w:tcPr>
            <w:tcW w:w="1750" w:type="dxa"/>
            <w:shd w:val="clear" w:color="auto" w:fill="FFFFFF"/>
            <w:vAlign w:val="center"/>
          </w:tcPr>
          <w:p w:rsidR="00206E2C" w:rsidRPr="00662249" w:rsidRDefault="00206E2C" w:rsidP="00A76F4A">
            <w:pPr>
              <w:ind w:right="12"/>
              <w:jc w:val="center"/>
              <w:rPr>
                <w:sz w:val="21"/>
                <w:szCs w:val="21"/>
              </w:rPr>
            </w:pPr>
            <w:r w:rsidRPr="00662249">
              <w:rPr>
                <w:sz w:val="21"/>
                <w:szCs w:val="21"/>
              </w:rPr>
              <w:t>1 rapport</w:t>
            </w:r>
          </w:p>
        </w:tc>
        <w:tc>
          <w:tcPr>
            <w:tcW w:w="1308" w:type="dxa"/>
            <w:shd w:val="clear" w:color="auto" w:fill="FFFFFF"/>
            <w:vAlign w:val="center"/>
          </w:tcPr>
          <w:p w:rsidR="00206E2C" w:rsidRPr="00662249" w:rsidRDefault="00206E2C" w:rsidP="00A76F4A">
            <w:pPr>
              <w:ind w:right="12"/>
              <w:jc w:val="center"/>
              <w:rPr>
                <w:sz w:val="21"/>
                <w:szCs w:val="21"/>
              </w:rPr>
            </w:pPr>
            <w:r w:rsidRPr="00662249">
              <w:rPr>
                <w:sz w:val="21"/>
                <w:szCs w:val="21"/>
              </w:rPr>
              <w:t>Forfait</w:t>
            </w:r>
          </w:p>
        </w:tc>
        <w:tc>
          <w:tcPr>
            <w:tcW w:w="1312" w:type="dxa"/>
            <w:shd w:val="clear" w:color="auto" w:fill="FFFFFF"/>
            <w:vAlign w:val="center"/>
          </w:tcPr>
          <w:p w:rsidR="00206E2C" w:rsidRPr="00662249" w:rsidRDefault="00B61400" w:rsidP="00A76F4A">
            <w:pPr>
              <w:ind w:right="12"/>
              <w:jc w:val="center"/>
              <w:rPr>
                <w:sz w:val="21"/>
                <w:szCs w:val="21"/>
              </w:rPr>
            </w:pPr>
            <w:r w:rsidRPr="00662249">
              <w:rPr>
                <w:sz w:val="21"/>
                <w:szCs w:val="21"/>
              </w:rPr>
              <w:t>1 5</w:t>
            </w:r>
            <w:r w:rsidR="00206E2C" w:rsidRPr="00662249">
              <w:rPr>
                <w:sz w:val="21"/>
                <w:szCs w:val="21"/>
              </w:rPr>
              <w:t>00 000</w:t>
            </w:r>
          </w:p>
        </w:tc>
      </w:tr>
      <w:tr w:rsidR="00232AAD" w:rsidRPr="00662249" w:rsidTr="00960D00">
        <w:trPr>
          <w:cnfStyle w:val="000000100000" w:firstRow="0" w:lastRow="0" w:firstColumn="0" w:lastColumn="0" w:oddVBand="0" w:evenVBand="0" w:oddHBand="1" w:evenHBand="0" w:firstRowFirstColumn="0" w:firstRowLastColumn="0" w:lastRowFirstColumn="0" w:lastRowLastColumn="0"/>
          <w:trHeight w:val="239"/>
          <w:jc w:val="center"/>
        </w:trPr>
        <w:tc>
          <w:tcPr>
            <w:tcW w:w="0" w:type="auto"/>
            <w:gridSpan w:val="2"/>
            <w:shd w:val="clear" w:color="auto" w:fill="FFFFFF"/>
          </w:tcPr>
          <w:p w:rsidR="00206E2C" w:rsidRPr="00662249" w:rsidRDefault="0064433D" w:rsidP="00A76F4A">
            <w:pPr>
              <w:ind w:right="12"/>
              <w:rPr>
                <w:sz w:val="21"/>
                <w:szCs w:val="21"/>
              </w:rPr>
            </w:pPr>
            <w:r w:rsidRPr="00662249">
              <w:rPr>
                <w:sz w:val="21"/>
                <w:szCs w:val="21"/>
              </w:rPr>
              <w:t>Provisions</w:t>
            </w:r>
            <w:r w:rsidRPr="00662249">
              <w:rPr>
                <w:rFonts w:eastAsiaTheme="minorHAnsi"/>
                <w:sz w:val="21"/>
                <w:szCs w:val="21"/>
              </w:rPr>
              <w:t xml:space="preserve"> </w:t>
            </w:r>
            <w:r w:rsidRPr="00662249">
              <w:rPr>
                <w:sz w:val="21"/>
                <w:szCs w:val="21"/>
              </w:rPr>
              <w:t xml:space="preserve">pour la </w:t>
            </w:r>
            <w:r w:rsidRPr="00662249">
              <w:rPr>
                <w:rFonts w:eastAsiaTheme="minorHAnsi"/>
                <w:sz w:val="21"/>
                <w:szCs w:val="21"/>
              </w:rPr>
              <w:t>mise en œuvre du suivi et coût des activités proposées</w:t>
            </w:r>
            <w:r w:rsidRPr="00662249">
              <w:rPr>
                <w:sz w:val="21"/>
                <w:szCs w:val="21"/>
              </w:rPr>
              <w:t xml:space="preserve"> dans le PG</w:t>
            </w:r>
            <w:r w:rsidR="002A59EE" w:rsidRPr="00662249">
              <w:rPr>
                <w:sz w:val="21"/>
                <w:szCs w:val="21"/>
              </w:rPr>
              <w:t>PP</w:t>
            </w:r>
            <w:r w:rsidRPr="00662249">
              <w:rPr>
                <w:sz w:val="21"/>
                <w:szCs w:val="21"/>
              </w:rPr>
              <w:t xml:space="preserve"> </w:t>
            </w:r>
          </w:p>
        </w:tc>
        <w:tc>
          <w:tcPr>
            <w:tcW w:w="1750" w:type="dxa"/>
            <w:shd w:val="clear" w:color="auto" w:fill="FFFFFF"/>
            <w:vAlign w:val="center"/>
          </w:tcPr>
          <w:p w:rsidR="00206E2C" w:rsidRPr="00662249" w:rsidRDefault="004618A1" w:rsidP="00A76F4A">
            <w:pPr>
              <w:ind w:right="12"/>
              <w:jc w:val="center"/>
              <w:rPr>
                <w:sz w:val="21"/>
                <w:szCs w:val="21"/>
              </w:rPr>
            </w:pPr>
            <w:r w:rsidRPr="00662249">
              <w:rPr>
                <w:sz w:val="21"/>
                <w:szCs w:val="21"/>
              </w:rPr>
              <w:t>-</w:t>
            </w:r>
          </w:p>
        </w:tc>
        <w:tc>
          <w:tcPr>
            <w:tcW w:w="1308" w:type="dxa"/>
            <w:shd w:val="clear" w:color="auto" w:fill="FFFFFF"/>
            <w:vAlign w:val="center"/>
          </w:tcPr>
          <w:p w:rsidR="00206E2C" w:rsidRPr="00662249" w:rsidRDefault="004618A1" w:rsidP="00A76F4A">
            <w:pPr>
              <w:ind w:right="12"/>
              <w:jc w:val="center"/>
              <w:rPr>
                <w:sz w:val="21"/>
                <w:szCs w:val="21"/>
              </w:rPr>
            </w:pPr>
            <w:r w:rsidRPr="00662249">
              <w:rPr>
                <w:sz w:val="21"/>
                <w:szCs w:val="21"/>
              </w:rPr>
              <w:t>Forfait</w:t>
            </w:r>
          </w:p>
        </w:tc>
        <w:tc>
          <w:tcPr>
            <w:tcW w:w="1312" w:type="dxa"/>
            <w:shd w:val="clear" w:color="auto" w:fill="FFFFFF"/>
            <w:vAlign w:val="center"/>
          </w:tcPr>
          <w:p w:rsidR="00206E2C" w:rsidRPr="00662249" w:rsidRDefault="004618A1" w:rsidP="00A76F4A">
            <w:pPr>
              <w:ind w:right="12"/>
              <w:jc w:val="center"/>
              <w:rPr>
                <w:sz w:val="21"/>
                <w:szCs w:val="21"/>
              </w:rPr>
            </w:pPr>
            <w:r w:rsidRPr="00662249">
              <w:rPr>
                <w:sz w:val="21"/>
                <w:szCs w:val="21"/>
              </w:rPr>
              <w:t>30 000 000</w:t>
            </w:r>
          </w:p>
        </w:tc>
      </w:tr>
      <w:tr w:rsidR="00232AAD" w:rsidRPr="00662249" w:rsidTr="00960D00">
        <w:trPr>
          <w:cnfStyle w:val="000000010000" w:firstRow="0" w:lastRow="0" w:firstColumn="0" w:lastColumn="0" w:oddVBand="0" w:evenVBand="0" w:oddHBand="0" w:evenHBand="1" w:firstRowFirstColumn="0" w:firstRowLastColumn="0" w:lastRowFirstColumn="0" w:lastRowLastColumn="0"/>
          <w:trHeight w:val="239"/>
          <w:jc w:val="center"/>
        </w:trPr>
        <w:tc>
          <w:tcPr>
            <w:tcW w:w="0" w:type="auto"/>
            <w:gridSpan w:val="2"/>
            <w:shd w:val="clear" w:color="auto" w:fill="FFFFFF"/>
          </w:tcPr>
          <w:p w:rsidR="00206E2C" w:rsidRPr="00662249" w:rsidRDefault="00206E2C" w:rsidP="00A76F4A">
            <w:pPr>
              <w:ind w:right="12"/>
              <w:rPr>
                <w:sz w:val="21"/>
                <w:szCs w:val="21"/>
              </w:rPr>
            </w:pPr>
            <w:r w:rsidRPr="00662249">
              <w:rPr>
                <w:sz w:val="21"/>
                <w:szCs w:val="21"/>
              </w:rPr>
              <w:t xml:space="preserve">Suivi du fonctionnement des </w:t>
            </w:r>
            <w:r w:rsidR="009013C6" w:rsidRPr="00662249">
              <w:rPr>
                <w:sz w:val="21"/>
                <w:szCs w:val="21"/>
              </w:rPr>
              <w:t>activités du projet PUSA</w:t>
            </w:r>
          </w:p>
        </w:tc>
        <w:tc>
          <w:tcPr>
            <w:tcW w:w="1750" w:type="dxa"/>
            <w:shd w:val="clear" w:color="auto" w:fill="FFFFFF"/>
            <w:vAlign w:val="center"/>
          </w:tcPr>
          <w:p w:rsidR="00206E2C" w:rsidRPr="00662249" w:rsidRDefault="00206E2C" w:rsidP="00A76F4A">
            <w:pPr>
              <w:ind w:right="12"/>
              <w:jc w:val="center"/>
              <w:rPr>
                <w:sz w:val="21"/>
                <w:szCs w:val="21"/>
              </w:rPr>
            </w:pPr>
            <w:r w:rsidRPr="00662249">
              <w:rPr>
                <w:sz w:val="21"/>
                <w:szCs w:val="21"/>
              </w:rPr>
              <w:t>12 missions/an</w:t>
            </w:r>
          </w:p>
        </w:tc>
        <w:tc>
          <w:tcPr>
            <w:tcW w:w="1308" w:type="dxa"/>
            <w:shd w:val="clear" w:color="auto" w:fill="FFFFFF"/>
            <w:vAlign w:val="center"/>
          </w:tcPr>
          <w:p w:rsidR="00206E2C" w:rsidRPr="00662249" w:rsidRDefault="00D05424" w:rsidP="00A76F4A">
            <w:pPr>
              <w:ind w:right="12"/>
              <w:jc w:val="center"/>
              <w:rPr>
                <w:sz w:val="21"/>
                <w:szCs w:val="21"/>
              </w:rPr>
            </w:pPr>
            <w:r w:rsidRPr="00662249">
              <w:rPr>
                <w:sz w:val="21"/>
                <w:szCs w:val="21"/>
              </w:rPr>
              <w:t>50</w:t>
            </w:r>
            <w:r w:rsidR="00206E2C" w:rsidRPr="00662249">
              <w:rPr>
                <w:sz w:val="21"/>
                <w:szCs w:val="21"/>
              </w:rPr>
              <w:t>0 000</w:t>
            </w:r>
          </w:p>
        </w:tc>
        <w:tc>
          <w:tcPr>
            <w:tcW w:w="1312" w:type="dxa"/>
            <w:shd w:val="clear" w:color="auto" w:fill="FFFFFF"/>
            <w:vAlign w:val="center"/>
          </w:tcPr>
          <w:p w:rsidR="00206E2C" w:rsidRPr="00662249" w:rsidRDefault="00F63BBD" w:rsidP="00A76F4A">
            <w:pPr>
              <w:ind w:right="12"/>
              <w:jc w:val="center"/>
              <w:rPr>
                <w:sz w:val="21"/>
                <w:szCs w:val="21"/>
              </w:rPr>
            </w:pPr>
            <w:r w:rsidRPr="00662249">
              <w:rPr>
                <w:sz w:val="21"/>
                <w:szCs w:val="21"/>
              </w:rPr>
              <w:t>6</w:t>
            </w:r>
            <w:r w:rsidR="00206E2C" w:rsidRPr="00662249">
              <w:rPr>
                <w:sz w:val="21"/>
                <w:szCs w:val="21"/>
              </w:rPr>
              <w:t xml:space="preserve"> 000 000</w:t>
            </w:r>
          </w:p>
        </w:tc>
      </w:tr>
      <w:tr w:rsidR="00232AAD" w:rsidRPr="00662249" w:rsidTr="00960D00">
        <w:trPr>
          <w:cnfStyle w:val="000000100000" w:firstRow="0" w:lastRow="0" w:firstColumn="0" w:lastColumn="0" w:oddVBand="0" w:evenVBand="0" w:oddHBand="1" w:evenHBand="0" w:firstRowFirstColumn="0" w:firstRowLastColumn="0" w:lastRowFirstColumn="0" w:lastRowLastColumn="0"/>
          <w:trHeight w:val="360"/>
          <w:jc w:val="center"/>
        </w:trPr>
        <w:tc>
          <w:tcPr>
            <w:tcW w:w="0" w:type="auto"/>
            <w:gridSpan w:val="2"/>
            <w:shd w:val="clear" w:color="auto" w:fill="FFFFFF"/>
          </w:tcPr>
          <w:p w:rsidR="00206E2C" w:rsidRPr="00662249" w:rsidRDefault="00206E2C" w:rsidP="00A76F4A">
            <w:pPr>
              <w:ind w:right="12"/>
              <w:rPr>
                <w:sz w:val="21"/>
                <w:szCs w:val="21"/>
              </w:rPr>
            </w:pPr>
            <w:r w:rsidRPr="00662249">
              <w:rPr>
                <w:sz w:val="21"/>
                <w:szCs w:val="21"/>
              </w:rPr>
              <w:t xml:space="preserve">Suivi permanent (Recrutement de Consultant en suivi évaluation environnement/social) </w:t>
            </w:r>
          </w:p>
        </w:tc>
        <w:tc>
          <w:tcPr>
            <w:tcW w:w="1750" w:type="dxa"/>
            <w:shd w:val="clear" w:color="auto" w:fill="FFFFFF"/>
            <w:vAlign w:val="center"/>
          </w:tcPr>
          <w:p w:rsidR="00206E2C" w:rsidRPr="00662249" w:rsidRDefault="00206E2C" w:rsidP="00A76F4A">
            <w:pPr>
              <w:ind w:right="12"/>
              <w:jc w:val="center"/>
              <w:rPr>
                <w:sz w:val="21"/>
                <w:szCs w:val="21"/>
              </w:rPr>
            </w:pPr>
            <w:r w:rsidRPr="00662249">
              <w:rPr>
                <w:sz w:val="21"/>
                <w:szCs w:val="21"/>
              </w:rPr>
              <w:t>20 H-mois</w:t>
            </w:r>
          </w:p>
        </w:tc>
        <w:tc>
          <w:tcPr>
            <w:tcW w:w="1308" w:type="dxa"/>
            <w:shd w:val="clear" w:color="auto" w:fill="FFFFFF"/>
            <w:vAlign w:val="center"/>
          </w:tcPr>
          <w:p w:rsidR="00206E2C" w:rsidRPr="00662249" w:rsidRDefault="00206E2C" w:rsidP="00A76F4A">
            <w:pPr>
              <w:ind w:right="12"/>
              <w:jc w:val="center"/>
              <w:rPr>
                <w:sz w:val="21"/>
                <w:szCs w:val="21"/>
              </w:rPr>
            </w:pPr>
            <w:r w:rsidRPr="00662249">
              <w:rPr>
                <w:sz w:val="21"/>
                <w:szCs w:val="21"/>
              </w:rPr>
              <w:t>500 000</w:t>
            </w:r>
          </w:p>
        </w:tc>
        <w:tc>
          <w:tcPr>
            <w:tcW w:w="1312" w:type="dxa"/>
            <w:shd w:val="clear" w:color="auto" w:fill="FFFFFF"/>
            <w:vAlign w:val="center"/>
          </w:tcPr>
          <w:p w:rsidR="00206E2C" w:rsidRPr="00662249" w:rsidRDefault="00206E2C" w:rsidP="00A76F4A">
            <w:pPr>
              <w:ind w:right="12"/>
              <w:jc w:val="center"/>
              <w:rPr>
                <w:sz w:val="21"/>
                <w:szCs w:val="21"/>
              </w:rPr>
            </w:pPr>
            <w:r w:rsidRPr="00662249">
              <w:rPr>
                <w:sz w:val="21"/>
                <w:szCs w:val="21"/>
              </w:rPr>
              <w:t>10 000 000</w:t>
            </w:r>
          </w:p>
        </w:tc>
      </w:tr>
      <w:tr w:rsidR="00232AAD" w:rsidRPr="00662249" w:rsidTr="00960D00">
        <w:trPr>
          <w:cnfStyle w:val="000000010000" w:firstRow="0" w:lastRow="0" w:firstColumn="0" w:lastColumn="0" w:oddVBand="0" w:evenVBand="0" w:oddHBand="0" w:evenHBand="1" w:firstRowFirstColumn="0" w:firstRowLastColumn="0" w:lastRowFirstColumn="0" w:lastRowLastColumn="0"/>
          <w:trHeight w:val="212"/>
          <w:jc w:val="center"/>
        </w:trPr>
        <w:tc>
          <w:tcPr>
            <w:tcW w:w="0" w:type="auto"/>
            <w:gridSpan w:val="2"/>
            <w:shd w:val="clear" w:color="auto" w:fill="FFFFFF"/>
          </w:tcPr>
          <w:p w:rsidR="00206E2C" w:rsidRPr="00662249" w:rsidRDefault="00206E2C" w:rsidP="00A76F4A">
            <w:pPr>
              <w:ind w:right="12"/>
              <w:rPr>
                <w:sz w:val="21"/>
                <w:szCs w:val="21"/>
              </w:rPr>
            </w:pPr>
            <w:r w:rsidRPr="00662249">
              <w:rPr>
                <w:sz w:val="21"/>
                <w:szCs w:val="21"/>
              </w:rPr>
              <w:t>Suivi externe de la mise en œuvre de</w:t>
            </w:r>
            <w:r w:rsidR="00797319">
              <w:rPr>
                <w:sz w:val="21"/>
                <w:szCs w:val="21"/>
              </w:rPr>
              <w:t xml:space="preserve"> </w:t>
            </w:r>
            <w:r w:rsidR="00F92390">
              <w:rPr>
                <w:sz w:val="21"/>
                <w:szCs w:val="21"/>
              </w:rPr>
              <w:t>l’</w:t>
            </w:r>
            <w:r w:rsidR="00F92390" w:rsidRPr="00662249">
              <w:rPr>
                <w:sz w:val="21"/>
                <w:szCs w:val="21"/>
              </w:rPr>
              <w:t>AEI</w:t>
            </w:r>
            <w:r w:rsidRPr="00662249">
              <w:rPr>
                <w:sz w:val="21"/>
                <w:szCs w:val="21"/>
              </w:rPr>
              <w:t xml:space="preserve"> </w:t>
            </w:r>
          </w:p>
        </w:tc>
        <w:tc>
          <w:tcPr>
            <w:tcW w:w="1750" w:type="dxa"/>
            <w:shd w:val="clear" w:color="auto" w:fill="FFFFFF"/>
            <w:vAlign w:val="center"/>
          </w:tcPr>
          <w:p w:rsidR="00206E2C" w:rsidRPr="00662249" w:rsidRDefault="00206E2C" w:rsidP="00A76F4A">
            <w:pPr>
              <w:ind w:right="12"/>
              <w:jc w:val="center"/>
              <w:rPr>
                <w:sz w:val="21"/>
                <w:szCs w:val="21"/>
              </w:rPr>
            </w:pPr>
            <w:r w:rsidRPr="00662249">
              <w:rPr>
                <w:sz w:val="21"/>
                <w:szCs w:val="21"/>
              </w:rPr>
              <w:t>-</w:t>
            </w:r>
          </w:p>
        </w:tc>
        <w:tc>
          <w:tcPr>
            <w:tcW w:w="1308" w:type="dxa"/>
            <w:shd w:val="clear" w:color="auto" w:fill="FFFFFF"/>
            <w:vAlign w:val="center"/>
          </w:tcPr>
          <w:p w:rsidR="00206E2C" w:rsidRPr="00662249" w:rsidRDefault="00206E2C" w:rsidP="00A76F4A">
            <w:pPr>
              <w:ind w:right="12"/>
              <w:jc w:val="center"/>
              <w:rPr>
                <w:sz w:val="21"/>
                <w:szCs w:val="21"/>
              </w:rPr>
            </w:pPr>
            <w:r w:rsidRPr="00662249">
              <w:rPr>
                <w:sz w:val="21"/>
                <w:szCs w:val="21"/>
              </w:rPr>
              <w:t>Forfait</w:t>
            </w:r>
          </w:p>
        </w:tc>
        <w:tc>
          <w:tcPr>
            <w:tcW w:w="1312" w:type="dxa"/>
            <w:shd w:val="clear" w:color="auto" w:fill="FFFFFF"/>
            <w:vAlign w:val="center"/>
          </w:tcPr>
          <w:p w:rsidR="00206E2C" w:rsidRPr="00662249" w:rsidRDefault="00F92390" w:rsidP="00A76F4A">
            <w:pPr>
              <w:ind w:right="12"/>
              <w:jc w:val="center"/>
              <w:rPr>
                <w:sz w:val="21"/>
                <w:szCs w:val="21"/>
              </w:rPr>
            </w:pPr>
            <w:r>
              <w:rPr>
                <w:sz w:val="21"/>
                <w:szCs w:val="21"/>
              </w:rPr>
              <w:t>2</w:t>
            </w:r>
            <w:r w:rsidR="00E119F7" w:rsidRPr="00662249">
              <w:rPr>
                <w:sz w:val="21"/>
                <w:szCs w:val="21"/>
              </w:rPr>
              <w:t>0</w:t>
            </w:r>
            <w:r w:rsidR="00206E2C" w:rsidRPr="00662249">
              <w:rPr>
                <w:sz w:val="21"/>
                <w:szCs w:val="21"/>
              </w:rPr>
              <w:t xml:space="preserve"> 000 000</w:t>
            </w:r>
          </w:p>
        </w:tc>
      </w:tr>
      <w:tr w:rsidR="00232AAD" w:rsidRPr="00662249" w:rsidTr="00960D00">
        <w:trPr>
          <w:cnfStyle w:val="000000100000" w:firstRow="0" w:lastRow="0" w:firstColumn="0" w:lastColumn="0" w:oddVBand="0" w:evenVBand="0" w:oddHBand="1" w:evenHBand="0" w:firstRowFirstColumn="0" w:firstRowLastColumn="0" w:lastRowFirstColumn="0" w:lastRowLastColumn="0"/>
          <w:trHeight w:val="100"/>
          <w:jc w:val="center"/>
        </w:trPr>
        <w:tc>
          <w:tcPr>
            <w:tcW w:w="0" w:type="auto"/>
            <w:gridSpan w:val="2"/>
            <w:shd w:val="clear" w:color="auto" w:fill="FFFFFF"/>
          </w:tcPr>
          <w:p w:rsidR="00206E2C" w:rsidRPr="00662249" w:rsidRDefault="00206E2C" w:rsidP="00A76F4A">
            <w:pPr>
              <w:ind w:right="12"/>
              <w:rPr>
                <w:sz w:val="21"/>
                <w:szCs w:val="21"/>
              </w:rPr>
            </w:pPr>
            <w:r w:rsidRPr="00662249">
              <w:rPr>
                <w:sz w:val="21"/>
                <w:szCs w:val="21"/>
              </w:rPr>
              <w:t>Analyses laboratoires et suivi des indicateurs</w:t>
            </w:r>
          </w:p>
        </w:tc>
        <w:tc>
          <w:tcPr>
            <w:tcW w:w="1750" w:type="dxa"/>
            <w:shd w:val="clear" w:color="auto" w:fill="FFFFFF"/>
            <w:vAlign w:val="center"/>
          </w:tcPr>
          <w:p w:rsidR="00206E2C" w:rsidRPr="00662249" w:rsidRDefault="00206E2C" w:rsidP="00A76F4A">
            <w:pPr>
              <w:ind w:right="12"/>
              <w:jc w:val="center"/>
              <w:rPr>
                <w:sz w:val="21"/>
                <w:szCs w:val="21"/>
              </w:rPr>
            </w:pPr>
            <w:r w:rsidRPr="00662249">
              <w:rPr>
                <w:sz w:val="21"/>
                <w:szCs w:val="21"/>
              </w:rPr>
              <w:t>-</w:t>
            </w:r>
          </w:p>
        </w:tc>
        <w:tc>
          <w:tcPr>
            <w:tcW w:w="1308" w:type="dxa"/>
            <w:shd w:val="clear" w:color="auto" w:fill="FFFFFF"/>
            <w:vAlign w:val="center"/>
          </w:tcPr>
          <w:p w:rsidR="00206E2C" w:rsidRPr="00662249" w:rsidRDefault="00206E2C" w:rsidP="00A76F4A">
            <w:pPr>
              <w:ind w:right="12"/>
              <w:jc w:val="center"/>
              <w:rPr>
                <w:sz w:val="21"/>
                <w:szCs w:val="21"/>
              </w:rPr>
            </w:pPr>
            <w:r w:rsidRPr="00662249">
              <w:rPr>
                <w:sz w:val="21"/>
                <w:szCs w:val="21"/>
              </w:rPr>
              <w:t>-</w:t>
            </w:r>
          </w:p>
        </w:tc>
        <w:tc>
          <w:tcPr>
            <w:tcW w:w="1312" w:type="dxa"/>
            <w:shd w:val="clear" w:color="auto" w:fill="FFFFFF"/>
            <w:vAlign w:val="center"/>
          </w:tcPr>
          <w:p w:rsidR="00206E2C" w:rsidRPr="00662249" w:rsidRDefault="00FF60C6" w:rsidP="00A76F4A">
            <w:pPr>
              <w:ind w:right="12"/>
              <w:jc w:val="center"/>
              <w:rPr>
                <w:sz w:val="21"/>
                <w:szCs w:val="21"/>
              </w:rPr>
            </w:pPr>
            <w:r w:rsidRPr="00662249">
              <w:rPr>
                <w:sz w:val="21"/>
                <w:szCs w:val="21"/>
              </w:rPr>
              <w:t>2 5</w:t>
            </w:r>
            <w:r w:rsidR="00206E2C" w:rsidRPr="00662249">
              <w:rPr>
                <w:sz w:val="21"/>
                <w:szCs w:val="21"/>
              </w:rPr>
              <w:t>00 000</w:t>
            </w:r>
          </w:p>
        </w:tc>
      </w:tr>
      <w:tr w:rsidR="00232AAD" w:rsidRPr="00662249" w:rsidTr="00960D00">
        <w:trPr>
          <w:cnfStyle w:val="000000010000" w:firstRow="0" w:lastRow="0" w:firstColumn="0" w:lastColumn="0" w:oddVBand="0" w:evenVBand="0" w:oddHBand="0" w:evenHBand="1" w:firstRowFirstColumn="0" w:firstRowLastColumn="0" w:lastRowFirstColumn="0" w:lastRowLastColumn="0"/>
          <w:trHeight w:val="58"/>
          <w:jc w:val="center"/>
        </w:trPr>
        <w:tc>
          <w:tcPr>
            <w:tcW w:w="0" w:type="auto"/>
            <w:gridSpan w:val="2"/>
            <w:shd w:val="clear" w:color="auto" w:fill="FFFFFF"/>
          </w:tcPr>
          <w:p w:rsidR="00206E2C" w:rsidRPr="00662249" w:rsidRDefault="006E6E91" w:rsidP="00A76F4A">
            <w:pPr>
              <w:ind w:right="12"/>
              <w:rPr>
                <w:sz w:val="21"/>
                <w:szCs w:val="21"/>
              </w:rPr>
            </w:pPr>
            <w:r w:rsidRPr="00662249">
              <w:rPr>
                <w:sz w:val="21"/>
                <w:szCs w:val="21"/>
              </w:rPr>
              <w:t>Evaluation a mi-parcours et finale du CGES et des AEI</w:t>
            </w:r>
          </w:p>
        </w:tc>
        <w:tc>
          <w:tcPr>
            <w:tcW w:w="1750" w:type="dxa"/>
            <w:shd w:val="clear" w:color="auto" w:fill="FFFFFF"/>
            <w:vAlign w:val="center"/>
          </w:tcPr>
          <w:p w:rsidR="00206E2C" w:rsidRPr="00662249" w:rsidRDefault="00E076FC" w:rsidP="00A76F4A">
            <w:pPr>
              <w:ind w:right="12"/>
              <w:jc w:val="center"/>
              <w:rPr>
                <w:sz w:val="21"/>
                <w:szCs w:val="21"/>
              </w:rPr>
            </w:pPr>
            <w:r w:rsidRPr="00662249">
              <w:rPr>
                <w:sz w:val="21"/>
                <w:szCs w:val="21"/>
              </w:rPr>
              <w:t>2</w:t>
            </w:r>
          </w:p>
        </w:tc>
        <w:tc>
          <w:tcPr>
            <w:tcW w:w="1308" w:type="dxa"/>
            <w:shd w:val="clear" w:color="auto" w:fill="FFFFFF"/>
            <w:vAlign w:val="center"/>
          </w:tcPr>
          <w:p w:rsidR="00206E2C" w:rsidRPr="00662249" w:rsidRDefault="00E076FC" w:rsidP="00A76F4A">
            <w:pPr>
              <w:ind w:right="12"/>
              <w:jc w:val="center"/>
              <w:rPr>
                <w:sz w:val="21"/>
                <w:szCs w:val="21"/>
              </w:rPr>
            </w:pPr>
            <w:r w:rsidRPr="00662249">
              <w:rPr>
                <w:sz w:val="21"/>
                <w:szCs w:val="21"/>
              </w:rPr>
              <w:t>75</w:t>
            </w:r>
            <w:r w:rsidR="00206E2C" w:rsidRPr="00662249">
              <w:rPr>
                <w:sz w:val="21"/>
                <w:szCs w:val="21"/>
              </w:rPr>
              <w:t>0 000</w:t>
            </w:r>
          </w:p>
        </w:tc>
        <w:tc>
          <w:tcPr>
            <w:tcW w:w="1312" w:type="dxa"/>
            <w:shd w:val="clear" w:color="auto" w:fill="FFFFFF"/>
            <w:vAlign w:val="center"/>
          </w:tcPr>
          <w:p w:rsidR="00206E2C" w:rsidRPr="00662249" w:rsidRDefault="00E076FC" w:rsidP="00A76F4A">
            <w:pPr>
              <w:ind w:right="12"/>
              <w:jc w:val="center"/>
              <w:rPr>
                <w:sz w:val="21"/>
                <w:szCs w:val="21"/>
              </w:rPr>
            </w:pPr>
            <w:r w:rsidRPr="00662249">
              <w:rPr>
                <w:sz w:val="21"/>
                <w:szCs w:val="21"/>
              </w:rPr>
              <w:t>1 5</w:t>
            </w:r>
            <w:r w:rsidR="00206E2C" w:rsidRPr="00662249">
              <w:rPr>
                <w:sz w:val="21"/>
                <w:szCs w:val="21"/>
              </w:rPr>
              <w:t>00 000</w:t>
            </w:r>
          </w:p>
        </w:tc>
      </w:tr>
      <w:tr w:rsidR="00922C95" w:rsidRPr="00662249" w:rsidTr="00960D00">
        <w:trPr>
          <w:cnfStyle w:val="000000100000" w:firstRow="0" w:lastRow="0" w:firstColumn="0" w:lastColumn="0" w:oddVBand="0" w:evenVBand="0" w:oddHBand="1" w:evenHBand="0" w:firstRowFirstColumn="0" w:firstRowLastColumn="0" w:lastRowFirstColumn="0" w:lastRowLastColumn="0"/>
          <w:trHeight w:val="268"/>
          <w:jc w:val="center"/>
        </w:trPr>
        <w:tc>
          <w:tcPr>
            <w:tcW w:w="7891" w:type="dxa"/>
            <w:gridSpan w:val="4"/>
            <w:shd w:val="clear" w:color="auto" w:fill="E2EFD9" w:themeFill="accent6" w:themeFillTint="33"/>
            <w:vAlign w:val="center"/>
          </w:tcPr>
          <w:p w:rsidR="00206E2C" w:rsidRPr="00662249" w:rsidRDefault="002448E1" w:rsidP="00A76F4A">
            <w:pPr>
              <w:ind w:right="12"/>
              <w:jc w:val="center"/>
              <w:rPr>
                <w:b/>
                <w:color w:val="FF0000"/>
                <w:sz w:val="21"/>
                <w:szCs w:val="21"/>
              </w:rPr>
            </w:pPr>
            <w:r w:rsidRPr="00662249">
              <w:rPr>
                <w:b/>
                <w:color w:val="FF0000"/>
                <w:sz w:val="21"/>
                <w:szCs w:val="21"/>
              </w:rPr>
              <w:t xml:space="preserve">Sous </w:t>
            </w:r>
            <w:r w:rsidR="00797319" w:rsidRPr="00662249">
              <w:rPr>
                <w:b/>
                <w:color w:val="FF0000"/>
                <w:sz w:val="21"/>
                <w:szCs w:val="21"/>
              </w:rPr>
              <w:t>total 2</w:t>
            </w:r>
          </w:p>
        </w:tc>
        <w:tc>
          <w:tcPr>
            <w:tcW w:w="1312" w:type="dxa"/>
            <w:shd w:val="clear" w:color="auto" w:fill="E2EFD9" w:themeFill="accent6" w:themeFillTint="33"/>
            <w:vAlign w:val="center"/>
          </w:tcPr>
          <w:p w:rsidR="00206E2C" w:rsidRPr="00662249" w:rsidRDefault="00F92390" w:rsidP="00A76F4A">
            <w:pPr>
              <w:ind w:right="12"/>
              <w:jc w:val="center"/>
              <w:rPr>
                <w:b/>
                <w:color w:val="FF0000"/>
                <w:sz w:val="21"/>
                <w:szCs w:val="21"/>
              </w:rPr>
            </w:pPr>
            <w:r>
              <w:rPr>
                <w:b/>
                <w:color w:val="FF0000"/>
                <w:sz w:val="21"/>
                <w:szCs w:val="21"/>
              </w:rPr>
              <w:t>7</w:t>
            </w:r>
            <w:r w:rsidR="006D2600" w:rsidRPr="00662249">
              <w:rPr>
                <w:b/>
                <w:color w:val="FF0000"/>
                <w:sz w:val="21"/>
                <w:szCs w:val="21"/>
              </w:rPr>
              <w:t>8</w:t>
            </w:r>
            <w:r w:rsidR="00206E2C" w:rsidRPr="00662249">
              <w:rPr>
                <w:b/>
                <w:color w:val="FF0000"/>
                <w:sz w:val="21"/>
                <w:szCs w:val="21"/>
              </w:rPr>
              <w:t xml:space="preserve"> 000 000</w:t>
            </w:r>
          </w:p>
        </w:tc>
      </w:tr>
      <w:tr w:rsidR="00206E2C" w:rsidRPr="00662249" w:rsidTr="00960D00">
        <w:trPr>
          <w:cnfStyle w:val="000000010000" w:firstRow="0" w:lastRow="0" w:firstColumn="0" w:lastColumn="0" w:oddVBand="0" w:evenVBand="0" w:oddHBand="0" w:evenHBand="1" w:firstRowFirstColumn="0" w:firstRowLastColumn="0" w:lastRowFirstColumn="0" w:lastRowLastColumn="0"/>
          <w:trHeight w:val="119"/>
          <w:jc w:val="center"/>
        </w:trPr>
        <w:tc>
          <w:tcPr>
            <w:tcW w:w="9203" w:type="dxa"/>
            <w:gridSpan w:val="5"/>
            <w:shd w:val="clear" w:color="auto" w:fill="F2F2F2"/>
          </w:tcPr>
          <w:p w:rsidR="00206E2C" w:rsidRPr="00662249" w:rsidRDefault="00206E2C" w:rsidP="00A76F4A">
            <w:pPr>
              <w:ind w:right="12"/>
              <w:jc w:val="center"/>
              <w:rPr>
                <w:sz w:val="21"/>
                <w:szCs w:val="21"/>
              </w:rPr>
            </w:pPr>
            <w:r w:rsidRPr="00662249">
              <w:rPr>
                <w:sz w:val="21"/>
                <w:szCs w:val="21"/>
              </w:rPr>
              <w:t>2. Coûts de mesures d'organisation, de formation et de sensibilisation</w:t>
            </w:r>
          </w:p>
        </w:tc>
      </w:tr>
      <w:tr w:rsidR="00206E2C" w:rsidRPr="00662249" w:rsidTr="00960D00">
        <w:trPr>
          <w:cnfStyle w:val="000000100000" w:firstRow="0" w:lastRow="0" w:firstColumn="0" w:lastColumn="0" w:oddVBand="0" w:evenVBand="0" w:oddHBand="1" w:evenHBand="0" w:firstRowFirstColumn="0" w:firstRowLastColumn="0" w:lastRowFirstColumn="0" w:lastRowLastColumn="0"/>
          <w:trHeight w:val="114"/>
          <w:jc w:val="center"/>
        </w:trPr>
        <w:tc>
          <w:tcPr>
            <w:tcW w:w="9203" w:type="dxa"/>
            <w:gridSpan w:val="5"/>
          </w:tcPr>
          <w:p w:rsidR="00206E2C" w:rsidRPr="00662249" w:rsidRDefault="00206E2C" w:rsidP="00A76F4A">
            <w:pPr>
              <w:ind w:right="12"/>
              <w:jc w:val="center"/>
              <w:rPr>
                <w:sz w:val="21"/>
                <w:szCs w:val="21"/>
              </w:rPr>
            </w:pPr>
            <w:r w:rsidRPr="00662249">
              <w:rPr>
                <w:sz w:val="21"/>
                <w:szCs w:val="21"/>
              </w:rPr>
              <w:t xml:space="preserve">Renforcement des capacités d'intervention des acteurs du projet </w:t>
            </w:r>
            <w:r w:rsidR="00232AAD" w:rsidRPr="00662249">
              <w:rPr>
                <w:sz w:val="21"/>
                <w:szCs w:val="21"/>
              </w:rPr>
              <w:t>PUSA</w:t>
            </w:r>
          </w:p>
        </w:tc>
      </w:tr>
      <w:tr w:rsidR="00232AAD" w:rsidRPr="00662249" w:rsidTr="00960D00">
        <w:trPr>
          <w:cnfStyle w:val="000000010000" w:firstRow="0" w:lastRow="0" w:firstColumn="0" w:lastColumn="0" w:oddVBand="0" w:evenVBand="0" w:oddHBand="0" w:evenHBand="1" w:firstRowFirstColumn="0" w:firstRowLastColumn="0" w:lastRowFirstColumn="0" w:lastRowLastColumn="0"/>
          <w:trHeight w:val="268"/>
          <w:jc w:val="center"/>
        </w:trPr>
        <w:tc>
          <w:tcPr>
            <w:tcW w:w="0" w:type="auto"/>
            <w:vMerge w:val="restart"/>
            <w:shd w:val="clear" w:color="auto" w:fill="FFFFFF"/>
            <w:vAlign w:val="center"/>
          </w:tcPr>
          <w:p w:rsidR="00206E2C" w:rsidRPr="00662249" w:rsidRDefault="00206E2C" w:rsidP="00A76F4A">
            <w:pPr>
              <w:tabs>
                <w:tab w:val="left" w:pos="193"/>
              </w:tabs>
              <w:autoSpaceDE w:val="0"/>
              <w:autoSpaceDN w:val="0"/>
              <w:adjustRightInd w:val="0"/>
              <w:ind w:right="12"/>
              <w:jc w:val="center"/>
              <w:rPr>
                <w:rFonts w:eastAsia="Times New Roman"/>
                <w:sz w:val="21"/>
                <w:szCs w:val="21"/>
              </w:rPr>
            </w:pPr>
            <w:r w:rsidRPr="00662249">
              <w:rPr>
                <w:rFonts w:eastAsia="Times New Roman"/>
                <w:sz w:val="21"/>
                <w:szCs w:val="21"/>
              </w:rPr>
              <w:t>Services techniques et Bénéficiaires des sous projets</w:t>
            </w:r>
          </w:p>
        </w:tc>
        <w:tc>
          <w:tcPr>
            <w:tcW w:w="0" w:type="auto"/>
            <w:shd w:val="clear" w:color="auto" w:fill="FFFFFF"/>
            <w:vAlign w:val="center"/>
          </w:tcPr>
          <w:p w:rsidR="00206E2C" w:rsidRPr="00662249" w:rsidRDefault="00206E2C" w:rsidP="00A76F4A">
            <w:pPr>
              <w:ind w:left="64" w:right="12"/>
              <w:jc w:val="center"/>
              <w:rPr>
                <w:sz w:val="21"/>
                <w:szCs w:val="21"/>
              </w:rPr>
            </w:pPr>
            <w:r w:rsidRPr="00662249">
              <w:rPr>
                <w:sz w:val="21"/>
                <w:szCs w:val="21"/>
              </w:rPr>
              <w:t>Formation sur les techniques de transformation des produits agricoles</w:t>
            </w:r>
          </w:p>
        </w:tc>
        <w:tc>
          <w:tcPr>
            <w:tcW w:w="1750" w:type="dxa"/>
            <w:shd w:val="clear" w:color="auto" w:fill="FFFFFF"/>
            <w:vAlign w:val="center"/>
          </w:tcPr>
          <w:p w:rsidR="00206E2C" w:rsidRPr="00662249" w:rsidRDefault="00206E2C" w:rsidP="00A76F4A">
            <w:pPr>
              <w:ind w:right="12"/>
              <w:jc w:val="center"/>
              <w:rPr>
                <w:sz w:val="21"/>
                <w:szCs w:val="21"/>
              </w:rPr>
            </w:pPr>
            <w:r w:rsidRPr="00662249">
              <w:rPr>
                <w:sz w:val="21"/>
                <w:szCs w:val="21"/>
              </w:rPr>
              <w:t xml:space="preserve">12 modules </w:t>
            </w:r>
            <w:r w:rsidR="00647BB2" w:rsidRPr="00662249">
              <w:rPr>
                <w:sz w:val="21"/>
                <w:szCs w:val="21"/>
              </w:rPr>
              <w:t>(2</w:t>
            </w:r>
            <w:r w:rsidRPr="00662249">
              <w:rPr>
                <w:sz w:val="21"/>
                <w:szCs w:val="21"/>
              </w:rPr>
              <w:t xml:space="preserve"> ateliers par région)</w:t>
            </w:r>
          </w:p>
        </w:tc>
        <w:tc>
          <w:tcPr>
            <w:tcW w:w="1308" w:type="dxa"/>
            <w:shd w:val="clear" w:color="auto" w:fill="FFFFFF"/>
            <w:vAlign w:val="center"/>
          </w:tcPr>
          <w:p w:rsidR="00206E2C" w:rsidRPr="00662249" w:rsidRDefault="00647BB2" w:rsidP="00A76F4A">
            <w:pPr>
              <w:ind w:right="12"/>
              <w:jc w:val="center"/>
              <w:rPr>
                <w:sz w:val="21"/>
                <w:szCs w:val="21"/>
              </w:rPr>
            </w:pPr>
            <w:r w:rsidRPr="00662249">
              <w:rPr>
                <w:sz w:val="21"/>
                <w:szCs w:val="21"/>
              </w:rPr>
              <w:t>Forfait</w:t>
            </w:r>
          </w:p>
        </w:tc>
        <w:tc>
          <w:tcPr>
            <w:tcW w:w="1312" w:type="dxa"/>
            <w:shd w:val="clear" w:color="auto" w:fill="FFFFFF"/>
            <w:vAlign w:val="center"/>
          </w:tcPr>
          <w:p w:rsidR="00206E2C" w:rsidRPr="00662249" w:rsidRDefault="00AD7BEE" w:rsidP="00A76F4A">
            <w:pPr>
              <w:ind w:right="12"/>
              <w:jc w:val="center"/>
              <w:rPr>
                <w:sz w:val="21"/>
                <w:szCs w:val="21"/>
              </w:rPr>
            </w:pPr>
            <w:r w:rsidRPr="00662249">
              <w:rPr>
                <w:sz w:val="21"/>
                <w:szCs w:val="21"/>
              </w:rPr>
              <w:t>5</w:t>
            </w:r>
            <w:r w:rsidR="00647BB2" w:rsidRPr="00662249">
              <w:rPr>
                <w:sz w:val="21"/>
                <w:szCs w:val="21"/>
              </w:rPr>
              <w:t xml:space="preserve"> 000 000</w:t>
            </w:r>
          </w:p>
        </w:tc>
      </w:tr>
      <w:tr w:rsidR="00232AAD" w:rsidRPr="00662249" w:rsidTr="00960D00">
        <w:trPr>
          <w:cnfStyle w:val="000000100000" w:firstRow="0" w:lastRow="0" w:firstColumn="0" w:lastColumn="0" w:oddVBand="0" w:evenVBand="0" w:oddHBand="1" w:evenHBand="0" w:firstRowFirstColumn="0" w:firstRowLastColumn="0" w:lastRowFirstColumn="0" w:lastRowLastColumn="0"/>
          <w:trHeight w:val="365"/>
          <w:jc w:val="center"/>
        </w:trPr>
        <w:tc>
          <w:tcPr>
            <w:tcW w:w="0" w:type="auto"/>
            <w:vMerge/>
            <w:shd w:val="clear" w:color="auto" w:fill="FFFFFF"/>
            <w:vAlign w:val="center"/>
          </w:tcPr>
          <w:p w:rsidR="00206E2C" w:rsidRPr="00662249" w:rsidRDefault="00206E2C" w:rsidP="00A76F4A">
            <w:pPr>
              <w:tabs>
                <w:tab w:val="left" w:pos="193"/>
              </w:tabs>
              <w:autoSpaceDE w:val="0"/>
              <w:autoSpaceDN w:val="0"/>
              <w:adjustRightInd w:val="0"/>
              <w:ind w:right="12"/>
              <w:jc w:val="center"/>
              <w:rPr>
                <w:rFonts w:eastAsia="Times New Roman"/>
                <w:sz w:val="21"/>
                <w:szCs w:val="21"/>
              </w:rPr>
            </w:pPr>
          </w:p>
        </w:tc>
        <w:tc>
          <w:tcPr>
            <w:tcW w:w="0" w:type="auto"/>
            <w:shd w:val="clear" w:color="auto" w:fill="FFFFFF"/>
            <w:vAlign w:val="center"/>
          </w:tcPr>
          <w:p w:rsidR="00206E2C" w:rsidRPr="00662249" w:rsidRDefault="00206E2C" w:rsidP="00A76F4A">
            <w:pPr>
              <w:ind w:left="64" w:right="12"/>
              <w:jc w:val="center"/>
              <w:rPr>
                <w:sz w:val="21"/>
                <w:szCs w:val="21"/>
              </w:rPr>
            </w:pPr>
            <w:r w:rsidRPr="00662249">
              <w:rPr>
                <w:sz w:val="21"/>
                <w:szCs w:val="21"/>
              </w:rPr>
              <w:t xml:space="preserve">Formation sur les techniques </w:t>
            </w:r>
            <w:r w:rsidR="005E647D" w:rsidRPr="00662249">
              <w:rPr>
                <w:sz w:val="21"/>
                <w:szCs w:val="21"/>
              </w:rPr>
              <w:t xml:space="preserve">des bonnes pratiques </w:t>
            </w:r>
            <w:r w:rsidRPr="00662249">
              <w:rPr>
                <w:sz w:val="21"/>
                <w:szCs w:val="21"/>
              </w:rPr>
              <w:t>agricoles</w:t>
            </w:r>
          </w:p>
        </w:tc>
        <w:tc>
          <w:tcPr>
            <w:tcW w:w="1750" w:type="dxa"/>
            <w:shd w:val="clear" w:color="auto" w:fill="FFFFFF"/>
            <w:vAlign w:val="center"/>
          </w:tcPr>
          <w:p w:rsidR="00206E2C" w:rsidRPr="00662249" w:rsidRDefault="00206E2C" w:rsidP="00A76F4A">
            <w:pPr>
              <w:ind w:right="12"/>
              <w:jc w:val="center"/>
              <w:rPr>
                <w:sz w:val="21"/>
                <w:szCs w:val="21"/>
              </w:rPr>
            </w:pPr>
            <w:r w:rsidRPr="00662249">
              <w:rPr>
                <w:sz w:val="21"/>
                <w:szCs w:val="21"/>
              </w:rPr>
              <w:t>12 ateliers de format</w:t>
            </w:r>
            <w:r w:rsidR="00FF7871" w:rsidRPr="00662249">
              <w:rPr>
                <w:sz w:val="21"/>
                <w:szCs w:val="21"/>
              </w:rPr>
              <w:t>ion (2</w:t>
            </w:r>
            <w:r w:rsidRPr="00662249">
              <w:rPr>
                <w:sz w:val="21"/>
                <w:szCs w:val="21"/>
              </w:rPr>
              <w:t xml:space="preserve"> ateliers par région)</w:t>
            </w:r>
          </w:p>
        </w:tc>
        <w:tc>
          <w:tcPr>
            <w:tcW w:w="1308" w:type="dxa"/>
            <w:shd w:val="clear" w:color="auto" w:fill="FFFFFF"/>
            <w:vAlign w:val="center"/>
          </w:tcPr>
          <w:p w:rsidR="00206E2C" w:rsidRPr="00662249" w:rsidRDefault="00893A0C" w:rsidP="00A76F4A">
            <w:pPr>
              <w:ind w:right="12"/>
              <w:jc w:val="center"/>
              <w:rPr>
                <w:sz w:val="21"/>
                <w:szCs w:val="21"/>
              </w:rPr>
            </w:pPr>
            <w:r w:rsidRPr="00662249">
              <w:rPr>
                <w:sz w:val="21"/>
                <w:szCs w:val="21"/>
              </w:rPr>
              <w:t>Forfait</w:t>
            </w:r>
          </w:p>
        </w:tc>
        <w:tc>
          <w:tcPr>
            <w:tcW w:w="1312" w:type="dxa"/>
            <w:shd w:val="clear" w:color="auto" w:fill="FFFFFF"/>
            <w:vAlign w:val="center"/>
          </w:tcPr>
          <w:p w:rsidR="00206E2C" w:rsidRPr="00662249" w:rsidRDefault="00AD7BEE" w:rsidP="00A76F4A">
            <w:pPr>
              <w:ind w:right="12"/>
              <w:jc w:val="center"/>
              <w:rPr>
                <w:sz w:val="21"/>
                <w:szCs w:val="21"/>
              </w:rPr>
            </w:pPr>
            <w:r w:rsidRPr="00662249">
              <w:rPr>
                <w:sz w:val="21"/>
                <w:szCs w:val="21"/>
              </w:rPr>
              <w:t>5</w:t>
            </w:r>
            <w:r w:rsidR="00FF7871" w:rsidRPr="00662249">
              <w:rPr>
                <w:sz w:val="21"/>
                <w:szCs w:val="21"/>
              </w:rPr>
              <w:t xml:space="preserve"> 000 000</w:t>
            </w:r>
          </w:p>
        </w:tc>
      </w:tr>
      <w:tr w:rsidR="00232AAD" w:rsidRPr="00662249" w:rsidTr="00960D00">
        <w:trPr>
          <w:cnfStyle w:val="000000010000" w:firstRow="0" w:lastRow="0" w:firstColumn="0" w:lastColumn="0" w:oddVBand="0" w:evenVBand="0" w:oddHBand="0" w:evenHBand="1" w:firstRowFirstColumn="0" w:firstRowLastColumn="0" w:lastRowFirstColumn="0" w:lastRowLastColumn="0"/>
          <w:trHeight w:val="338"/>
          <w:jc w:val="center"/>
        </w:trPr>
        <w:tc>
          <w:tcPr>
            <w:tcW w:w="0" w:type="auto"/>
            <w:vMerge/>
            <w:shd w:val="clear" w:color="auto" w:fill="FFFFFF"/>
            <w:vAlign w:val="center"/>
          </w:tcPr>
          <w:p w:rsidR="00206E2C" w:rsidRPr="00662249" w:rsidRDefault="00206E2C" w:rsidP="00A76F4A">
            <w:pPr>
              <w:tabs>
                <w:tab w:val="left" w:pos="193"/>
              </w:tabs>
              <w:autoSpaceDE w:val="0"/>
              <w:autoSpaceDN w:val="0"/>
              <w:adjustRightInd w:val="0"/>
              <w:ind w:right="12"/>
              <w:jc w:val="center"/>
              <w:rPr>
                <w:rFonts w:eastAsia="Times New Roman"/>
                <w:sz w:val="21"/>
                <w:szCs w:val="21"/>
              </w:rPr>
            </w:pPr>
          </w:p>
        </w:tc>
        <w:tc>
          <w:tcPr>
            <w:tcW w:w="0" w:type="auto"/>
            <w:shd w:val="clear" w:color="auto" w:fill="FFFFFF"/>
            <w:vAlign w:val="center"/>
          </w:tcPr>
          <w:p w:rsidR="00206E2C" w:rsidRPr="00662249" w:rsidRDefault="00206E2C" w:rsidP="00A76F4A">
            <w:pPr>
              <w:ind w:left="64" w:right="12"/>
              <w:jc w:val="center"/>
              <w:rPr>
                <w:sz w:val="21"/>
                <w:szCs w:val="21"/>
              </w:rPr>
            </w:pPr>
            <w:r w:rsidRPr="00662249">
              <w:rPr>
                <w:sz w:val="21"/>
                <w:szCs w:val="21"/>
              </w:rPr>
              <w:t>Formation sur les techniques de gestion</w:t>
            </w:r>
            <w:r w:rsidR="00012A26" w:rsidRPr="00662249">
              <w:rPr>
                <w:sz w:val="21"/>
                <w:szCs w:val="21"/>
              </w:rPr>
              <w:t xml:space="preserve"> intégrée</w:t>
            </w:r>
            <w:r w:rsidRPr="00662249">
              <w:rPr>
                <w:sz w:val="21"/>
                <w:szCs w:val="21"/>
              </w:rPr>
              <w:t xml:space="preserve"> des pesticides</w:t>
            </w:r>
          </w:p>
        </w:tc>
        <w:tc>
          <w:tcPr>
            <w:tcW w:w="1750" w:type="dxa"/>
            <w:shd w:val="clear" w:color="auto" w:fill="FFFFFF"/>
            <w:vAlign w:val="center"/>
          </w:tcPr>
          <w:p w:rsidR="00206E2C" w:rsidRPr="00662249" w:rsidRDefault="00587EFC" w:rsidP="00A76F4A">
            <w:pPr>
              <w:ind w:right="12"/>
              <w:jc w:val="center"/>
              <w:rPr>
                <w:sz w:val="21"/>
                <w:szCs w:val="21"/>
              </w:rPr>
            </w:pPr>
            <w:r w:rsidRPr="00662249">
              <w:rPr>
                <w:sz w:val="21"/>
                <w:szCs w:val="21"/>
              </w:rPr>
              <w:t>12</w:t>
            </w:r>
            <w:r w:rsidR="00300617" w:rsidRPr="00662249">
              <w:rPr>
                <w:sz w:val="21"/>
                <w:szCs w:val="21"/>
              </w:rPr>
              <w:t xml:space="preserve"> ateliers de formation (2</w:t>
            </w:r>
            <w:r w:rsidR="00206E2C" w:rsidRPr="00662249">
              <w:rPr>
                <w:sz w:val="21"/>
                <w:szCs w:val="21"/>
              </w:rPr>
              <w:t xml:space="preserve"> ateliers par région)</w:t>
            </w:r>
          </w:p>
        </w:tc>
        <w:tc>
          <w:tcPr>
            <w:tcW w:w="1308" w:type="dxa"/>
            <w:shd w:val="clear" w:color="auto" w:fill="FFFFFF"/>
            <w:vAlign w:val="center"/>
          </w:tcPr>
          <w:p w:rsidR="00206E2C" w:rsidRPr="00662249" w:rsidRDefault="00893A0C" w:rsidP="00A76F4A">
            <w:pPr>
              <w:ind w:right="12"/>
              <w:jc w:val="center"/>
              <w:rPr>
                <w:sz w:val="21"/>
                <w:szCs w:val="21"/>
              </w:rPr>
            </w:pPr>
            <w:r w:rsidRPr="00662249">
              <w:rPr>
                <w:sz w:val="21"/>
                <w:szCs w:val="21"/>
              </w:rPr>
              <w:t>Forfait</w:t>
            </w:r>
          </w:p>
        </w:tc>
        <w:tc>
          <w:tcPr>
            <w:tcW w:w="1312" w:type="dxa"/>
            <w:shd w:val="clear" w:color="auto" w:fill="FFFFFF"/>
            <w:vAlign w:val="center"/>
          </w:tcPr>
          <w:p w:rsidR="00206E2C" w:rsidRPr="00662249" w:rsidRDefault="00AD7BEE" w:rsidP="00A76F4A">
            <w:pPr>
              <w:ind w:right="12"/>
              <w:jc w:val="center"/>
              <w:rPr>
                <w:sz w:val="21"/>
                <w:szCs w:val="21"/>
              </w:rPr>
            </w:pPr>
            <w:r w:rsidRPr="00662249">
              <w:rPr>
                <w:sz w:val="21"/>
                <w:szCs w:val="21"/>
              </w:rPr>
              <w:t>5</w:t>
            </w:r>
            <w:r w:rsidR="00300617" w:rsidRPr="00662249">
              <w:rPr>
                <w:sz w:val="21"/>
                <w:szCs w:val="21"/>
              </w:rPr>
              <w:t xml:space="preserve"> 000 000</w:t>
            </w:r>
          </w:p>
        </w:tc>
      </w:tr>
      <w:tr w:rsidR="00206E2C" w:rsidRPr="00662249" w:rsidTr="00960D00">
        <w:trPr>
          <w:cnfStyle w:val="000000100000" w:firstRow="0" w:lastRow="0" w:firstColumn="0" w:lastColumn="0" w:oddVBand="0" w:evenVBand="0" w:oddHBand="1" w:evenHBand="0" w:firstRowFirstColumn="0" w:firstRowLastColumn="0" w:lastRowFirstColumn="0" w:lastRowLastColumn="0"/>
          <w:trHeight w:val="58"/>
          <w:jc w:val="center"/>
        </w:trPr>
        <w:tc>
          <w:tcPr>
            <w:tcW w:w="9203" w:type="dxa"/>
            <w:gridSpan w:val="5"/>
            <w:vAlign w:val="center"/>
          </w:tcPr>
          <w:p w:rsidR="00206E2C" w:rsidRPr="00662249" w:rsidRDefault="00206E2C" w:rsidP="00A76F4A">
            <w:pPr>
              <w:ind w:right="12"/>
              <w:jc w:val="center"/>
              <w:rPr>
                <w:sz w:val="21"/>
                <w:szCs w:val="21"/>
              </w:rPr>
            </w:pPr>
            <w:r w:rsidRPr="00662249">
              <w:rPr>
                <w:sz w:val="21"/>
                <w:szCs w:val="21"/>
              </w:rPr>
              <w:t>Formations</w:t>
            </w:r>
          </w:p>
        </w:tc>
      </w:tr>
      <w:tr w:rsidR="00232AAD" w:rsidRPr="00662249" w:rsidTr="00960D00">
        <w:trPr>
          <w:cnfStyle w:val="000000010000" w:firstRow="0" w:lastRow="0" w:firstColumn="0" w:lastColumn="0" w:oddVBand="0" w:evenVBand="0" w:oddHBand="0" w:evenHBand="1" w:firstRowFirstColumn="0" w:firstRowLastColumn="0" w:lastRowFirstColumn="0" w:lastRowLastColumn="0"/>
          <w:trHeight w:val="556"/>
          <w:jc w:val="center"/>
        </w:trPr>
        <w:tc>
          <w:tcPr>
            <w:tcW w:w="0" w:type="auto"/>
            <w:shd w:val="clear" w:color="auto" w:fill="FFFFFF"/>
            <w:vAlign w:val="center"/>
          </w:tcPr>
          <w:p w:rsidR="00206E2C" w:rsidRPr="00662249" w:rsidRDefault="00422AEA" w:rsidP="00A76F4A">
            <w:pPr>
              <w:numPr>
                <w:ilvl w:val="0"/>
                <w:numId w:val="91"/>
              </w:numPr>
              <w:tabs>
                <w:tab w:val="left" w:pos="193"/>
              </w:tabs>
              <w:autoSpaceDE w:val="0"/>
              <w:autoSpaceDN w:val="0"/>
              <w:adjustRightInd w:val="0"/>
              <w:ind w:left="0" w:right="12" w:firstLine="0"/>
              <w:jc w:val="center"/>
              <w:rPr>
                <w:rFonts w:eastAsia="Times New Roman"/>
                <w:sz w:val="21"/>
                <w:szCs w:val="21"/>
              </w:rPr>
            </w:pPr>
            <w:r w:rsidRPr="00662249">
              <w:rPr>
                <w:rFonts w:eastAsia="Times New Roman"/>
                <w:sz w:val="21"/>
                <w:szCs w:val="21"/>
              </w:rPr>
              <w:t>AAAC</w:t>
            </w:r>
          </w:p>
          <w:p w:rsidR="00206E2C" w:rsidRPr="00662249" w:rsidRDefault="00206E2C" w:rsidP="00A76F4A">
            <w:pPr>
              <w:numPr>
                <w:ilvl w:val="0"/>
                <w:numId w:val="91"/>
              </w:numPr>
              <w:tabs>
                <w:tab w:val="left" w:pos="193"/>
              </w:tabs>
              <w:autoSpaceDE w:val="0"/>
              <w:autoSpaceDN w:val="0"/>
              <w:adjustRightInd w:val="0"/>
              <w:ind w:left="0" w:right="12" w:firstLine="0"/>
              <w:jc w:val="center"/>
              <w:rPr>
                <w:rFonts w:eastAsia="Times New Roman"/>
                <w:sz w:val="21"/>
                <w:szCs w:val="21"/>
              </w:rPr>
            </w:pPr>
            <w:r w:rsidRPr="00662249">
              <w:rPr>
                <w:rFonts w:eastAsia="Times New Roman"/>
                <w:sz w:val="21"/>
                <w:szCs w:val="21"/>
              </w:rPr>
              <w:t>Services techniques</w:t>
            </w:r>
          </w:p>
        </w:tc>
        <w:tc>
          <w:tcPr>
            <w:tcW w:w="0" w:type="auto"/>
            <w:shd w:val="clear" w:color="auto" w:fill="FFFFFF"/>
          </w:tcPr>
          <w:p w:rsidR="00206E2C" w:rsidRPr="00662249" w:rsidRDefault="00206E2C" w:rsidP="00A76F4A">
            <w:pPr>
              <w:numPr>
                <w:ilvl w:val="0"/>
                <w:numId w:val="92"/>
              </w:numPr>
              <w:ind w:left="64" w:right="12" w:hanging="141"/>
              <w:jc w:val="both"/>
              <w:rPr>
                <w:sz w:val="21"/>
                <w:szCs w:val="21"/>
              </w:rPr>
            </w:pPr>
            <w:r w:rsidRPr="00662249">
              <w:rPr>
                <w:sz w:val="21"/>
                <w:szCs w:val="21"/>
              </w:rPr>
              <w:t xml:space="preserve">La gestion des ressources naturelles et de l’environnement </w:t>
            </w:r>
          </w:p>
          <w:p w:rsidR="00206E2C" w:rsidRPr="00662249" w:rsidRDefault="00206E2C" w:rsidP="00A76F4A">
            <w:pPr>
              <w:numPr>
                <w:ilvl w:val="0"/>
                <w:numId w:val="92"/>
              </w:numPr>
              <w:ind w:left="64" w:right="12" w:hanging="141"/>
              <w:jc w:val="both"/>
              <w:rPr>
                <w:sz w:val="21"/>
                <w:szCs w:val="21"/>
              </w:rPr>
            </w:pPr>
            <w:r w:rsidRPr="00662249">
              <w:rPr>
                <w:sz w:val="21"/>
                <w:szCs w:val="21"/>
              </w:rPr>
              <w:t xml:space="preserve">Les enjeux environnementaux et sociaux relatifs à la réalisation </w:t>
            </w:r>
            <w:r w:rsidR="00E36C86" w:rsidRPr="00662249">
              <w:rPr>
                <w:sz w:val="21"/>
                <w:szCs w:val="21"/>
              </w:rPr>
              <w:t>des activités</w:t>
            </w:r>
          </w:p>
          <w:p w:rsidR="00206E2C" w:rsidRPr="00662249" w:rsidRDefault="00206E2C" w:rsidP="00A76F4A">
            <w:pPr>
              <w:numPr>
                <w:ilvl w:val="0"/>
                <w:numId w:val="92"/>
              </w:numPr>
              <w:ind w:left="64" w:right="12" w:hanging="141"/>
              <w:jc w:val="both"/>
              <w:rPr>
                <w:sz w:val="21"/>
                <w:szCs w:val="21"/>
              </w:rPr>
            </w:pPr>
            <w:r w:rsidRPr="00662249">
              <w:rPr>
                <w:sz w:val="21"/>
                <w:szCs w:val="21"/>
              </w:rPr>
              <w:t>Les réglementations environnementales et sociales adéquates ;</w:t>
            </w:r>
          </w:p>
          <w:p w:rsidR="00206E2C" w:rsidRPr="00662249" w:rsidRDefault="00206E2C" w:rsidP="00A76F4A">
            <w:pPr>
              <w:numPr>
                <w:ilvl w:val="0"/>
                <w:numId w:val="92"/>
              </w:numPr>
              <w:ind w:left="64" w:right="12" w:hanging="141"/>
              <w:jc w:val="both"/>
              <w:rPr>
                <w:sz w:val="21"/>
                <w:szCs w:val="21"/>
              </w:rPr>
            </w:pPr>
            <w:r w:rsidRPr="00662249">
              <w:rPr>
                <w:sz w:val="21"/>
                <w:szCs w:val="21"/>
              </w:rPr>
              <w:t>Les méthodes d'évaluation environnementale.</w:t>
            </w:r>
          </w:p>
          <w:p w:rsidR="00206E2C" w:rsidRPr="00662249" w:rsidRDefault="00206E2C" w:rsidP="00A76F4A">
            <w:pPr>
              <w:numPr>
                <w:ilvl w:val="0"/>
                <w:numId w:val="92"/>
              </w:numPr>
              <w:ind w:left="64" w:right="12" w:hanging="141"/>
              <w:jc w:val="both"/>
              <w:rPr>
                <w:sz w:val="21"/>
                <w:szCs w:val="21"/>
              </w:rPr>
            </w:pPr>
            <w:r w:rsidRPr="00662249">
              <w:rPr>
                <w:sz w:val="21"/>
                <w:szCs w:val="21"/>
              </w:rPr>
              <w:t>Les développements durables et le changement climatique</w:t>
            </w:r>
          </w:p>
        </w:tc>
        <w:tc>
          <w:tcPr>
            <w:tcW w:w="1750" w:type="dxa"/>
            <w:shd w:val="clear" w:color="auto" w:fill="FFFFFF"/>
            <w:vAlign w:val="center"/>
          </w:tcPr>
          <w:p w:rsidR="00206E2C" w:rsidRPr="00662249" w:rsidRDefault="00422AEA" w:rsidP="00A76F4A">
            <w:pPr>
              <w:ind w:right="12"/>
              <w:jc w:val="center"/>
              <w:rPr>
                <w:sz w:val="21"/>
                <w:szCs w:val="21"/>
              </w:rPr>
            </w:pPr>
            <w:r w:rsidRPr="00662249">
              <w:rPr>
                <w:sz w:val="21"/>
                <w:szCs w:val="21"/>
              </w:rPr>
              <w:t>9 ateliers de formation (1</w:t>
            </w:r>
            <w:r w:rsidR="00206E2C" w:rsidRPr="00662249">
              <w:rPr>
                <w:sz w:val="21"/>
                <w:szCs w:val="21"/>
              </w:rPr>
              <w:t xml:space="preserve"> ateliers par région)</w:t>
            </w:r>
          </w:p>
        </w:tc>
        <w:tc>
          <w:tcPr>
            <w:tcW w:w="1308" w:type="dxa"/>
            <w:shd w:val="clear" w:color="auto" w:fill="FFFFFF"/>
            <w:vAlign w:val="center"/>
          </w:tcPr>
          <w:p w:rsidR="00206E2C" w:rsidRPr="00662249" w:rsidRDefault="00743481" w:rsidP="00A76F4A">
            <w:pPr>
              <w:ind w:right="12"/>
              <w:jc w:val="center"/>
              <w:rPr>
                <w:sz w:val="21"/>
                <w:szCs w:val="21"/>
              </w:rPr>
            </w:pPr>
            <w:r w:rsidRPr="00662249">
              <w:rPr>
                <w:sz w:val="21"/>
                <w:szCs w:val="21"/>
              </w:rPr>
              <w:t>750 000</w:t>
            </w:r>
          </w:p>
        </w:tc>
        <w:tc>
          <w:tcPr>
            <w:tcW w:w="1312" w:type="dxa"/>
            <w:shd w:val="clear" w:color="auto" w:fill="FFFFFF"/>
            <w:vAlign w:val="center"/>
          </w:tcPr>
          <w:p w:rsidR="00206E2C" w:rsidRPr="00662249" w:rsidRDefault="00BB34DA" w:rsidP="00A76F4A">
            <w:pPr>
              <w:ind w:right="12"/>
              <w:jc w:val="center"/>
              <w:rPr>
                <w:sz w:val="21"/>
                <w:szCs w:val="21"/>
              </w:rPr>
            </w:pPr>
            <w:r w:rsidRPr="00662249">
              <w:rPr>
                <w:sz w:val="21"/>
                <w:szCs w:val="21"/>
              </w:rPr>
              <w:t>6 75</w:t>
            </w:r>
            <w:r w:rsidR="00206E2C" w:rsidRPr="00662249">
              <w:rPr>
                <w:sz w:val="21"/>
                <w:szCs w:val="21"/>
              </w:rPr>
              <w:t>0 000</w:t>
            </w:r>
          </w:p>
        </w:tc>
      </w:tr>
      <w:tr w:rsidR="00206E2C" w:rsidRPr="00662249" w:rsidTr="00960D00">
        <w:trPr>
          <w:cnfStyle w:val="000000100000" w:firstRow="0" w:lastRow="0" w:firstColumn="0" w:lastColumn="0" w:oddVBand="0" w:evenVBand="0" w:oddHBand="1" w:evenHBand="0" w:firstRowFirstColumn="0" w:firstRowLastColumn="0" w:lastRowFirstColumn="0" w:lastRowLastColumn="0"/>
          <w:trHeight w:val="58"/>
          <w:jc w:val="center"/>
        </w:trPr>
        <w:tc>
          <w:tcPr>
            <w:tcW w:w="9203" w:type="dxa"/>
            <w:gridSpan w:val="5"/>
          </w:tcPr>
          <w:p w:rsidR="00206E2C" w:rsidRPr="00662249" w:rsidRDefault="00206E2C" w:rsidP="00A76F4A">
            <w:pPr>
              <w:ind w:right="12"/>
              <w:jc w:val="center"/>
              <w:rPr>
                <w:sz w:val="21"/>
                <w:szCs w:val="21"/>
              </w:rPr>
            </w:pPr>
            <w:r w:rsidRPr="00662249">
              <w:rPr>
                <w:sz w:val="21"/>
                <w:szCs w:val="21"/>
              </w:rPr>
              <w:t>Information et sensibilisation</w:t>
            </w:r>
          </w:p>
        </w:tc>
      </w:tr>
      <w:tr w:rsidR="00232AAD" w:rsidRPr="00662249" w:rsidTr="00960D00">
        <w:trPr>
          <w:cnfStyle w:val="000000010000" w:firstRow="0" w:lastRow="0" w:firstColumn="0" w:lastColumn="0" w:oddVBand="0" w:evenVBand="0" w:oddHBand="0" w:evenHBand="1" w:firstRowFirstColumn="0" w:firstRowLastColumn="0" w:lastRowFirstColumn="0" w:lastRowLastColumn="0"/>
          <w:trHeight w:val="1781"/>
          <w:jc w:val="center"/>
        </w:trPr>
        <w:tc>
          <w:tcPr>
            <w:tcW w:w="0" w:type="auto"/>
            <w:shd w:val="clear" w:color="auto" w:fill="FFFFFF"/>
          </w:tcPr>
          <w:p w:rsidR="00206E2C" w:rsidRPr="00662249" w:rsidRDefault="00206E2C" w:rsidP="00A76F4A">
            <w:pPr>
              <w:autoSpaceDE w:val="0"/>
              <w:autoSpaceDN w:val="0"/>
              <w:adjustRightInd w:val="0"/>
              <w:ind w:right="12"/>
              <w:rPr>
                <w:rFonts w:eastAsia="Times New Roman"/>
                <w:sz w:val="21"/>
                <w:szCs w:val="21"/>
              </w:rPr>
            </w:pPr>
          </w:p>
          <w:p w:rsidR="00206E2C" w:rsidRPr="00662249" w:rsidRDefault="00206E2C" w:rsidP="00A76F4A">
            <w:pPr>
              <w:numPr>
                <w:ilvl w:val="0"/>
                <w:numId w:val="91"/>
              </w:numPr>
              <w:tabs>
                <w:tab w:val="left" w:pos="193"/>
              </w:tabs>
              <w:autoSpaceDE w:val="0"/>
              <w:autoSpaceDN w:val="0"/>
              <w:adjustRightInd w:val="0"/>
              <w:ind w:left="0" w:right="12" w:firstLine="0"/>
              <w:rPr>
                <w:rFonts w:eastAsia="Times New Roman"/>
                <w:sz w:val="21"/>
                <w:szCs w:val="21"/>
              </w:rPr>
            </w:pPr>
            <w:r w:rsidRPr="00662249">
              <w:rPr>
                <w:rFonts w:eastAsia="Times New Roman"/>
                <w:sz w:val="21"/>
                <w:szCs w:val="21"/>
              </w:rPr>
              <w:t xml:space="preserve">Populations, </w:t>
            </w:r>
          </w:p>
          <w:p w:rsidR="00206E2C" w:rsidRPr="00662249" w:rsidRDefault="00206E2C" w:rsidP="00A76F4A">
            <w:pPr>
              <w:numPr>
                <w:ilvl w:val="0"/>
                <w:numId w:val="91"/>
              </w:numPr>
              <w:tabs>
                <w:tab w:val="left" w:pos="193"/>
              </w:tabs>
              <w:autoSpaceDE w:val="0"/>
              <w:autoSpaceDN w:val="0"/>
              <w:adjustRightInd w:val="0"/>
              <w:ind w:left="0" w:right="12" w:firstLine="0"/>
              <w:rPr>
                <w:rFonts w:eastAsia="Times New Roman"/>
                <w:sz w:val="21"/>
                <w:szCs w:val="21"/>
              </w:rPr>
            </w:pPr>
            <w:r w:rsidRPr="00662249">
              <w:rPr>
                <w:rFonts w:eastAsia="Times New Roman"/>
                <w:sz w:val="21"/>
                <w:szCs w:val="21"/>
              </w:rPr>
              <w:t xml:space="preserve">Associations locales et OCB </w:t>
            </w:r>
          </w:p>
          <w:p w:rsidR="00206E2C" w:rsidRPr="00662249" w:rsidRDefault="00206E2C" w:rsidP="00A76F4A">
            <w:pPr>
              <w:tabs>
                <w:tab w:val="left" w:pos="193"/>
              </w:tabs>
              <w:autoSpaceDE w:val="0"/>
              <w:autoSpaceDN w:val="0"/>
              <w:adjustRightInd w:val="0"/>
              <w:ind w:right="12"/>
              <w:rPr>
                <w:color w:val="000000"/>
                <w:sz w:val="21"/>
                <w:szCs w:val="21"/>
              </w:rPr>
            </w:pPr>
          </w:p>
        </w:tc>
        <w:tc>
          <w:tcPr>
            <w:tcW w:w="0" w:type="auto"/>
            <w:shd w:val="clear" w:color="auto" w:fill="FFFFFF"/>
          </w:tcPr>
          <w:p w:rsidR="00206E2C" w:rsidRPr="00662249" w:rsidRDefault="00206E2C" w:rsidP="00A76F4A">
            <w:pPr>
              <w:numPr>
                <w:ilvl w:val="0"/>
                <w:numId w:val="91"/>
              </w:numPr>
              <w:tabs>
                <w:tab w:val="left" w:pos="193"/>
              </w:tabs>
              <w:autoSpaceDE w:val="0"/>
              <w:autoSpaceDN w:val="0"/>
              <w:adjustRightInd w:val="0"/>
              <w:ind w:left="0" w:right="12" w:firstLine="0"/>
              <w:jc w:val="both"/>
              <w:rPr>
                <w:rFonts w:eastAsia="Times New Roman"/>
                <w:sz w:val="21"/>
                <w:szCs w:val="21"/>
              </w:rPr>
            </w:pPr>
            <w:r w:rsidRPr="00662249">
              <w:rPr>
                <w:rFonts w:eastAsia="Times New Roman"/>
                <w:sz w:val="21"/>
                <w:szCs w:val="21"/>
              </w:rPr>
              <w:t xml:space="preserve">Campagnes d’information et de sensibilisation sur la nature des </w:t>
            </w:r>
            <w:r w:rsidR="006D7EBD" w:rsidRPr="00662249">
              <w:rPr>
                <w:rFonts w:eastAsia="Times New Roman"/>
                <w:sz w:val="21"/>
                <w:szCs w:val="21"/>
              </w:rPr>
              <w:t>activités du PUSA</w:t>
            </w:r>
            <w:r w:rsidRPr="00662249">
              <w:rPr>
                <w:rFonts w:eastAsia="Times New Roman"/>
                <w:sz w:val="21"/>
                <w:szCs w:val="21"/>
              </w:rPr>
              <w:t>, l’implication des acteurs locaux, les enjeux environnementaux et sociaux ;</w:t>
            </w:r>
          </w:p>
          <w:p w:rsidR="00206E2C" w:rsidRPr="00662249" w:rsidRDefault="00206E2C" w:rsidP="00A76F4A">
            <w:pPr>
              <w:numPr>
                <w:ilvl w:val="0"/>
                <w:numId w:val="91"/>
              </w:numPr>
              <w:tabs>
                <w:tab w:val="left" w:pos="193"/>
              </w:tabs>
              <w:autoSpaceDE w:val="0"/>
              <w:autoSpaceDN w:val="0"/>
              <w:adjustRightInd w:val="0"/>
              <w:ind w:left="0" w:right="12" w:firstLine="0"/>
              <w:jc w:val="both"/>
              <w:rPr>
                <w:rFonts w:eastAsia="Times New Roman"/>
                <w:sz w:val="21"/>
                <w:szCs w:val="21"/>
              </w:rPr>
            </w:pPr>
            <w:r w:rsidRPr="00662249">
              <w:rPr>
                <w:rFonts w:eastAsia="Times New Roman"/>
                <w:sz w:val="21"/>
                <w:szCs w:val="21"/>
              </w:rPr>
              <w:t xml:space="preserve">Sensibilisation sur la sécurité et l’hygiène lors des travaux </w:t>
            </w:r>
          </w:p>
        </w:tc>
        <w:tc>
          <w:tcPr>
            <w:tcW w:w="1750" w:type="dxa"/>
            <w:shd w:val="clear" w:color="auto" w:fill="FFFFFF"/>
            <w:vAlign w:val="center"/>
          </w:tcPr>
          <w:p w:rsidR="00206E2C" w:rsidRPr="00662249" w:rsidRDefault="006D7EBD" w:rsidP="00A76F4A">
            <w:pPr>
              <w:ind w:right="12"/>
              <w:jc w:val="center"/>
              <w:rPr>
                <w:sz w:val="21"/>
                <w:szCs w:val="21"/>
              </w:rPr>
            </w:pPr>
            <w:r w:rsidRPr="00662249">
              <w:rPr>
                <w:sz w:val="21"/>
                <w:szCs w:val="21"/>
              </w:rPr>
              <w:t>10</w:t>
            </w:r>
            <w:r w:rsidR="00074A9B" w:rsidRPr="00662249">
              <w:rPr>
                <w:sz w:val="21"/>
                <w:szCs w:val="21"/>
              </w:rPr>
              <w:t xml:space="preserve"> </w:t>
            </w:r>
            <w:r w:rsidRPr="00662249">
              <w:rPr>
                <w:sz w:val="21"/>
                <w:szCs w:val="21"/>
              </w:rPr>
              <w:t>Campagnes de sensibilisation</w:t>
            </w:r>
          </w:p>
        </w:tc>
        <w:tc>
          <w:tcPr>
            <w:tcW w:w="1308" w:type="dxa"/>
            <w:shd w:val="clear" w:color="auto" w:fill="FFFFFF"/>
            <w:vAlign w:val="center"/>
          </w:tcPr>
          <w:p w:rsidR="00206E2C" w:rsidRPr="00662249" w:rsidRDefault="00206E2C" w:rsidP="00A76F4A">
            <w:pPr>
              <w:ind w:right="12"/>
              <w:jc w:val="center"/>
              <w:rPr>
                <w:sz w:val="21"/>
                <w:szCs w:val="21"/>
              </w:rPr>
            </w:pPr>
            <w:r w:rsidRPr="00662249">
              <w:rPr>
                <w:sz w:val="21"/>
                <w:szCs w:val="21"/>
              </w:rPr>
              <w:t xml:space="preserve">1 </w:t>
            </w:r>
            <w:r w:rsidR="00BB34DA" w:rsidRPr="00662249">
              <w:rPr>
                <w:sz w:val="21"/>
                <w:szCs w:val="21"/>
              </w:rPr>
              <w:t>0</w:t>
            </w:r>
            <w:r w:rsidRPr="00662249">
              <w:rPr>
                <w:sz w:val="21"/>
                <w:szCs w:val="21"/>
              </w:rPr>
              <w:t>00 000</w:t>
            </w:r>
          </w:p>
        </w:tc>
        <w:tc>
          <w:tcPr>
            <w:tcW w:w="1312" w:type="dxa"/>
            <w:shd w:val="clear" w:color="auto" w:fill="FFFFFF"/>
            <w:vAlign w:val="center"/>
          </w:tcPr>
          <w:p w:rsidR="00206E2C" w:rsidRPr="00662249" w:rsidRDefault="00074A9B" w:rsidP="00A76F4A">
            <w:pPr>
              <w:ind w:right="12"/>
              <w:jc w:val="center"/>
              <w:rPr>
                <w:sz w:val="21"/>
                <w:szCs w:val="21"/>
              </w:rPr>
            </w:pPr>
            <w:r w:rsidRPr="00662249">
              <w:rPr>
                <w:sz w:val="21"/>
                <w:szCs w:val="21"/>
              </w:rPr>
              <w:t>1</w:t>
            </w:r>
            <w:r w:rsidR="00BB34DA" w:rsidRPr="00662249">
              <w:rPr>
                <w:sz w:val="21"/>
                <w:szCs w:val="21"/>
              </w:rPr>
              <w:t>0</w:t>
            </w:r>
            <w:r w:rsidR="00206E2C" w:rsidRPr="00662249">
              <w:rPr>
                <w:sz w:val="21"/>
                <w:szCs w:val="21"/>
              </w:rPr>
              <w:t xml:space="preserve"> 000 000</w:t>
            </w:r>
          </w:p>
        </w:tc>
      </w:tr>
      <w:tr w:rsidR="00922C95" w:rsidRPr="00662249" w:rsidTr="00960D00">
        <w:trPr>
          <w:cnfStyle w:val="000000100000" w:firstRow="0" w:lastRow="0" w:firstColumn="0" w:lastColumn="0" w:oddVBand="0" w:evenVBand="0" w:oddHBand="1" w:evenHBand="0" w:firstRowFirstColumn="0" w:firstRowLastColumn="0" w:lastRowFirstColumn="0" w:lastRowLastColumn="0"/>
          <w:trHeight w:val="60"/>
          <w:jc w:val="center"/>
        </w:trPr>
        <w:tc>
          <w:tcPr>
            <w:tcW w:w="7891" w:type="dxa"/>
            <w:gridSpan w:val="4"/>
            <w:shd w:val="clear" w:color="auto" w:fill="E2EFD9" w:themeFill="accent6" w:themeFillTint="33"/>
          </w:tcPr>
          <w:p w:rsidR="00206E2C" w:rsidRPr="00662249" w:rsidRDefault="00206E2C" w:rsidP="00A76F4A">
            <w:pPr>
              <w:ind w:right="12"/>
              <w:jc w:val="center"/>
              <w:rPr>
                <w:b/>
                <w:color w:val="FF0000"/>
                <w:sz w:val="21"/>
                <w:szCs w:val="21"/>
                <w:highlight w:val="yellow"/>
              </w:rPr>
            </w:pPr>
            <w:r w:rsidRPr="00662249">
              <w:rPr>
                <w:b/>
                <w:color w:val="FF0000"/>
                <w:sz w:val="21"/>
                <w:szCs w:val="21"/>
              </w:rPr>
              <w:t xml:space="preserve">Sous total </w:t>
            </w:r>
            <w:r w:rsidR="00C15BB0" w:rsidRPr="00662249">
              <w:rPr>
                <w:b/>
                <w:color w:val="FF0000"/>
                <w:sz w:val="21"/>
                <w:szCs w:val="21"/>
              </w:rPr>
              <w:t>3</w:t>
            </w:r>
          </w:p>
        </w:tc>
        <w:tc>
          <w:tcPr>
            <w:tcW w:w="1312" w:type="dxa"/>
            <w:shd w:val="clear" w:color="auto" w:fill="E2EFD9" w:themeFill="accent6" w:themeFillTint="33"/>
          </w:tcPr>
          <w:p w:rsidR="00206E2C" w:rsidRPr="00662249" w:rsidRDefault="00743E08" w:rsidP="00A76F4A">
            <w:pPr>
              <w:ind w:right="12"/>
              <w:jc w:val="center"/>
              <w:rPr>
                <w:b/>
                <w:color w:val="FF0000"/>
                <w:sz w:val="21"/>
                <w:szCs w:val="21"/>
              </w:rPr>
            </w:pPr>
            <w:r w:rsidRPr="00662249">
              <w:rPr>
                <w:b/>
                <w:color w:val="FF0000"/>
                <w:sz w:val="21"/>
                <w:szCs w:val="21"/>
              </w:rPr>
              <w:t>3</w:t>
            </w:r>
            <w:r w:rsidR="001671A6" w:rsidRPr="00662249">
              <w:rPr>
                <w:b/>
                <w:color w:val="FF0000"/>
                <w:sz w:val="21"/>
                <w:szCs w:val="21"/>
              </w:rPr>
              <w:t>1</w:t>
            </w:r>
            <w:r w:rsidRPr="00662249">
              <w:rPr>
                <w:b/>
                <w:color w:val="FF0000"/>
                <w:sz w:val="21"/>
                <w:szCs w:val="21"/>
              </w:rPr>
              <w:t xml:space="preserve"> 75</w:t>
            </w:r>
            <w:r w:rsidR="00206E2C" w:rsidRPr="00662249">
              <w:rPr>
                <w:b/>
                <w:color w:val="FF0000"/>
                <w:sz w:val="21"/>
                <w:szCs w:val="21"/>
              </w:rPr>
              <w:t>0 000</w:t>
            </w:r>
          </w:p>
        </w:tc>
      </w:tr>
      <w:tr w:rsidR="00922C95" w:rsidRPr="00662249" w:rsidTr="00960D00">
        <w:trPr>
          <w:cnfStyle w:val="000000010000" w:firstRow="0" w:lastRow="0" w:firstColumn="0" w:lastColumn="0" w:oddVBand="0" w:evenVBand="0" w:oddHBand="0" w:evenHBand="1" w:firstRowFirstColumn="0" w:firstRowLastColumn="0" w:lastRowFirstColumn="0" w:lastRowLastColumn="0"/>
          <w:trHeight w:val="60"/>
          <w:jc w:val="center"/>
        </w:trPr>
        <w:tc>
          <w:tcPr>
            <w:tcW w:w="7891" w:type="dxa"/>
            <w:gridSpan w:val="4"/>
            <w:shd w:val="clear" w:color="auto" w:fill="DEEAF6" w:themeFill="accent1" w:themeFillTint="33"/>
            <w:vAlign w:val="center"/>
          </w:tcPr>
          <w:p w:rsidR="00206E2C" w:rsidRPr="00662249" w:rsidRDefault="00206E2C" w:rsidP="00A76F4A">
            <w:pPr>
              <w:ind w:right="12"/>
              <w:jc w:val="center"/>
              <w:rPr>
                <w:sz w:val="21"/>
                <w:szCs w:val="21"/>
              </w:rPr>
            </w:pPr>
            <w:r w:rsidRPr="00662249">
              <w:rPr>
                <w:sz w:val="21"/>
                <w:szCs w:val="21"/>
              </w:rPr>
              <w:t>TOTAL GENERAL</w:t>
            </w:r>
          </w:p>
        </w:tc>
        <w:tc>
          <w:tcPr>
            <w:tcW w:w="1312" w:type="dxa"/>
            <w:shd w:val="clear" w:color="auto" w:fill="DEEAF6" w:themeFill="accent1" w:themeFillTint="33"/>
            <w:vAlign w:val="center"/>
          </w:tcPr>
          <w:p w:rsidR="00206E2C" w:rsidRPr="00662249" w:rsidRDefault="00343A6B" w:rsidP="00A76F4A">
            <w:pPr>
              <w:ind w:right="12"/>
              <w:jc w:val="center"/>
              <w:rPr>
                <w:b/>
                <w:sz w:val="21"/>
                <w:szCs w:val="21"/>
              </w:rPr>
            </w:pPr>
            <w:r w:rsidRPr="00662249">
              <w:rPr>
                <w:b/>
                <w:sz w:val="21"/>
                <w:szCs w:val="21"/>
              </w:rPr>
              <w:t>1</w:t>
            </w:r>
            <w:r w:rsidR="00F92390">
              <w:rPr>
                <w:b/>
                <w:sz w:val="21"/>
                <w:szCs w:val="21"/>
              </w:rPr>
              <w:t>1</w:t>
            </w:r>
            <w:r w:rsidRPr="00662249">
              <w:rPr>
                <w:b/>
                <w:sz w:val="21"/>
                <w:szCs w:val="21"/>
              </w:rPr>
              <w:t xml:space="preserve">3 </w:t>
            </w:r>
            <w:r w:rsidR="00716C7D" w:rsidRPr="00662249">
              <w:rPr>
                <w:b/>
                <w:sz w:val="21"/>
                <w:szCs w:val="21"/>
              </w:rPr>
              <w:t>75</w:t>
            </w:r>
            <w:r w:rsidR="00206E2C" w:rsidRPr="00662249">
              <w:rPr>
                <w:b/>
                <w:sz w:val="21"/>
                <w:szCs w:val="21"/>
              </w:rPr>
              <w:t>0 000</w:t>
            </w:r>
          </w:p>
        </w:tc>
      </w:tr>
      <w:tr w:rsidR="00206E2C" w:rsidRPr="00662249" w:rsidTr="00960D00">
        <w:trPr>
          <w:cnfStyle w:val="000000100000" w:firstRow="0" w:lastRow="0" w:firstColumn="0" w:lastColumn="0" w:oddVBand="0" w:evenVBand="0" w:oddHBand="1" w:evenHBand="0" w:firstRowFirstColumn="0" w:firstRowLastColumn="0" w:lastRowFirstColumn="0" w:lastRowLastColumn="0"/>
          <w:trHeight w:val="573"/>
          <w:jc w:val="center"/>
        </w:trPr>
        <w:tc>
          <w:tcPr>
            <w:tcW w:w="9203" w:type="dxa"/>
            <w:gridSpan w:val="5"/>
          </w:tcPr>
          <w:p w:rsidR="00206E2C" w:rsidRPr="00662249" w:rsidRDefault="00206E2C" w:rsidP="00A76F4A">
            <w:pPr>
              <w:autoSpaceDE w:val="0"/>
              <w:autoSpaceDN w:val="0"/>
              <w:adjustRightInd w:val="0"/>
              <w:ind w:right="12"/>
              <w:jc w:val="center"/>
              <w:rPr>
                <w:rFonts w:eastAsia="Times New Roman"/>
                <w:sz w:val="21"/>
                <w:szCs w:val="21"/>
              </w:rPr>
            </w:pPr>
            <w:r w:rsidRPr="00662249">
              <w:rPr>
                <w:rFonts w:eastAsia="Times New Roman"/>
                <w:bCs/>
                <w:sz w:val="21"/>
                <w:szCs w:val="21"/>
              </w:rPr>
              <w:t xml:space="preserve">Coût total de mise en œuvre du PCGES : </w:t>
            </w:r>
            <w:r w:rsidR="00343A6B" w:rsidRPr="00662249">
              <w:rPr>
                <w:rFonts w:eastAsiaTheme="minorHAnsi"/>
                <w:b/>
                <w:color w:val="000000"/>
                <w:sz w:val="21"/>
                <w:szCs w:val="21"/>
              </w:rPr>
              <w:t>1</w:t>
            </w:r>
            <w:r w:rsidR="00F92390">
              <w:rPr>
                <w:rFonts w:eastAsiaTheme="minorHAnsi"/>
                <w:b/>
                <w:color w:val="000000"/>
                <w:sz w:val="21"/>
                <w:szCs w:val="21"/>
              </w:rPr>
              <w:t>1</w:t>
            </w:r>
            <w:r w:rsidR="00343A6B" w:rsidRPr="00662249">
              <w:rPr>
                <w:rFonts w:eastAsiaTheme="minorHAnsi"/>
                <w:b/>
                <w:color w:val="000000"/>
                <w:sz w:val="21"/>
                <w:szCs w:val="21"/>
              </w:rPr>
              <w:t>3</w:t>
            </w:r>
            <w:r w:rsidR="001671A6" w:rsidRPr="00662249">
              <w:rPr>
                <w:rFonts w:eastAsiaTheme="minorHAnsi"/>
                <w:b/>
                <w:color w:val="000000"/>
                <w:sz w:val="21"/>
                <w:szCs w:val="21"/>
              </w:rPr>
              <w:t xml:space="preserve"> 75</w:t>
            </w:r>
            <w:r w:rsidRPr="00662249">
              <w:rPr>
                <w:rFonts w:eastAsiaTheme="minorHAnsi"/>
                <w:b/>
                <w:color w:val="000000"/>
                <w:sz w:val="21"/>
                <w:szCs w:val="21"/>
              </w:rPr>
              <w:t>0</w:t>
            </w:r>
            <w:r w:rsidR="001671A6" w:rsidRPr="00662249">
              <w:rPr>
                <w:rFonts w:eastAsiaTheme="minorHAnsi"/>
                <w:b/>
                <w:color w:val="000000"/>
                <w:sz w:val="21"/>
                <w:szCs w:val="21"/>
              </w:rPr>
              <w:t> </w:t>
            </w:r>
            <w:r w:rsidRPr="00662249">
              <w:rPr>
                <w:rFonts w:eastAsiaTheme="minorHAnsi"/>
                <w:b/>
                <w:color w:val="000000"/>
                <w:sz w:val="21"/>
                <w:szCs w:val="21"/>
              </w:rPr>
              <w:t>000</w:t>
            </w:r>
            <w:r w:rsidR="001671A6" w:rsidRPr="00662249">
              <w:rPr>
                <w:color w:val="000000"/>
                <w:sz w:val="21"/>
                <w:szCs w:val="21"/>
              </w:rPr>
              <w:t xml:space="preserve"> </w:t>
            </w:r>
            <w:r w:rsidRPr="00662249">
              <w:rPr>
                <w:rFonts w:eastAsia="Times New Roman"/>
                <w:bCs/>
                <w:sz w:val="21"/>
                <w:szCs w:val="21"/>
              </w:rPr>
              <w:t>FCFA</w:t>
            </w:r>
          </w:p>
          <w:p w:rsidR="00206E2C" w:rsidRPr="00662249" w:rsidRDefault="00206E2C" w:rsidP="00A76F4A">
            <w:pPr>
              <w:ind w:right="12"/>
              <w:jc w:val="center"/>
              <w:rPr>
                <w:sz w:val="21"/>
                <w:szCs w:val="21"/>
              </w:rPr>
            </w:pPr>
            <w:r w:rsidRPr="00662249">
              <w:rPr>
                <w:rFonts w:eastAsiaTheme="minorHAnsi"/>
                <w:b/>
                <w:sz w:val="21"/>
                <w:szCs w:val="21"/>
              </w:rPr>
              <w:t>NOTA</w:t>
            </w:r>
            <w:r w:rsidRPr="00662249">
              <w:rPr>
                <w:sz w:val="21"/>
                <w:szCs w:val="21"/>
              </w:rPr>
              <w:t xml:space="preserve"> : Tous ces coûts devront être inclus dans les coûts du projet</w:t>
            </w:r>
          </w:p>
        </w:tc>
      </w:tr>
    </w:tbl>
    <w:p w:rsidR="00F04377" w:rsidRDefault="00F04377" w:rsidP="00A76F4A">
      <w:pPr>
        <w:ind w:right="12"/>
      </w:pPr>
    </w:p>
    <w:p w:rsidR="00662249" w:rsidRPr="00A05698" w:rsidRDefault="00662249" w:rsidP="00A76F4A">
      <w:pPr>
        <w:ind w:right="12"/>
      </w:pPr>
    </w:p>
    <w:p w:rsidR="00F04377" w:rsidRPr="00045EAE" w:rsidRDefault="00F04377" w:rsidP="00A76F4A">
      <w:pPr>
        <w:pStyle w:val="PargrafodaLista"/>
        <w:numPr>
          <w:ilvl w:val="1"/>
          <w:numId w:val="283"/>
        </w:numPr>
        <w:spacing w:after="120" w:line="240" w:lineRule="auto"/>
        <w:ind w:right="12"/>
        <w:outlineLvl w:val="1"/>
        <w:rPr>
          <w:rFonts w:ascii="Times New Roman" w:hAnsi="Times New Roman"/>
          <w:b/>
          <w:bCs/>
          <w:sz w:val="24"/>
          <w:szCs w:val="24"/>
        </w:rPr>
      </w:pPr>
      <w:bookmarkStart w:id="390" w:name="_Toc75432321"/>
      <w:r w:rsidRPr="00045EAE">
        <w:rPr>
          <w:rFonts w:ascii="Times New Roman" w:hAnsi="Times New Roman"/>
          <w:b/>
          <w:bCs/>
          <w:sz w:val="24"/>
          <w:szCs w:val="24"/>
        </w:rPr>
        <w:t>CONSULTATION DU PUBLIC</w:t>
      </w:r>
      <w:bookmarkEnd w:id="390"/>
    </w:p>
    <w:p w:rsidR="00F04377" w:rsidRDefault="00F04377" w:rsidP="00A76F4A">
      <w:pPr>
        <w:ind w:right="12"/>
        <w:jc w:val="both"/>
      </w:pPr>
      <w:r w:rsidRPr="00A05698">
        <w:t>La consultation du public est une étape importante du processus d’évaluation</w:t>
      </w:r>
      <w:r w:rsidR="00C439F9" w:rsidRPr="00A05698">
        <w:t xml:space="preserve"> environnementale. Elle procède </w:t>
      </w:r>
      <w:r w:rsidRPr="00A05698">
        <w:t xml:space="preserve">d’une disposition légale du Code de l’environnement </w:t>
      </w:r>
      <w:r w:rsidR="004659FC">
        <w:t xml:space="preserve">et de la norme NES N°10 </w:t>
      </w:r>
      <w:r w:rsidRPr="00A05698">
        <w:t xml:space="preserve">qui stipule l’implication des acteurs institutionnels et non institutionnels issus de la société civile dans le processus d’évaluation environnementale. </w:t>
      </w:r>
    </w:p>
    <w:p w:rsidR="0060566C" w:rsidRPr="00A05698" w:rsidRDefault="0060566C" w:rsidP="00A76F4A">
      <w:pPr>
        <w:autoSpaceDE w:val="0"/>
        <w:autoSpaceDN w:val="0"/>
        <w:adjustRightInd w:val="0"/>
        <w:ind w:left="142" w:right="12"/>
        <w:jc w:val="both"/>
      </w:pPr>
    </w:p>
    <w:p w:rsidR="00F04377" w:rsidRPr="00A05698" w:rsidRDefault="008142E8" w:rsidP="00A76F4A">
      <w:pPr>
        <w:pStyle w:val="PargrafodaLista"/>
        <w:numPr>
          <w:ilvl w:val="2"/>
          <w:numId w:val="283"/>
        </w:numPr>
        <w:spacing w:after="120" w:line="240" w:lineRule="auto"/>
        <w:ind w:right="12"/>
        <w:outlineLvl w:val="1"/>
        <w:rPr>
          <w:rFonts w:ascii="Times New Roman" w:hAnsi="Times New Roman"/>
          <w:b/>
          <w:bCs/>
          <w:sz w:val="24"/>
          <w:szCs w:val="24"/>
        </w:rPr>
      </w:pPr>
      <w:bookmarkStart w:id="391" w:name="_Toc75432322"/>
      <w:bookmarkStart w:id="392" w:name="_Toc477948857"/>
      <w:bookmarkStart w:id="393" w:name="_Toc512872012"/>
      <w:bookmarkStart w:id="394" w:name="_Toc4070793"/>
      <w:bookmarkStart w:id="395" w:name="_Toc53716654"/>
      <w:r w:rsidRPr="00A05698">
        <w:rPr>
          <w:rFonts w:ascii="Times New Roman" w:hAnsi="Times New Roman"/>
          <w:b/>
          <w:bCs/>
          <w:sz w:val="24"/>
          <w:szCs w:val="24"/>
        </w:rPr>
        <w:t>Objectifs de la consultation</w:t>
      </w:r>
      <w:bookmarkEnd w:id="391"/>
      <w:r w:rsidRPr="00A05698">
        <w:rPr>
          <w:rFonts w:ascii="Times New Roman" w:hAnsi="Times New Roman"/>
          <w:b/>
          <w:bCs/>
          <w:sz w:val="24"/>
          <w:szCs w:val="24"/>
        </w:rPr>
        <w:t xml:space="preserve"> </w:t>
      </w:r>
      <w:bookmarkEnd w:id="392"/>
      <w:bookmarkEnd w:id="393"/>
      <w:bookmarkEnd w:id="394"/>
      <w:bookmarkEnd w:id="395"/>
    </w:p>
    <w:p w:rsidR="00F04377" w:rsidRPr="00A05698" w:rsidRDefault="00F04377" w:rsidP="00A76F4A">
      <w:pPr>
        <w:ind w:right="12"/>
        <w:jc w:val="both"/>
      </w:pPr>
      <w:r w:rsidRPr="00A05698">
        <w:t>De façon pratique, l’objectif des consultations est d’identifier toutes les personnes et les institutions ayant un intérêt dans la mise en œuvre du PUSA, sachant que, celles-ci sont capables de mener des actions (individuelles et/ou collectives) dans le but de faire correspondre l’orientation dudit projet.</w:t>
      </w:r>
    </w:p>
    <w:p w:rsidR="00F04377" w:rsidRPr="00A05698" w:rsidRDefault="00F04377" w:rsidP="00A76F4A">
      <w:pPr>
        <w:ind w:right="12"/>
        <w:jc w:val="both"/>
      </w:pPr>
      <w:r w:rsidRPr="00A05698">
        <w:t>Ces consultations publiques visaient les objectifs suivants :</w:t>
      </w:r>
    </w:p>
    <w:p w:rsidR="00F04377" w:rsidRPr="00F6587F" w:rsidRDefault="00F04377" w:rsidP="00A76F4A">
      <w:pPr>
        <w:pStyle w:val="PargrafodaLista"/>
        <w:widowControl w:val="0"/>
        <w:numPr>
          <w:ilvl w:val="0"/>
          <w:numId w:val="26"/>
        </w:numPr>
        <w:tabs>
          <w:tab w:val="left" w:pos="220"/>
          <w:tab w:val="left" w:pos="720"/>
        </w:tabs>
        <w:autoSpaceDE w:val="0"/>
        <w:autoSpaceDN w:val="0"/>
        <w:adjustRightInd w:val="0"/>
        <w:spacing w:after="0" w:line="240" w:lineRule="auto"/>
        <w:ind w:left="714" w:right="12" w:hanging="357"/>
        <w:jc w:val="both"/>
        <w:rPr>
          <w:rFonts w:ascii="Times New Roman" w:hAnsi="Times New Roman"/>
          <w:sz w:val="22"/>
          <w:szCs w:val="22"/>
        </w:rPr>
      </w:pPr>
      <w:r w:rsidRPr="00F6587F">
        <w:rPr>
          <w:rFonts w:ascii="Times New Roman" w:hAnsi="Times New Roman"/>
          <w:sz w:val="22"/>
          <w:szCs w:val="22"/>
        </w:rPr>
        <w:t>Présenter le projet de sécurité alimentaire d’urgence et ses activités et sous projets prévus aux différentes parties prenantes afin de leur permettre de mieux s’imprégner du projet et d’avoir une meilleure compréhension de ses enjeux,</w:t>
      </w:r>
    </w:p>
    <w:p w:rsidR="00F04377" w:rsidRPr="00F6587F" w:rsidRDefault="00F04377" w:rsidP="00A76F4A">
      <w:pPr>
        <w:pStyle w:val="PargrafodaLista"/>
        <w:widowControl w:val="0"/>
        <w:numPr>
          <w:ilvl w:val="0"/>
          <w:numId w:val="26"/>
        </w:numPr>
        <w:tabs>
          <w:tab w:val="left" w:pos="220"/>
          <w:tab w:val="left" w:pos="720"/>
        </w:tabs>
        <w:autoSpaceDE w:val="0"/>
        <w:autoSpaceDN w:val="0"/>
        <w:adjustRightInd w:val="0"/>
        <w:spacing w:after="0" w:line="240" w:lineRule="auto"/>
        <w:ind w:left="714" w:right="12" w:hanging="357"/>
        <w:jc w:val="both"/>
        <w:rPr>
          <w:rFonts w:ascii="Times New Roman" w:hAnsi="Times New Roman"/>
          <w:sz w:val="22"/>
          <w:szCs w:val="22"/>
        </w:rPr>
      </w:pPr>
      <w:r w:rsidRPr="00F6587F">
        <w:rPr>
          <w:rFonts w:ascii="Times New Roman" w:hAnsi="Times New Roman"/>
          <w:sz w:val="22"/>
          <w:szCs w:val="22"/>
        </w:rPr>
        <w:t xml:space="preserve">Recueillir les informations pertinentes à prendre en compte dans la conduite de l’étude surtout la situation de référence actuelle au niveau de l’agriculture et la santé dont la situation de la pandémie </w:t>
      </w:r>
      <w:r w:rsidR="00784A94" w:rsidRPr="00F6587F">
        <w:rPr>
          <w:rFonts w:ascii="Times New Roman" w:hAnsi="Times New Roman"/>
          <w:sz w:val="22"/>
          <w:szCs w:val="22"/>
        </w:rPr>
        <w:t>de la Covid</w:t>
      </w:r>
      <w:r w:rsidRPr="00F6587F">
        <w:rPr>
          <w:rFonts w:ascii="Times New Roman" w:hAnsi="Times New Roman"/>
          <w:sz w:val="22"/>
          <w:szCs w:val="22"/>
        </w:rPr>
        <w:t xml:space="preserve"> 19 a si bien impacté ; </w:t>
      </w:r>
    </w:p>
    <w:p w:rsidR="00F04377" w:rsidRPr="00F6587F" w:rsidRDefault="00F04377" w:rsidP="00A76F4A">
      <w:pPr>
        <w:pStyle w:val="PargrafodaLista"/>
        <w:widowControl w:val="0"/>
        <w:numPr>
          <w:ilvl w:val="0"/>
          <w:numId w:val="26"/>
        </w:numPr>
        <w:tabs>
          <w:tab w:val="left" w:pos="220"/>
          <w:tab w:val="left" w:pos="720"/>
        </w:tabs>
        <w:autoSpaceDE w:val="0"/>
        <w:autoSpaceDN w:val="0"/>
        <w:adjustRightInd w:val="0"/>
        <w:spacing w:after="0" w:line="240" w:lineRule="auto"/>
        <w:ind w:left="714" w:right="12" w:hanging="357"/>
        <w:jc w:val="both"/>
        <w:rPr>
          <w:rFonts w:ascii="Times New Roman" w:hAnsi="Times New Roman"/>
          <w:sz w:val="22"/>
          <w:szCs w:val="22"/>
        </w:rPr>
      </w:pPr>
      <w:r w:rsidRPr="00F6587F">
        <w:rPr>
          <w:rFonts w:ascii="Times New Roman" w:hAnsi="Times New Roman"/>
          <w:sz w:val="22"/>
          <w:szCs w:val="22"/>
        </w:rPr>
        <w:t>Permettre aux parties prenantes de s’exprimer, de faire part de leurs préoccupations, de leurs appréhensions et de leurs attentes vis à vis du projet par rapport au nombreux impact</w:t>
      </w:r>
      <w:r w:rsidR="00675308" w:rsidRPr="00F6587F">
        <w:rPr>
          <w:rFonts w:ascii="Times New Roman" w:hAnsi="Times New Roman"/>
          <w:sz w:val="22"/>
          <w:szCs w:val="22"/>
        </w:rPr>
        <w:t>s causé par la pandémie d</w:t>
      </w:r>
      <w:r w:rsidR="00FB224D" w:rsidRPr="00F6587F">
        <w:rPr>
          <w:rFonts w:ascii="Times New Roman" w:hAnsi="Times New Roman"/>
          <w:sz w:val="22"/>
          <w:szCs w:val="22"/>
        </w:rPr>
        <w:t>e la</w:t>
      </w:r>
      <w:r w:rsidR="00675308" w:rsidRPr="00F6587F">
        <w:rPr>
          <w:rFonts w:ascii="Times New Roman" w:hAnsi="Times New Roman"/>
          <w:sz w:val="22"/>
          <w:szCs w:val="22"/>
        </w:rPr>
        <w:t xml:space="preserve"> Covid</w:t>
      </w:r>
      <w:r w:rsidRPr="00F6587F">
        <w:rPr>
          <w:rFonts w:ascii="Times New Roman" w:hAnsi="Times New Roman"/>
          <w:sz w:val="22"/>
          <w:szCs w:val="22"/>
        </w:rPr>
        <w:t xml:space="preserve"> 19 ; </w:t>
      </w:r>
    </w:p>
    <w:p w:rsidR="00F04377" w:rsidRPr="00F6587F" w:rsidRDefault="00F04377" w:rsidP="00A76F4A">
      <w:pPr>
        <w:pStyle w:val="PargrafodaLista"/>
        <w:widowControl w:val="0"/>
        <w:numPr>
          <w:ilvl w:val="0"/>
          <w:numId w:val="26"/>
        </w:numPr>
        <w:tabs>
          <w:tab w:val="left" w:pos="220"/>
          <w:tab w:val="left" w:pos="720"/>
        </w:tabs>
        <w:autoSpaceDE w:val="0"/>
        <w:autoSpaceDN w:val="0"/>
        <w:adjustRightInd w:val="0"/>
        <w:spacing w:after="0" w:line="240" w:lineRule="auto"/>
        <w:ind w:left="714" w:right="12" w:hanging="357"/>
        <w:jc w:val="both"/>
        <w:rPr>
          <w:rFonts w:ascii="Times New Roman" w:hAnsi="Times New Roman"/>
          <w:sz w:val="22"/>
          <w:szCs w:val="22"/>
        </w:rPr>
      </w:pPr>
      <w:r w:rsidRPr="00F6587F">
        <w:rPr>
          <w:rFonts w:ascii="Times New Roman" w:hAnsi="Times New Roman"/>
          <w:sz w:val="22"/>
          <w:szCs w:val="22"/>
        </w:rPr>
        <w:t>Anticiper sur les problèmes futurs que pourrait engendrer le projet PUSA et y trouver précocement des solutions en intégrant les points de vue des directions ou services techniques et des producteurs ou des fédérations de producteur et des populations ;</w:t>
      </w:r>
    </w:p>
    <w:p w:rsidR="00F04377" w:rsidRPr="00F6587F" w:rsidRDefault="00F04377" w:rsidP="00A76F4A">
      <w:pPr>
        <w:pStyle w:val="PargrafodaLista"/>
        <w:widowControl w:val="0"/>
        <w:numPr>
          <w:ilvl w:val="0"/>
          <w:numId w:val="26"/>
        </w:numPr>
        <w:tabs>
          <w:tab w:val="left" w:pos="220"/>
          <w:tab w:val="left" w:pos="720"/>
        </w:tabs>
        <w:autoSpaceDE w:val="0"/>
        <w:autoSpaceDN w:val="0"/>
        <w:adjustRightInd w:val="0"/>
        <w:spacing w:after="0" w:line="240" w:lineRule="auto"/>
        <w:ind w:left="714" w:right="12" w:hanging="357"/>
        <w:jc w:val="both"/>
        <w:rPr>
          <w:rFonts w:ascii="Times New Roman" w:hAnsi="Times New Roman"/>
          <w:sz w:val="22"/>
          <w:szCs w:val="22"/>
        </w:rPr>
      </w:pPr>
      <w:r w:rsidRPr="00F6587F">
        <w:rPr>
          <w:rFonts w:ascii="Times New Roman" w:hAnsi="Times New Roman"/>
          <w:sz w:val="22"/>
          <w:szCs w:val="22"/>
        </w:rPr>
        <w:t xml:space="preserve">Compléter l’identification des impacts du projet et envisager avec les parties intéressées, les mesures d’atténuation adaptées au contexte.  </w:t>
      </w:r>
    </w:p>
    <w:p w:rsidR="001160AC" w:rsidRPr="00A05698" w:rsidRDefault="001160AC" w:rsidP="00A76F4A">
      <w:pPr>
        <w:pStyle w:val="PargrafodaLista"/>
        <w:widowControl w:val="0"/>
        <w:tabs>
          <w:tab w:val="left" w:pos="220"/>
          <w:tab w:val="left" w:pos="720"/>
        </w:tabs>
        <w:autoSpaceDE w:val="0"/>
        <w:autoSpaceDN w:val="0"/>
        <w:adjustRightInd w:val="0"/>
        <w:spacing w:after="0" w:line="240" w:lineRule="auto"/>
        <w:ind w:left="714" w:right="12"/>
        <w:jc w:val="both"/>
        <w:rPr>
          <w:rFonts w:ascii="Times New Roman" w:hAnsi="Times New Roman"/>
          <w:sz w:val="24"/>
          <w:szCs w:val="24"/>
        </w:rPr>
      </w:pPr>
    </w:p>
    <w:p w:rsidR="00F04377" w:rsidRPr="00A05698" w:rsidRDefault="00F04377" w:rsidP="00A76F4A">
      <w:pPr>
        <w:pStyle w:val="PargrafodaLista"/>
        <w:numPr>
          <w:ilvl w:val="2"/>
          <w:numId w:val="283"/>
        </w:numPr>
        <w:spacing w:after="120" w:line="240" w:lineRule="auto"/>
        <w:ind w:right="12"/>
        <w:outlineLvl w:val="1"/>
        <w:rPr>
          <w:rFonts w:ascii="Times New Roman" w:hAnsi="Times New Roman"/>
          <w:b/>
          <w:bCs/>
          <w:sz w:val="24"/>
          <w:szCs w:val="24"/>
        </w:rPr>
      </w:pPr>
      <w:bookmarkStart w:id="396" w:name="_Toc515981049"/>
      <w:bookmarkStart w:id="397" w:name="_Toc17385845"/>
      <w:bookmarkStart w:id="398" w:name="_Toc75432323"/>
      <w:r w:rsidRPr="00A05698">
        <w:rPr>
          <w:rFonts w:ascii="Times New Roman" w:hAnsi="Times New Roman"/>
          <w:b/>
          <w:bCs/>
          <w:sz w:val="24"/>
          <w:szCs w:val="24"/>
        </w:rPr>
        <w:t>METHODOLOGIE ET MISE EN ŒUVRE DE LA CONSULTATION</w:t>
      </w:r>
      <w:bookmarkEnd w:id="396"/>
      <w:bookmarkEnd w:id="397"/>
      <w:bookmarkEnd w:id="398"/>
    </w:p>
    <w:p w:rsidR="00F04377" w:rsidRPr="00A05698" w:rsidRDefault="00F04377" w:rsidP="00A76F4A">
      <w:pPr>
        <w:ind w:right="12"/>
        <w:jc w:val="both"/>
      </w:pPr>
      <w:r w:rsidRPr="00A05698">
        <w:t>L’approche consultative a permis de recueillir des informations sur les activités du projet PUSA. Elle a également permis de mieux comprendre les ressentis et les perceptions des acteurs durant toute la période de mise en œuvre des activités.</w:t>
      </w:r>
    </w:p>
    <w:p w:rsidR="00F04377" w:rsidRPr="00A05698" w:rsidRDefault="00F04377" w:rsidP="00A76F4A">
      <w:pPr>
        <w:ind w:right="12"/>
        <w:jc w:val="both"/>
      </w:pPr>
      <w:r w:rsidRPr="00A05698">
        <w:t>Les thèmes suivants ont été abordés :</w:t>
      </w:r>
    </w:p>
    <w:p w:rsidR="00F04377" w:rsidRPr="00F6587F" w:rsidRDefault="00F04377" w:rsidP="00A76F4A">
      <w:pPr>
        <w:pStyle w:val="PargrafodaLista"/>
        <w:widowControl w:val="0"/>
        <w:numPr>
          <w:ilvl w:val="0"/>
          <w:numId w:val="26"/>
        </w:numPr>
        <w:tabs>
          <w:tab w:val="left" w:pos="220"/>
          <w:tab w:val="left" w:pos="720"/>
        </w:tabs>
        <w:autoSpaceDE w:val="0"/>
        <w:autoSpaceDN w:val="0"/>
        <w:adjustRightInd w:val="0"/>
        <w:spacing w:after="0" w:line="240" w:lineRule="auto"/>
        <w:ind w:left="993" w:right="12" w:hanging="357"/>
        <w:jc w:val="both"/>
        <w:rPr>
          <w:rFonts w:ascii="Times New Roman" w:hAnsi="Times New Roman"/>
          <w:sz w:val="22"/>
          <w:szCs w:val="22"/>
        </w:rPr>
      </w:pPr>
      <w:r w:rsidRPr="00F6587F">
        <w:rPr>
          <w:rFonts w:ascii="Times New Roman" w:hAnsi="Times New Roman"/>
          <w:sz w:val="22"/>
          <w:szCs w:val="22"/>
        </w:rPr>
        <w:lastRenderedPageBreak/>
        <w:t>Leur connaissance par rapport au projet PUSA ;</w:t>
      </w:r>
    </w:p>
    <w:p w:rsidR="00F04377" w:rsidRPr="00F6587F" w:rsidRDefault="00F04377" w:rsidP="00A76F4A">
      <w:pPr>
        <w:pStyle w:val="PargrafodaLista"/>
        <w:widowControl w:val="0"/>
        <w:numPr>
          <w:ilvl w:val="0"/>
          <w:numId w:val="26"/>
        </w:numPr>
        <w:tabs>
          <w:tab w:val="left" w:pos="220"/>
          <w:tab w:val="left" w:pos="720"/>
        </w:tabs>
        <w:autoSpaceDE w:val="0"/>
        <w:autoSpaceDN w:val="0"/>
        <w:adjustRightInd w:val="0"/>
        <w:spacing w:after="0" w:line="240" w:lineRule="auto"/>
        <w:ind w:left="993" w:right="12" w:hanging="357"/>
        <w:jc w:val="both"/>
        <w:rPr>
          <w:rFonts w:ascii="Times New Roman" w:hAnsi="Times New Roman"/>
          <w:sz w:val="22"/>
          <w:szCs w:val="22"/>
        </w:rPr>
      </w:pPr>
      <w:r w:rsidRPr="00F6587F">
        <w:rPr>
          <w:rFonts w:ascii="Times New Roman" w:hAnsi="Times New Roman"/>
          <w:sz w:val="22"/>
          <w:szCs w:val="22"/>
        </w:rPr>
        <w:t>La situation de référence du secteur concerné</w:t>
      </w:r>
      <w:r w:rsidR="007E38A7" w:rsidRPr="00F6587F">
        <w:rPr>
          <w:rFonts w:ascii="Times New Roman" w:hAnsi="Times New Roman"/>
          <w:sz w:val="22"/>
          <w:szCs w:val="22"/>
        </w:rPr>
        <w:t xml:space="preserve"> par rapport à la pandémie de la Covid</w:t>
      </w:r>
      <w:r w:rsidRPr="00F6587F">
        <w:rPr>
          <w:rFonts w:ascii="Times New Roman" w:hAnsi="Times New Roman"/>
          <w:sz w:val="22"/>
          <w:szCs w:val="22"/>
        </w:rPr>
        <w:t xml:space="preserve"> 19</w:t>
      </w:r>
      <w:r w:rsidR="007E38A7" w:rsidRPr="00F6587F">
        <w:rPr>
          <w:rFonts w:ascii="Times New Roman" w:hAnsi="Times New Roman"/>
          <w:sz w:val="22"/>
          <w:szCs w:val="22"/>
        </w:rPr>
        <w:t> ;</w:t>
      </w:r>
    </w:p>
    <w:p w:rsidR="00F04377" w:rsidRPr="00F6587F" w:rsidRDefault="00F04377" w:rsidP="00A76F4A">
      <w:pPr>
        <w:pStyle w:val="PargrafodaLista"/>
        <w:widowControl w:val="0"/>
        <w:numPr>
          <w:ilvl w:val="0"/>
          <w:numId w:val="26"/>
        </w:numPr>
        <w:tabs>
          <w:tab w:val="left" w:pos="220"/>
          <w:tab w:val="left" w:pos="720"/>
        </w:tabs>
        <w:autoSpaceDE w:val="0"/>
        <w:autoSpaceDN w:val="0"/>
        <w:adjustRightInd w:val="0"/>
        <w:spacing w:after="0" w:line="240" w:lineRule="auto"/>
        <w:ind w:left="993" w:right="12" w:hanging="357"/>
        <w:jc w:val="both"/>
        <w:rPr>
          <w:rFonts w:ascii="Times New Roman" w:hAnsi="Times New Roman"/>
          <w:sz w:val="22"/>
          <w:szCs w:val="22"/>
        </w:rPr>
      </w:pPr>
      <w:r w:rsidRPr="00F6587F">
        <w:rPr>
          <w:rFonts w:ascii="Times New Roman" w:hAnsi="Times New Roman"/>
          <w:sz w:val="22"/>
          <w:szCs w:val="22"/>
        </w:rPr>
        <w:t>La perception et l’appréciation par rapport aux activités prévues par le PUSA ;</w:t>
      </w:r>
    </w:p>
    <w:p w:rsidR="00F04377" w:rsidRPr="00F6587F" w:rsidRDefault="00F04377" w:rsidP="00A76F4A">
      <w:pPr>
        <w:pStyle w:val="PargrafodaLista"/>
        <w:widowControl w:val="0"/>
        <w:numPr>
          <w:ilvl w:val="0"/>
          <w:numId w:val="26"/>
        </w:numPr>
        <w:tabs>
          <w:tab w:val="left" w:pos="220"/>
          <w:tab w:val="left" w:pos="720"/>
        </w:tabs>
        <w:autoSpaceDE w:val="0"/>
        <w:autoSpaceDN w:val="0"/>
        <w:adjustRightInd w:val="0"/>
        <w:spacing w:after="0" w:line="240" w:lineRule="auto"/>
        <w:ind w:left="993" w:right="12" w:hanging="357"/>
        <w:jc w:val="both"/>
        <w:rPr>
          <w:rFonts w:ascii="Times New Roman" w:hAnsi="Times New Roman"/>
          <w:sz w:val="22"/>
          <w:szCs w:val="22"/>
        </w:rPr>
      </w:pPr>
      <w:r w:rsidRPr="00F6587F">
        <w:rPr>
          <w:rFonts w:ascii="Times New Roman" w:hAnsi="Times New Roman"/>
          <w:sz w:val="22"/>
          <w:szCs w:val="22"/>
        </w:rPr>
        <w:t xml:space="preserve">Les enjeux environnementaux, sociaux économiques actuelle et futur par rapport à la mise en œuvre du projet ; </w:t>
      </w:r>
    </w:p>
    <w:p w:rsidR="00F04377" w:rsidRPr="00F6587F" w:rsidRDefault="00F04377" w:rsidP="00A76F4A">
      <w:pPr>
        <w:pStyle w:val="PargrafodaLista"/>
        <w:widowControl w:val="0"/>
        <w:numPr>
          <w:ilvl w:val="0"/>
          <w:numId w:val="26"/>
        </w:numPr>
        <w:tabs>
          <w:tab w:val="left" w:pos="220"/>
          <w:tab w:val="left" w:pos="720"/>
        </w:tabs>
        <w:autoSpaceDE w:val="0"/>
        <w:autoSpaceDN w:val="0"/>
        <w:adjustRightInd w:val="0"/>
        <w:spacing w:after="0" w:line="240" w:lineRule="auto"/>
        <w:ind w:left="993" w:right="12" w:hanging="357"/>
        <w:jc w:val="both"/>
        <w:rPr>
          <w:rFonts w:ascii="Times New Roman" w:hAnsi="Times New Roman"/>
          <w:sz w:val="22"/>
          <w:szCs w:val="22"/>
        </w:rPr>
      </w:pPr>
      <w:r w:rsidRPr="00F6587F">
        <w:rPr>
          <w:rFonts w:ascii="Times New Roman" w:hAnsi="Times New Roman"/>
          <w:sz w:val="22"/>
          <w:szCs w:val="22"/>
        </w:rPr>
        <w:t>Les attentes vis-à-vis du PUSA ;</w:t>
      </w:r>
    </w:p>
    <w:p w:rsidR="00F04377" w:rsidRPr="00F6587F" w:rsidRDefault="00F04377" w:rsidP="00A76F4A">
      <w:pPr>
        <w:pStyle w:val="PargrafodaLista"/>
        <w:widowControl w:val="0"/>
        <w:numPr>
          <w:ilvl w:val="0"/>
          <w:numId w:val="26"/>
        </w:numPr>
        <w:tabs>
          <w:tab w:val="left" w:pos="220"/>
          <w:tab w:val="left" w:pos="720"/>
        </w:tabs>
        <w:autoSpaceDE w:val="0"/>
        <w:autoSpaceDN w:val="0"/>
        <w:adjustRightInd w:val="0"/>
        <w:spacing w:after="0" w:line="240" w:lineRule="auto"/>
        <w:ind w:left="993" w:right="12" w:hanging="357"/>
        <w:jc w:val="both"/>
        <w:rPr>
          <w:rFonts w:ascii="Times New Roman" w:hAnsi="Times New Roman"/>
          <w:sz w:val="22"/>
          <w:szCs w:val="22"/>
        </w:rPr>
      </w:pPr>
      <w:r w:rsidRPr="00F6587F">
        <w:rPr>
          <w:rFonts w:ascii="Times New Roman" w:hAnsi="Times New Roman"/>
          <w:sz w:val="22"/>
          <w:szCs w:val="22"/>
        </w:rPr>
        <w:t xml:space="preserve">Les contraintes à la mise en œuvre </w:t>
      </w:r>
      <w:r w:rsidR="00955C47" w:rsidRPr="00F6587F">
        <w:rPr>
          <w:rFonts w:ascii="Times New Roman" w:hAnsi="Times New Roman"/>
          <w:sz w:val="22"/>
          <w:szCs w:val="22"/>
        </w:rPr>
        <w:t>PUSA ;</w:t>
      </w:r>
    </w:p>
    <w:p w:rsidR="00F04377" w:rsidRPr="00F6587F" w:rsidRDefault="00F04377" w:rsidP="00A76F4A">
      <w:pPr>
        <w:pStyle w:val="PargrafodaLista"/>
        <w:widowControl w:val="0"/>
        <w:numPr>
          <w:ilvl w:val="0"/>
          <w:numId w:val="26"/>
        </w:numPr>
        <w:tabs>
          <w:tab w:val="left" w:pos="220"/>
          <w:tab w:val="left" w:pos="720"/>
        </w:tabs>
        <w:autoSpaceDE w:val="0"/>
        <w:autoSpaceDN w:val="0"/>
        <w:adjustRightInd w:val="0"/>
        <w:spacing w:after="0" w:line="240" w:lineRule="auto"/>
        <w:ind w:left="993" w:right="12" w:hanging="357"/>
        <w:jc w:val="both"/>
        <w:rPr>
          <w:rFonts w:ascii="Times New Roman" w:hAnsi="Times New Roman"/>
          <w:sz w:val="22"/>
          <w:szCs w:val="22"/>
        </w:rPr>
      </w:pPr>
      <w:r w:rsidRPr="00F6587F">
        <w:rPr>
          <w:rFonts w:ascii="Times New Roman" w:hAnsi="Times New Roman"/>
          <w:sz w:val="22"/>
          <w:szCs w:val="22"/>
        </w:rPr>
        <w:t>Les impacts négatifs potentiels ;</w:t>
      </w:r>
    </w:p>
    <w:p w:rsidR="00F04377" w:rsidRPr="00F6587F" w:rsidRDefault="00F04377" w:rsidP="00A76F4A">
      <w:pPr>
        <w:pStyle w:val="PargrafodaLista"/>
        <w:widowControl w:val="0"/>
        <w:numPr>
          <w:ilvl w:val="0"/>
          <w:numId w:val="26"/>
        </w:numPr>
        <w:tabs>
          <w:tab w:val="left" w:pos="220"/>
          <w:tab w:val="left" w:pos="720"/>
        </w:tabs>
        <w:autoSpaceDE w:val="0"/>
        <w:autoSpaceDN w:val="0"/>
        <w:adjustRightInd w:val="0"/>
        <w:spacing w:after="0" w:line="240" w:lineRule="auto"/>
        <w:ind w:left="993" w:right="12" w:hanging="357"/>
        <w:jc w:val="both"/>
        <w:rPr>
          <w:rFonts w:ascii="Times New Roman" w:hAnsi="Times New Roman"/>
          <w:sz w:val="22"/>
          <w:szCs w:val="22"/>
        </w:rPr>
      </w:pPr>
      <w:r w:rsidRPr="00F6587F">
        <w:rPr>
          <w:rFonts w:ascii="Times New Roman" w:hAnsi="Times New Roman"/>
          <w:sz w:val="22"/>
          <w:szCs w:val="22"/>
        </w:rPr>
        <w:t>Les impacts positifs potentiels ;</w:t>
      </w:r>
    </w:p>
    <w:p w:rsidR="00F04377" w:rsidRPr="00F6587F" w:rsidRDefault="00F04377" w:rsidP="00A76F4A">
      <w:pPr>
        <w:pStyle w:val="PargrafodaLista"/>
        <w:widowControl w:val="0"/>
        <w:numPr>
          <w:ilvl w:val="0"/>
          <w:numId w:val="26"/>
        </w:numPr>
        <w:tabs>
          <w:tab w:val="left" w:pos="220"/>
          <w:tab w:val="left" w:pos="720"/>
        </w:tabs>
        <w:autoSpaceDE w:val="0"/>
        <w:autoSpaceDN w:val="0"/>
        <w:adjustRightInd w:val="0"/>
        <w:spacing w:after="0" w:line="240" w:lineRule="auto"/>
        <w:ind w:left="993" w:right="12" w:hanging="357"/>
        <w:jc w:val="both"/>
        <w:rPr>
          <w:rFonts w:ascii="Times New Roman" w:hAnsi="Times New Roman"/>
          <w:sz w:val="22"/>
          <w:szCs w:val="22"/>
        </w:rPr>
      </w:pPr>
      <w:r w:rsidRPr="00F6587F">
        <w:rPr>
          <w:rFonts w:ascii="Times New Roman" w:hAnsi="Times New Roman"/>
          <w:sz w:val="22"/>
          <w:szCs w:val="22"/>
        </w:rPr>
        <w:t>Le genre c’est-à-dire l’implication des couches vulnérables ;</w:t>
      </w:r>
    </w:p>
    <w:p w:rsidR="00CE79D3" w:rsidRDefault="00CE79D3" w:rsidP="00A76F4A">
      <w:pPr>
        <w:pStyle w:val="Listacommarcas2"/>
        <w:numPr>
          <w:ilvl w:val="0"/>
          <w:numId w:val="0"/>
        </w:numPr>
        <w:spacing w:line="240" w:lineRule="auto"/>
        <w:ind w:left="720" w:right="12"/>
        <w:rPr>
          <w:rFonts w:ascii="Times New Roman" w:hAnsi="Times New Roman"/>
          <w:sz w:val="24"/>
          <w:lang w:val="fr-FR"/>
        </w:rPr>
      </w:pPr>
    </w:p>
    <w:p w:rsidR="004215B1" w:rsidRPr="00486A3F" w:rsidRDefault="00F04377" w:rsidP="00486A3F">
      <w:pPr>
        <w:pStyle w:val="PargrafodaLista"/>
        <w:numPr>
          <w:ilvl w:val="0"/>
          <w:numId w:val="61"/>
        </w:numPr>
        <w:spacing w:after="120"/>
        <w:ind w:right="12"/>
        <w:outlineLvl w:val="1"/>
        <w:rPr>
          <w:rFonts w:ascii="Times New Roman" w:hAnsi="Times New Roman"/>
          <w:b/>
          <w:bCs/>
        </w:rPr>
      </w:pPr>
      <w:bookmarkStart w:id="399" w:name="_Toc515981050"/>
      <w:bookmarkStart w:id="400" w:name="_Toc17385846"/>
      <w:bookmarkStart w:id="401" w:name="_Toc67508528"/>
      <w:bookmarkStart w:id="402" w:name="_Toc73459767"/>
      <w:bookmarkStart w:id="403" w:name="_Toc75432324"/>
      <w:r w:rsidRPr="00662249">
        <w:rPr>
          <w:rFonts w:ascii="Times New Roman" w:hAnsi="Times New Roman"/>
          <w:b/>
          <w:bCs/>
        </w:rPr>
        <w:t>DEROULEMENT DE LA CONSULTATION</w:t>
      </w:r>
      <w:bookmarkEnd w:id="399"/>
      <w:bookmarkEnd w:id="400"/>
      <w:bookmarkEnd w:id="401"/>
      <w:bookmarkEnd w:id="402"/>
      <w:bookmarkEnd w:id="403"/>
    </w:p>
    <w:p w:rsidR="00F04377" w:rsidRPr="00A05698" w:rsidRDefault="004215B1" w:rsidP="00A76F4A">
      <w:pPr>
        <w:ind w:right="12"/>
        <w:jc w:val="both"/>
      </w:pPr>
      <w:r>
        <w:t>Ainsi, u</w:t>
      </w:r>
      <w:r w:rsidR="00F04377" w:rsidRPr="00A05698">
        <w:t xml:space="preserve">n large processus de consultations et de rencontres institutionnelles </w:t>
      </w:r>
      <w:r w:rsidR="00686C33" w:rsidRPr="00A05698">
        <w:t xml:space="preserve">a </w:t>
      </w:r>
      <w:r w:rsidR="0087736C" w:rsidRPr="00A05698">
        <w:t>été</w:t>
      </w:r>
      <w:r w:rsidR="00F04377" w:rsidRPr="00A05698">
        <w:t xml:space="preserve"> </w:t>
      </w:r>
      <w:r w:rsidR="00686C33" w:rsidRPr="00A05698">
        <w:t>effectué entre</w:t>
      </w:r>
      <w:r w:rsidR="00F04377" w:rsidRPr="00A05698">
        <w:t xml:space="preserve"> le 14 </w:t>
      </w:r>
      <w:r w:rsidR="001160AC">
        <w:t xml:space="preserve">et 31 </w:t>
      </w:r>
      <w:r w:rsidR="00F04377" w:rsidRPr="00A05698">
        <w:t>décembre 2020 pour consulter l’ensemble des acteurs concernés par la mise en œuvre du PUSA.</w:t>
      </w:r>
    </w:p>
    <w:p w:rsidR="00021796" w:rsidRPr="00EB5EDA" w:rsidRDefault="00F04377" w:rsidP="00A76F4A">
      <w:pPr>
        <w:ind w:right="12"/>
        <w:jc w:val="both"/>
      </w:pPr>
      <w:bookmarkStart w:id="404" w:name="_Toc515981051"/>
      <w:r w:rsidRPr="00A05698">
        <w:t xml:space="preserve">Ainsi, la liste ci-dessous </w:t>
      </w:r>
      <w:r w:rsidR="00F10330" w:rsidRPr="00A05698">
        <w:t xml:space="preserve">et en annexe </w:t>
      </w:r>
      <w:r w:rsidRPr="00A05698">
        <w:t xml:space="preserve">présente l’ensemble des acteurs </w:t>
      </w:r>
      <w:r w:rsidR="0022238E" w:rsidRPr="00A05698">
        <w:t>consultés</w:t>
      </w:r>
      <w:r w:rsidRPr="00A05698">
        <w:t xml:space="preserve"> dans le cadre du PUSA :</w:t>
      </w:r>
      <w:bookmarkEnd w:id="404"/>
    </w:p>
    <w:p w:rsidR="00F04377" w:rsidRPr="00A05698" w:rsidRDefault="00F04377" w:rsidP="00A76F4A">
      <w:pPr>
        <w:pStyle w:val="PargrafodaLista"/>
        <w:numPr>
          <w:ilvl w:val="0"/>
          <w:numId w:val="31"/>
        </w:numPr>
        <w:spacing w:line="240" w:lineRule="auto"/>
        <w:ind w:left="1276" w:right="12"/>
        <w:jc w:val="both"/>
        <w:rPr>
          <w:rFonts w:ascii="Times New Roman" w:hAnsi="Times New Roman"/>
          <w:sz w:val="24"/>
          <w:szCs w:val="24"/>
        </w:rPr>
      </w:pPr>
      <w:r w:rsidRPr="00A05698">
        <w:rPr>
          <w:rFonts w:ascii="Times New Roman" w:hAnsi="Times New Roman"/>
          <w:sz w:val="24"/>
          <w:szCs w:val="24"/>
        </w:rPr>
        <w:t xml:space="preserve">Bureau du FAO </w:t>
      </w:r>
      <w:r w:rsidR="002465AF" w:rsidRPr="00A05698">
        <w:rPr>
          <w:rFonts w:ascii="Times New Roman" w:hAnsi="Times New Roman"/>
          <w:sz w:val="24"/>
          <w:szCs w:val="24"/>
        </w:rPr>
        <w:t>à Bissau </w:t>
      </w:r>
    </w:p>
    <w:p w:rsidR="00F04377" w:rsidRPr="00A05698" w:rsidRDefault="00F04377" w:rsidP="00A76F4A">
      <w:pPr>
        <w:pStyle w:val="PargrafodaLista"/>
        <w:numPr>
          <w:ilvl w:val="0"/>
          <w:numId w:val="31"/>
        </w:numPr>
        <w:spacing w:line="240" w:lineRule="auto"/>
        <w:ind w:left="1276" w:right="12"/>
        <w:jc w:val="both"/>
        <w:rPr>
          <w:rFonts w:ascii="Times New Roman" w:hAnsi="Times New Roman"/>
          <w:sz w:val="24"/>
          <w:szCs w:val="24"/>
        </w:rPr>
      </w:pPr>
      <w:r w:rsidRPr="00A05698">
        <w:rPr>
          <w:rFonts w:ascii="Times New Roman" w:hAnsi="Times New Roman"/>
          <w:sz w:val="24"/>
          <w:szCs w:val="24"/>
        </w:rPr>
        <w:t>Coordinateur du PUSA</w:t>
      </w:r>
      <w:r w:rsidR="004D479B" w:rsidRPr="00A05698">
        <w:rPr>
          <w:rFonts w:ascii="Times New Roman" w:hAnsi="Times New Roman"/>
          <w:sz w:val="24"/>
          <w:szCs w:val="24"/>
        </w:rPr>
        <w:t xml:space="preserve"> en intérim</w:t>
      </w:r>
      <w:r w:rsidR="002465AF" w:rsidRPr="00A05698">
        <w:rPr>
          <w:rFonts w:ascii="Times New Roman" w:hAnsi="Times New Roman"/>
          <w:sz w:val="24"/>
          <w:szCs w:val="24"/>
        </w:rPr>
        <w:t> </w:t>
      </w:r>
    </w:p>
    <w:p w:rsidR="00F04377" w:rsidRPr="00A05698" w:rsidRDefault="00F04377" w:rsidP="00A76F4A">
      <w:pPr>
        <w:pStyle w:val="PargrafodaLista"/>
        <w:numPr>
          <w:ilvl w:val="0"/>
          <w:numId w:val="31"/>
        </w:numPr>
        <w:spacing w:line="240" w:lineRule="auto"/>
        <w:ind w:left="1276" w:right="12"/>
        <w:jc w:val="both"/>
        <w:rPr>
          <w:rFonts w:ascii="Times New Roman" w:hAnsi="Times New Roman"/>
          <w:sz w:val="24"/>
          <w:szCs w:val="24"/>
        </w:rPr>
      </w:pPr>
      <w:r w:rsidRPr="00A05698">
        <w:rPr>
          <w:rFonts w:ascii="Times New Roman" w:hAnsi="Times New Roman"/>
          <w:sz w:val="24"/>
          <w:szCs w:val="24"/>
        </w:rPr>
        <w:t>Directeur général de l’</w:t>
      </w:r>
      <w:r w:rsidR="002465AF" w:rsidRPr="00A05698">
        <w:rPr>
          <w:rFonts w:ascii="Times New Roman" w:hAnsi="Times New Roman"/>
          <w:sz w:val="24"/>
          <w:szCs w:val="24"/>
        </w:rPr>
        <w:t>agriculture </w:t>
      </w:r>
    </w:p>
    <w:p w:rsidR="00F04377" w:rsidRPr="00A05698" w:rsidRDefault="00F04377" w:rsidP="00A76F4A">
      <w:pPr>
        <w:pStyle w:val="PargrafodaLista"/>
        <w:numPr>
          <w:ilvl w:val="0"/>
          <w:numId w:val="31"/>
        </w:numPr>
        <w:spacing w:line="240" w:lineRule="auto"/>
        <w:ind w:left="1276" w:right="12"/>
        <w:jc w:val="both"/>
        <w:rPr>
          <w:rFonts w:ascii="Times New Roman" w:hAnsi="Times New Roman"/>
          <w:sz w:val="24"/>
          <w:szCs w:val="24"/>
        </w:rPr>
      </w:pPr>
      <w:r w:rsidRPr="00A05698">
        <w:rPr>
          <w:rFonts w:ascii="Times New Roman" w:hAnsi="Times New Roman"/>
          <w:sz w:val="24"/>
          <w:szCs w:val="24"/>
        </w:rPr>
        <w:t>Direct</w:t>
      </w:r>
      <w:r w:rsidR="002465AF" w:rsidRPr="00A05698">
        <w:rPr>
          <w:rFonts w:ascii="Times New Roman" w:hAnsi="Times New Roman"/>
          <w:sz w:val="24"/>
          <w:szCs w:val="24"/>
        </w:rPr>
        <w:t>ion de protection des végétaux </w:t>
      </w:r>
    </w:p>
    <w:p w:rsidR="00F04377" w:rsidRPr="00A05698" w:rsidRDefault="00F04377" w:rsidP="00A76F4A">
      <w:pPr>
        <w:pStyle w:val="PargrafodaLista"/>
        <w:numPr>
          <w:ilvl w:val="0"/>
          <w:numId w:val="31"/>
        </w:numPr>
        <w:spacing w:line="240" w:lineRule="auto"/>
        <w:ind w:left="1276" w:right="12"/>
        <w:jc w:val="both"/>
        <w:rPr>
          <w:rFonts w:ascii="Times New Roman" w:hAnsi="Times New Roman"/>
          <w:sz w:val="24"/>
          <w:szCs w:val="24"/>
        </w:rPr>
      </w:pPr>
      <w:r w:rsidRPr="00A05698">
        <w:rPr>
          <w:rFonts w:ascii="Times New Roman" w:hAnsi="Times New Roman"/>
          <w:sz w:val="24"/>
          <w:szCs w:val="24"/>
        </w:rPr>
        <w:t>Direction nationale de statistique agricole</w:t>
      </w:r>
      <w:r w:rsidR="00A94FDC" w:rsidRPr="00A05698">
        <w:rPr>
          <w:rFonts w:ascii="Times New Roman" w:hAnsi="Times New Roman"/>
          <w:sz w:val="24"/>
          <w:szCs w:val="24"/>
        </w:rPr>
        <w:t> </w:t>
      </w:r>
    </w:p>
    <w:p w:rsidR="00F04377" w:rsidRPr="00A05698" w:rsidRDefault="00F04377" w:rsidP="00A76F4A">
      <w:pPr>
        <w:pStyle w:val="PargrafodaLista"/>
        <w:numPr>
          <w:ilvl w:val="0"/>
          <w:numId w:val="31"/>
        </w:numPr>
        <w:spacing w:line="240" w:lineRule="auto"/>
        <w:ind w:left="1276" w:right="12"/>
        <w:jc w:val="both"/>
        <w:rPr>
          <w:rFonts w:ascii="Times New Roman" w:hAnsi="Times New Roman"/>
          <w:sz w:val="24"/>
          <w:szCs w:val="24"/>
        </w:rPr>
      </w:pPr>
      <w:r w:rsidRPr="00A05698">
        <w:rPr>
          <w:rFonts w:ascii="Times New Roman" w:hAnsi="Times New Roman"/>
          <w:sz w:val="24"/>
          <w:szCs w:val="24"/>
        </w:rPr>
        <w:t>Autorité d’Evaluation Environnementale Compétente de Bissau (AAAC)</w:t>
      </w:r>
    </w:p>
    <w:p w:rsidR="00F04377" w:rsidRPr="00A05698" w:rsidRDefault="00F04377" w:rsidP="00A76F4A">
      <w:pPr>
        <w:pStyle w:val="PargrafodaLista"/>
        <w:numPr>
          <w:ilvl w:val="0"/>
          <w:numId w:val="31"/>
        </w:numPr>
        <w:spacing w:line="240" w:lineRule="auto"/>
        <w:ind w:left="1276" w:right="12"/>
        <w:jc w:val="both"/>
        <w:rPr>
          <w:rFonts w:ascii="Times New Roman" w:hAnsi="Times New Roman"/>
          <w:sz w:val="24"/>
          <w:szCs w:val="24"/>
        </w:rPr>
      </w:pPr>
      <w:r w:rsidRPr="00A05698">
        <w:rPr>
          <w:rFonts w:ascii="Times New Roman" w:hAnsi="Times New Roman"/>
          <w:sz w:val="24"/>
          <w:szCs w:val="24"/>
        </w:rPr>
        <w:t>Institut National de la Statistique de Bissau</w:t>
      </w:r>
    </w:p>
    <w:p w:rsidR="00F04377" w:rsidRPr="00A05698" w:rsidRDefault="00F04377" w:rsidP="00A76F4A">
      <w:pPr>
        <w:pStyle w:val="PargrafodaLista"/>
        <w:numPr>
          <w:ilvl w:val="0"/>
          <w:numId w:val="31"/>
        </w:numPr>
        <w:spacing w:line="240" w:lineRule="auto"/>
        <w:ind w:left="1276" w:right="12"/>
        <w:jc w:val="both"/>
        <w:rPr>
          <w:rFonts w:ascii="Times New Roman" w:hAnsi="Times New Roman"/>
          <w:sz w:val="24"/>
          <w:szCs w:val="24"/>
        </w:rPr>
      </w:pPr>
      <w:r w:rsidRPr="00A05698">
        <w:rPr>
          <w:rFonts w:ascii="Times New Roman" w:hAnsi="Times New Roman"/>
          <w:sz w:val="24"/>
          <w:szCs w:val="24"/>
        </w:rPr>
        <w:t>Service National de la Protection Civile de Bissau</w:t>
      </w:r>
    </w:p>
    <w:p w:rsidR="00F04377" w:rsidRPr="00A05698" w:rsidRDefault="00F04377" w:rsidP="00A76F4A">
      <w:pPr>
        <w:pStyle w:val="PargrafodaLista"/>
        <w:numPr>
          <w:ilvl w:val="0"/>
          <w:numId w:val="31"/>
        </w:numPr>
        <w:spacing w:line="240" w:lineRule="auto"/>
        <w:ind w:left="1276" w:right="12"/>
        <w:jc w:val="both"/>
        <w:rPr>
          <w:rFonts w:ascii="Times New Roman" w:hAnsi="Times New Roman"/>
          <w:sz w:val="24"/>
          <w:szCs w:val="24"/>
        </w:rPr>
      </w:pPr>
      <w:r w:rsidRPr="00A05698">
        <w:rPr>
          <w:rFonts w:ascii="Times New Roman" w:hAnsi="Times New Roman"/>
          <w:sz w:val="24"/>
          <w:szCs w:val="24"/>
        </w:rPr>
        <w:t>Direction Générale de l’Aménagement du Territoire Bissau</w:t>
      </w:r>
    </w:p>
    <w:p w:rsidR="00F04377" w:rsidRPr="00A05698" w:rsidRDefault="00F04377" w:rsidP="00A76F4A">
      <w:pPr>
        <w:pStyle w:val="PargrafodaLista"/>
        <w:numPr>
          <w:ilvl w:val="0"/>
          <w:numId w:val="31"/>
        </w:numPr>
        <w:spacing w:line="240" w:lineRule="auto"/>
        <w:ind w:left="1276" w:right="12"/>
        <w:jc w:val="both"/>
        <w:rPr>
          <w:rFonts w:ascii="Times New Roman" w:hAnsi="Times New Roman"/>
          <w:sz w:val="24"/>
          <w:szCs w:val="24"/>
        </w:rPr>
      </w:pPr>
      <w:r w:rsidRPr="00A05698">
        <w:rPr>
          <w:rFonts w:ascii="Times New Roman" w:hAnsi="Times New Roman"/>
          <w:sz w:val="24"/>
          <w:szCs w:val="24"/>
        </w:rPr>
        <w:t>Direction Générale de la Faune et Flore</w:t>
      </w:r>
    </w:p>
    <w:p w:rsidR="00F04377" w:rsidRPr="00A05698" w:rsidRDefault="00F04377" w:rsidP="00A76F4A">
      <w:pPr>
        <w:pStyle w:val="PargrafodaLista"/>
        <w:numPr>
          <w:ilvl w:val="0"/>
          <w:numId w:val="31"/>
        </w:numPr>
        <w:spacing w:line="240" w:lineRule="auto"/>
        <w:ind w:left="1276" w:right="12"/>
        <w:jc w:val="both"/>
        <w:rPr>
          <w:rFonts w:ascii="Times New Roman" w:hAnsi="Times New Roman"/>
          <w:sz w:val="24"/>
          <w:szCs w:val="24"/>
        </w:rPr>
      </w:pPr>
      <w:r w:rsidRPr="00A05698">
        <w:rPr>
          <w:rFonts w:ascii="Times New Roman" w:hAnsi="Times New Roman"/>
          <w:sz w:val="24"/>
          <w:szCs w:val="24"/>
        </w:rPr>
        <w:t xml:space="preserve">Ministère de la Santé Publique </w:t>
      </w:r>
    </w:p>
    <w:p w:rsidR="00F04377" w:rsidRPr="00A05698" w:rsidRDefault="00F04377" w:rsidP="00A76F4A">
      <w:pPr>
        <w:pStyle w:val="PargrafodaLista"/>
        <w:numPr>
          <w:ilvl w:val="0"/>
          <w:numId w:val="31"/>
        </w:numPr>
        <w:spacing w:line="240" w:lineRule="auto"/>
        <w:ind w:left="1276" w:right="12"/>
        <w:jc w:val="both"/>
        <w:rPr>
          <w:rFonts w:ascii="Times New Roman" w:hAnsi="Times New Roman"/>
          <w:sz w:val="24"/>
          <w:szCs w:val="24"/>
        </w:rPr>
      </w:pPr>
      <w:r w:rsidRPr="00A05698">
        <w:rPr>
          <w:rFonts w:ascii="Times New Roman" w:hAnsi="Times New Roman"/>
          <w:sz w:val="24"/>
          <w:szCs w:val="24"/>
        </w:rPr>
        <w:t>Direction générale du travail</w:t>
      </w:r>
    </w:p>
    <w:p w:rsidR="00F04377" w:rsidRPr="00A05698" w:rsidRDefault="00F04377" w:rsidP="00A76F4A">
      <w:pPr>
        <w:pStyle w:val="PargrafodaLista"/>
        <w:numPr>
          <w:ilvl w:val="0"/>
          <w:numId w:val="31"/>
        </w:numPr>
        <w:spacing w:line="240" w:lineRule="auto"/>
        <w:ind w:left="1276" w:right="12"/>
        <w:jc w:val="both"/>
        <w:rPr>
          <w:rFonts w:ascii="Times New Roman" w:hAnsi="Times New Roman"/>
          <w:sz w:val="24"/>
          <w:szCs w:val="24"/>
        </w:rPr>
      </w:pPr>
      <w:r w:rsidRPr="00A05698">
        <w:rPr>
          <w:rFonts w:ascii="Times New Roman" w:hAnsi="Times New Roman"/>
          <w:sz w:val="24"/>
          <w:szCs w:val="24"/>
        </w:rPr>
        <w:t xml:space="preserve">Ministère de la femme </w:t>
      </w:r>
    </w:p>
    <w:p w:rsidR="00F04377" w:rsidRPr="00A05698" w:rsidRDefault="00E616E4" w:rsidP="00A76F4A">
      <w:pPr>
        <w:pStyle w:val="PargrafodaLista"/>
        <w:numPr>
          <w:ilvl w:val="0"/>
          <w:numId w:val="31"/>
        </w:numPr>
        <w:spacing w:line="240" w:lineRule="auto"/>
        <w:ind w:left="1276" w:right="12"/>
        <w:jc w:val="both"/>
        <w:rPr>
          <w:rFonts w:ascii="Times New Roman" w:hAnsi="Times New Roman"/>
          <w:sz w:val="24"/>
          <w:szCs w:val="24"/>
        </w:rPr>
      </w:pPr>
      <w:r w:rsidRPr="00A05698">
        <w:rPr>
          <w:rFonts w:ascii="Times New Roman" w:hAnsi="Times New Roman"/>
          <w:sz w:val="24"/>
          <w:szCs w:val="24"/>
        </w:rPr>
        <w:t xml:space="preserve">Programme </w:t>
      </w:r>
      <w:r w:rsidR="004A04FE" w:rsidRPr="00A05698">
        <w:rPr>
          <w:rFonts w:ascii="Times New Roman" w:hAnsi="Times New Roman"/>
          <w:sz w:val="24"/>
          <w:szCs w:val="24"/>
        </w:rPr>
        <w:t>alimentaire mo</w:t>
      </w:r>
      <w:r w:rsidR="002465AF" w:rsidRPr="00A05698">
        <w:rPr>
          <w:rFonts w:ascii="Times New Roman" w:hAnsi="Times New Roman"/>
          <w:sz w:val="24"/>
          <w:szCs w:val="24"/>
        </w:rPr>
        <w:t>ndiale</w:t>
      </w:r>
    </w:p>
    <w:p w:rsidR="00F44306" w:rsidRPr="00A05698" w:rsidRDefault="00F44306" w:rsidP="00A76F4A">
      <w:pPr>
        <w:pStyle w:val="PargrafodaLista"/>
        <w:numPr>
          <w:ilvl w:val="0"/>
          <w:numId w:val="31"/>
        </w:numPr>
        <w:spacing w:line="240" w:lineRule="auto"/>
        <w:ind w:left="1276" w:right="12"/>
        <w:jc w:val="both"/>
        <w:rPr>
          <w:rFonts w:ascii="Times New Roman" w:hAnsi="Times New Roman"/>
          <w:sz w:val="24"/>
          <w:szCs w:val="24"/>
        </w:rPr>
      </w:pPr>
      <w:r w:rsidRPr="00A05698">
        <w:rPr>
          <w:rFonts w:ascii="Times New Roman" w:hAnsi="Times New Roman"/>
          <w:sz w:val="24"/>
          <w:szCs w:val="24"/>
        </w:rPr>
        <w:t>AN</w:t>
      </w:r>
      <w:r w:rsidR="002E2C37" w:rsidRPr="00A05698">
        <w:rPr>
          <w:rFonts w:ascii="Times New Roman" w:hAnsi="Times New Roman"/>
          <w:sz w:val="24"/>
          <w:szCs w:val="24"/>
        </w:rPr>
        <w:t>CA-GB</w:t>
      </w:r>
    </w:p>
    <w:p w:rsidR="00790E5E" w:rsidRPr="00A05698" w:rsidRDefault="00F04377" w:rsidP="00A76F4A">
      <w:pPr>
        <w:pStyle w:val="PargrafodaLista"/>
        <w:numPr>
          <w:ilvl w:val="0"/>
          <w:numId w:val="31"/>
        </w:numPr>
        <w:spacing w:line="240" w:lineRule="auto"/>
        <w:ind w:left="1276" w:right="12"/>
        <w:jc w:val="both"/>
        <w:rPr>
          <w:rFonts w:ascii="Times New Roman" w:hAnsi="Times New Roman"/>
          <w:sz w:val="24"/>
          <w:szCs w:val="24"/>
        </w:rPr>
      </w:pPr>
      <w:r w:rsidRPr="00A05698">
        <w:rPr>
          <w:rFonts w:ascii="Times New Roman" w:hAnsi="Times New Roman"/>
          <w:sz w:val="24"/>
          <w:szCs w:val="24"/>
        </w:rPr>
        <w:t>ANAG</w:t>
      </w:r>
    </w:p>
    <w:p w:rsidR="00F04377" w:rsidRPr="00A05698" w:rsidRDefault="00790E5E" w:rsidP="00A76F4A">
      <w:pPr>
        <w:pStyle w:val="PargrafodaLista"/>
        <w:numPr>
          <w:ilvl w:val="0"/>
          <w:numId w:val="31"/>
        </w:numPr>
        <w:spacing w:line="240" w:lineRule="auto"/>
        <w:ind w:left="1276" w:right="12"/>
        <w:jc w:val="both"/>
        <w:rPr>
          <w:rFonts w:ascii="Times New Roman" w:hAnsi="Times New Roman"/>
          <w:sz w:val="24"/>
          <w:szCs w:val="24"/>
        </w:rPr>
      </w:pPr>
      <w:r w:rsidRPr="00A05698">
        <w:rPr>
          <w:rFonts w:ascii="Times New Roman" w:hAnsi="Times New Roman"/>
          <w:sz w:val="24"/>
          <w:szCs w:val="24"/>
        </w:rPr>
        <w:t>AMAE</w:t>
      </w:r>
    </w:p>
    <w:p w:rsidR="008713B8" w:rsidRPr="00A05698" w:rsidRDefault="005903F2" w:rsidP="00A76F4A">
      <w:pPr>
        <w:pStyle w:val="PargrafodaLista"/>
        <w:numPr>
          <w:ilvl w:val="0"/>
          <w:numId w:val="31"/>
        </w:numPr>
        <w:spacing w:line="240" w:lineRule="auto"/>
        <w:ind w:left="1276" w:right="12"/>
        <w:jc w:val="both"/>
        <w:rPr>
          <w:rFonts w:ascii="Times New Roman" w:hAnsi="Times New Roman"/>
          <w:sz w:val="24"/>
          <w:szCs w:val="24"/>
        </w:rPr>
      </w:pPr>
      <w:r w:rsidRPr="00A05698">
        <w:rPr>
          <w:rFonts w:ascii="Times New Roman" w:hAnsi="Times New Roman"/>
          <w:sz w:val="24"/>
          <w:szCs w:val="24"/>
        </w:rPr>
        <w:t>Association</w:t>
      </w:r>
      <w:r w:rsidR="005165F9" w:rsidRPr="00A05698">
        <w:rPr>
          <w:rFonts w:ascii="Times New Roman" w:hAnsi="Times New Roman"/>
          <w:sz w:val="24"/>
          <w:szCs w:val="24"/>
        </w:rPr>
        <w:t xml:space="preserve"> </w:t>
      </w:r>
      <w:r w:rsidR="000E1A4B" w:rsidRPr="00A05698">
        <w:rPr>
          <w:rFonts w:ascii="Times New Roman" w:hAnsi="Times New Roman"/>
          <w:sz w:val="24"/>
          <w:szCs w:val="24"/>
        </w:rPr>
        <w:t>d’import/export</w:t>
      </w:r>
      <w:r w:rsidR="00E96A43" w:rsidRPr="00A05698">
        <w:rPr>
          <w:rFonts w:ascii="Times New Roman" w:hAnsi="Times New Roman"/>
          <w:sz w:val="24"/>
          <w:szCs w:val="24"/>
        </w:rPr>
        <w:t xml:space="preserve"> (</w:t>
      </w:r>
      <w:r w:rsidR="00AC0AE9" w:rsidRPr="00A05698">
        <w:rPr>
          <w:rFonts w:ascii="Times New Roman" w:hAnsi="Times New Roman"/>
          <w:sz w:val="24"/>
          <w:szCs w:val="24"/>
        </w:rPr>
        <w:t>InvestCaju.sa)</w:t>
      </w:r>
    </w:p>
    <w:p w:rsidR="003E62CF" w:rsidRPr="00A05698" w:rsidRDefault="003E62CF" w:rsidP="00A76F4A">
      <w:pPr>
        <w:pStyle w:val="PargrafodaLista"/>
        <w:numPr>
          <w:ilvl w:val="0"/>
          <w:numId w:val="31"/>
        </w:numPr>
        <w:spacing w:line="240" w:lineRule="auto"/>
        <w:ind w:left="1276" w:right="12"/>
        <w:jc w:val="both"/>
        <w:rPr>
          <w:rFonts w:ascii="Times New Roman" w:hAnsi="Times New Roman"/>
          <w:sz w:val="24"/>
          <w:szCs w:val="24"/>
        </w:rPr>
      </w:pPr>
      <w:r w:rsidRPr="00A05698">
        <w:rPr>
          <w:rFonts w:ascii="Times New Roman" w:hAnsi="Times New Roman"/>
          <w:sz w:val="24"/>
          <w:szCs w:val="24"/>
        </w:rPr>
        <w:t xml:space="preserve">Association des </w:t>
      </w:r>
      <w:r w:rsidR="00486A5E" w:rsidRPr="00A05698">
        <w:rPr>
          <w:rFonts w:ascii="Times New Roman" w:hAnsi="Times New Roman"/>
          <w:sz w:val="24"/>
          <w:szCs w:val="24"/>
        </w:rPr>
        <w:t>commerçants</w:t>
      </w:r>
    </w:p>
    <w:p w:rsidR="007E3BF7" w:rsidRPr="00A05698" w:rsidRDefault="003E62CF" w:rsidP="00A76F4A">
      <w:pPr>
        <w:pStyle w:val="PargrafodaLista"/>
        <w:numPr>
          <w:ilvl w:val="0"/>
          <w:numId w:val="31"/>
        </w:numPr>
        <w:spacing w:line="240" w:lineRule="auto"/>
        <w:ind w:left="1276" w:right="12"/>
        <w:jc w:val="both"/>
        <w:rPr>
          <w:rFonts w:ascii="Times New Roman" w:hAnsi="Times New Roman"/>
          <w:sz w:val="24"/>
          <w:szCs w:val="24"/>
        </w:rPr>
      </w:pPr>
      <w:r w:rsidRPr="00A05698">
        <w:rPr>
          <w:rFonts w:ascii="Times New Roman" w:hAnsi="Times New Roman"/>
          <w:sz w:val="24"/>
          <w:szCs w:val="24"/>
        </w:rPr>
        <w:t>Association des int</w:t>
      </w:r>
      <w:r w:rsidR="0082611E" w:rsidRPr="00A05698">
        <w:rPr>
          <w:rFonts w:ascii="Times New Roman" w:hAnsi="Times New Roman"/>
          <w:sz w:val="24"/>
          <w:szCs w:val="24"/>
        </w:rPr>
        <w:t>ermédiaire</w:t>
      </w:r>
      <w:r w:rsidR="00433C08" w:rsidRPr="00A05698">
        <w:rPr>
          <w:rFonts w:ascii="Times New Roman" w:hAnsi="Times New Roman"/>
          <w:sz w:val="24"/>
          <w:szCs w:val="24"/>
        </w:rPr>
        <w:t>s</w:t>
      </w:r>
      <w:r w:rsidR="0082611E" w:rsidRPr="00A05698">
        <w:rPr>
          <w:rFonts w:ascii="Times New Roman" w:hAnsi="Times New Roman"/>
          <w:sz w:val="24"/>
          <w:szCs w:val="24"/>
        </w:rPr>
        <w:t xml:space="preserve"> </w:t>
      </w:r>
    </w:p>
    <w:p w:rsidR="00F75FAE" w:rsidRPr="00A05698" w:rsidRDefault="00F75FAE" w:rsidP="00A76F4A">
      <w:pPr>
        <w:pStyle w:val="PargrafodaLista"/>
        <w:spacing w:line="240" w:lineRule="auto"/>
        <w:ind w:left="1276" w:right="12"/>
        <w:jc w:val="both"/>
      </w:pPr>
    </w:p>
    <w:p w:rsidR="00606D95" w:rsidRPr="00A05698" w:rsidRDefault="00DA2C7C" w:rsidP="00A76F4A">
      <w:pPr>
        <w:pStyle w:val="PargrafodaLista"/>
        <w:numPr>
          <w:ilvl w:val="2"/>
          <w:numId w:val="283"/>
        </w:numPr>
        <w:spacing w:after="120" w:line="240" w:lineRule="auto"/>
        <w:ind w:right="12"/>
        <w:outlineLvl w:val="1"/>
        <w:rPr>
          <w:rFonts w:ascii="Times New Roman" w:hAnsi="Times New Roman"/>
          <w:b/>
          <w:bCs/>
          <w:sz w:val="24"/>
          <w:szCs w:val="24"/>
        </w:rPr>
      </w:pPr>
      <w:bookmarkStart w:id="405" w:name="_Toc55460146"/>
      <w:bookmarkStart w:id="406" w:name="_Toc55465539"/>
      <w:bookmarkStart w:id="407" w:name="_Toc75432325"/>
      <w:r w:rsidRPr="00A05698">
        <w:rPr>
          <w:rFonts w:ascii="Times New Roman" w:hAnsi="Times New Roman"/>
          <w:b/>
          <w:bCs/>
          <w:sz w:val="24"/>
          <w:szCs w:val="24"/>
        </w:rPr>
        <w:t xml:space="preserve">AVIS ET PERCEPTIONS </w:t>
      </w:r>
      <w:r w:rsidR="00785AE7" w:rsidRPr="00A05698">
        <w:rPr>
          <w:rFonts w:ascii="Times New Roman" w:hAnsi="Times New Roman"/>
          <w:b/>
          <w:bCs/>
          <w:sz w:val="24"/>
          <w:szCs w:val="24"/>
        </w:rPr>
        <w:t>INSTITUTIONNEL</w:t>
      </w:r>
      <w:r w:rsidR="00947A87">
        <w:rPr>
          <w:rFonts w:ascii="Times New Roman" w:hAnsi="Times New Roman"/>
          <w:b/>
          <w:bCs/>
          <w:sz w:val="24"/>
          <w:szCs w:val="24"/>
        </w:rPr>
        <w:t>S</w:t>
      </w:r>
      <w:r w:rsidR="00785AE7" w:rsidRPr="00A05698">
        <w:rPr>
          <w:rFonts w:ascii="Times New Roman" w:hAnsi="Times New Roman"/>
          <w:b/>
          <w:bCs/>
          <w:sz w:val="24"/>
          <w:szCs w:val="24"/>
        </w:rPr>
        <w:t xml:space="preserve"> </w:t>
      </w:r>
      <w:r w:rsidR="00B205E1" w:rsidRPr="00A05698">
        <w:rPr>
          <w:rFonts w:ascii="Times New Roman" w:hAnsi="Times New Roman"/>
          <w:b/>
          <w:bCs/>
          <w:sz w:val="24"/>
          <w:szCs w:val="24"/>
        </w:rPr>
        <w:t>ET SOCI</w:t>
      </w:r>
      <w:r w:rsidR="00947A87">
        <w:rPr>
          <w:rFonts w:ascii="Times New Roman" w:hAnsi="Times New Roman"/>
          <w:b/>
          <w:bCs/>
          <w:sz w:val="24"/>
          <w:szCs w:val="24"/>
        </w:rPr>
        <w:t xml:space="preserve">AUX </w:t>
      </w:r>
      <w:r w:rsidR="00785AE7" w:rsidRPr="00A05698">
        <w:rPr>
          <w:rFonts w:ascii="Times New Roman" w:hAnsi="Times New Roman"/>
          <w:b/>
          <w:bCs/>
          <w:sz w:val="24"/>
          <w:szCs w:val="24"/>
        </w:rPr>
        <w:t>DU PROJET</w:t>
      </w:r>
      <w:bookmarkEnd w:id="405"/>
      <w:bookmarkEnd w:id="406"/>
      <w:bookmarkEnd w:id="407"/>
    </w:p>
    <w:p w:rsidR="000D5378" w:rsidRDefault="00B326ED" w:rsidP="00A76F4A">
      <w:pPr>
        <w:autoSpaceDE w:val="0"/>
        <w:autoSpaceDN w:val="0"/>
        <w:adjustRightInd w:val="0"/>
        <w:ind w:right="12"/>
        <w:jc w:val="both"/>
      </w:pPr>
      <w:r w:rsidRPr="00A05698">
        <w:t xml:space="preserve">Au </w:t>
      </w:r>
      <w:r w:rsidR="0000442D" w:rsidRPr="00A05698">
        <w:t>cours de ces consultations</w:t>
      </w:r>
      <w:r w:rsidR="00BB2615" w:rsidRPr="00A05698">
        <w:t>,</w:t>
      </w:r>
      <w:r w:rsidR="00785AE7" w:rsidRPr="00A05698">
        <w:t xml:space="preserve"> l’ensemble des acteurs </w:t>
      </w:r>
      <w:bookmarkStart w:id="408" w:name="_Toc55460147"/>
      <w:bookmarkStart w:id="409" w:name="_Toc55465540"/>
      <w:r w:rsidR="007A484C" w:rsidRPr="00A05698">
        <w:t xml:space="preserve">rencontrés </w:t>
      </w:r>
      <w:r w:rsidR="00D0070F" w:rsidRPr="00A05698">
        <w:t>on</w:t>
      </w:r>
      <w:r w:rsidR="009E494C" w:rsidRPr="00A05698">
        <w:t>t</w:t>
      </w:r>
      <w:r w:rsidR="00D0070F" w:rsidRPr="00A05698">
        <w:t xml:space="preserve"> </w:t>
      </w:r>
      <w:r w:rsidR="009E494C" w:rsidRPr="00A05698">
        <w:t xml:space="preserve">exprimés </w:t>
      </w:r>
      <w:r w:rsidR="002C11FA" w:rsidRPr="00A05698">
        <w:t xml:space="preserve">leurs </w:t>
      </w:r>
      <w:r w:rsidR="00C45563" w:rsidRPr="00A05698">
        <w:t>avis</w:t>
      </w:r>
      <w:r w:rsidR="004B5040" w:rsidRPr="00A05698">
        <w:t xml:space="preserve"> et perception</w:t>
      </w:r>
      <w:r w:rsidR="00B43F62" w:rsidRPr="00A05698">
        <w:t>s</w:t>
      </w:r>
      <w:r w:rsidR="004B5040" w:rsidRPr="00A05698">
        <w:t xml:space="preserve"> par</w:t>
      </w:r>
      <w:r w:rsidR="00585DD0" w:rsidRPr="00A05698">
        <w:t xml:space="preserve"> rapport à la mise en</w:t>
      </w:r>
      <w:r w:rsidR="00365901" w:rsidRPr="00A05698">
        <w:t xml:space="preserve"> œuvre </w:t>
      </w:r>
      <w:r w:rsidR="00BF4F49" w:rsidRPr="00A05698">
        <w:t>du pro</w:t>
      </w:r>
      <w:r w:rsidR="0032056D" w:rsidRPr="00A05698">
        <w:t>jet</w:t>
      </w:r>
      <w:r w:rsidR="000037C8" w:rsidRPr="00A05698">
        <w:t xml:space="preserve"> PUSA.</w:t>
      </w:r>
      <w:r w:rsidR="00DE1B3D" w:rsidRPr="00A05698">
        <w:t xml:space="preserve"> L’ensemble de ces </w:t>
      </w:r>
      <w:r w:rsidR="00D577ED" w:rsidRPr="00A05698">
        <w:t>acteurs trouvent que</w:t>
      </w:r>
      <w:r w:rsidR="00ED4749" w:rsidRPr="00A05698">
        <w:t xml:space="preserve"> c’</w:t>
      </w:r>
      <w:r w:rsidR="00F9319A" w:rsidRPr="00A05698">
        <w:t>est un bon</w:t>
      </w:r>
      <w:r w:rsidR="00ED4749" w:rsidRPr="00A05698">
        <w:t xml:space="preserve"> projet qui vi</w:t>
      </w:r>
      <w:r w:rsidR="00F9319A" w:rsidRPr="00A05698">
        <w:t xml:space="preserve">ent à son heure pour soutenir les populations </w:t>
      </w:r>
      <w:r w:rsidR="00F55AB8" w:rsidRPr="00A05698">
        <w:t>en ce</w:t>
      </w:r>
      <w:r w:rsidR="00947A87">
        <w:t>s</w:t>
      </w:r>
      <w:r w:rsidR="00F55AB8" w:rsidRPr="00A05698">
        <w:t xml:space="preserve"> mom</w:t>
      </w:r>
      <w:r w:rsidR="00480DE8" w:rsidRPr="00A05698">
        <w:t>ent</w:t>
      </w:r>
      <w:r w:rsidR="00947A87">
        <w:t>s</w:t>
      </w:r>
      <w:r w:rsidR="00480DE8" w:rsidRPr="00A05698">
        <w:t xml:space="preserve"> </w:t>
      </w:r>
      <w:r w:rsidR="00947A87">
        <w:t>difficiles</w:t>
      </w:r>
      <w:r w:rsidR="00F55AB8" w:rsidRPr="00A05698">
        <w:t xml:space="preserve"> </w:t>
      </w:r>
      <w:r w:rsidR="00947A87">
        <w:t xml:space="preserve">causés </w:t>
      </w:r>
      <w:r w:rsidR="00F55AB8" w:rsidRPr="00A05698">
        <w:t xml:space="preserve">par la </w:t>
      </w:r>
      <w:r w:rsidR="004A18B4" w:rsidRPr="00A05698">
        <w:t>pandémie</w:t>
      </w:r>
      <w:r w:rsidR="00F55AB8" w:rsidRPr="00A05698">
        <w:t xml:space="preserve"> de la Covid 19</w:t>
      </w:r>
      <w:r w:rsidR="00A23C0F" w:rsidRPr="00A05698">
        <w:t xml:space="preserve"> surtout </w:t>
      </w:r>
      <w:r w:rsidR="000363BA" w:rsidRPr="00A05698">
        <w:t>pendant</w:t>
      </w:r>
      <w:r w:rsidR="00623C5C" w:rsidRPr="00A05698">
        <w:t xml:space="preserve"> les </w:t>
      </w:r>
      <w:r w:rsidR="00D1709A" w:rsidRPr="00A05698">
        <w:t>périodes</w:t>
      </w:r>
      <w:r w:rsidR="00623C5C" w:rsidRPr="00A05698">
        <w:t xml:space="preserve"> de confine</w:t>
      </w:r>
      <w:r w:rsidR="00D36234" w:rsidRPr="00A05698">
        <w:t>ment</w:t>
      </w:r>
      <w:r w:rsidR="00947A87">
        <w:t>,</w:t>
      </w:r>
      <w:r w:rsidR="00D36234" w:rsidRPr="00A05698">
        <w:t xml:space="preserve"> </w:t>
      </w:r>
      <w:r w:rsidR="00947A87">
        <w:t>ainsi,</w:t>
      </w:r>
      <w:r w:rsidR="00D36234" w:rsidRPr="00A05698">
        <w:t xml:space="preserve"> les principales activités </w:t>
      </w:r>
      <w:r w:rsidR="00947A87">
        <w:t>qui soutiennent</w:t>
      </w:r>
      <w:r w:rsidR="005F4F35" w:rsidRPr="00A05698">
        <w:t xml:space="preserve"> </w:t>
      </w:r>
      <w:r w:rsidR="00947A87">
        <w:t>l</w:t>
      </w:r>
      <w:r w:rsidR="005F4F35" w:rsidRPr="00A05698">
        <w:t>’</w:t>
      </w:r>
      <w:r w:rsidR="00FD32D0" w:rsidRPr="00A05698">
        <w:t xml:space="preserve">économie du pays </w:t>
      </w:r>
      <w:r w:rsidR="00947A87">
        <w:t>sont</w:t>
      </w:r>
      <w:r w:rsidR="00FD32D0" w:rsidRPr="00A05698">
        <w:t xml:space="preserve"> soit </w:t>
      </w:r>
      <w:r w:rsidR="00947A87">
        <w:t>au</w:t>
      </w:r>
      <w:r w:rsidR="00FD32D0" w:rsidRPr="00A05698">
        <w:t xml:space="preserve"> ralenti ou à l’arrêt</w:t>
      </w:r>
      <w:r w:rsidR="00947A87">
        <w:t>, c’est l’exemple de</w:t>
      </w:r>
      <w:r w:rsidR="00A51B9C" w:rsidRPr="00A05698">
        <w:t xml:space="preserve"> la commercialisation des noix de cajou</w:t>
      </w:r>
      <w:r w:rsidR="003D7FE4" w:rsidRPr="00A05698">
        <w:t xml:space="preserve"> (produit phare de la guin</w:t>
      </w:r>
      <w:r w:rsidR="00A25837" w:rsidRPr="00A05698">
        <w:t>ée Bissau qui constitue</w:t>
      </w:r>
      <w:r w:rsidR="00FF33C1" w:rsidRPr="00A05698">
        <w:t> envoie 80% des sources de revenus de la population</w:t>
      </w:r>
      <w:r w:rsidR="004D4537" w:rsidRPr="00A05698">
        <w:t>).</w:t>
      </w:r>
    </w:p>
    <w:p w:rsidR="00BB493C" w:rsidRPr="00A05698" w:rsidRDefault="00BB493C" w:rsidP="00A76F4A">
      <w:pPr>
        <w:autoSpaceDE w:val="0"/>
        <w:autoSpaceDN w:val="0"/>
        <w:adjustRightInd w:val="0"/>
        <w:ind w:right="12"/>
        <w:jc w:val="both"/>
      </w:pPr>
    </w:p>
    <w:p w:rsidR="00947A87" w:rsidRDefault="000F47B6" w:rsidP="00A76F4A">
      <w:pPr>
        <w:autoSpaceDE w:val="0"/>
        <w:autoSpaceDN w:val="0"/>
        <w:adjustRightInd w:val="0"/>
        <w:ind w:right="12"/>
        <w:jc w:val="both"/>
      </w:pPr>
      <w:r w:rsidRPr="00A05698">
        <w:lastRenderedPageBreak/>
        <w:t xml:space="preserve">De plus, </w:t>
      </w:r>
      <w:r w:rsidR="00725B6F" w:rsidRPr="00A05698">
        <w:t xml:space="preserve">c’est un projet qui vient </w:t>
      </w:r>
      <w:r w:rsidR="00162C75" w:rsidRPr="00A05698">
        <w:t xml:space="preserve">à son jour et qui pourrait aider l’Etat à lutter contre cette </w:t>
      </w:r>
      <w:r w:rsidR="00F60972" w:rsidRPr="00A05698">
        <w:t xml:space="preserve">situation </w:t>
      </w:r>
      <w:r w:rsidR="00DE3297">
        <w:t>d’</w:t>
      </w:r>
      <w:r w:rsidR="00F60972" w:rsidRPr="00A05698">
        <w:t xml:space="preserve">insécurité alimentaire </w:t>
      </w:r>
      <w:r w:rsidR="00251EEB" w:rsidRPr="00A05698">
        <w:t>dans le pays en se focalisant da</w:t>
      </w:r>
      <w:r w:rsidR="00F60972" w:rsidRPr="00A05698">
        <w:t xml:space="preserve">ns les autres cultures </w:t>
      </w:r>
      <w:r w:rsidR="006B2185" w:rsidRPr="00A05698">
        <w:t xml:space="preserve">vivrières </w:t>
      </w:r>
      <w:r w:rsidR="00F60972" w:rsidRPr="00A05698">
        <w:t xml:space="preserve">comme la riziculture </w:t>
      </w:r>
      <w:r w:rsidR="00DE3297">
        <w:t>très pratiquées</w:t>
      </w:r>
      <w:r w:rsidR="00267D0E" w:rsidRPr="00A05698">
        <w:t xml:space="preserve"> dans l’intérieur</w:t>
      </w:r>
      <w:r w:rsidR="00251EEB" w:rsidRPr="00A05698">
        <w:t xml:space="preserve"> du pays mais </w:t>
      </w:r>
      <w:r w:rsidR="00DE3297">
        <w:t>marquées</w:t>
      </w:r>
      <w:r w:rsidR="00251EEB" w:rsidRPr="00A05698">
        <w:t xml:space="preserve"> par des inondations </w:t>
      </w:r>
      <w:r w:rsidR="001D6E6B" w:rsidRPr="00A05698">
        <w:t>très</w:t>
      </w:r>
      <w:r w:rsidR="00AE185B" w:rsidRPr="00A05698">
        <w:t xml:space="preserve"> important</w:t>
      </w:r>
      <w:r w:rsidR="00DE3297">
        <w:t>es</w:t>
      </w:r>
      <w:r w:rsidR="00AE185B" w:rsidRPr="00A05698">
        <w:t xml:space="preserve"> au niveau des </w:t>
      </w:r>
      <w:r w:rsidR="001D6E6B" w:rsidRPr="00A05698">
        <w:t>rizières</w:t>
      </w:r>
      <w:r w:rsidR="00B91FB2" w:rsidRPr="00A05698">
        <w:t xml:space="preserve"> </w:t>
      </w:r>
      <w:r w:rsidR="00DE3297">
        <w:t xml:space="preserve">ruinant </w:t>
      </w:r>
      <w:r w:rsidR="00B91FB2" w:rsidRPr="00A05698">
        <w:t>beaucoup d’</w:t>
      </w:r>
      <w:r w:rsidR="00DE3297">
        <w:t>espoirs</w:t>
      </w:r>
      <w:r w:rsidR="00B91FB2" w:rsidRPr="00A05698">
        <w:t xml:space="preserve"> pour la population.</w:t>
      </w:r>
    </w:p>
    <w:p w:rsidR="00C52D9E" w:rsidRDefault="00C52D9E" w:rsidP="00A76F4A">
      <w:pPr>
        <w:autoSpaceDE w:val="0"/>
        <w:autoSpaceDN w:val="0"/>
        <w:adjustRightInd w:val="0"/>
        <w:ind w:right="12"/>
        <w:jc w:val="both"/>
      </w:pPr>
      <w:r w:rsidRPr="00A05698">
        <w:t>Les éléments d’analyse des échanges issus des consultations avec les acteurs institutionnels et socia</w:t>
      </w:r>
      <w:r w:rsidR="00DE3297">
        <w:t>ux</w:t>
      </w:r>
      <w:r w:rsidR="004F4487" w:rsidRPr="00A05698">
        <w:t xml:space="preserve"> dans le cadre du</w:t>
      </w:r>
      <w:r w:rsidRPr="00A05698">
        <w:t xml:space="preserve"> projet de sécurité alimentaire</w:t>
      </w:r>
      <w:r w:rsidR="00C458B1">
        <w:t xml:space="preserve"> </w:t>
      </w:r>
      <w:r w:rsidR="00C458B1" w:rsidRPr="00A05698">
        <w:t>d’urgence</w:t>
      </w:r>
      <w:r w:rsidRPr="00A05698">
        <w:t xml:space="preserve"> montrent une forte acceptabilité institutionnelle. Cette acceptabilité démontre aussi une bonne compréhension des enjeux sociaux, environnementaux qu’implique la mise en œuvre des différentes activités pour chaque composante du projet PUSA. </w:t>
      </w:r>
    </w:p>
    <w:p w:rsidR="00B42A09" w:rsidRPr="00A05698" w:rsidRDefault="00785AE7" w:rsidP="00A76F4A">
      <w:pPr>
        <w:pStyle w:val="PargrafodaLista"/>
        <w:numPr>
          <w:ilvl w:val="2"/>
          <w:numId w:val="283"/>
        </w:numPr>
        <w:spacing w:after="120" w:line="240" w:lineRule="auto"/>
        <w:ind w:right="12"/>
        <w:outlineLvl w:val="1"/>
        <w:rPr>
          <w:rFonts w:ascii="Times New Roman" w:hAnsi="Times New Roman"/>
          <w:b/>
          <w:bCs/>
          <w:sz w:val="24"/>
          <w:szCs w:val="24"/>
        </w:rPr>
      </w:pPr>
      <w:bookmarkStart w:id="410" w:name="_Toc75432326"/>
      <w:r w:rsidRPr="00A05698">
        <w:rPr>
          <w:rFonts w:ascii="Times New Roman" w:hAnsi="Times New Roman"/>
          <w:b/>
          <w:bCs/>
          <w:sz w:val="24"/>
          <w:szCs w:val="24"/>
        </w:rPr>
        <w:t xml:space="preserve">LES PREOCCUPATIONS DES ACTEURS </w:t>
      </w:r>
      <w:r w:rsidR="00B42A09" w:rsidRPr="00A05698">
        <w:rPr>
          <w:rFonts w:ascii="Times New Roman" w:hAnsi="Times New Roman"/>
          <w:b/>
          <w:bCs/>
          <w:sz w:val="24"/>
          <w:szCs w:val="24"/>
        </w:rPr>
        <w:t>RENCONTRES</w:t>
      </w:r>
      <w:bookmarkEnd w:id="410"/>
      <w:r w:rsidR="00B42A09" w:rsidRPr="00A05698">
        <w:rPr>
          <w:rFonts w:ascii="Times New Roman" w:hAnsi="Times New Roman"/>
          <w:b/>
          <w:bCs/>
          <w:sz w:val="24"/>
          <w:szCs w:val="24"/>
        </w:rPr>
        <w:t xml:space="preserve"> </w:t>
      </w:r>
      <w:bookmarkEnd w:id="408"/>
      <w:bookmarkEnd w:id="409"/>
    </w:p>
    <w:p w:rsidR="00785AE7" w:rsidRPr="00A05698" w:rsidRDefault="00785AE7" w:rsidP="00A76F4A">
      <w:pPr>
        <w:autoSpaceDE w:val="0"/>
        <w:autoSpaceDN w:val="0"/>
        <w:adjustRightInd w:val="0"/>
        <w:ind w:right="12"/>
        <w:jc w:val="both"/>
      </w:pPr>
      <w:r w:rsidRPr="00A05698">
        <w:t>Il est essentiel de pren</w:t>
      </w:r>
      <w:r w:rsidR="00BF6526">
        <w:t>dre en considération les enjeux</w:t>
      </w:r>
      <w:r w:rsidRPr="00A05698">
        <w:t xml:space="preserve"> qui tourmentent les acteu</w:t>
      </w:r>
      <w:r w:rsidR="003A0816" w:rsidRPr="00A05698">
        <w:t xml:space="preserve">rs institutionnels et </w:t>
      </w:r>
      <w:r w:rsidR="00EC3058" w:rsidRPr="00A05698">
        <w:t>socia</w:t>
      </w:r>
      <w:r w:rsidR="00BF6526">
        <w:t>ux</w:t>
      </w:r>
      <w:r w:rsidRPr="00A05698">
        <w:t xml:space="preserve">. </w:t>
      </w:r>
      <w:r w:rsidR="001A2678" w:rsidRPr="00A05698">
        <w:t xml:space="preserve">Ainsi, </w:t>
      </w:r>
      <w:r w:rsidR="003F454B" w:rsidRPr="00A05698">
        <w:t xml:space="preserve">lors des consultations, les acteurs ont </w:t>
      </w:r>
      <w:r w:rsidR="00DE3297">
        <w:t>soulign</w:t>
      </w:r>
      <w:r w:rsidR="00EC3058" w:rsidRPr="00A05698">
        <w:t>é</w:t>
      </w:r>
      <w:r w:rsidR="007E1A25" w:rsidRPr="00A05698">
        <w:t xml:space="preserve"> </w:t>
      </w:r>
      <w:r w:rsidR="00DE3297">
        <w:t xml:space="preserve">les </w:t>
      </w:r>
      <w:r w:rsidR="00EC3058" w:rsidRPr="00A05698">
        <w:t>préoccupations</w:t>
      </w:r>
      <w:r w:rsidR="002F64E8" w:rsidRPr="00A05698">
        <w:t xml:space="preserve"> ci-dessous </w:t>
      </w:r>
      <w:r w:rsidRPr="00A05698">
        <w:t>:</w:t>
      </w:r>
    </w:p>
    <w:p w:rsidR="000B190C" w:rsidRPr="00EB5EDA" w:rsidRDefault="00482C21" w:rsidP="00A76F4A">
      <w:pPr>
        <w:pStyle w:val="PargrafodaLista"/>
        <w:numPr>
          <w:ilvl w:val="0"/>
          <w:numId w:val="93"/>
        </w:numPr>
        <w:spacing w:after="0" w:line="240" w:lineRule="auto"/>
        <w:ind w:left="993" w:right="12" w:hanging="357"/>
        <w:contextualSpacing w:val="0"/>
        <w:jc w:val="both"/>
        <w:rPr>
          <w:rFonts w:ascii="Times New Roman" w:hAnsi="Times New Roman"/>
          <w:sz w:val="22"/>
          <w:szCs w:val="22"/>
        </w:rPr>
      </w:pPr>
      <w:r w:rsidRPr="00EB5EDA">
        <w:rPr>
          <w:rFonts w:ascii="Times New Roman" w:hAnsi="Times New Roman"/>
          <w:sz w:val="22"/>
          <w:szCs w:val="22"/>
        </w:rPr>
        <w:t>L</w:t>
      </w:r>
      <w:r w:rsidR="00DC171C" w:rsidRPr="00EB5EDA">
        <w:rPr>
          <w:rFonts w:ascii="Times New Roman" w:hAnsi="Times New Roman"/>
          <w:sz w:val="22"/>
          <w:szCs w:val="22"/>
        </w:rPr>
        <w:t xml:space="preserve">’augmentation de </w:t>
      </w:r>
      <w:r w:rsidRPr="00EB5EDA">
        <w:rPr>
          <w:rFonts w:ascii="Times New Roman" w:hAnsi="Times New Roman"/>
          <w:sz w:val="22"/>
          <w:szCs w:val="22"/>
        </w:rPr>
        <w:t xml:space="preserve">la perte de qualité des </w:t>
      </w:r>
      <w:r w:rsidR="00485DBD" w:rsidRPr="00EB5EDA">
        <w:rPr>
          <w:rFonts w:ascii="Times New Roman" w:hAnsi="Times New Roman"/>
          <w:sz w:val="22"/>
          <w:szCs w:val="22"/>
        </w:rPr>
        <w:t xml:space="preserve">noix de </w:t>
      </w:r>
      <w:r w:rsidR="00DE3297" w:rsidRPr="00EB5EDA">
        <w:rPr>
          <w:rFonts w:ascii="Times New Roman" w:hAnsi="Times New Roman"/>
          <w:sz w:val="22"/>
          <w:szCs w:val="22"/>
        </w:rPr>
        <w:t>cajous stockés</w:t>
      </w:r>
      <w:r w:rsidR="00EE3ABB" w:rsidRPr="00EB5EDA">
        <w:rPr>
          <w:rFonts w:ascii="Times New Roman" w:hAnsi="Times New Roman"/>
          <w:sz w:val="22"/>
          <w:szCs w:val="22"/>
        </w:rPr>
        <w:t xml:space="preserve"> dans de mau</w:t>
      </w:r>
      <w:r w:rsidR="00DD27AB" w:rsidRPr="00EB5EDA">
        <w:rPr>
          <w:rFonts w:ascii="Times New Roman" w:hAnsi="Times New Roman"/>
          <w:sz w:val="22"/>
          <w:szCs w:val="22"/>
        </w:rPr>
        <w:t xml:space="preserve">vaises </w:t>
      </w:r>
      <w:r w:rsidR="00EE3ABB" w:rsidRPr="00EB5EDA">
        <w:rPr>
          <w:rFonts w:ascii="Times New Roman" w:hAnsi="Times New Roman"/>
          <w:sz w:val="22"/>
          <w:szCs w:val="22"/>
        </w:rPr>
        <w:t>cond</w:t>
      </w:r>
      <w:r w:rsidR="00B80C4C" w:rsidRPr="00EB5EDA">
        <w:rPr>
          <w:rFonts w:ascii="Times New Roman" w:hAnsi="Times New Roman"/>
          <w:sz w:val="22"/>
          <w:szCs w:val="22"/>
        </w:rPr>
        <w:t>it</w:t>
      </w:r>
      <w:r w:rsidR="00AD061E" w:rsidRPr="00EB5EDA">
        <w:rPr>
          <w:rFonts w:ascii="Times New Roman" w:hAnsi="Times New Roman"/>
          <w:sz w:val="22"/>
          <w:szCs w:val="22"/>
        </w:rPr>
        <w:t xml:space="preserve">ions </w:t>
      </w:r>
      <w:r w:rsidR="00CA6DD5" w:rsidRPr="00EB5EDA">
        <w:rPr>
          <w:rFonts w:ascii="Times New Roman" w:hAnsi="Times New Roman"/>
          <w:sz w:val="22"/>
          <w:szCs w:val="22"/>
        </w:rPr>
        <w:t>du</w:t>
      </w:r>
      <w:r w:rsidR="005609AF" w:rsidRPr="00EB5EDA">
        <w:rPr>
          <w:rFonts w:ascii="Times New Roman" w:hAnsi="Times New Roman"/>
          <w:sz w:val="22"/>
          <w:szCs w:val="22"/>
        </w:rPr>
        <w:t>e</w:t>
      </w:r>
      <w:r w:rsidR="00DE3297" w:rsidRPr="00EB5EDA">
        <w:rPr>
          <w:rFonts w:ascii="Times New Roman" w:hAnsi="Times New Roman"/>
          <w:sz w:val="22"/>
          <w:szCs w:val="22"/>
        </w:rPr>
        <w:t>s</w:t>
      </w:r>
      <w:r w:rsidR="005609AF" w:rsidRPr="00EB5EDA">
        <w:rPr>
          <w:rFonts w:ascii="Times New Roman" w:hAnsi="Times New Roman"/>
          <w:sz w:val="22"/>
          <w:szCs w:val="22"/>
        </w:rPr>
        <w:t xml:space="preserve"> au</w:t>
      </w:r>
      <w:r w:rsidR="00AD061E" w:rsidRPr="00EB5EDA">
        <w:rPr>
          <w:rFonts w:ascii="Times New Roman" w:hAnsi="Times New Roman"/>
          <w:sz w:val="22"/>
          <w:szCs w:val="22"/>
        </w:rPr>
        <w:t xml:space="preserve"> </w:t>
      </w:r>
      <w:r w:rsidR="00CA6DD5" w:rsidRPr="00EB5EDA">
        <w:rPr>
          <w:rFonts w:ascii="Times New Roman" w:hAnsi="Times New Roman"/>
          <w:sz w:val="22"/>
          <w:szCs w:val="22"/>
        </w:rPr>
        <w:t>ralentissement</w:t>
      </w:r>
      <w:r w:rsidR="00AD061E" w:rsidRPr="00EB5EDA">
        <w:rPr>
          <w:rFonts w:ascii="Times New Roman" w:hAnsi="Times New Roman"/>
          <w:sz w:val="22"/>
          <w:szCs w:val="22"/>
        </w:rPr>
        <w:t xml:space="preserve"> des ac</w:t>
      </w:r>
      <w:r w:rsidR="00CA6DD5" w:rsidRPr="00EB5EDA">
        <w:rPr>
          <w:rFonts w:ascii="Times New Roman" w:hAnsi="Times New Roman"/>
          <w:sz w:val="22"/>
          <w:szCs w:val="22"/>
        </w:rPr>
        <w:t>tivités de la commercialisation ;</w:t>
      </w:r>
    </w:p>
    <w:p w:rsidR="005609AF" w:rsidRPr="00EB5EDA" w:rsidRDefault="004477EB" w:rsidP="00A76F4A">
      <w:pPr>
        <w:pStyle w:val="PargrafodaLista"/>
        <w:numPr>
          <w:ilvl w:val="0"/>
          <w:numId w:val="93"/>
        </w:numPr>
        <w:spacing w:after="0" w:line="240" w:lineRule="auto"/>
        <w:ind w:left="993" w:right="12" w:hanging="357"/>
        <w:contextualSpacing w:val="0"/>
        <w:jc w:val="both"/>
        <w:rPr>
          <w:rFonts w:ascii="Times New Roman" w:hAnsi="Times New Roman"/>
          <w:sz w:val="22"/>
          <w:szCs w:val="22"/>
        </w:rPr>
      </w:pPr>
      <w:r w:rsidRPr="00EB5EDA">
        <w:rPr>
          <w:rFonts w:ascii="Times New Roman" w:hAnsi="Times New Roman"/>
          <w:sz w:val="22"/>
          <w:szCs w:val="22"/>
        </w:rPr>
        <w:t>L’a</w:t>
      </w:r>
      <w:r w:rsidR="005609AF" w:rsidRPr="00EB5EDA">
        <w:rPr>
          <w:rFonts w:ascii="Times New Roman" w:hAnsi="Times New Roman"/>
          <w:sz w:val="22"/>
          <w:szCs w:val="22"/>
        </w:rPr>
        <w:t xml:space="preserve">ugmentation des couts de vie </w:t>
      </w:r>
      <w:r w:rsidR="000310B1" w:rsidRPr="00EB5EDA">
        <w:rPr>
          <w:rFonts w:ascii="Times New Roman" w:hAnsi="Times New Roman"/>
          <w:sz w:val="22"/>
          <w:szCs w:val="22"/>
        </w:rPr>
        <w:t>de la population due à l’augmentation des denrées alimentaire</w:t>
      </w:r>
      <w:r w:rsidR="00DE3297" w:rsidRPr="00EB5EDA">
        <w:rPr>
          <w:rFonts w:ascii="Times New Roman" w:hAnsi="Times New Roman"/>
          <w:sz w:val="22"/>
          <w:szCs w:val="22"/>
        </w:rPr>
        <w:t>s</w:t>
      </w:r>
      <w:r w:rsidR="000310B1" w:rsidRPr="00EB5EDA">
        <w:rPr>
          <w:rFonts w:ascii="Times New Roman" w:hAnsi="Times New Roman"/>
          <w:sz w:val="22"/>
          <w:szCs w:val="22"/>
        </w:rPr>
        <w:t> ;</w:t>
      </w:r>
    </w:p>
    <w:p w:rsidR="008D582C" w:rsidRPr="00EB5EDA" w:rsidRDefault="003B2EC9" w:rsidP="00A76F4A">
      <w:pPr>
        <w:pStyle w:val="PargrafodaLista"/>
        <w:numPr>
          <w:ilvl w:val="0"/>
          <w:numId w:val="93"/>
        </w:numPr>
        <w:spacing w:after="0" w:line="240" w:lineRule="auto"/>
        <w:ind w:left="993" w:right="12" w:hanging="357"/>
        <w:contextualSpacing w:val="0"/>
        <w:jc w:val="both"/>
        <w:rPr>
          <w:rFonts w:ascii="Times New Roman" w:hAnsi="Times New Roman"/>
          <w:sz w:val="22"/>
          <w:szCs w:val="22"/>
        </w:rPr>
      </w:pPr>
      <w:r w:rsidRPr="00EB5EDA">
        <w:rPr>
          <w:rFonts w:ascii="Times New Roman" w:hAnsi="Times New Roman"/>
          <w:sz w:val="22"/>
          <w:szCs w:val="22"/>
        </w:rPr>
        <w:t>Comment l</w:t>
      </w:r>
      <w:r w:rsidR="008D582C" w:rsidRPr="00EB5EDA">
        <w:rPr>
          <w:rFonts w:ascii="Times New Roman" w:hAnsi="Times New Roman"/>
          <w:sz w:val="22"/>
          <w:szCs w:val="22"/>
        </w:rPr>
        <w:t>es</w:t>
      </w:r>
      <w:r w:rsidR="008A6F89" w:rsidRPr="00EB5EDA">
        <w:rPr>
          <w:rFonts w:ascii="Times New Roman" w:hAnsi="Times New Roman"/>
          <w:sz w:val="22"/>
          <w:szCs w:val="22"/>
        </w:rPr>
        <w:t xml:space="preserve"> procédures de ciblages </w:t>
      </w:r>
      <w:r w:rsidRPr="00EB5EDA">
        <w:rPr>
          <w:rFonts w:ascii="Times New Roman" w:hAnsi="Times New Roman"/>
          <w:sz w:val="22"/>
          <w:szCs w:val="22"/>
        </w:rPr>
        <w:t xml:space="preserve">des </w:t>
      </w:r>
      <w:r w:rsidR="008A6F89" w:rsidRPr="00EB5EDA">
        <w:rPr>
          <w:rFonts w:ascii="Times New Roman" w:hAnsi="Times New Roman"/>
          <w:sz w:val="22"/>
          <w:szCs w:val="22"/>
        </w:rPr>
        <w:t xml:space="preserve">bénéficiaires </w:t>
      </w:r>
      <w:r w:rsidR="008D582C" w:rsidRPr="00EB5EDA">
        <w:rPr>
          <w:rFonts w:ascii="Times New Roman" w:hAnsi="Times New Roman"/>
          <w:sz w:val="22"/>
          <w:szCs w:val="22"/>
        </w:rPr>
        <w:t xml:space="preserve">du projet </w:t>
      </w:r>
      <w:r w:rsidRPr="00EB5EDA">
        <w:rPr>
          <w:rFonts w:ascii="Times New Roman" w:hAnsi="Times New Roman"/>
          <w:sz w:val="22"/>
          <w:szCs w:val="22"/>
        </w:rPr>
        <w:t>ont été effectué</w:t>
      </w:r>
      <w:r w:rsidR="004C6281" w:rsidRPr="00EB5EDA">
        <w:rPr>
          <w:rFonts w:ascii="Times New Roman" w:hAnsi="Times New Roman"/>
          <w:sz w:val="22"/>
          <w:szCs w:val="22"/>
        </w:rPr>
        <w:t> ;</w:t>
      </w:r>
    </w:p>
    <w:p w:rsidR="007E4B43" w:rsidRPr="00EB5EDA" w:rsidRDefault="007E4B43" w:rsidP="00A76F4A">
      <w:pPr>
        <w:pStyle w:val="PargrafodaLista"/>
        <w:numPr>
          <w:ilvl w:val="0"/>
          <w:numId w:val="93"/>
        </w:numPr>
        <w:spacing w:after="0" w:line="240" w:lineRule="auto"/>
        <w:ind w:left="993" w:right="12" w:hanging="357"/>
        <w:contextualSpacing w:val="0"/>
        <w:jc w:val="both"/>
        <w:rPr>
          <w:rFonts w:ascii="Times New Roman" w:hAnsi="Times New Roman"/>
          <w:sz w:val="22"/>
          <w:szCs w:val="22"/>
        </w:rPr>
      </w:pPr>
      <w:r w:rsidRPr="00EB5EDA">
        <w:rPr>
          <w:rFonts w:ascii="Times New Roman" w:hAnsi="Times New Roman"/>
          <w:sz w:val="22"/>
          <w:szCs w:val="22"/>
        </w:rPr>
        <w:t>L’intensification des cultures et l’utilisation intensive des pesticides risquent de polluer les eaux de surface.</w:t>
      </w:r>
    </w:p>
    <w:p w:rsidR="007E4B43" w:rsidRPr="00EB5EDA" w:rsidRDefault="007E4B43" w:rsidP="00A76F4A">
      <w:pPr>
        <w:pStyle w:val="PargrafodaLista"/>
        <w:numPr>
          <w:ilvl w:val="0"/>
          <w:numId w:val="93"/>
        </w:numPr>
        <w:spacing w:after="0" w:line="240" w:lineRule="auto"/>
        <w:ind w:left="993" w:right="12" w:hanging="357"/>
        <w:contextualSpacing w:val="0"/>
        <w:jc w:val="both"/>
        <w:rPr>
          <w:rFonts w:ascii="Times New Roman" w:hAnsi="Times New Roman"/>
          <w:sz w:val="22"/>
          <w:szCs w:val="22"/>
        </w:rPr>
      </w:pPr>
      <w:r w:rsidRPr="00EB5EDA">
        <w:rPr>
          <w:rFonts w:ascii="Times New Roman" w:hAnsi="Times New Roman"/>
          <w:sz w:val="22"/>
          <w:szCs w:val="22"/>
        </w:rPr>
        <w:t xml:space="preserve">Le manque de matériel agricole, de formation et d’encadrement au niveau des producteurs de la zone ; </w:t>
      </w:r>
    </w:p>
    <w:p w:rsidR="007E4B43" w:rsidRPr="00EB5EDA" w:rsidRDefault="007E4B43" w:rsidP="00A76F4A">
      <w:pPr>
        <w:pStyle w:val="PargrafodaLista"/>
        <w:numPr>
          <w:ilvl w:val="0"/>
          <w:numId w:val="93"/>
        </w:numPr>
        <w:spacing w:after="0" w:line="240" w:lineRule="auto"/>
        <w:ind w:left="993" w:right="12" w:hanging="357"/>
        <w:contextualSpacing w:val="0"/>
        <w:jc w:val="both"/>
        <w:rPr>
          <w:rFonts w:ascii="Times New Roman" w:hAnsi="Times New Roman"/>
          <w:sz w:val="22"/>
          <w:szCs w:val="22"/>
        </w:rPr>
      </w:pPr>
      <w:r w:rsidRPr="00EB5EDA">
        <w:rPr>
          <w:rFonts w:ascii="Times New Roman" w:hAnsi="Times New Roman"/>
          <w:sz w:val="22"/>
          <w:szCs w:val="22"/>
        </w:rPr>
        <w:t xml:space="preserve">La mauvaise qualité des semences et des engrais qui fait partie parfois des préoccupations de la population </w:t>
      </w:r>
    </w:p>
    <w:p w:rsidR="007E4B43" w:rsidRPr="00EB5EDA" w:rsidRDefault="007E4B43" w:rsidP="00A76F4A">
      <w:pPr>
        <w:pStyle w:val="PargrafodaLista"/>
        <w:numPr>
          <w:ilvl w:val="0"/>
          <w:numId w:val="93"/>
        </w:numPr>
        <w:spacing w:after="0" w:line="240" w:lineRule="auto"/>
        <w:ind w:left="993" w:right="12" w:hanging="357"/>
        <w:contextualSpacing w:val="0"/>
        <w:jc w:val="both"/>
        <w:rPr>
          <w:rFonts w:ascii="Times New Roman" w:hAnsi="Times New Roman"/>
          <w:sz w:val="22"/>
          <w:szCs w:val="22"/>
        </w:rPr>
      </w:pPr>
      <w:r w:rsidRPr="00EB5EDA">
        <w:rPr>
          <w:rFonts w:ascii="Times New Roman" w:hAnsi="Times New Roman"/>
          <w:sz w:val="22"/>
          <w:szCs w:val="22"/>
        </w:rPr>
        <w:t>Le manque d’emploi des jeunes dans le pays surtout avec la pandémie de la Covid 19 ;</w:t>
      </w:r>
    </w:p>
    <w:p w:rsidR="007E4B43" w:rsidRPr="00EB5EDA" w:rsidRDefault="007E4B43" w:rsidP="00A76F4A">
      <w:pPr>
        <w:pStyle w:val="PargrafodaLista"/>
        <w:numPr>
          <w:ilvl w:val="0"/>
          <w:numId w:val="93"/>
        </w:numPr>
        <w:spacing w:after="0" w:line="240" w:lineRule="auto"/>
        <w:ind w:left="993" w:right="12" w:hanging="357"/>
        <w:contextualSpacing w:val="0"/>
        <w:jc w:val="both"/>
        <w:rPr>
          <w:rFonts w:ascii="Times New Roman" w:hAnsi="Times New Roman"/>
          <w:sz w:val="22"/>
          <w:szCs w:val="22"/>
        </w:rPr>
      </w:pPr>
      <w:r w:rsidRPr="00EB5EDA">
        <w:rPr>
          <w:rFonts w:ascii="Times New Roman" w:hAnsi="Times New Roman"/>
          <w:sz w:val="22"/>
          <w:szCs w:val="22"/>
        </w:rPr>
        <w:t xml:space="preserve">L’enclavement des villages qui entraine une mobilité réduite des habitants vers les marchés. </w:t>
      </w:r>
    </w:p>
    <w:p w:rsidR="007E4B43" w:rsidRPr="00EB5EDA" w:rsidRDefault="007E4B43" w:rsidP="00A76F4A">
      <w:pPr>
        <w:pStyle w:val="PargrafodaLista"/>
        <w:numPr>
          <w:ilvl w:val="0"/>
          <w:numId w:val="93"/>
        </w:numPr>
        <w:spacing w:after="0" w:line="240" w:lineRule="auto"/>
        <w:ind w:left="993" w:right="12" w:hanging="357"/>
        <w:contextualSpacing w:val="0"/>
        <w:jc w:val="both"/>
        <w:rPr>
          <w:rFonts w:ascii="Times New Roman" w:hAnsi="Times New Roman"/>
          <w:sz w:val="22"/>
          <w:szCs w:val="22"/>
        </w:rPr>
      </w:pPr>
      <w:r w:rsidRPr="00EB5EDA">
        <w:rPr>
          <w:rFonts w:ascii="Times New Roman" w:hAnsi="Times New Roman"/>
          <w:sz w:val="22"/>
          <w:szCs w:val="22"/>
        </w:rPr>
        <w:t>L’Augmentation des pertes d’emploi et des licenciements des employés dans les usines de transformation des noix de cajou</w:t>
      </w:r>
      <w:r w:rsidR="006260F1" w:rsidRPr="00EB5EDA">
        <w:rPr>
          <w:rFonts w:ascii="Times New Roman" w:hAnsi="Times New Roman"/>
          <w:sz w:val="22"/>
          <w:szCs w:val="22"/>
        </w:rPr>
        <w:t> ;</w:t>
      </w:r>
    </w:p>
    <w:p w:rsidR="00785AE7" w:rsidRPr="00EB5EDA" w:rsidRDefault="003169E1" w:rsidP="00A76F4A">
      <w:pPr>
        <w:pStyle w:val="PargrafodaLista"/>
        <w:numPr>
          <w:ilvl w:val="0"/>
          <w:numId w:val="93"/>
        </w:numPr>
        <w:spacing w:after="0" w:line="240" w:lineRule="auto"/>
        <w:ind w:left="993" w:right="12" w:hanging="357"/>
        <w:contextualSpacing w:val="0"/>
        <w:jc w:val="both"/>
        <w:rPr>
          <w:rFonts w:ascii="Times New Roman" w:hAnsi="Times New Roman"/>
          <w:sz w:val="22"/>
          <w:szCs w:val="22"/>
        </w:rPr>
      </w:pPr>
      <w:r w:rsidRPr="00EB5EDA">
        <w:rPr>
          <w:rFonts w:ascii="Times New Roman" w:hAnsi="Times New Roman"/>
          <w:sz w:val="22"/>
          <w:szCs w:val="22"/>
        </w:rPr>
        <w:t>L’obtention des produits</w:t>
      </w:r>
      <w:r w:rsidR="00785AE7" w:rsidRPr="00EB5EDA">
        <w:rPr>
          <w:rFonts w:ascii="Times New Roman" w:hAnsi="Times New Roman"/>
          <w:sz w:val="22"/>
          <w:szCs w:val="22"/>
        </w:rPr>
        <w:t xml:space="preserve"> agricole durable de qualité et en quantité pou</w:t>
      </w:r>
      <w:r w:rsidRPr="00EB5EDA">
        <w:rPr>
          <w:rFonts w:ascii="Times New Roman" w:hAnsi="Times New Roman"/>
          <w:sz w:val="22"/>
          <w:szCs w:val="22"/>
        </w:rPr>
        <w:t xml:space="preserve">r assurer l’approvisionnement des marchés </w:t>
      </w:r>
      <w:r w:rsidR="006260F1" w:rsidRPr="00EB5EDA">
        <w:rPr>
          <w:rFonts w:ascii="Times New Roman" w:hAnsi="Times New Roman"/>
          <w:sz w:val="22"/>
          <w:szCs w:val="22"/>
        </w:rPr>
        <w:t xml:space="preserve">locaux </w:t>
      </w:r>
    </w:p>
    <w:p w:rsidR="00785AE7" w:rsidRPr="00EB5EDA" w:rsidRDefault="00785AE7" w:rsidP="00A76F4A">
      <w:pPr>
        <w:pStyle w:val="PargrafodaLista"/>
        <w:numPr>
          <w:ilvl w:val="0"/>
          <w:numId w:val="93"/>
        </w:numPr>
        <w:spacing w:after="0" w:line="240" w:lineRule="auto"/>
        <w:ind w:left="993" w:right="12" w:hanging="357"/>
        <w:contextualSpacing w:val="0"/>
        <w:jc w:val="both"/>
        <w:rPr>
          <w:rFonts w:ascii="Times New Roman" w:hAnsi="Times New Roman"/>
          <w:sz w:val="22"/>
          <w:szCs w:val="22"/>
        </w:rPr>
      </w:pPr>
      <w:r w:rsidRPr="00EB5EDA">
        <w:rPr>
          <w:rFonts w:ascii="Times New Roman" w:hAnsi="Times New Roman"/>
          <w:sz w:val="22"/>
          <w:szCs w:val="22"/>
        </w:rPr>
        <w:t xml:space="preserve">Le manque d’information du projet </w:t>
      </w:r>
      <w:r w:rsidR="00770003" w:rsidRPr="00EB5EDA">
        <w:rPr>
          <w:rFonts w:ascii="Times New Roman" w:hAnsi="Times New Roman"/>
          <w:sz w:val="22"/>
          <w:szCs w:val="22"/>
        </w:rPr>
        <w:t>PUSA</w:t>
      </w:r>
      <w:r w:rsidRPr="00EB5EDA">
        <w:rPr>
          <w:rFonts w:ascii="Times New Roman" w:hAnsi="Times New Roman"/>
          <w:sz w:val="22"/>
          <w:szCs w:val="22"/>
        </w:rPr>
        <w:t xml:space="preserve"> au niveau de certa</w:t>
      </w:r>
      <w:r w:rsidR="00CB6617" w:rsidRPr="00EB5EDA">
        <w:rPr>
          <w:rFonts w:ascii="Times New Roman" w:hAnsi="Times New Roman"/>
          <w:sz w:val="22"/>
          <w:szCs w:val="22"/>
        </w:rPr>
        <w:t>ins services et au niveau local</w:t>
      </w:r>
      <w:r w:rsidRPr="00EB5EDA">
        <w:rPr>
          <w:rFonts w:ascii="Times New Roman" w:hAnsi="Times New Roman"/>
          <w:sz w:val="22"/>
          <w:szCs w:val="22"/>
        </w:rPr>
        <w:t xml:space="preserve"> (population)</w:t>
      </w:r>
    </w:p>
    <w:p w:rsidR="00785AE7" w:rsidRPr="00EB5EDA" w:rsidRDefault="00785AE7" w:rsidP="00A76F4A">
      <w:pPr>
        <w:pStyle w:val="PargrafodaLista"/>
        <w:numPr>
          <w:ilvl w:val="0"/>
          <w:numId w:val="93"/>
        </w:numPr>
        <w:spacing w:after="0" w:line="240" w:lineRule="auto"/>
        <w:ind w:left="993" w:right="12" w:hanging="357"/>
        <w:contextualSpacing w:val="0"/>
        <w:jc w:val="both"/>
        <w:rPr>
          <w:rFonts w:ascii="Times New Roman" w:hAnsi="Times New Roman"/>
          <w:sz w:val="22"/>
          <w:szCs w:val="22"/>
        </w:rPr>
      </w:pPr>
      <w:r w:rsidRPr="00EB5EDA">
        <w:rPr>
          <w:rFonts w:ascii="Times New Roman" w:hAnsi="Times New Roman"/>
          <w:sz w:val="22"/>
          <w:szCs w:val="22"/>
        </w:rPr>
        <w:t>La disponible nécessaire</w:t>
      </w:r>
      <w:r w:rsidR="00C64236" w:rsidRPr="00EB5EDA">
        <w:rPr>
          <w:rFonts w:ascii="Times New Roman" w:hAnsi="Times New Roman"/>
          <w:sz w:val="22"/>
          <w:szCs w:val="22"/>
        </w:rPr>
        <w:t xml:space="preserve"> au niveau de la </w:t>
      </w:r>
      <w:r w:rsidR="00292F6E" w:rsidRPr="00EB5EDA">
        <w:rPr>
          <w:rFonts w:ascii="Times New Roman" w:hAnsi="Times New Roman"/>
          <w:sz w:val="22"/>
          <w:szCs w:val="22"/>
        </w:rPr>
        <w:t>production du riz</w:t>
      </w:r>
      <w:r w:rsidRPr="00EB5EDA">
        <w:rPr>
          <w:rFonts w:ascii="Times New Roman" w:hAnsi="Times New Roman"/>
          <w:sz w:val="22"/>
          <w:szCs w:val="22"/>
        </w:rPr>
        <w:t xml:space="preserve"> beaucoup plus utilisé pour autoconsommation familiale ;</w:t>
      </w:r>
    </w:p>
    <w:p w:rsidR="00785AE7" w:rsidRPr="00EB5EDA" w:rsidRDefault="00785AE7" w:rsidP="00A76F4A">
      <w:pPr>
        <w:pStyle w:val="PargrafodaLista"/>
        <w:numPr>
          <w:ilvl w:val="0"/>
          <w:numId w:val="93"/>
        </w:numPr>
        <w:spacing w:after="0" w:line="240" w:lineRule="auto"/>
        <w:ind w:left="993" w:right="12" w:hanging="357"/>
        <w:contextualSpacing w:val="0"/>
        <w:jc w:val="both"/>
        <w:rPr>
          <w:rFonts w:ascii="Times New Roman" w:hAnsi="Times New Roman"/>
          <w:sz w:val="22"/>
          <w:szCs w:val="22"/>
        </w:rPr>
      </w:pPr>
      <w:r w:rsidRPr="00EB5EDA">
        <w:rPr>
          <w:rFonts w:ascii="Times New Roman" w:hAnsi="Times New Roman"/>
          <w:sz w:val="22"/>
          <w:szCs w:val="22"/>
        </w:rPr>
        <w:t xml:space="preserve">Les risques de dégradation des ressources forestières font parties des préoccupations majeures exprimées par les services des eaux et forêts due à l’extension des terres cultivables </w:t>
      </w:r>
      <w:r w:rsidR="004E5774" w:rsidRPr="00EB5EDA">
        <w:rPr>
          <w:rFonts w:ascii="Times New Roman" w:hAnsi="Times New Roman"/>
          <w:sz w:val="22"/>
          <w:szCs w:val="22"/>
        </w:rPr>
        <w:t xml:space="preserve">surtout </w:t>
      </w:r>
      <w:r w:rsidR="00AA19E2" w:rsidRPr="00EB5EDA">
        <w:rPr>
          <w:rFonts w:ascii="Times New Roman" w:hAnsi="Times New Roman"/>
          <w:sz w:val="22"/>
          <w:szCs w:val="22"/>
        </w:rPr>
        <w:t xml:space="preserve">l’anacardier </w:t>
      </w:r>
    </w:p>
    <w:p w:rsidR="00785AE7" w:rsidRDefault="00785AE7" w:rsidP="00A76F4A">
      <w:pPr>
        <w:pStyle w:val="PargrafodaLista"/>
        <w:numPr>
          <w:ilvl w:val="0"/>
          <w:numId w:val="93"/>
        </w:numPr>
        <w:spacing w:after="0" w:line="240" w:lineRule="auto"/>
        <w:ind w:left="993" w:right="12" w:hanging="357"/>
        <w:contextualSpacing w:val="0"/>
        <w:jc w:val="both"/>
        <w:rPr>
          <w:rFonts w:ascii="Times New Roman" w:hAnsi="Times New Roman"/>
          <w:sz w:val="22"/>
          <w:szCs w:val="22"/>
        </w:rPr>
      </w:pPr>
      <w:r w:rsidRPr="00EB5EDA">
        <w:rPr>
          <w:rFonts w:ascii="Times New Roman" w:hAnsi="Times New Roman"/>
          <w:sz w:val="22"/>
          <w:szCs w:val="22"/>
        </w:rPr>
        <w:t>L’implication des services techniques pour identifier les contraintes propres à chaque localité et la réflexion sur l’ensemble des solutions adaptées ;</w:t>
      </w:r>
    </w:p>
    <w:p w:rsidR="00244A7B" w:rsidRPr="00EB5EDA" w:rsidRDefault="00244A7B" w:rsidP="00A76F4A">
      <w:pPr>
        <w:pStyle w:val="PargrafodaLista"/>
        <w:numPr>
          <w:ilvl w:val="0"/>
          <w:numId w:val="93"/>
        </w:numPr>
        <w:spacing w:after="0" w:line="240" w:lineRule="auto"/>
        <w:ind w:left="993" w:right="12" w:hanging="357"/>
        <w:contextualSpacing w:val="0"/>
        <w:jc w:val="both"/>
        <w:rPr>
          <w:rFonts w:ascii="Times New Roman" w:hAnsi="Times New Roman"/>
          <w:sz w:val="22"/>
          <w:szCs w:val="22"/>
        </w:rPr>
      </w:pPr>
      <w:r>
        <w:rPr>
          <w:rFonts w:ascii="Times New Roman" w:hAnsi="Times New Roman"/>
          <w:sz w:val="22"/>
          <w:szCs w:val="22"/>
        </w:rPr>
        <w:t xml:space="preserve">Les </w:t>
      </w:r>
      <w:r w:rsidR="00341AC8">
        <w:rPr>
          <w:rFonts w:ascii="Times New Roman" w:hAnsi="Times New Roman"/>
          <w:sz w:val="22"/>
          <w:szCs w:val="22"/>
        </w:rPr>
        <w:t>problèmes</w:t>
      </w:r>
      <w:r>
        <w:rPr>
          <w:rFonts w:ascii="Times New Roman" w:hAnsi="Times New Roman"/>
          <w:sz w:val="22"/>
          <w:szCs w:val="22"/>
        </w:rPr>
        <w:t xml:space="preserve"> d’abandon </w:t>
      </w:r>
      <w:r w:rsidR="00341AC8">
        <w:rPr>
          <w:rFonts w:ascii="Times New Roman" w:hAnsi="Times New Roman"/>
          <w:sz w:val="22"/>
          <w:szCs w:val="22"/>
        </w:rPr>
        <w:t>des filles à l’école à cause des mariages précoces et forcés ;</w:t>
      </w:r>
    </w:p>
    <w:p w:rsidR="00655356" w:rsidRPr="00EB5EDA" w:rsidRDefault="007E4B43" w:rsidP="00A76F4A">
      <w:pPr>
        <w:pStyle w:val="PargrafodaLista"/>
        <w:numPr>
          <w:ilvl w:val="0"/>
          <w:numId w:val="93"/>
        </w:numPr>
        <w:spacing w:after="0" w:line="240" w:lineRule="auto"/>
        <w:ind w:left="993" w:right="12" w:hanging="357"/>
        <w:contextualSpacing w:val="0"/>
        <w:jc w:val="both"/>
        <w:rPr>
          <w:rFonts w:ascii="Times New Roman" w:hAnsi="Times New Roman"/>
          <w:sz w:val="22"/>
          <w:szCs w:val="22"/>
        </w:rPr>
      </w:pPr>
      <w:r w:rsidRPr="00EB5EDA">
        <w:rPr>
          <w:rFonts w:ascii="Times New Roman" w:hAnsi="Times New Roman"/>
          <w:sz w:val="22"/>
          <w:szCs w:val="22"/>
        </w:rPr>
        <w:t xml:space="preserve">Le </w:t>
      </w:r>
      <w:r w:rsidR="00635C4E" w:rsidRPr="00EB5EDA">
        <w:rPr>
          <w:rFonts w:ascii="Times New Roman" w:hAnsi="Times New Roman"/>
          <w:sz w:val="22"/>
          <w:szCs w:val="22"/>
        </w:rPr>
        <w:t>manque d’Investi</w:t>
      </w:r>
      <w:r w:rsidR="00B02394" w:rsidRPr="00EB5EDA">
        <w:rPr>
          <w:rFonts w:ascii="Times New Roman" w:hAnsi="Times New Roman"/>
          <w:sz w:val="22"/>
          <w:szCs w:val="22"/>
        </w:rPr>
        <w:t>sse</w:t>
      </w:r>
      <w:r w:rsidR="00635C4E" w:rsidRPr="00EB5EDA">
        <w:rPr>
          <w:rFonts w:ascii="Times New Roman" w:hAnsi="Times New Roman"/>
          <w:sz w:val="22"/>
          <w:szCs w:val="22"/>
        </w:rPr>
        <w:t xml:space="preserve">ment dans le secteur de </w:t>
      </w:r>
      <w:r w:rsidR="00B02394" w:rsidRPr="00EB5EDA">
        <w:rPr>
          <w:rFonts w:ascii="Times New Roman" w:hAnsi="Times New Roman"/>
          <w:sz w:val="22"/>
          <w:szCs w:val="22"/>
        </w:rPr>
        <w:t xml:space="preserve">la riziculture pour </w:t>
      </w:r>
      <w:r w:rsidR="00E606F9" w:rsidRPr="00EB5EDA">
        <w:rPr>
          <w:rFonts w:ascii="Times New Roman" w:hAnsi="Times New Roman"/>
          <w:sz w:val="22"/>
          <w:szCs w:val="22"/>
        </w:rPr>
        <w:t>atteindre</w:t>
      </w:r>
      <w:r w:rsidR="00B02394" w:rsidRPr="00EB5EDA">
        <w:rPr>
          <w:rFonts w:ascii="Times New Roman" w:hAnsi="Times New Roman"/>
          <w:sz w:val="22"/>
          <w:szCs w:val="22"/>
        </w:rPr>
        <w:t xml:space="preserve"> l’</w:t>
      </w:r>
      <w:r w:rsidR="00E606F9" w:rsidRPr="00EB5EDA">
        <w:rPr>
          <w:rFonts w:ascii="Times New Roman" w:hAnsi="Times New Roman"/>
          <w:sz w:val="22"/>
          <w:szCs w:val="22"/>
        </w:rPr>
        <w:t>autosuffisance</w:t>
      </w:r>
      <w:r w:rsidR="00B02394" w:rsidRPr="00EB5EDA">
        <w:rPr>
          <w:rFonts w:ascii="Times New Roman" w:hAnsi="Times New Roman"/>
          <w:sz w:val="22"/>
          <w:szCs w:val="22"/>
        </w:rPr>
        <w:t xml:space="preserve"> en riz</w:t>
      </w:r>
      <w:r w:rsidR="00E606F9" w:rsidRPr="00EB5EDA">
        <w:rPr>
          <w:rFonts w:ascii="Times New Roman" w:hAnsi="Times New Roman"/>
          <w:sz w:val="22"/>
          <w:szCs w:val="22"/>
        </w:rPr>
        <w:t>,</w:t>
      </w:r>
    </w:p>
    <w:p w:rsidR="00E606F9" w:rsidRDefault="00E606F9" w:rsidP="00A76F4A">
      <w:pPr>
        <w:pStyle w:val="PargrafodaLista"/>
        <w:numPr>
          <w:ilvl w:val="0"/>
          <w:numId w:val="93"/>
        </w:numPr>
        <w:spacing w:after="0" w:line="240" w:lineRule="auto"/>
        <w:ind w:left="993" w:right="12" w:hanging="357"/>
        <w:contextualSpacing w:val="0"/>
        <w:jc w:val="both"/>
        <w:rPr>
          <w:rFonts w:ascii="Times New Roman" w:hAnsi="Times New Roman"/>
          <w:sz w:val="22"/>
          <w:szCs w:val="22"/>
        </w:rPr>
      </w:pPr>
      <w:r w:rsidRPr="00EB5EDA">
        <w:rPr>
          <w:rFonts w:ascii="Times New Roman" w:hAnsi="Times New Roman"/>
          <w:sz w:val="22"/>
          <w:szCs w:val="22"/>
        </w:rPr>
        <w:t>Les manques d’aménagement hydro agricoles dans tout le pays ;</w:t>
      </w:r>
    </w:p>
    <w:p w:rsidR="00341AC8" w:rsidRPr="00EB5EDA" w:rsidRDefault="00865FE5" w:rsidP="00A76F4A">
      <w:pPr>
        <w:pStyle w:val="PargrafodaLista"/>
        <w:numPr>
          <w:ilvl w:val="0"/>
          <w:numId w:val="93"/>
        </w:numPr>
        <w:spacing w:after="0" w:line="240" w:lineRule="auto"/>
        <w:ind w:left="993" w:right="12" w:hanging="357"/>
        <w:contextualSpacing w:val="0"/>
        <w:jc w:val="both"/>
        <w:rPr>
          <w:rFonts w:ascii="Times New Roman" w:hAnsi="Times New Roman"/>
          <w:sz w:val="22"/>
          <w:szCs w:val="22"/>
        </w:rPr>
      </w:pPr>
      <w:r>
        <w:rPr>
          <w:rFonts w:ascii="Times New Roman" w:hAnsi="Times New Roman"/>
          <w:sz w:val="22"/>
          <w:szCs w:val="22"/>
        </w:rPr>
        <w:t xml:space="preserve">Les manques de financement </w:t>
      </w:r>
      <w:r w:rsidR="00BB493C">
        <w:rPr>
          <w:rFonts w:ascii="Times New Roman" w:hAnsi="Times New Roman"/>
          <w:sz w:val="22"/>
          <w:szCs w:val="22"/>
        </w:rPr>
        <w:t>envers</w:t>
      </w:r>
      <w:r>
        <w:rPr>
          <w:rFonts w:ascii="Times New Roman" w:hAnsi="Times New Roman"/>
          <w:sz w:val="22"/>
          <w:szCs w:val="22"/>
        </w:rPr>
        <w:t xml:space="preserve"> les femmes et jeunes filles ;</w:t>
      </w:r>
    </w:p>
    <w:p w:rsidR="00A41BE8" w:rsidRDefault="00FA6CCC" w:rsidP="00A76F4A">
      <w:pPr>
        <w:pStyle w:val="PargrafodaLista"/>
        <w:numPr>
          <w:ilvl w:val="0"/>
          <w:numId w:val="93"/>
        </w:numPr>
        <w:spacing w:after="0" w:line="240" w:lineRule="auto"/>
        <w:ind w:left="993" w:right="12" w:hanging="357"/>
        <w:contextualSpacing w:val="0"/>
        <w:jc w:val="both"/>
        <w:rPr>
          <w:rFonts w:ascii="Times New Roman" w:hAnsi="Times New Roman"/>
          <w:sz w:val="22"/>
          <w:szCs w:val="22"/>
        </w:rPr>
      </w:pPr>
      <w:r w:rsidRPr="00EB5EDA">
        <w:rPr>
          <w:rFonts w:ascii="Times New Roman" w:hAnsi="Times New Roman"/>
          <w:sz w:val="22"/>
          <w:szCs w:val="22"/>
        </w:rPr>
        <w:t>Le</w:t>
      </w:r>
      <w:r w:rsidR="00E644E8" w:rsidRPr="00EB5EDA">
        <w:rPr>
          <w:rFonts w:ascii="Times New Roman" w:hAnsi="Times New Roman"/>
          <w:sz w:val="22"/>
          <w:szCs w:val="22"/>
        </w:rPr>
        <w:t>s</w:t>
      </w:r>
      <w:r w:rsidRPr="00EB5EDA">
        <w:rPr>
          <w:rFonts w:ascii="Times New Roman" w:hAnsi="Times New Roman"/>
          <w:sz w:val="22"/>
          <w:szCs w:val="22"/>
        </w:rPr>
        <w:t xml:space="preserve"> manques </w:t>
      </w:r>
      <w:r w:rsidR="00E644E8" w:rsidRPr="00EB5EDA">
        <w:rPr>
          <w:rFonts w:ascii="Times New Roman" w:hAnsi="Times New Roman"/>
          <w:sz w:val="22"/>
          <w:szCs w:val="22"/>
        </w:rPr>
        <w:t xml:space="preserve">de </w:t>
      </w:r>
      <w:r w:rsidR="0031700A" w:rsidRPr="00EB5EDA">
        <w:rPr>
          <w:rFonts w:ascii="Times New Roman" w:hAnsi="Times New Roman"/>
          <w:sz w:val="22"/>
          <w:szCs w:val="22"/>
        </w:rPr>
        <w:t>moyen</w:t>
      </w:r>
      <w:r w:rsidR="000459F7" w:rsidRPr="00EB5EDA">
        <w:rPr>
          <w:rFonts w:ascii="Times New Roman" w:hAnsi="Times New Roman"/>
          <w:sz w:val="22"/>
          <w:szCs w:val="22"/>
        </w:rPr>
        <w:t xml:space="preserve">s, </w:t>
      </w:r>
      <w:r w:rsidRPr="00EB5EDA">
        <w:rPr>
          <w:rFonts w:ascii="Times New Roman" w:hAnsi="Times New Roman"/>
          <w:sz w:val="22"/>
          <w:szCs w:val="22"/>
        </w:rPr>
        <w:t>de poste de contrôle</w:t>
      </w:r>
      <w:r w:rsidR="00FE69DD" w:rsidRPr="00EB5EDA">
        <w:rPr>
          <w:rFonts w:ascii="Times New Roman" w:hAnsi="Times New Roman"/>
          <w:sz w:val="22"/>
          <w:szCs w:val="22"/>
        </w:rPr>
        <w:t xml:space="preserve"> et d’appuis au niveau de la </w:t>
      </w:r>
      <w:r w:rsidR="009E31D8" w:rsidRPr="00EB5EDA">
        <w:rPr>
          <w:rFonts w:ascii="Times New Roman" w:hAnsi="Times New Roman"/>
          <w:sz w:val="22"/>
          <w:szCs w:val="22"/>
        </w:rPr>
        <w:t>direction de pro</w:t>
      </w:r>
      <w:r w:rsidR="00CC53A4" w:rsidRPr="00EB5EDA">
        <w:rPr>
          <w:rFonts w:ascii="Times New Roman" w:hAnsi="Times New Roman"/>
          <w:sz w:val="22"/>
          <w:szCs w:val="22"/>
        </w:rPr>
        <w:t xml:space="preserve">tection des </w:t>
      </w:r>
      <w:r w:rsidR="00540463" w:rsidRPr="00EB5EDA">
        <w:rPr>
          <w:rFonts w:ascii="Times New Roman" w:hAnsi="Times New Roman"/>
          <w:sz w:val="22"/>
          <w:szCs w:val="22"/>
        </w:rPr>
        <w:t>végétaux</w:t>
      </w:r>
      <w:r w:rsidR="00CC43B0" w:rsidRPr="00EB5EDA">
        <w:rPr>
          <w:rFonts w:ascii="Times New Roman" w:hAnsi="Times New Roman"/>
          <w:sz w:val="22"/>
          <w:szCs w:val="22"/>
        </w:rPr>
        <w:t> ;</w:t>
      </w:r>
      <w:r w:rsidR="00CC53A4" w:rsidRPr="00EB5EDA">
        <w:rPr>
          <w:rFonts w:ascii="Times New Roman" w:hAnsi="Times New Roman"/>
          <w:sz w:val="22"/>
          <w:szCs w:val="22"/>
        </w:rPr>
        <w:t xml:space="preserve"> </w:t>
      </w:r>
    </w:p>
    <w:p w:rsidR="00687A2E" w:rsidRDefault="00687A2E" w:rsidP="00A76F4A">
      <w:pPr>
        <w:pStyle w:val="PargrafodaLista"/>
        <w:numPr>
          <w:ilvl w:val="0"/>
          <w:numId w:val="93"/>
        </w:numPr>
        <w:spacing w:after="0" w:line="240" w:lineRule="auto"/>
        <w:ind w:left="993" w:right="12" w:hanging="357"/>
        <w:contextualSpacing w:val="0"/>
        <w:jc w:val="both"/>
        <w:rPr>
          <w:rFonts w:ascii="Times New Roman" w:hAnsi="Times New Roman"/>
          <w:sz w:val="22"/>
          <w:szCs w:val="22"/>
        </w:rPr>
      </w:pPr>
      <w:r>
        <w:rPr>
          <w:rFonts w:ascii="Times New Roman" w:hAnsi="Times New Roman"/>
          <w:sz w:val="22"/>
          <w:szCs w:val="22"/>
        </w:rPr>
        <w:t>Les difficultés d’</w:t>
      </w:r>
      <w:r w:rsidR="00244A7B">
        <w:rPr>
          <w:rFonts w:ascii="Times New Roman" w:hAnsi="Times New Roman"/>
          <w:sz w:val="22"/>
          <w:szCs w:val="22"/>
        </w:rPr>
        <w:t>accès</w:t>
      </w:r>
      <w:r>
        <w:rPr>
          <w:rFonts w:ascii="Times New Roman" w:hAnsi="Times New Roman"/>
          <w:sz w:val="22"/>
          <w:szCs w:val="22"/>
        </w:rPr>
        <w:t xml:space="preserve"> des terres aux femmes dans certain milieu </w:t>
      </w:r>
      <w:r w:rsidR="00244A7B">
        <w:rPr>
          <w:rFonts w:ascii="Times New Roman" w:hAnsi="Times New Roman"/>
          <w:sz w:val="22"/>
          <w:szCs w:val="22"/>
        </w:rPr>
        <w:t>due à la tradition ancestrale</w:t>
      </w:r>
    </w:p>
    <w:p w:rsidR="00244A7B" w:rsidRPr="00EB5EDA" w:rsidRDefault="00244A7B" w:rsidP="00A76F4A">
      <w:pPr>
        <w:pStyle w:val="PargrafodaLista"/>
        <w:spacing w:after="0" w:line="240" w:lineRule="auto"/>
        <w:ind w:left="470" w:right="12"/>
        <w:contextualSpacing w:val="0"/>
        <w:jc w:val="both"/>
        <w:rPr>
          <w:rFonts w:ascii="Times New Roman" w:hAnsi="Times New Roman"/>
          <w:sz w:val="22"/>
          <w:szCs w:val="22"/>
        </w:rPr>
      </w:pPr>
    </w:p>
    <w:p w:rsidR="00DB208C" w:rsidRPr="00A05698" w:rsidRDefault="00785AE7" w:rsidP="00A76F4A">
      <w:pPr>
        <w:pStyle w:val="PargrafodaLista"/>
        <w:numPr>
          <w:ilvl w:val="2"/>
          <w:numId w:val="283"/>
        </w:numPr>
        <w:spacing w:after="120" w:line="240" w:lineRule="auto"/>
        <w:ind w:right="12"/>
        <w:outlineLvl w:val="1"/>
        <w:rPr>
          <w:rFonts w:ascii="Times New Roman" w:hAnsi="Times New Roman"/>
          <w:b/>
          <w:bCs/>
          <w:sz w:val="24"/>
          <w:szCs w:val="24"/>
        </w:rPr>
      </w:pPr>
      <w:bookmarkStart w:id="411" w:name="_Toc75432327"/>
      <w:bookmarkStart w:id="412" w:name="_Toc55460148"/>
      <w:bookmarkStart w:id="413" w:name="_Toc55465541"/>
      <w:r w:rsidRPr="00A05698">
        <w:rPr>
          <w:rFonts w:ascii="Times New Roman" w:hAnsi="Times New Roman"/>
          <w:b/>
          <w:bCs/>
          <w:sz w:val="24"/>
          <w:szCs w:val="24"/>
        </w:rPr>
        <w:lastRenderedPageBreak/>
        <w:t>LES RECOMMANDATIONS DES ACTEURS</w:t>
      </w:r>
      <w:bookmarkEnd w:id="411"/>
      <w:r w:rsidRPr="00A05698">
        <w:rPr>
          <w:rFonts w:ascii="Times New Roman" w:hAnsi="Times New Roman"/>
          <w:b/>
          <w:bCs/>
          <w:sz w:val="24"/>
          <w:szCs w:val="24"/>
        </w:rPr>
        <w:t xml:space="preserve"> </w:t>
      </w:r>
      <w:bookmarkEnd w:id="412"/>
      <w:bookmarkEnd w:id="413"/>
    </w:p>
    <w:p w:rsidR="00785AE7" w:rsidRPr="00A05698" w:rsidRDefault="008D6B00" w:rsidP="00A76F4A">
      <w:pPr>
        <w:autoSpaceDE w:val="0"/>
        <w:autoSpaceDN w:val="0"/>
        <w:adjustRightInd w:val="0"/>
        <w:ind w:right="12"/>
        <w:jc w:val="both"/>
      </w:pPr>
      <w:r w:rsidRPr="00A05698">
        <w:t xml:space="preserve">Ainsi, pour </w:t>
      </w:r>
      <w:r w:rsidR="00C45CB2" w:rsidRPr="00A05698">
        <w:t>atteindre</w:t>
      </w:r>
      <w:r w:rsidRPr="00A05698">
        <w:t xml:space="preserve"> </w:t>
      </w:r>
      <w:r w:rsidR="00C45CB2" w:rsidRPr="00A05698">
        <w:t>les objectifs</w:t>
      </w:r>
      <w:r w:rsidRPr="00A05698">
        <w:t xml:space="preserve"> du projet PUSA, </w:t>
      </w:r>
      <w:r w:rsidR="00C45CB2" w:rsidRPr="00A05698">
        <w:t>l’ensemble des acteurs</w:t>
      </w:r>
      <w:r w:rsidR="00785AE7" w:rsidRPr="00A05698">
        <w:t xml:space="preserve"> en se basant sur les difficultés rencontrées</w:t>
      </w:r>
      <w:r w:rsidR="00912153" w:rsidRPr="00A05698">
        <w:t xml:space="preserve"> et leur expérience,</w:t>
      </w:r>
      <w:r w:rsidR="00785AE7" w:rsidRPr="00A05698">
        <w:t xml:space="preserve"> ont énoncé des </w:t>
      </w:r>
      <w:r w:rsidR="00912153" w:rsidRPr="00A05698">
        <w:t>recommandat</w:t>
      </w:r>
      <w:r w:rsidR="00C2088D" w:rsidRPr="00A05698">
        <w:t>ions</w:t>
      </w:r>
      <w:r w:rsidR="00785AE7" w:rsidRPr="00A05698">
        <w:t xml:space="preserve"> qui portent sur la nécessité de : </w:t>
      </w:r>
    </w:p>
    <w:p w:rsidR="00785AE7" w:rsidRPr="00865FE5" w:rsidRDefault="00785AE7" w:rsidP="00A76F4A">
      <w:pPr>
        <w:pStyle w:val="PargrafodaLista"/>
        <w:numPr>
          <w:ilvl w:val="0"/>
          <w:numId w:val="93"/>
        </w:numPr>
        <w:spacing w:after="0" w:line="240" w:lineRule="auto"/>
        <w:ind w:left="993" w:right="12" w:hanging="357"/>
        <w:contextualSpacing w:val="0"/>
        <w:jc w:val="both"/>
        <w:rPr>
          <w:rFonts w:ascii="Times New Roman" w:hAnsi="Times New Roman"/>
          <w:sz w:val="22"/>
          <w:szCs w:val="22"/>
        </w:rPr>
      </w:pPr>
      <w:r w:rsidRPr="00865FE5">
        <w:rPr>
          <w:rFonts w:ascii="Times New Roman" w:hAnsi="Times New Roman"/>
          <w:sz w:val="22"/>
          <w:szCs w:val="22"/>
        </w:rPr>
        <w:t>Informer et impliq</w:t>
      </w:r>
      <w:r w:rsidR="001436DA" w:rsidRPr="00865FE5">
        <w:rPr>
          <w:rFonts w:ascii="Times New Roman" w:hAnsi="Times New Roman"/>
          <w:sz w:val="22"/>
          <w:szCs w:val="22"/>
        </w:rPr>
        <w:t>uer les services techniques dans la mise œuvre et le suivi des</w:t>
      </w:r>
      <w:r w:rsidRPr="00865FE5">
        <w:rPr>
          <w:rFonts w:ascii="Times New Roman" w:hAnsi="Times New Roman"/>
          <w:sz w:val="22"/>
          <w:szCs w:val="22"/>
        </w:rPr>
        <w:t xml:space="preserve"> réalisation</w:t>
      </w:r>
      <w:r w:rsidR="001436DA" w:rsidRPr="00865FE5">
        <w:rPr>
          <w:rFonts w:ascii="Times New Roman" w:hAnsi="Times New Roman"/>
          <w:sz w:val="22"/>
          <w:szCs w:val="22"/>
        </w:rPr>
        <w:t>s</w:t>
      </w:r>
      <w:r w:rsidRPr="00865FE5">
        <w:rPr>
          <w:rFonts w:ascii="Times New Roman" w:hAnsi="Times New Roman"/>
          <w:sz w:val="22"/>
          <w:szCs w:val="22"/>
        </w:rPr>
        <w:t xml:space="preserve"> des différentes activités du projet ;</w:t>
      </w:r>
    </w:p>
    <w:p w:rsidR="00785AE7" w:rsidRPr="00865FE5" w:rsidRDefault="00CF1797" w:rsidP="00A76F4A">
      <w:pPr>
        <w:pStyle w:val="PargrafodaLista"/>
        <w:numPr>
          <w:ilvl w:val="0"/>
          <w:numId w:val="93"/>
        </w:numPr>
        <w:spacing w:after="0" w:line="240" w:lineRule="auto"/>
        <w:ind w:left="993" w:right="12" w:hanging="357"/>
        <w:contextualSpacing w:val="0"/>
        <w:jc w:val="both"/>
        <w:rPr>
          <w:rFonts w:ascii="Times New Roman" w:hAnsi="Times New Roman"/>
          <w:sz w:val="22"/>
          <w:szCs w:val="22"/>
        </w:rPr>
      </w:pPr>
      <w:r w:rsidRPr="00865FE5">
        <w:rPr>
          <w:rFonts w:ascii="Times New Roman" w:hAnsi="Times New Roman"/>
          <w:sz w:val="22"/>
          <w:szCs w:val="22"/>
        </w:rPr>
        <w:t>Procéder</w:t>
      </w:r>
      <w:r w:rsidR="006B60FA" w:rsidRPr="00865FE5">
        <w:rPr>
          <w:rFonts w:ascii="Times New Roman" w:hAnsi="Times New Roman"/>
          <w:sz w:val="22"/>
          <w:szCs w:val="22"/>
        </w:rPr>
        <w:t xml:space="preserve"> à</w:t>
      </w:r>
      <w:r w:rsidR="00785AE7" w:rsidRPr="00865FE5">
        <w:rPr>
          <w:rFonts w:ascii="Times New Roman" w:hAnsi="Times New Roman"/>
          <w:sz w:val="22"/>
          <w:szCs w:val="22"/>
        </w:rPr>
        <w:t xml:space="preserve"> un bon ciblage des</w:t>
      </w:r>
      <w:r w:rsidR="006B60FA" w:rsidRPr="00865FE5">
        <w:rPr>
          <w:rFonts w:ascii="Times New Roman" w:hAnsi="Times New Roman"/>
          <w:sz w:val="22"/>
          <w:szCs w:val="22"/>
        </w:rPr>
        <w:t xml:space="preserve"> producteurs, des </w:t>
      </w:r>
      <w:r w:rsidRPr="00865FE5">
        <w:rPr>
          <w:rFonts w:ascii="Times New Roman" w:hAnsi="Times New Roman"/>
          <w:sz w:val="22"/>
          <w:szCs w:val="22"/>
        </w:rPr>
        <w:t>agriculteurs,</w:t>
      </w:r>
      <w:r w:rsidR="006B60FA" w:rsidRPr="00865FE5">
        <w:rPr>
          <w:rFonts w:ascii="Times New Roman" w:hAnsi="Times New Roman"/>
          <w:sz w:val="22"/>
          <w:szCs w:val="22"/>
        </w:rPr>
        <w:t xml:space="preserve"> </w:t>
      </w:r>
      <w:r w:rsidRPr="00865FE5">
        <w:rPr>
          <w:rFonts w:ascii="Times New Roman" w:hAnsi="Times New Roman"/>
          <w:sz w:val="22"/>
          <w:szCs w:val="22"/>
        </w:rPr>
        <w:t>des bén</w:t>
      </w:r>
      <w:r w:rsidR="00496C20" w:rsidRPr="00865FE5">
        <w:rPr>
          <w:rFonts w:ascii="Times New Roman" w:hAnsi="Times New Roman"/>
          <w:sz w:val="22"/>
          <w:szCs w:val="22"/>
        </w:rPr>
        <w:t xml:space="preserve">éficiers en terme général </w:t>
      </w:r>
      <w:r w:rsidR="00785AE7" w:rsidRPr="00865FE5">
        <w:rPr>
          <w:rFonts w:ascii="Times New Roman" w:hAnsi="Times New Roman"/>
          <w:sz w:val="22"/>
          <w:szCs w:val="22"/>
        </w:rPr>
        <w:t>;</w:t>
      </w:r>
    </w:p>
    <w:p w:rsidR="00785AE7" w:rsidRPr="00865FE5" w:rsidRDefault="00785AE7" w:rsidP="00A76F4A">
      <w:pPr>
        <w:pStyle w:val="PargrafodaLista"/>
        <w:numPr>
          <w:ilvl w:val="0"/>
          <w:numId w:val="93"/>
        </w:numPr>
        <w:spacing w:after="0" w:line="240" w:lineRule="auto"/>
        <w:ind w:left="993" w:right="12" w:hanging="357"/>
        <w:contextualSpacing w:val="0"/>
        <w:jc w:val="both"/>
        <w:rPr>
          <w:rFonts w:ascii="Times New Roman" w:hAnsi="Times New Roman"/>
          <w:sz w:val="22"/>
          <w:szCs w:val="22"/>
        </w:rPr>
      </w:pPr>
      <w:r w:rsidRPr="00865FE5">
        <w:rPr>
          <w:rFonts w:ascii="Times New Roman" w:hAnsi="Times New Roman"/>
          <w:sz w:val="22"/>
          <w:szCs w:val="22"/>
        </w:rPr>
        <w:t>Développer davant</w:t>
      </w:r>
      <w:r w:rsidR="00496C20" w:rsidRPr="00865FE5">
        <w:rPr>
          <w:rFonts w:ascii="Times New Roman" w:hAnsi="Times New Roman"/>
          <w:sz w:val="22"/>
          <w:szCs w:val="22"/>
        </w:rPr>
        <w:t>age les collaborations avec la DGA ET La DPV</w:t>
      </w:r>
      <w:r w:rsidRPr="00865FE5">
        <w:rPr>
          <w:rFonts w:ascii="Times New Roman" w:hAnsi="Times New Roman"/>
          <w:sz w:val="22"/>
          <w:szCs w:val="22"/>
        </w:rPr>
        <w:t xml:space="preserve"> pour la production de semence de qualité</w:t>
      </w:r>
      <w:r w:rsidR="00065F74" w:rsidRPr="00865FE5">
        <w:rPr>
          <w:rFonts w:ascii="Times New Roman" w:hAnsi="Times New Roman"/>
          <w:sz w:val="22"/>
          <w:szCs w:val="22"/>
        </w:rPr>
        <w:t xml:space="preserve"> et en quantité</w:t>
      </w:r>
      <w:r w:rsidRPr="00865FE5">
        <w:rPr>
          <w:rFonts w:ascii="Times New Roman" w:hAnsi="Times New Roman"/>
          <w:sz w:val="22"/>
          <w:szCs w:val="22"/>
        </w:rPr>
        <w:t xml:space="preserve"> ;</w:t>
      </w:r>
    </w:p>
    <w:p w:rsidR="002609FC" w:rsidRPr="00865FE5" w:rsidRDefault="00075DCB" w:rsidP="00A76F4A">
      <w:pPr>
        <w:pStyle w:val="PargrafodaLista"/>
        <w:numPr>
          <w:ilvl w:val="0"/>
          <w:numId w:val="93"/>
        </w:numPr>
        <w:spacing w:after="0" w:line="240" w:lineRule="auto"/>
        <w:ind w:left="993" w:right="12" w:hanging="357"/>
        <w:contextualSpacing w:val="0"/>
        <w:jc w:val="both"/>
        <w:rPr>
          <w:rFonts w:ascii="Times New Roman" w:hAnsi="Times New Roman"/>
          <w:sz w:val="22"/>
          <w:szCs w:val="22"/>
        </w:rPr>
      </w:pPr>
      <w:r w:rsidRPr="00865FE5">
        <w:rPr>
          <w:rFonts w:ascii="Times New Roman" w:hAnsi="Times New Roman"/>
          <w:sz w:val="22"/>
          <w:szCs w:val="22"/>
        </w:rPr>
        <w:t>Evaluer la situation des</w:t>
      </w:r>
      <w:r w:rsidR="002609FC" w:rsidRPr="00865FE5">
        <w:rPr>
          <w:rFonts w:ascii="Times New Roman" w:hAnsi="Times New Roman"/>
          <w:sz w:val="22"/>
          <w:szCs w:val="22"/>
        </w:rPr>
        <w:t xml:space="preserve"> marché</w:t>
      </w:r>
      <w:r w:rsidRPr="00865FE5">
        <w:rPr>
          <w:rFonts w:ascii="Times New Roman" w:hAnsi="Times New Roman"/>
          <w:sz w:val="22"/>
          <w:szCs w:val="22"/>
        </w:rPr>
        <w:t>s</w:t>
      </w:r>
      <w:r w:rsidR="002609FC" w:rsidRPr="00865FE5">
        <w:rPr>
          <w:rFonts w:ascii="Times New Roman" w:hAnsi="Times New Roman"/>
          <w:sz w:val="22"/>
          <w:szCs w:val="22"/>
        </w:rPr>
        <w:t xml:space="preserve"> </w:t>
      </w:r>
      <w:r w:rsidRPr="00865FE5">
        <w:rPr>
          <w:rFonts w:ascii="Times New Roman" w:hAnsi="Times New Roman"/>
          <w:sz w:val="22"/>
          <w:szCs w:val="22"/>
        </w:rPr>
        <w:t>de commercialisation des noix de cajou pour co</w:t>
      </w:r>
      <w:r w:rsidR="00917144" w:rsidRPr="00865FE5">
        <w:rPr>
          <w:rFonts w:ascii="Times New Roman" w:hAnsi="Times New Roman"/>
          <w:sz w:val="22"/>
          <w:szCs w:val="22"/>
        </w:rPr>
        <w:t xml:space="preserve">mprendre la nécessité de démarrer le projet </w:t>
      </w:r>
      <w:r w:rsidR="000B190C" w:rsidRPr="00865FE5">
        <w:rPr>
          <w:rFonts w:ascii="Times New Roman" w:hAnsi="Times New Roman"/>
          <w:sz w:val="22"/>
          <w:szCs w:val="22"/>
        </w:rPr>
        <w:t>PUSA</w:t>
      </w:r>
      <w:r w:rsidR="00917144" w:rsidRPr="00865FE5">
        <w:rPr>
          <w:rFonts w:ascii="Times New Roman" w:hAnsi="Times New Roman"/>
          <w:sz w:val="22"/>
          <w:szCs w:val="22"/>
        </w:rPr>
        <w:t xml:space="preserve"> le plus rapidement ;</w:t>
      </w:r>
    </w:p>
    <w:p w:rsidR="007956A3" w:rsidRPr="00865FE5" w:rsidRDefault="00CB6617" w:rsidP="00A76F4A">
      <w:pPr>
        <w:pStyle w:val="PargrafodaLista"/>
        <w:numPr>
          <w:ilvl w:val="0"/>
          <w:numId w:val="93"/>
        </w:numPr>
        <w:spacing w:after="0" w:line="240" w:lineRule="auto"/>
        <w:ind w:left="993" w:right="12" w:hanging="357"/>
        <w:contextualSpacing w:val="0"/>
        <w:jc w:val="both"/>
        <w:rPr>
          <w:rFonts w:ascii="Times New Roman" w:hAnsi="Times New Roman"/>
          <w:sz w:val="22"/>
          <w:szCs w:val="22"/>
        </w:rPr>
      </w:pPr>
      <w:r w:rsidRPr="00865FE5">
        <w:rPr>
          <w:rFonts w:ascii="Times New Roman" w:hAnsi="Times New Roman"/>
          <w:sz w:val="22"/>
          <w:szCs w:val="22"/>
        </w:rPr>
        <w:t xml:space="preserve">Assurer </w:t>
      </w:r>
      <w:r w:rsidR="00B82B6C" w:rsidRPr="00865FE5">
        <w:rPr>
          <w:rFonts w:ascii="Times New Roman" w:hAnsi="Times New Roman"/>
          <w:sz w:val="22"/>
          <w:szCs w:val="22"/>
        </w:rPr>
        <w:t>des soutiens financiers</w:t>
      </w:r>
      <w:r w:rsidR="00147ACA" w:rsidRPr="00865FE5">
        <w:rPr>
          <w:rFonts w:ascii="Times New Roman" w:hAnsi="Times New Roman"/>
          <w:sz w:val="22"/>
          <w:szCs w:val="22"/>
        </w:rPr>
        <w:t xml:space="preserve"> </w:t>
      </w:r>
      <w:r w:rsidRPr="00865FE5">
        <w:rPr>
          <w:rFonts w:ascii="Times New Roman" w:hAnsi="Times New Roman"/>
          <w:sz w:val="22"/>
          <w:szCs w:val="22"/>
        </w:rPr>
        <w:t>importants</w:t>
      </w:r>
      <w:r w:rsidR="00147ACA" w:rsidRPr="00865FE5">
        <w:rPr>
          <w:rFonts w:ascii="Times New Roman" w:hAnsi="Times New Roman"/>
          <w:sz w:val="22"/>
          <w:szCs w:val="22"/>
        </w:rPr>
        <w:t xml:space="preserve"> aux agriculteurs pour </w:t>
      </w:r>
      <w:r w:rsidR="00494D96" w:rsidRPr="00865FE5">
        <w:rPr>
          <w:rFonts w:ascii="Times New Roman" w:hAnsi="Times New Roman"/>
          <w:sz w:val="22"/>
          <w:szCs w:val="22"/>
        </w:rPr>
        <w:t>maitriser</w:t>
      </w:r>
      <w:r w:rsidR="00B82B6C" w:rsidRPr="00865FE5">
        <w:rPr>
          <w:rFonts w:ascii="Times New Roman" w:hAnsi="Times New Roman"/>
          <w:sz w:val="22"/>
          <w:szCs w:val="22"/>
        </w:rPr>
        <w:t xml:space="preserve"> les besoins notés </w:t>
      </w:r>
      <w:r w:rsidR="00C62D21" w:rsidRPr="00865FE5">
        <w:rPr>
          <w:rFonts w:ascii="Times New Roman" w:hAnsi="Times New Roman"/>
          <w:sz w:val="22"/>
          <w:szCs w:val="22"/>
        </w:rPr>
        <w:t>dans le secteur</w:t>
      </w:r>
      <w:r w:rsidR="002609FC" w:rsidRPr="00865FE5">
        <w:rPr>
          <w:rFonts w:ascii="Times New Roman" w:hAnsi="Times New Roman"/>
          <w:sz w:val="22"/>
          <w:szCs w:val="22"/>
        </w:rPr>
        <w:t> ;</w:t>
      </w:r>
    </w:p>
    <w:p w:rsidR="00D12E55" w:rsidRPr="00865FE5" w:rsidRDefault="00D12E55" w:rsidP="00A76F4A">
      <w:pPr>
        <w:pStyle w:val="PargrafodaLista"/>
        <w:numPr>
          <w:ilvl w:val="0"/>
          <w:numId w:val="93"/>
        </w:numPr>
        <w:spacing w:after="0" w:line="240" w:lineRule="auto"/>
        <w:ind w:left="993" w:right="12" w:hanging="357"/>
        <w:contextualSpacing w:val="0"/>
        <w:jc w:val="both"/>
        <w:rPr>
          <w:rFonts w:ascii="Times New Roman" w:hAnsi="Times New Roman"/>
          <w:sz w:val="22"/>
          <w:szCs w:val="22"/>
        </w:rPr>
      </w:pPr>
      <w:r w:rsidRPr="00865FE5">
        <w:rPr>
          <w:rFonts w:ascii="Times New Roman" w:hAnsi="Times New Roman"/>
          <w:sz w:val="22"/>
          <w:szCs w:val="22"/>
        </w:rPr>
        <w:t>Adopter une approche plus coopérative voire inclusive du projet PUSA dans le secteur de la production et de la commercialisation de la noix cajou surtout pendant cette période marquée par la pandémie de la Covid 19</w:t>
      </w:r>
      <w:r w:rsidR="00B7569C" w:rsidRPr="00865FE5">
        <w:rPr>
          <w:rFonts w:ascii="Times New Roman" w:hAnsi="Times New Roman"/>
          <w:sz w:val="22"/>
          <w:szCs w:val="22"/>
        </w:rPr>
        <w:t xml:space="preserve"> </w:t>
      </w:r>
    </w:p>
    <w:p w:rsidR="004C7042" w:rsidRPr="00865FE5" w:rsidRDefault="004C7042" w:rsidP="00A76F4A">
      <w:pPr>
        <w:pStyle w:val="PargrafodaLista"/>
        <w:numPr>
          <w:ilvl w:val="0"/>
          <w:numId w:val="93"/>
        </w:numPr>
        <w:spacing w:after="0" w:line="240" w:lineRule="auto"/>
        <w:ind w:left="993" w:right="12" w:hanging="357"/>
        <w:contextualSpacing w:val="0"/>
        <w:jc w:val="both"/>
        <w:rPr>
          <w:rFonts w:ascii="Times New Roman" w:hAnsi="Times New Roman"/>
          <w:sz w:val="22"/>
          <w:szCs w:val="22"/>
        </w:rPr>
      </w:pPr>
      <w:r w:rsidRPr="00865FE5">
        <w:rPr>
          <w:rFonts w:ascii="Times New Roman" w:hAnsi="Times New Roman"/>
          <w:sz w:val="22"/>
          <w:szCs w:val="22"/>
        </w:rPr>
        <w:t>Appuyer les producteurs agricoles en équipement et matériel agricole et les former sur les nouvelles techniques et pratiques de l’agriculture ;</w:t>
      </w:r>
    </w:p>
    <w:p w:rsidR="004C7042" w:rsidRPr="00865FE5" w:rsidRDefault="004C7042" w:rsidP="00A76F4A">
      <w:pPr>
        <w:pStyle w:val="PargrafodaLista"/>
        <w:numPr>
          <w:ilvl w:val="0"/>
          <w:numId w:val="93"/>
        </w:numPr>
        <w:spacing w:after="0" w:line="240" w:lineRule="auto"/>
        <w:ind w:left="993" w:right="12" w:hanging="357"/>
        <w:contextualSpacing w:val="0"/>
        <w:jc w:val="both"/>
        <w:rPr>
          <w:rFonts w:ascii="Times New Roman" w:hAnsi="Times New Roman"/>
          <w:sz w:val="22"/>
          <w:szCs w:val="22"/>
        </w:rPr>
      </w:pPr>
      <w:r w:rsidRPr="00865FE5">
        <w:rPr>
          <w:rFonts w:ascii="Times New Roman" w:hAnsi="Times New Roman"/>
          <w:sz w:val="22"/>
          <w:szCs w:val="22"/>
        </w:rPr>
        <w:t>Accompagner les producteurs distingués dans la riziculture pour augmenter la quantité de production du riz dans le pays ce qui pourrait contribuer à lutter contre l’insécurité alimentaire ;</w:t>
      </w:r>
    </w:p>
    <w:p w:rsidR="004C7042" w:rsidRPr="00865FE5" w:rsidRDefault="004C7042" w:rsidP="00A76F4A">
      <w:pPr>
        <w:pStyle w:val="PargrafodaLista"/>
        <w:numPr>
          <w:ilvl w:val="0"/>
          <w:numId w:val="93"/>
        </w:numPr>
        <w:spacing w:after="0" w:line="240" w:lineRule="auto"/>
        <w:ind w:left="993" w:right="12" w:hanging="357"/>
        <w:contextualSpacing w:val="0"/>
        <w:jc w:val="both"/>
        <w:rPr>
          <w:rFonts w:ascii="Times New Roman" w:hAnsi="Times New Roman"/>
          <w:sz w:val="22"/>
          <w:szCs w:val="22"/>
        </w:rPr>
      </w:pPr>
      <w:r w:rsidRPr="00865FE5">
        <w:rPr>
          <w:rFonts w:ascii="Times New Roman" w:hAnsi="Times New Roman"/>
          <w:sz w:val="22"/>
          <w:szCs w:val="22"/>
        </w:rPr>
        <w:t xml:space="preserve">Veiller à ne pas politiser la mise en œuvre des activités du projet </w:t>
      </w:r>
      <w:r w:rsidR="00B52324" w:rsidRPr="00865FE5">
        <w:rPr>
          <w:rFonts w:ascii="Times New Roman" w:hAnsi="Times New Roman"/>
          <w:sz w:val="22"/>
          <w:szCs w:val="22"/>
        </w:rPr>
        <w:t>PUSA</w:t>
      </w:r>
      <w:r w:rsidR="00774021" w:rsidRPr="00865FE5">
        <w:rPr>
          <w:rFonts w:ascii="Times New Roman" w:hAnsi="Times New Roman"/>
          <w:sz w:val="22"/>
          <w:szCs w:val="22"/>
        </w:rPr>
        <w:t xml:space="preserve"> surtout pendant </w:t>
      </w:r>
      <w:r w:rsidR="00D8314E" w:rsidRPr="00865FE5">
        <w:rPr>
          <w:rFonts w:ascii="Times New Roman" w:hAnsi="Times New Roman"/>
          <w:sz w:val="22"/>
          <w:szCs w:val="22"/>
        </w:rPr>
        <w:t xml:space="preserve">cette situation de la Covid 19 ou </w:t>
      </w:r>
      <w:r w:rsidR="004E4942" w:rsidRPr="00865FE5">
        <w:rPr>
          <w:rFonts w:ascii="Times New Roman" w:hAnsi="Times New Roman"/>
          <w:sz w:val="22"/>
          <w:szCs w:val="22"/>
        </w:rPr>
        <w:t>les tensions sociales se font ressentir de jour en jour ;</w:t>
      </w:r>
    </w:p>
    <w:p w:rsidR="00F93B4F" w:rsidRPr="00865FE5" w:rsidRDefault="00F93B4F" w:rsidP="00A76F4A">
      <w:pPr>
        <w:pStyle w:val="PargrafodaLista"/>
        <w:numPr>
          <w:ilvl w:val="0"/>
          <w:numId w:val="93"/>
        </w:numPr>
        <w:spacing w:after="0" w:line="240" w:lineRule="auto"/>
        <w:ind w:left="993" w:right="12" w:hanging="357"/>
        <w:contextualSpacing w:val="0"/>
        <w:jc w:val="both"/>
        <w:rPr>
          <w:rFonts w:ascii="Times New Roman" w:hAnsi="Times New Roman"/>
          <w:sz w:val="22"/>
          <w:szCs w:val="22"/>
        </w:rPr>
      </w:pPr>
      <w:r w:rsidRPr="00865FE5">
        <w:rPr>
          <w:rFonts w:ascii="Times New Roman" w:hAnsi="Times New Roman"/>
          <w:sz w:val="22"/>
          <w:szCs w:val="22"/>
        </w:rPr>
        <w:t>Développer des plateformes pour la commercialisation des produits agricoles</w:t>
      </w:r>
      <w:r w:rsidR="004A65BA" w:rsidRPr="00865FE5">
        <w:rPr>
          <w:rFonts w:ascii="Times New Roman" w:hAnsi="Times New Roman"/>
          <w:sz w:val="22"/>
          <w:szCs w:val="22"/>
        </w:rPr>
        <w:t> ;</w:t>
      </w:r>
    </w:p>
    <w:p w:rsidR="00F93B4F" w:rsidRPr="00865FE5" w:rsidRDefault="00F93B4F" w:rsidP="00A76F4A">
      <w:pPr>
        <w:pStyle w:val="PargrafodaLista"/>
        <w:numPr>
          <w:ilvl w:val="0"/>
          <w:numId w:val="93"/>
        </w:numPr>
        <w:spacing w:after="0" w:line="240" w:lineRule="auto"/>
        <w:ind w:left="993" w:right="12" w:hanging="357"/>
        <w:contextualSpacing w:val="0"/>
        <w:jc w:val="both"/>
        <w:rPr>
          <w:rFonts w:ascii="Times New Roman" w:hAnsi="Times New Roman"/>
          <w:sz w:val="22"/>
          <w:szCs w:val="22"/>
        </w:rPr>
      </w:pPr>
      <w:r w:rsidRPr="00865FE5">
        <w:rPr>
          <w:rFonts w:ascii="Times New Roman" w:hAnsi="Times New Roman"/>
          <w:sz w:val="22"/>
          <w:szCs w:val="22"/>
        </w:rPr>
        <w:t xml:space="preserve">Veiller à une bonne valorisation </w:t>
      </w:r>
      <w:r w:rsidR="003E7D90" w:rsidRPr="00865FE5">
        <w:rPr>
          <w:rFonts w:ascii="Times New Roman" w:hAnsi="Times New Roman"/>
          <w:sz w:val="22"/>
          <w:szCs w:val="22"/>
        </w:rPr>
        <w:t xml:space="preserve">des cultures vivrières pour lutter contre la malnutrition ; </w:t>
      </w:r>
    </w:p>
    <w:p w:rsidR="00F93B4F" w:rsidRPr="00865FE5" w:rsidRDefault="00F93B4F" w:rsidP="00A76F4A">
      <w:pPr>
        <w:pStyle w:val="PargrafodaLista"/>
        <w:numPr>
          <w:ilvl w:val="0"/>
          <w:numId w:val="93"/>
        </w:numPr>
        <w:spacing w:after="0" w:line="240" w:lineRule="auto"/>
        <w:ind w:left="993" w:right="12" w:hanging="357"/>
        <w:contextualSpacing w:val="0"/>
        <w:jc w:val="both"/>
        <w:rPr>
          <w:rFonts w:ascii="Times New Roman" w:hAnsi="Times New Roman"/>
          <w:sz w:val="22"/>
          <w:szCs w:val="22"/>
        </w:rPr>
      </w:pPr>
      <w:r w:rsidRPr="00865FE5">
        <w:rPr>
          <w:rFonts w:ascii="Times New Roman" w:hAnsi="Times New Roman"/>
          <w:sz w:val="22"/>
          <w:szCs w:val="22"/>
        </w:rPr>
        <w:t>Développer les activités post-récolte</w:t>
      </w:r>
      <w:r w:rsidR="00D42C14" w:rsidRPr="00865FE5">
        <w:rPr>
          <w:rFonts w:ascii="Times New Roman" w:hAnsi="Times New Roman"/>
          <w:sz w:val="22"/>
          <w:szCs w:val="22"/>
        </w:rPr>
        <w:t xml:space="preserve"> de transformation des produits ;</w:t>
      </w:r>
    </w:p>
    <w:p w:rsidR="00785AE7" w:rsidRPr="00865FE5" w:rsidRDefault="00785AE7" w:rsidP="00A76F4A">
      <w:pPr>
        <w:pStyle w:val="PargrafodaLista"/>
        <w:numPr>
          <w:ilvl w:val="0"/>
          <w:numId w:val="93"/>
        </w:numPr>
        <w:spacing w:after="0" w:line="240" w:lineRule="auto"/>
        <w:ind w:left="993" w:right="12" w:hanging="357"/>
        <w:contextualSpacing w:val="0"/>
        <w:jc w:val="both"/>
        <w:rPr>
          <w:rFonts w:ascii="Times New Roman" w:hAnsi="Times New Roman"/>
          <w:sz w:val="22"/>
          <w:szCs w:val="22"/>
        </w:rPr>
      </w:pPr>
      <w:r w:rsidRPr="00865FE5">
        <w:rPr>
          <w:rFonts w:ascii="Times New Roman" w:hAnsi="Times New Roman"/>
          <w:sz w:val="22"/>
          <w:szCs w:val="22"/>
        </w:rPr>
        <w:t xml:space="preserve">Mettre en place un suivi environnemental du projet </w:t>
      </w:r>
      <w:r w:rsidR="00065F74" w:rsidRPr="00865FE5">
        <w:rPr>
          <w:rFonts w:ascii="Times New Roman" w:hAnsi="Times New Roman"/>
          <w:sz w:val="22"/>
          <w:szCs w:val="22"/>
        </w:rPr>
        <w:t xml:space="preserve">PUSA </w:t>
      </w:r>
      <w:r w:rsidRPr="00865FE5">
        <w:rPr>
          <w:rFonts w:ascii="Times New Roman" w:hAnsi="Times New Roman"/>
          <w:sz w:val="22"/>
          <w:szCs w:val="22"/>
        </w:rPr>
        <w:t>en temps ;</w:t>
      </w:r>
    </w:p>
    <w:p w:rsidR="00785AE7" w:rsidRPr="00865FE5" w:rsidRDefault="00785AE7" w:rsidP="00A76F4A">
      <w:pPr>
        <w:pStyle w:val="PargrafodaLista"/>
        <w:numPr>
          <w:ilvl w:val="0"/>
          <w:numId w:val="93"/>
        </w:numPr>
        <w:spacing w:after="0" w:line="240" w:lineRule="auto"/>
        <w:ind w:left="993" w:right="12" w:hanging="357"/>
        <w:contextualSpacing w:val="0"/>
        <w:jc w:val="both"/>
        <w:rPr>
          <w:rFonts w:ascii="Times New Roman" w:hAnsi="Times New Roman"/>
          <w:sz w:val="22"/>
          <w:szCs w:val="22"/>
        </w:rPr>
      </w:pPr>
      <w:r w:rsidRPr="00865FE5">
        <w:rPr>
          <w:rFonts w:ascii="Times New Roman" w:hAnsi="Times New Roman"/>
          <w:sz w:val="22"/>
          <w:szCs w:val="22"/>
        </w:rPr>
        <w:t>Multiplier les foires</w:t>
      </w:r>
      <w:r w:rsidR="00572E05" w:rsidRPr="00865FE5">
        <w:rPr>
          <w:rFonts w:ascii="Times New Roman" w:hAnsi="Times New Roman"/>
          <w:sz w:val="22"/>
          <w:szCs w:val="22"/>
        </w:rPr>
        <w:t>, les marchés locaux et sous régionaux</w:t>
      </w:r>
      <w:r w:rsidRPr="00865FE5">
        <w:rPr>
          <w:rFonts w:ascii="Times New Roman" w:hAnsi="Times New Roman"/>
          <w:sz w:val="22"/>
          <w:szCs w:val="22"/>
        </w:rPr>
        <w:t xml:space="preserve"> pour la promotion et la commercialisation des produits </w:t>
      </w:r>
      <w:r w:rsidR="00604B5E" w:rsidRPr="00865FE5">
        <w:rPr>
          <w:rFonts w:ascii="Times New Roman" w:hAnsi="Times New Roman"/>
          <w:sz w:val="22"/>
          <w:szCs w:val="22"/>
        </w:rPr>
        <w:t>a</w:t>
      </w:r>
      <w:r w:rsidR="004F2172" w:rsidRPr="00865FE5">
        <w:rPr>
          <w:rFonts w:ascii="Times New Roman" w:hAnsi="Times New Roman"/>
          <w:sz w:val="22"/>
          <w:szCs w:val="22"/>
        </w:rPr>
        <w:t>gricoles</w:t>
      </w:r>
      <w:r w:rsidR="00423041" w:rsidRPr="00865FE5">
        <w:rPr>
          <w:rFonts w:ascii="Times New Roman" w:hAnsi="Times New Roman"/>
          <w:sz w:val="22"/>
          <w:szCs w:val="22"/>
        </w:rPr>
        <w:t> ;</w:t>
      </w:r>
    </w:p>
    <w:p w:rsidR="00785AE7" w:rsidRPr="00865FE5" w:rsidRDefault="00785AE7" w:rsidP="00A76F4A">
      <w:pPr>
        <w:pStyle w:val="PargrafodaLista"/>
        <w:numPr>
          <w:ilvl w:val="0"/>
          <w:numId w:val="93"/>
        </w:numPr>
        <w:spacing w:after="0" w:line="240" w:lineRule="auto"/>
        <w:ind w:left="993" w:right="12" w:hanging="357"/>
        <w:contextualSpacing w:val="0"/>
        <w:jc w:val="both"/>
        <w:rPr>
          <w:rFonts w:ascii="Times New Roman" w:hAnsi="Times New Roman"/>
          <w:sz w:val="22"/>
          <w:szCs w:val="22"/>
        </w:rPr>
      </w:pPr>
      <w:r w:rsidRPr="00865FE5">
        <w:rPr>
          <w:rFonts w:ascii="Times New Roman" w:hAnsi="Times New Roman"/>
          <w:sz w:val="22"/>
          <w:szCs w:val="22"/>
        </w:rPr>
        <w:t>Multiplier les campagnes de reboisement pour lutter contre les changements climatiques ;</w:t>
      </w:r>
    </w:p>
    <w:p w:rsidR="00785AE7" w:rsidRPr="00865FE5" w:rsidRDefault="00785AE7" w:rsidP="00A76F4A">
      <w:pPr>
        <w:pStyle w:val="PargrafodaLista"/>
        <w:numPr>
          <w:ilvl w:val="0"/>
          <w:numId w:val="93"/>
        </w:numPr>
        <w:spacing w:after="0" w:line="240" w:lineRule="auto"/>
        <w:ind w:left="993" w:right="12" w:hanging="357"/>
        <w:contextualSpacing w:val="0"/>
        <w:jc w:val="both"/>
        <w:rPr>
          <w:rFonts w:ascii="Times New Roman" w:hAnsi="Times New Roman"/>
          <w:sz w:val="22"/>
          <w:szCs w:val="22"/>
        </w:rPr>
      </w:pPr>
      <w:r w:rsidRPr="00865FE5">
        <w:rPr>
          <w:rFonts w:ascii="Times New Roman" w:hAnsi="Times New Roman"/>
          <w:sz w:val="22"/>
          <w:szCs w:val="22"/>
        </w:rPr>
        <w:t>Veiller à une meilleure prise en compte de l’environnement et de la santé des populations lors du déroulement des activités du projet ;</w:t>
      </w:r>
    </w:p>
    <w:p w:rsidR="00785AE7" w:rsidRPr="00865FE5" w:rsidRDefault="00785AE7" w:rsidP="00A76F4A">
      <w:pPr>
        <w:pStyle w:val="PargrafodaLista"/>
        <w:numPr>
          <w:ilvl w:val="0"/>
          <w:numId w:val="93"/>
        </w:numPr>
        <w:spacing w:after="0" w:line="240" w:lineRule="auto"/>
        <w:ind w:left="993" w:right="12" w:hanging="357"/>
        <w:contextualSpacing w:val="0"/>
        <w:jc w:val="both"/>
        <w:rPr>
          <w:rFonts w:ascii="Times New Roman" w:hAnsi="Times New Roman"/>
          <w:sz w:val="22"/>
          <w:szCs w:val="22"/>
        </w:rPr>
      </w:pPr>
      <w:r w:rsidRPr="00865FE5">
        <w:rPr>
          <w:rFonts w:ascii="Times New Roman" w:hAnsi="Times New Roman"/>
          <w:sz w:val="22"/>
          <w:szCs w:val="22"/>
        </w:rPr>
        <w:t xml:space="preserve">Sensibiliser les populations concernées par le projet pour éviter les problèmes fonciers </w:t>
      </w:r>
      <w:r w:rsidR="00171DED" w:rsidRPr="00865FE5">
        <w:rPr>
          <w:rFonts w:ascii="Times New Roman" w:hAnsi="Times New Roman"/>
          <w:sz w:val="22"/>
          <w:szCs w:val="22"/>
        </w:rPr>
        <w:t xml:space="preserve">pour la réalisation des voies d’accès, des </w:t>
      </w:r>
      <w:r w:rsidR="00D90513" w:rsidRPr="00865FE5">
        <w:rPr>
          <w:rFonts w:ascii="Times New Roman" w:hAnsi="Times New Roman"/>
          <w:sz w:val="22"/>
          <w:szCs w:val="22"/>
        </w:rPr>
        <w:t xml:space="preserve">marchés locaux ou </w:t>
      </w:r>
      <w:r w:rsidR="00085D2A" w:rsidRPr="00865FE5">
        <w:rPr>
          <w:rFonts w:ascii="Times New Roman" w:hAnsi="Times New Roman"/>
          <w:sz w:val="22"/>
          <w:szCs w:val="22"/>
        </w:rPr>
        <w:t>des structures stockages ;</w:t>
      </w:r>
    </w:p>
    <w:p w:rsidR="00785AE7" w:rsidRPr="00865FE5" w:rsidRDefault="00785AE7" w:rsidP="00A76F4A">
      <w:pPr>
        <w:pStyle w:val="PargrafodaLista"/>
        <w:numPr>
          <w:ilvl w:val="0"/>
          <w:numId w:val="93"/>
        </w:numPr>
        <w:spacing w:after="0" w:line="240" w:lineRule="auto"/>
        <w:ind w:left="993" w:right="12" w:hanging="357"/>
        <w:contextualSpacing w:val="0"/>
        <w:jc w:val="both"/>
        <w:rPr>
          <w:rFonts w:ascii="Times New Roman" w:hAnsi="Times New Roman"/>
          <w:sz w:val="22"/>
          <w:szCs w:val="22"/>
        </w:rPr>
      </w:pPr>
      <w:r w:rsidRPr="00865FE5">
        <w:rPr>
          <w:rFonts w:ascii="Times New Roman" w:hAnsi="Times New Roman"/>
          <w:sz w:val="22"/>
          <w:szCs w:val="22"/>
        </w:rPr>
        <w:t xml:space="preserve">Faire beaucoup de sensibilisation pour informer la population concernée sur les objectifs attendus pour chaque </w:t>
      </w:r>
      <w:r w:rsidR="00085D2A" w:rsidRPr="00865FE5">
        <w:rPr>
          <w:rFonts w:ascii="Times New Roman" w:hAnsi="Times New Roman"/>
          <w:sz w:val="22"/>
          <w:szCs w:val="22"/>
        </w:rPr>
        <w:t>composante du PUSA</w:t>
      </w:r>
      <w:r w:rsidRPr="00865FE5">
        <w:rPr>
          <w:rFonts w:ascii="Times New Roman" w:hAnsi="Times New Roman"/>
          <w:sz w:val="22"/>
          <w:szCs w:val="22"/>
        </w:rPr>
        <w:t xml:space="preserve"> ;</w:t>
      </w:r>
    </w:p>
    <w:p w:rsidR="00785AE7" w:rsidRPr="00865FE5" w:rsidRDefault="00785AE7" w:rsidP="00A76F4A">
      <w:pPr>
        <w:pStyle w:val="PargrafodaLista"/>
        <w:numPr>
          <w:ilvl w:val="0"/>
          <w:numId w:val="93"/>
        </w:numPr>
        <w:spacing w:after="0" w:line="240" w:lineRule="auto"/>
        <w:ind w:left="993" w:right="12" w:hanging="357"/>
        <w:contextualSpacing w:val="0"/>
        <w:jc w:val="both"/>
        <w:rPr>
          <w:rFonts w:ascii="Times New Roman" w:hAnsi="Times New Roman"/>
          <w:sz w:val="22"/>
          <w:szCs w:val="22"/>
        </w:rPr>
      </w:pPr>
      <w:r w:rsidRPr="00865FE5">
        <w:rPr>
          <w:rFonts w:ascii="Times New Roman" w:hAnsi="Times New Roman"/>
          <w:sz w:val="22"/>
          <w:szCs w:val="22"/>
        </w:rPr>
        <w:t>Renforcer les moyens de mobilité des services techniques pour un meilleur suivi ;</w:t>
      </w:r>
    </w:p>
    <w:p w:rsidR="00785AE7" w:rsidRPr="00865FE5" w:rsidRDefault="00785AE7" w:rsidP="00A76F4A">
      <w:pPr>
        <w:pStyle w:val="PargrafodaLista"/>
        <w:numPr>
          <w:ilvl w:val="0"/>
          <w:numId w:val="93"/>
        </w:numPr>
        <w:spacing w:after="0" w:line="240" w:lineRule="auto"/>
        <w:ind w:left="993" w:right="12" w:hanging="357"/>
        <w:contextualSpacing w:val="0"/>
        <w:jc w:val="both"/>
        <w:rPr>
          <w:rFonts w:ascii="Times New Roman" w:hAnsi="Times New Roman"/>
          <w:sz w:val="22"/>
          <w:szCs w:val="22"/>
        </w:rPr>
      </w:pPr>
      <w:r w:rsidRPr="00865FE5">
        <w:rPr>
          <w:rFonts w:ascii="Times New Roman" w:hAnsi="Times New Roman"/>
          <w:sz w:val="22"/>
          <w:szCs w:val="22"/>
        </w:rPr>
        <w:t>Veiller à l’amélioration de la circulation des produits agricoles et stockages ;</w:t>
      </w:r>
    </w:p>
    <w:p w:rsidR="00785AE7" w:rsidRPr="00865FE5" w:rsidRDefault="00785AE7" w:rsidP="00A76F4A">
      <w:pPr>
        <w:pStyle w:val="PargrafodaLista"/>
        <w:numPr>
          <w:ilvl w:val="0"/>
          <w:numId w:val="93"/>
        </w:numPr>
        <w:spacing w:after="0" w:line="240" w:lineRule="auto"/>
        <w:ind w:left="993" w:right="12" w:hanging="357"/>
        <w:contextualSpacing w:val="0"/>
        <w:jc w:val="both"/>
        <w:rPr>
          <w:rFonts w:ascii="Times New Roman" w:hAnsi="Times New Roman"/>
          <w:sz w:val="22"/>
          <w:szCs w:val="22"/>
        </w:rPr>
      </w:pPr>
      <w:r w:rsidRPr="00865FE5">
        <w:rPr>
          <w:rFonts w:ascii="Times New Roman" w:hAnsi="Times New Roman"/>
          <w:sz w:val="22"/>
          <w:szCs w:val="22"/>
        </w:rPr>
        <w:t>Assurer des formations et sensibilisations en matière de gestion des pesticides pour veiller à une bonne utilisation de ces produits plus particulièrement les intrants chimiques qui peuvent contaminer les eaux des nappes par filtration ;</w:t>
      </w:r>
    </w:p>
    <w:p w:rsidR="00785AE7" w:rsidRPr="00865FE5" w:rsidRDefault="00785AE7" w:rsidP="00A76F4A">
      <w:pPr>
        <w:pStyle w:val="PargrafodaLista"/>
        <w:numPr>
          <w:ilvl w:val="0"/>
          <w:numId w:val="93"/>
        </w:numPr>
        <w:spacing w:after="0" w:line="240" w:lineRule="auto"/>
        <w:ind w:left="993" w:right="12" w:hanging="357"/>
        <w:contextualSpacing w:val="0"/>
        <w:jc w:val="both"/>
        <w:rPr>
          <w:rFonts w:ascii="Times New Roman" w:hAnsi="Times New Roman"/>
          <w:sz w:val="22"/>
          <w:szCs w:val="22"/>
        </w:rPr>
      </w:pPr>
      <w:r w:rsidRPr="00865FE5">
        <w:rPr>
          <w:rFonts w:ascii="Times New Roman" w:hAnsi="Times New Roman"/>
          <w:sz w:val="22"/>
          <w:szCs w:val="22"/>
        </w:rPr>
        <w:t xml:space="preserve">Veiller à une bonne réalisation des infrastructures </w:t>
      </w:r>
      <w:r w:rsidR="00F81C38" w:rsidRPr="00865FE5">
        <w:rPr>
          <w:rFonts w:ascii="Times New Roman" w:hAnsi="Times New Roman"/>
          <w:sz w:val="22"/>
          <w:szCs w:val="22"/>
        </w:rPr>
        <w:t xml:space="preserve">prévus par le projet </w:t>
      </w:r>
      <w:r w:rsidR="00D95F6D" w:rsidRPr="00865FE5">
        <w:rPr>
          <w:rFonts w:ascii="Times New Roman" w:hAnsi="Times New Roman"/>
          <w:sz w:val="22"/>
          <w:szCs w:val="22"/>
        </w:rPr>
        <w:t>PUSA ;</w:t>
      </w:r>
    </w:p>
    <w:p w:rsidR="00A41BE8" w:rsidRDefault="00785AE7" w:rsidP="00A76F4A">
      <w:pPr>
        <w:pStyle w:val="PargrafodaLista"/>
        <w:numPr>
          <w:ilvl w:val="0"/>
          <w:numId w:val="93"/>
        </w:numPr>
        <w:spacing w:after="0" w:line="240" w:lineRule="auto"/>
        <w:ind w:left="993" w:right="12" w:hanging="357"/>
        <w:contextualSpacing w:val="0"/>
        <w:jc w:val="both"/>
        <w:rPr>
          <w:rFonts w:ascii="Times New Roman" w:hAnsi="Times New Roman"/>
          <w:sz w:val="22"/>
          <w:szCs w:val="22"/>
        </w:rPr>
      </w:pPr>
      <w:r w:rsidRPr="00865FE5">
        <w:rPr>
          <w:rFonts w:ascii="Times New Roman" w:hAnsi="Times New Roman"/>
          <w:sz w:val="22"/>
          <w:szCs w:val="22"/>
        </w:rPr>
        <w:t xml:space="preserve">Mener des campagnes </w:t>
      </w:r>
      <w:r w:rsidR="00D95F6D" w:rsidRPr="00865FE5">
        <w:rPr>
          <w:rFonts w:ascii="Times New Roman" w:hAnsi="Times New Roman"/>
          <w:sz w:val="22"/>
          <w:szCs w:val="22"/>
        </w:rPr>
        <w:t>d’IEC</w:t>
      </w:r>
      <w:r w:rsidRPr="00865FE5">
        <w:rPr>
          <w:rFonts w:ascii="Times New Roman" w:hAnsi="Times New Roman"/>
          <w:sz w:val="22"/>
          <w:szCs w:val="22"/>
        </w:rPr>
        <w:t xml:space="preserve"> dans toutes les localités concernées pour l’appropriation du projet </w:t>
      </w:r>
      <w:r w:rsidR="00F736E0" w:rsidRPr="00865FE5">
        <w:rPr>
          <w:rFonts w:ascii="Times New Roman" w:hAnsi="Times New Roman"/>
          <w:sz w:val="22"/>
          <w:szCs w:val="22"/>
        </w:rPr>
        <w:t>PUSA</w:t>
      </w:r>
      <w:r w:rsidR="00423041" w:rsidRPr="00865FE5">
        <w:rPr>
          <w:rFonts w:ascii="Times New Roman" w:hAnsi="Times New Roman"/>
          <w:sz w:val="22"/>
          <w:szCs w:val="22"/>
        </w:rPr>
        <w:t>.</w:t>
      </w:r>
    </w:p>
    <w:p w:rsidR="00865FE5" w:rsidRPr="00865FE5" w:rsidRDefault="00865FE5" w:rsidP="00A76F4A">
      <w:pPr>
        <w:pStyle w:val="PargrafodaLista"/>
        <w:spacing w:after="0" w:line="240" w:lineRule="auto"/>
        <w:ind w:left="470" w:right="12"/>
        <w:contextualSpacing w:val="0"/>
        <w:jc w:val="both"/>
        <w:rPr>
          <w:rFonts w:ascii="Times New Roman" w:hAnsi="Times New Roman"/>
          <w:sz w:val="22"/>
          <w:szCs w:val="22"/>
        </w:rPr>
      </w:pPr>
    </w:p>
    <w:p w:rsidR="00785AE7" w:rsidRPr="00A05698" w:rsidRDefault="00785AE7" w:rsidP="00A76F4A">
      <w:pPr>
        <w:pStyle w:val="PargrafodaLista"/>
        <w:numPr>
          <w:ilvl w:val="2"/>
          <w:numId w:val="283"/>
        </w:numPr>
        <w:spacing w:after="120" w:line="240" w:lineRule="auto"/>
        <w:ind w:right="12"/>
        <w:outlineLvl w:val="1"/>
        <w:rPr>
          <w:rFonts w:ascii="Times New Roman" w:hAnsi="Times New Roman"/>
          <w:b/>
          <w:bCs/>
          <w:sz w:val="24"/>
          <w:szCs w:val="24"/>
        </w:rPr>
      </w:pPr>
      <w:bookmarkStart w:id="414" w:name="_Toc55460149"/>
      <w:bookmarkStart w:id="415" w:name="_Toc55465542"/>
      <w:bookmarkStart w:id="416" w:name="_Toc75432328"/>
      <w:r w:rsidRPr="00A05698">
        <w:rPr>
          <w:rFonts w:ascii="Times New Roman" w:hAnsi="Times New Roman"/>
          <w:b/>
          <w:bCs/>
          <w:sz w:val="24"/>
          <w:szCs w:val="24"/>
        </w:rPr>
        <w:t xml:space="preserve">Conclusion </w:t>
      </w:r>
      <w:r w:rsidR="006922F0">
        <w:rPr>
          <w:rFonts w:ascii="Times New Roman" w:hAnsi="Times New Roman"/>
          <w:b/>
          <w:bCs/>
          <w:sz w:val="24"/>
          <w:szCs w:val="24"/>
        </w:rPr>
        <w:t>d</w:t>
      </w:r>
      <w:r w:rsidRPr="00A05698">
        <w:rPr>
          <w:rFonts w:ascii="Times New Roman" w:hAnsi="Times New Roman"/>
          <w:b/>
          <w:bCs/>
          <w:sz w:val="24"/>
          <w:szCs w:val="24"/>
        </w:rPr>
        <w:t>es Consultations</w:t>
      </w:r>
      <w:bookmarkEnd w:id="414"/>
      <w:bookmarkEnd w:id="415"/>
      <w:bookmarkEnd w:id="416"/>
    </w:p>
    <w:p w:rsidR="00BB493C" w:rsidRDefault="00BB493C" w:rsidP="00BB493C">
      <w:pPr>
        <w:autoSpaceDE w:val="0"/>
        <w:autoSpaceDN w:val="0"/>
        <w:adjustRightInd w:val="0"/>
        <w:ind w:right="12"/>
        <w:jc w:val="both"/>
      </w:pPr>
      <w:r w:rsidRPr="00861C29">
        <w:t xml:space="preserve">Vue la situation par rapport à l’évolution de la COVID-19, l’équipe a </w:t>
      </w:r>
      <w:r>
        <w:t>p</w:t>
      </w:r>
      <w:r w:rsidRPr="00FC396F">
        <w:t xml:space="preserve">rocédé </w:t>
      </w:r>
      <w:r>
        <w:t xml:space="preserve">dans la phase suivante </w:t>
      </w:r>
      <w:r w:rsidRPr="00FC396F">
        <w:t xml:space="preserve">(après </w:t>
      </w:r>
      <w:r>
        <w:t xml:space="preserve">le </w:t>
      </w:r>
      <w:r w:rsidRPr="00FC396F">
        <w:t>dépistage</w:t>
      </w:r>
      <w:r>
        <w:t xml:space="preserve">) à la </w:t>
      </w:r>
      <w:r w:rsidRPr="00FC396F">
        <w:t xml:space="preserve">réalisation </w:t>
      </w:r>
      <w:r>
        <w:t xml:space="preserve">des consultations publiques </w:t>
      </w:r>
      <w:r w:rsidRPr="00FC396F">
        <w:t xml:space="preserve">conformément </w:t>
      </w:r>
      <w:r>
        <w:t xml:space="preserve">au </w:t>
      </w:r>
      <w:r w:rsidRPr="00BB493C">
        <w:t>décret n°5/2017</w:t>
      </w:r>
      <w:r w:rsidRPr="00FC396F">
        <w:t xml:space="preserve">, en </w:t>
      </w:r>
      <w:r>
        <w:t>respectant</w:t>
      </w:r>
      <w:r w:rsidRPr="00FC396F">
        <w:t xml:space="preserve"> </w:t>
      </w:r>
      <w:r>
        <w:t>les mesures</w:t>
      </w:r>
      <w:r w:rsidRPr="00FC396F">
        <w:t xml:space="preserve"> </w:t>
      </w:r>
      <w:r>
        <w:t>de</w:t>
      </w:r>
      <w:r w:rsidRPr="00FC396F">
        <w:t xml:space="preserve"> </w:t>
      </w:r>
      <w:r>
        <w:t>distanciation,</w:t>
      </w:r>
      <w:r w:rsidRPr="00FC396F">
        <w:t xml:space="preserve"> </w:t>
      </w:r>
      <w:r>
        <w:t>l'utilisation</w:t>
      </w:r>
      <w:r w:rsidRPr="00FC396F">
        <w:t xml:space="preserve"> </w:t>
      </w:r>
      <w:r>
        <w:t>obligatoire</w:t>
      </w:r>
      <w:r w:rsidRPr="00FC396F">
        <w:t xml:space="preserve"> </w:t>
      </w:r>
      <w:r>
        <w:t>de</w:t>
      </w:r>
      <w:r w:rsidRPr="00FC396F">
        <w:t xml:space="preserve"> </w:t>
      </w:r>
      <w:r>
        <w:t>masques,</w:t>
      </w:r>
      <w:r w:rsidRPr="00FC396F">
        <w:t xml:space="preserve"> </w:t>
      </w:r>
      <w:r>
        <w:t>le</w:t>
      </w:r>
      <w:r w:rsidRPr="00FC396F">
        <w:t xml:space="preserve"> </w:t>
      </w:r>
      <w:r>
        <w:t>lavage</w:t>
      </w:r>
      <w:r w:rsidRPr="00FC396F">
        <w:t xml:space="preserve"> </w:t>
      </w:r>
      <w:r>
        <w:t>des</w:t>
      </w:r>
      <w:r w:rsidRPr="00FC396F">
        <w:t xml:space="preserve"> </w:t>
      </w:r>
      <w:r>
        <w:t xml:space="preserve">mains et parmi de nombreuses autres mesures de </w:t>
      </w:r>
      <w:r w:rsidRPr="00FC396F">
        <w:t xml:space="preserve">prévention proposées </w:t>
      </w:r>
      <w:r>
        <w:t>par le Haut-Commissaire du COVID-19, le MINSAP,</w:t>
      </w:r>
      <w:r w:rsidRPr="00FC396F">
        <w:t xml:space="preserve"> </w:t>
      </w:r>
      <w:r>
        <w:t>l'OMS.</w:t>
      </w:r>
    </w:p>
    <w:p w:rsidR="00BB493C" w:rsidRDefault="00BB493C" w:rsidP="00BB493C">
      <w:pPr>
        <w:autoSpaceDE w:val="0"/>
        <w:autoSpaceDN w:val="0"/>
        <w:adjustRightInd w:val="0"/>
        <w:ind w:right="12"/>
        <w:jc w:val="both"/>
      </w:pPr>
    </w:p>
    <w:p w:rsidR="009335E9" w:rsidRDefault="00785AE7" w:rsidP="00A76F4A">
      <w:pPr>
        <w:autoSpaceDE w:val="0"/>
        <w:autoSpaceDN w:val="0"/>
        <w:adjustRightInd w:val="0"/>
        <w:ind w:right="12"/>
        <w:jc w:val="both"/>
      </w:pPr>
      <w:r w:rsidRPr="00A05698">
        <w:t>Lors des consultations, les services techniques et les</w:t>
      </w:r>
      <w:r w:rsidR="00883D1E" w:rsidRPr="00A05698">
        <w:t xml:space="preserve"> acteurs concernés</w:t>
      </w:r>
      <w:r w:rsidRPr="00A05698">
        <w:t xml:space="preserve"> ont été très ouverts et ravis d’accueillir un projet </w:t>
      </w:r>
      <w:r w:rsidR="00EF316B" w:rsidRPr="00A05698">
        <w:t xml:space="preserve">de </w:t>
      </w:r>
      <w:r w:rsidR="00E955C6" w:rsidRPr="00A05698">
        <w:t>sécurité</w:t>
      </w:r>
      <w:r w:rsidR="00EF316B" w:rsidRPr="00A05698">
        <w:t xml:space="preserve"> alimentaire</w:t>
      </w:r>
      <w:r w:rsidR="00EA7872">
        <w:t xml:space="preserve"> </w:t>
      </w:r>
      <w:r w:rsidR="00EA7872" w:rsidRPr="00A05698">
        <w:t>d’urgence</w:t>
      </w:r>
      <w:r w:rsidR="00EF316B" w:rsidRPr="00A05698">
        <w:t xml:space="preserve"> en Guinée Bissau</w:t>
      </w:r>
      <w:r w:rsidR="00494D96">
        <w:t xml:space="preserve"> qui a pour </w:t>
      </w:r>
      <w:r w:rsidR="00F736E0" w:rsidRPr="00A05698">
        <w:t xml:space="preserve">but de </w:t>
      </w:r>
      <w:r w:rsidR="00EF316B" w:rsidRPr="00A05698">
        <w:t>soutenir l’</w:t>
      </w:r>
      <w:r w:rsidR="009663C3" w:rsidRPr="00A05698">
        <w:t xml:space="preserve">Etat, </w:t>
      </w:r>
      <w:r w:rsidR="00E955C6" w:rsidRPr="00A05698">
        <w:t>les agricultures</w:t>
      </w:r>
      <w:r w:rsidR="009663C3" w:rsidRPr="00A05698">
        <w:t xml:space="preserve">, l’ensemble des acteurs </w:t>
      </w:r>
      <w:r w:rsidR="00315E4D" w:rsidRPr="00A05698">
        <w:t xml:space="preserve">qui </w:t>
      </w:r>
      <w:r w:rsidR="009663C3" w:rsidRPr="00A05698">
        <w:t>interv</w:t>
      </w:r>
      <w:r w:rsidR="00315E4D" w:rsidRPr="00A05698">
        <w:t>i</w:t>
      </w:r>
      <w:r w:rsidR="009663C3" w:rsidRPr="00A05698">
        <w:t>en</w:t>
      </w:r>
      <w:r w:rsidR="00315E4D" w:rsidRPr="00A05698">
        <w:t>nent</w:t>
      </w:r>
      <w:r w:rsidR="009663C3" w:rsidRPr="00A05698">
        <w:t xml:space="preserve"> dans la production et la commercialisation des noix </w:t>
      </w:r>
      <w:r w:rsidR="00CB1C71" w:rsidRPr="00A05698">
        <w:t>de cajou</w:t>
      </w:r>
      <w:r w:rsidR="00315E4D" w:rsidRPr="00A05698">
        <w:t xml:space="preserve">. De plus, il </w:t>
      </w:r>
      <w:r w:rsidR="000E1A4B" w:rsidRPr="00A05698">
        <w:t>aide les</w:t>
      </w:r>
      <w:r w:rsidR="00221609" w:rsidRPr="00A05698">
        <w:t xml:space="preserve"> jeunes et femmes sans emplois, la population </w:t>
      </w:r>
      <w:r w:rsidR="00C774AF">
        <w:t>en général à</w:t>
      </w:r>
      <w:r w:rsidR="00221609" w:rsidRPr="00A05698">
        <w:t xml:space="preserve"> </w:t>
      </w:r>
      <w:r w:rsidR="00C1439D" w:rsidRPr="00A05698">
        <w:t xml:space="preserve">faire </w:t>
      </w:r>
      <w:r w:rsidR="00221609" w:rsidRPr="00A05698">
        <w:t xml:space="preserve">face aux </w:t>
      </w:r>
      <w:r w:rsidR="00C1439D" w:rsidRPr="00A05698">
        <w:t>effets négati</w:t>
      </w:r>
      <w:r w:rsidR="00C774AF">
        <w:t>fs sur le plan</w:t>
      </w:r>
      <w:r w:rsidR="00C1439D" w:rsidRPr="00A05698">
        <w:t xml:space="preserve"> </w:t>
      </w:r>
      <w:r w:rsidR="009335E9" w:rsidRPr="00A05698">
        <w:t>économique</w:t>
      </w:r>
      <w:r w:rsidR="00C1439D" w:rsidRPr="00A05698">
        <w:t xml:space="preserve"> </w:t>
      </w:r>
      <w:r w:rsidR="008B613F" w:rsidRPr="00A05698">
        <w:t xml:space="preserve">et social </w:t>
      </w:r>
      <w:r w:rsidR="00C774AF">
        <w:t xml:space="preserve">et </w:t>
      </w:r>
      <w:r w:rsidR="008B613F" w:rsidRPr="00A05698">
        <w:t>qui risque</w:t>
      </w:r>
      <w:r w:rsidR="00315E4D" w:rsidRPr="00A05698">
        <w:t>nt</w:t>
      </w:r>
      <w:r w:rsidR="008B613F" w:rsidRPr="00A05698">
        <w:t xml:space="preserve"> de conduire la Guinée Bissau</w:t>
      </w:r>
      <w:r w:rsidR="00456121" w:rsidRPr="00A05698">
        <w:t xml:space="preserve"> dans une situation d’instabilité </w:t>
      </w:r>
      <w:r w:rsidR="009335E9" w:rsidRPr="00A05698">
        <w:t>et d’</w:t>
      </w:r>
      <w:r w:rsidR="00C97C5C" w:rsidRPr="00A05698">
        <w:t>insécurité alimentaire majeure.</w:t>
      </w:r>
      <w:r w:rsidR="00E955C6" w:rsidRPr="00A05698">
        <w:t xml:space="preserve"> </w:t>
      </w:r>
      <w:r w:rsidRPr="00A05698">
        <w:t xml:space="preserve"> </w:t>
      </w:r>
    </w:p>
    <w:p w:rsidR="00967003" w:rsidRPr="00A05698" w:rsidRDefault="00967003" w:rsidP="00A76F4A">
      <w:pPr>
        <w:autoSpaceDE w:val="0"/>
        <w:autoSpaceDN w:val="0"/>
        <w:adjustRightInd w:val="0"/>
        <w:ind w:right="12"/>
        <w:jc w:val="both"/>
      </w:pPr>
    </w:p>
    <w:p w:rsidR="004F4E52" w:rsidRPr="00C96C16" w:rsidRDefault="00C97C5C" w:rsidP="00A76F4A">
      <w:pPr>
        <w:autoSpaceDE w:val="0"/>
        <w:autoSpaceDN w:val="0"/>
        <w:adjustRightInd w:val="0"/>
        <w:ind w:right="12"/>
        <w:jc w:val="both"/>
      </w:pPr>
      <w:r w:rsidRPr="00A05698">
        <w:t>L’ensemble des acteurs consulté</w:t>
      </w:r>
      <w:r w:rsidR="00DC2BC8" w:rsidRPr="00A05698">
        <w:t xml:space="preserve">s ont </w:t>
      </w:r>
      <w:r w:rsidR="000E1A4B">
        <w:t>manifesté</w:t>
      </w:r>
      <w:r w:rsidR="00494D96">
        <w:t xml:space="preserve"> leur </w:t>
      </w:r>
      <w:r w:rsidR="00DC2BC8" w:rsidRPr="00A05698">
        <w:t>e</w:t>
      </w:r>
      <w:r w:rsidR="00315E4D" w:rsidRPr="00A05698">
        <w:t>spoir</w:t>
      </w:r>
      <w:r w:rsidR="00DC2BC8" w:rsidRPr="00A05698">
        <w:t xml:space="preserve"> </w:t>
      </w:r>
      <w:r w:rsidR="00494D96">
        <w:t xml:space="preserve">pour </w:t>
      </w:r>
      <w:r w:rsidR="003447F9" w:rsidRPr="00A05698">
        <w:t xml:space="preserve">ce projet PUSA </w:t>
      </w:r>
      <w:r w:rsidR="004F4E52" w:rsidRPr="00A05698">
        <w:t>car</w:t>
      </w:r>
      <w:r w:rsidR="00C774AF">
        <w:t>,</w:t>
      </w:r>
      <w:r w:rsidR="004F4E52" w:rsidRPr="00A05698">
        <w:t xml:space="preserve"> il</w:t>
      </w:r>
      <w:r w:rsidR="00785AE7" w:rsidRPr="00A05698">
        <w:t xml:space="preserve"> apportera des améliorations dans leur condition de vie quotidienne</w:t>
      </w:r>
      <w:r w:rsidR="00A5680C" w:rsidRPr="00A05698">
        <w:t>, augmenter</w:t>
      </w:r>
      <w:r w:rsidR="00C774AF">
        <w:t>a</w:t>
      </w:r>
      <w:r w:rsidR="00A5680C" w:rsidRPr="00A05698">
        <w:t xml:space="preserve"> l</w:t>
      </w:r>
      <w:r w:rsidR="00905B2E">
        <w:t xml:space="preserve">es </w:t>
      </w:r>
      <w:r w:rsidR="00A5680C" w:rsidRPr="00A05698">
        <w:t>emplois et les revenus</w:t>
      </w:r>
      <w:r w:rsidR="00C774AF">
        <w:t xml:space="preserve"> et </w:t>
      </w:r>
      <w:r w:rsidR="000E1A4B">
        <w:t>améliorera</w:t>
      </w:r>
      <w:r w:rsidR="00785AE7" w:rsidRPr="00A05698">
        <w:t xml:space="preserve"> le développement de l’agriculture</w:t>
      </w:r>
      <w:r w:rsidR="00315E4D" w:rsidRPr="00A05698">
        <w:t>. Le projet</w:t>
      </w:r>
      <w:r w:rsidR="00785AE7" w:rsidRPr="00A05698">
        <w:t xml:space="preserve"> contribuera au r</w:t>
      </w:r>
      <w:r w:rsidR="00785AE7" w:rsidRPr="00C96C16">
        <w:t xml:space="preserve">enforcement de la valeur ajoutée des produits agricoles </w:t>
      </w:r>
      <w:r w:rsidR="00A02248" w:rsidRPr="00C96C16">
        <w:t xml:space="preserve">et de la noix de cajou, </w:t>
      </w:r>
      <w:r w:rsidR="00C774AF">
        <w:t>à la</w:t>
      </w:r>
      <w:r w:rsidR="00785AE7" w:rsidRPr="00A05698">
        <w:t xml:space="preserve"> rédu</w:t>
      </w:r>
      <w:r w:rsidR="00C774AF">
        <w:t>ction de</w:t>
      </w:r>
      <w:r w:rsidR="00785AE7" w:rsidRPr="00A05698">
        <w:t xml:space="preserve"> </w:t>
      </w:r>
      <w:r w:rsidR="00785AE7" w:rsidRPr="00C96C16">
        <w:t>la dé</w:t>
      </w:r>
      <w:r w:rsidR="00785AE7" w:rsidRPr="00A05698">
        <w:t xml:space="preserve">pendance aux </w:t>
      </w:r>
      <w:r w:rsidR="00785AE7" w:rsidRPr="00C96C16">
        <w:t>importations de produits agroalimentaires</w:t>
      </w:r>
      <w:r w:rsidR="003447F9" w:rsidRPr="00C96C16">
        <w:t xml:space="preserve">, </w:t>
      </w:r>
      <w:r w:rsidR="00C774AF" w:rsidRPr="00C96C16">
        <w:t>à la</w:t>
      </w:r>
      <w:r w:rsidR="00905B2E" w:rsidRPr="00C96C16">
        <w:t xml:space="preserve"> lutte contre l’</w:t>
      </w:r>
      <w:r w:rsidR="003447F9" w:rsidRPr="00C96C16">
        <w:t>insécurité alimentaire</w:t>
      </w:r>
      <w:r w:rsidR="00770E17" w:rsidRPr="00C96C16">
        <w:t> et la malnutrition des enfants</w:t>
      </w:r>
      <w:r w:rsidR="00905B2E" w:rsidRPr="00C96C16">
        <w:t>.</w:t>
      </w:r>
      <w:r w:rsidR="004F4E52" w:rsidRPr="00C96C16">
        <w:tab/>
      </w:r>
    </w:p>
    <w:p w:rsidR="00816DE9" w:rsidRDefault="00C774AF" w:rsidP="00A76F4A">
      <w:pPr>
        <w:autoSpaceDE w:val="0"/>
        <w:autoSpaceDN w:val="0"/>
        <w:adjustRightInd w:val="0"/>
        <w:ind w:right="12"/>
        <w:jc w:val="both"/>
      </w:pPr>
      <w:r>
        <w:t>Toutefois,</w:t>
      </w:r>
      <w:r w:rsidR="005D554F" w:rsidRPr="00A05698">
        <w:t xml:space="preserve"> </w:t>
      </w:r>
      <w:r w:rsidR="00D57DE3" w:rsidRPr="00A05698">
        <w:t xml:space="preserve">des préoccupations majeures </w:t>
      </w:r>
      <w:r w:rsidR="00A0254A" w:rsidRPr="00A05698">
        <w:t xml:space="preserve">et des recommandations </w:t>
      </w:r>
      <w:r w:rsidR="00D57DE3" w:rsidRPr="00A05698">
        <w:t xml:space="preserve">ont été </w:t>
      </w:r>
      <w:r w:rsidR="001A5CAB" w:rsidRPr="00A05698">
        <w:t>soulevées</w:t>
      </w:r>
      <w:r w:rsidR="00D57DE3" w:rsidRPr="00A05698">
        <w:t xml:space="preserve"> par les </w:t>
      </w:r>
      <w:r w:rsidR="001A5CAB" w:rsidRPr="00A05698">
        <w:t>différents</w:t>
      </w:r>
      <w:r w:rsidR="00D57DE3" w:rsidRPr="00A05698">
        <w:t xml:space="preserve"> </w:t>
      </w:r>
      <w:r w:rsidR="00501932" w:rsidRPr="00A05698">
        <w:t>services ou</w:t>
      </w:r>
      <w:r w:rsidR="001A5CAB" w:rsidRPr="00A05698">
        <w:t xml:space="preserve"> directions </w:t>
      </w:r>
      <w:r w:rsidR="00FA6CCC" w:rsidRPr="00A05698">
        <w:t>techniques</w:t>
      </w:r>
      <w:r w:rsidR="00501932" w:rsidRPr="00A05698">
        <w:t xml:space="preserve"> et acteur</w:t>
      </w:r>
      <w:r w:rsidR="00053C11" w:rsidRPr="00A05698">
        <w:t>s</w:t>
      </w:r>
      <w:r w:rsidR="00905B2E">
        <w:t xml:space="preserve"> concernés. C</w:t>
      </w:r>
      <w:r w:rsidR="00E7599D" w:rsidRPr="00A05698">
        <w:t>es préoccupations</w:t>
      </w:r>
      <w:r w:rsidR="009619EB" w:rsidRPr="00A05698">
        <w:t xml:space="preserve"> et recommandations</w:t>
      </w:r>
      <w:r w:rsidR="00E7599D" w:rsidRPr="00A05698">
        <w:t xml:space="preserve"> </w:t>
      </w:r>
      <w:r w:rsidR="00BC5110" w:rsidRPr="00A05698">
        <w:t xml:space="preserve">doivent </w:t>
      </w:r>
      <w:r w:rsidR="00EF46C4" w:rsidRPr="00A05698">
        <w:t>être</w:t>
      </w:r>
      <w:r w:rsidR="004B1641" w:rsidRPr="00A05698">
        <w:t xml:space="preserve"> prise</w:t>
      </w:r>
      <w:r w:rsidR="00EF46C4" w:rsidRPr="00A05698">
        <w:t xml:space="preserve">s en compte </w:t>
      </w:r>
      <w:r w:rsidR="00C36EB6" w:rsidRPr="00A05698">
        <w:t xml:space="preserve">avant, pendant et </w:t>
      </w:r>
      <w:r w:rsidR="00AA3C90" w:rsidRPr="00A05698">
        <w:t>après</w:t>
      </w:r>
      <w:r w:rsidR="00C36EB6" w:rsidRPr="00A05698">
        <w:t xml:space="preserve"> la mise en œuvre </w:t>
      </w:r>
      <w:r w:rsidR="00EF46C4" w:rsidRPr="00A05698">
        <w:t xml:space="preserve">pour </w:t>
      </w:r>
      <w:r w:rsidR="00A0254A" w:rsidRPr="00A05698">
        <w:t xml:space="preserve">atteindre les </w:t>
      </w:r>
      <w:r w:rsidR="00AA3C90" w:rsidRPr="00A05698">
        <w:t>objectifs du projet PUSA.</w:t>
      </w:r>
    </w:p>
    <w:p w:rsidR="00967003" w:rsidRDefault="00967003" w:rsidP="00A76F4A">
      <w:pPr>
        <w:autoSpaceDE w:val="0"/>
        <w:autoSpaceDN w:val="0"/>
        <w:adjustRightInd w:val="0"/>
        <w:ind w:left="142" w:right="12"/>
        <w:jc w:val="both"/>
      </w:pPr>
    </w:p>
    <w:p w:rsidR="00BB403F" w:rsidRPr="008450CC" w:rsidRDefault="00BB403F" w:rsidP="00A76F4A">
      <w:pPr>
        <w:autoSpaceDE w:val="0"/>
        <w:autoSpaceDN w:val="0"/>
        <w:adjustRightInd w:val="0"/>
        <w:ind w:right="12"/>
        <w:jc w:val="both"/>
      </w:pPr>
      <w:r>
        <w:t xml:space="preserve">De plus, il est bien de prendre en compte lors du déroulement du projet, les inquiétudes des femmes et jeunes filles </w:t>
      </w:r>
      <w:r w:rsidRPr="008450CC">
        <w:t>pour lutter contre</w:t>
      </w:r>
      <w:r>
        <w:t xml:space="preserve"> les mariages précoces et forcés,</w:t>
      </w:r>
      <w:r w:rsidRPr="008450CC">
        <w:t xml:space="preserve"> l’Exploitation et les </w:t>
      </w:r>
      <w:r>
        <w:t>abus</w:t>
      </w:r>
      <w:r w:rsidRPr="008450CC">
        <w:t xml:space="preserve"> Sexuel</w:t>
      </w:r>
      <w:r>
        <w:t>s</w:t>
      </w:r>
      <w:r w:rsidRPr="008450CC">
        <w:t xml:space="preserve">, et le Harcèlement sexuel </w:t>
      </w:r>
      <w:r>
        <w:t xml:space="preserve">(EAS/HS) </w:t>
      </w:r>
      <w:r w:rsidRPr="008450CC">
        <w:t xml:space="preserve">dans le cadre </w:t>
      </w:r>
      <w:r>
        <w:t>des activités du projet. Mais aussi au respect des lois pour permettre à la femme de pouvoir accéder à la terre sans discrétion et de violence ou conflit familiale.</w:t>
      </w:r>
    </w:p>
    <w:p w:rsidR="00816DE9" w:rsidRPr="00A05698" w:rsidRDefault="00816DE9" w:rsidP="00A76F4A">
      <w:pPr>
        <w:ind w:right="12"/>
        <w:jc w:val="both"/>
      </w:pPr>
    </w:p>
    <w:p w:rsidR="00120DD7" w:rsidRPr="00A05698" w:rsidRDefault="008142E8" w:rsidP="00A76F4A">
      <w:pPr>
        <w:pStyle w:val="PargrafodaLista"/>
        <w:numPr>
          <w:ilvl w:val="1"/>
          <w:numId w:val="283"/>
        </w:numPr>
        <w:spacing w:after="120" w:line="240" w:lineRule="auto"/>
        <w:ind w:right="12"/>
        <w:outlineLvl w:val="1"/>
        <w:rPr>
          <w:rFonts w:ascii="Times New Roman" w:hAnsi="Times New Roman"/>
          <w:b/>
          <w:bCs/>
          <w:sz w:val="24"/>
          <w:szCs w:val="24"/>
        </w:rPr>
      </w:pPr>
      <w:bookmarkStart w:id="417" w:name="_Toc75432329"/>
      <w:bookmarkStart w:id="418" w:name="_Toc11158399"/>
      <w:bookmarkStart w:id="419" w:name="_Toc51072619"/>
      <w:r w:rsidRPr="00A05698">
        <w:rPr>
          <w:rFonts w:ascii="Times New Roman" w:hAnsi="Times New Roman"/>
          <w:b/>
          <w:bCs/>
          <w:sz w:val="24"/>
          <w:szCs w:val="24"/>
        </w:rPr>
        <w:t>PLAN DE MOBILISATION DES PARTIES PRENANTES (PMPP)</w:t>
      </w:r>
      <w:bookmarkEnd w:id="417"/>
    </w:p>
    <w:p w:rsidR="00673426" w:rsidRPr="00C96C16" w:rsidRDefault="00673426" w:rsidP="00A76F4A">
      <w:pPr>
        <w:autoSpaceDE w:val="0"/>
        <w:autoSpaceDN w:val="0"/>
        <w:adjustRightInd w:val="0"/>
        <w:ind w:right="12"/>
        <w:jc w:val="both"/>
      </w:pPr>
      <w:r w:rsidRPr="00C96C16">
        <w:t xml:space="preserve">Le projet de sécurité alimentaire d'urgence en Guinée-Bissau </w:t>
      </w:r>
      <w:r w:rsidR="0090603F">
        <w:t xml:space="preserve">qui est déjà préparé </w:t>
      </w:r>
      <w:r w:rsidRPr="00C96C16">
        <w:t>dans le cadre du Cadre environnemental et social (</w:t>
      </w:r>
      <w:r w:rsidR="002F13D6">
        <w:t>CES</w:t>
      </w:r>
      <w:r w:rsidRPr="00C96C16">
        <w:t>) de la Banque mondiale. Conformément à la norme</w:t>
      </w:r>
      <w:r w:rsidR="000D349B" w:rsidRPr="00C96C16">
        <w:t xml:space="preserve"> environnementale et sociale </w:t>
      </w:r>
      <w:r w:rsidR="002E2294" w:rsidRPr="00C96C16">
        <w:t xml:space="preserve">NES N°10 </w:t>
      </w:r>
      <w:r w:rsidR="00453E47" w:rsidRPr="00C96C16">
        <w:t>engagements</w:t>
      </w:r>
      <w:r w:rsidRPr="00C96C16">
        <w:t xml:space="preserve"> des parties prenantes et divulgation d'informations, les agences de mise en œuvre devraient fournir aux parties prenantes des informations opportunes, pertinentes, compréhensibles et accessibles, et les consulter d'une manière culturellement appropriée, sans manipulat</w:t>
      </w:r>
      <w:r w:rsidR="00967003">
        <w:t>ion, interférence, coercition,</w:t>
      </w:r>
      <w:r w:rsidRPr="00C96C16">
        <w:t xml:space="preserve"> discrimination et intimidation.</w:t>
      </w:r>
    </w:p>
    <w:p w:rsidR="00673426" w:rsidRPr="00C96C16" w:rsidRDefault="00673426" w:rsidP="00A76F4A">
      <w:pPr>
        <w:autoSpaceDE w:val="0"/>
        <w:autoSpaceDN w:val="0"/>
        <w:adjustRightInd w:val="0"/>
        <w:ind w:right="12"/>
        <w:jc w:val="both"/>
      </w:pPr>
    </w:p>
    <w:p w:rsidR="00FB0FD6" w:rsidRPr="00C96C16" w:rsidRDefault="00673426" w:rsidP="00A76F4A">
      <w:pPr>
        <w:autoSpaceDE w:val="0"/>
        <w:autoSpaceDN w:val="0"/>
        <w:adjustRightInd w:val="0"/>
        <w:ind w:right="12"/>
        <w:jc w:val="both"/>
      </w:pPr>
      <w:r w:rsidRPr="00C96C16">
        <w:t>L'objectif</w:t>
      </w:r>
      <w:r w:rsidR="008553E7" w:rsidRPr="00C96C16">
        <w:t xml:space="preserve"> général de ce plan de mobilisation</w:t>
      </w:r>
      <w:r w:rsidR="00FA5C20" w:rsidRPr="00C96C16">
        <w:t xml:space="preserve"> des parties prenantes (PMPP</w:t>
      </w:r>
      <w:r w:rsidRPr="00C96C16">
        <w:t>) est de définir un programme d'engagement des parties prenantes, y compris la divulgation d'informations publiques et la consultation, tout au</w:t>
      </w:r>
      <w:r w:rsidR="00536536" w:rsidRPr="00C96C16">
        <w:t xml:space="preserve"> long du cycle du projet. Le PMPP</w:t>
      </w:r>
      <w:r w:rsidRPr="00C96C16">
        <w:t xml:space="preserve"> décrit les moyens par lesquels l'équipe de projet communiquera avec les parties prenantes et comprend un mécanisme par lequel les personnes peuvent soulever des préoccupations, fournir des commentaires ou déposer des plaintes concernant le projet et toute activité liée au projet. </w:t>
      </w:r>
    </w:p>
    <w:p w:rsidR="00673426" w:rsidRPr="00C96C16" w:rsidRDefault="00673426" w:rsidP="00A76F4A">
      <w:pPr>
        <w:autoSpaceDE w:val="0"/>
        <w:autoSpaceDN w:val="0"/>
        <w:adjustRightInd w:val="0"/>
        <w:ind w:right="12"/>
        <w:jc w:val="both"/>
      </w:pPr>
      <w:r w:rsidRPr="00C96C16">
        <w:t>L'implication de la population locale est essentielle à la réussite du projet afin d'assurer une collaboration harmonieuse entre le personnel du projet et les communautés locales et pour minimiser et atténuer les risques environnementaux et sociaux liés aux activités du projet proposé. Dans le contexte des maladies infectieuses, large, culturellement approprié,</w:t>
      </w:r>
      <w:bookmarkStart w:id="420" w:name="_Hlk25743274"/>
      <w:bookmarkEnd w:id="420"/>
    </w:p>
    <w:p w:rsidR="009844C2" w:rsidRPr="00865FE5" w:rsidRDefault="00120DD7" w:rsidP="00A76F4A">
      <w:pPr>
        <w:autoSpaceDE w:val="0"/>
        <w:autoSpaceDN w:val="0"/>
        <w:adjustRightInd w:val="0"/>
        <w:ind w:left="142" w:right="12"/>
        <w:jc w:val="both"/>
      </w:pPr>
      <w:r w:rsidRPr="00A05698">
        <w:t xml:space="preserve"> </w:t>
      </w:r>
    </w:p>
    <w:p w:rsidR="009844C2" w:rsidRPr="00A05698" w:rsidRDefault="00B13D73" w:rsidP="00A76F4A">
      <w:pPr>
        <w:pStyle w:val="PargrafodaLista"/>
        <w:numPr>
          <w:ilvl w:val="2"/>
          <w:numId w:val="283"/>
        </w:numPr>
        <w:spacing w:after="120" w:line="240" w:lineRule="auto"/>
        <w:ind w:right="12"/>
        <w:outlineLvl w:val="1"/>
        <w:rPr>
          <w:rFonts w:ascii="Times New Roman" w:hAnsi="Times New Roman"/>
          <w:b/>
          <w:bCs/>
          <w:sz w:val="24"/>
          <w:szCs w:val="24"/>
        </w:rPr>
      </w:pPr>
      <w:bookmarkStart w:id="421" w:name="_Toc75432330"/>
      <w:r w:rsidRPr="00A05698">
        <w:rPr>
          <w:rFonts w:ascii="Times New Roman" w:hAnsi="Times New Roman"/>
          <w:b/>
          <w:bCs/>
          <w:sz w:val="24"/>
          <w:szCs w:val="24"/>
        </w:rPr>
        <w:t xml:space="preserve">Identification </w:t>
      </w:r>
      <w:r w:rsidR="00EA0802">
        <w:rPr>
          <w:rFonts w:ascii="Times New Roman" w:hAnsi="Times New Roman"/>
          <w:b/>
          <w:bCs/>
          <w:sz w:val="24"/>
          <w:szCs w:val="24"/>
        </w:rPr>
        <w:t xml:space="preserve">et analyse </w:t>
      </w:r>
      <w:r w:rsidRPr="00A05698">
        <w:rPr>
          <w:rFonts w:ascii="Times New Roman" w:hAnsi="Times New Roman"/>
          <w:b/>
          <w:bCs/>
          <w:sz w:val="24"/>
          <w:szCs w:val="24"/>
        </w:rPr>
        <w:t>des Parties Prenantes</w:t>
      </w:r>
      <w:bookmarkEnd w:id="421"/>
    </w:p>
    <w:p w:rsidR="00883D59" w:rsidRPr="00C96C16" w:rsidRDefault="00E75EAF" w:rsidP="00A76F4A">
      <w:pPr>
        <w:autoSpaceDE w:val="0"/>
        <w:autoSpaceDN w:val="0"/>
        <w:adjustRightInd w:val="0"/>
        <w:ind w:right="12"/>
        <w:jc w:val="both"/>
      </w:pPr>
      <w:r w:rsidRPr="00C96C16">
        <w:t>Les parties prenantes du projet sont définies comme des individus, des groupes ou d'autres entités qui:</w:t>
      </w:r>
    </w:p>
    <w:p w:rsidR="00E75EAF" w:rsidRPr="00865FE5" w:rsidRDefault="00E75EAF" w:rsidP="00A76F4A">
      <w:pPr>
        <w:numPr>
          <w:ilvl w:val="0"/>
          <w:numId w:val="145"/>
        </w:numPr>
        <w:ind w:left="993" w:right="12" w:hanging="426"/>
        <w:contextualSpacing/>
        <w:rPr>
          <w:bCs/>
          <w:sz w:val="22"/>
          <w:szCs w:val="22"/>
        </w:rPr>
      </w:pPr>
      <w:r w:rsidRPr="00865FE5">
        <w:rPr>
          <w:bCs/>
          <w:sz w:val="22"/>
          <w:szCs w:val="22"/>
        </w:rPr>
        <w:lastRenderedPageBreak/>
        <w:t>sont impactés ou susceptibles d'être impactés directement ou indirectement, positivement ou négativement par le projet (également appelés «parties affectées»); et</w:t>
      </w:r>
    </w:p>
    <w:p w:rsidR="00E75EAF" w:rsidRPr="00865FE5" w:rsidRDefault="00E75EAF" w:rsidP="00A76F4A">
      <w:pPr>
        <w:numPr>
          <w:ilvl w:val="0"/>
          <w:numId w:val="145"/>
        </w:numPr>
        <w:ind w:left="993" w:right="12" w:hanging="426"/>
        <w:contextualSpacing/>
        <w:rPr>
          <w:bCs/>
          <w:sz w:val="22"/>
          <w:szCs w:val="22"/>
        </w:rPr>
      </w:pPr>
      <w:r w:rsidRPr="00865FE5">
        <w:rPr>
          <w:bCs/>
          <w:sz w:val="22"/>
          <w:szCs w:val="22"/>
        </w:rPr>
        <w:t>peuvent avoir un intérêt dans le projet («parties intéressées»). Ils incluent des individus ou des groupes dont les intérêts peuvent être affectés par le projet et qui ont le potentiel d'influencer les résultats du projet de quelque manière que ce soit.</w:t>
      </w:r>
    </w:p>
    <w:p w:rsidR="00E75EAF" w:rsidRPr="00865FE5" w:rsidRDefault="00E75EAF" w:rsidP="00A76F4A">
      <w:pPr>
        <w:autoSpaceDE w:val="0"/>
        <w:autoSpaceDN w:val="0"/>
        <w:adjustRightInd w:val="0"/>
        <w:ind w:right="12"/>
        <w:jc w:val="both"/>
      </w:pPr>
      <w:r w:rsidRPr="00865FE5">
        <w:rPr>
          <w:bCs/>
        </w:rPr>
        <w:br/>
      </w:r>
      <w:r w:rsidRPr="00865FE5">
        <w:t xml:space="preserve">Aux fins d'un engagement efficace et personnalisé, les parties prenantes du ou des projets proposés peuvent être divisées dans les catégories principales </w:t>
      </w:r>
      <w:r w:rsidR="004518BE" w:rsidRPr="00865FE5">
        <w:t>suivantes :</w:t>
      </w:r>
    </w:p>
    <w:p w:rsidR="00A770F3" w:rsidRPr="00865FE5" w:rsidRDefault="00A770F3" w:rsidP="00A76F4A">
      <w:pPr>
        <w:autoSpaceDE w:val="0"/>
        <w:autoSpaceDN w:val="0"/>
        <w:adjustRightInd w:val="0"/>
        <w:ind w:right="12"/>
        <w:jc w:val="both"/>
      </w:pPr>
    </w:p>
    <w:p w:rsidR="000B392E" w:rsidRPr="00865FE5" w:rsidRDefault="00B13D73" w:rsidP="00A76F4A">
      <w:pPr>
        <w:autoSpaceDE w:val="0"/>
        <w:autoSpaceDN w:val="0"/>
        <w:adjustRightInd w:val="0"/>
        <w:ind w:right="12"/>
        <w:jc w:val="both"/>
      </w:pPr>
      <w:r w:rsidRPr="00C96C16">
        <w:t xml:space="preserve">Les parties directement affectées par le projet </w:t>
      </w:r>
      <w:r w:rsidR="00AF35F1" w:rsidRPr="00C96C16">
        <w:t>PUSA</w:t>
      </w:r>
      <w:r w:rsidR="00AF35F1" w:rsidRPr="00865FE5">
        <w:t xml:space="preserve"> </w:t>
      </w:r>
      <w:r w:rsidRPr="00865FE5">
        <w:t>sont :</w:t>
      </w:r>
      <w:r w:rsidR="00BD59AE" w:rsidRPr="00865FE5">
        <w:t xml:space="preserve"> Les agriculteurs</w:t>
      </w:r>
      <w:r w:rsidR="0015765A" w:rsidRPr="00865FE5">
        <w:t xml:space="preserve"> </w:t>
      </w:r>
      <w:r w:rsidR="008818C0" w:rsidRPr="00865FE5">
        <w:t xml:space="preserve">(les femmes agricultrices) </w:t>
      </w:r>
      <w:r w:rsidR="0015765A" w:rsidRPr="00865FE5">
        <w:t>en général, les producteurs</w:t>
      </w:r>
      <w:r w:rsidR="00BD59AE" w:rsidRPr="00865FE5">
        <w:t xml:space="preserve"> d’anacardier et de culture vivrières,</w:t>
      </w:r>
      <w:r w:rsidR="006C36B4" w:rsidRPr="00865FE5">
        <w:t xml:space="preserve"> les personnes intervenant dans la chaine de commercialisation</w:t>
      </w:r>
      <w:r w:rsidR="00BD59AE" w:rsidRPr="00865FE5">
        <w:t xml:space="preserve"> de</w:t>
      </w:r>
      <w:r w:rsidR="00D66567" w:rsidRPr="00865FE5">
        <w:t>s</w:t>
      </w:r>
      <w:r w:rsidR="00BD59AE" w:rsidRPr="00865FE5">
        <w:t xml:space="preserve"> noix de cajou</w:t>
      </w:r>
      <w:r w:rsidR="00D66567" w:rsidRPr="00865FE5">
        <w:t xml:space="preserve"> et d’autre produit agricole</w:t>
      </w:r>
      <w:r w:rsidR="00FF02A2" w:rsidRPr="00865FE5">
        <w:t xml:space="preserve">, les transformateurs de </w:t>
      </w:r>
      <w:r w:rsidR="001C30E0" w:rsidRPr="00865FE5">
        <w:t>produits agro-alimentaires</w:t>
      </w:r>
      <w:r w:rsidR="00BD59AE" w:rsidRPr="00865FE5">
        <w:t>, les</w:t>
      </w:r>
      <w:r w:rsidR="006468D5" w:rsidRPr="00865FE5">
        <w:t xml:space="preserve"> jeunes et femmes dans les </w:t>
      </w:r>
      <w:r w:rsidR="00F17CEE" w:rsidRPr="00865FE5">
        <w:t>localités, la population</w:t>
      </w:r>
      <w:r w:rsidR="002F4498" w:rsidRPr="00865FE5">
        <w:t xml:space="preserve">, </w:t>
      </w:r>
      <w:r w:rsidR="00901890" w:rsidRPr="00865FE5">
        <w:t xml:space="preserve">les groupes vulnérables (Personnes âgées et jeunes, Personnes handicapées, Ménages dirigés par des femmes ou mères célibataires avec enfants mineurs) </w:t>
      </w:r>
      <w:r w:rsidR="002F4498" w:rsidRPr="00865FE5">
        <w:t xml:space="preserve">etc. </w:t>
      </w:r>
      <w:r w:rsidRPr="00865FE5">
        <w:t>Pour ces groupes, des mesures spécifiques seront prises afin de faciliter leur</w:t>
      </w:r>
      <w:r w:rsidR="00D66567" w:rsidRPr="00865FE5">
        <w:t xml:space="preserve"> accès aux bénéfices du projet PUSA.</w:t>
      </w:r>
    </w:p>
    <w:p w:rsidR="00035613" w:rsidRPr="00865FE5" w:rsidRDefault="00035613" w:rsidP="00A76F4A">
      <w:pPr>
        <w:autoSpaceDE w:val="0"/>
        <w:autoSpaceDN w:val="0"/>
        <w:adjustRightInd w:val="0"/>
        <w:ind w:right="12"/>
        <w:jc w:val="both"/>
      </w:pPr>
    </w:p>
    <w:p w:rsidR="00804B69" w:rsidRPr="00865FE5" w:rsidRDefault="00B13D73" w:rsidP="00A76F4A">
      <w:pPr>
        <w:autoSpaceDE w:val="0"/>
        <w:autoSpaceDN w:val="0"/>
        <w:adjustRightInd w:val="0"/>
        <w:ind w:right="12"/>
        <w:jc w:val="both"/>
      </w:pPr>
      <w:r w:rsidRPr="00C96C16">
        <w:t>Les autres parties intér</w:t>
      </w:r>
      <w:r w:rsidR="002F4498" w:rsidRPr="00C96C16">
        <w:t>essées par le projet</w:t>
      </w:r>
      <w:r w:rsidR="002F4498" w:rsidRPr="00865FE5">
        <w:t xml:space="preserve"> sont : le ministère de l'agriculture et du développement rural développement et ses services et des directions régionales et nationale</w:t>
      </w:r>
      <w:r w:rsidRPr="00865FE5">
        <w:t xml:space="preserve">, les représentants des communautés locales : les autorités traditionnelles, les autorités locales (Mairies), les leaders religieux, </w:t>
      </w:r>
      <w:r w:rsidR="000D587E" w:rsidRPr="00865FE5">
        <w:t>les association</w:t>
      </w:r>
      <w:r w:rsidR="00D84E2A" w:rsidRPr="00865FE5">
        <w:t>s</w:t>
      </w:r>
      <w:r w:rsidR="000D587E" w:rsidRPr="00865FE5">
        <w:t xml:space="preserve"> des </w:t>
      </w:r>
      <w:r w:rsidR="00D84E2A" w:rsidRPr="00865FE5">
        <w:t>agriculteurs,</w:t>
      </w:r>
      <w:r w:rsidR="00310FE4" w:rsidRPr="00865FE5">
        <w:t xml:space="preserve"> </w:t>
      </w:r>
      <w:r w:rsidRPr="00865FE5">
        <w:t xml:space="preserve">les </w:t>
      </w:r>
      <w:r w:rsidR="00DF0C58" w:rsidRPr="00865FE5">
        <w:t>asso</w:t>
      </w:r>
      <w:r w:rsidR="000D587E" w:rsidRPr="00865FE5">
        <w:t xml:space="preserve">ciations </w:t>
      </w:r>
      <w:r w:rsidRPr="00865FE5">
        <w:t>des Jeunes et des Femmes, la société civiles (ONGs locales)</w:t>
      </w:r>
      <w:r w:rsidR="00516BF4" w:rsidRPr="00865FE5">
        <w:t xml:space="preserve">, </w:t>
      </w:r>
      <w:r w:rsidR="00C66FC8" w:rsidRPr="00865FE5">
        <w:t>les m</w:t>
      </w:r>
      <w:r w:rsidR="00516BF4" w:rsidRPr="00865FE5">
        <w:t>édias traditionnels et sociaux</w:t>
      </w:r>
      <w:r w:rsidR="00C66FC8" w:rsidRPr="00865FE5">
        <w:t>, les p</w:t>
      </w:r>
      <w:r w:rsidR="00986C80" w:rsidRPr="00865FE5">
        <w:t>artenaires de développement, les entreprises de cajou</w:t>
      </w:r>
      <w:r w:rsidR="00301F17" w:rsidRPr="00865FE5">
        <w:t xml:space="preserve">, </w:t>
      </w:r>
      <w:r w:rsidR="00653900" w:rsidRPr="00865FE5">
        <w:t>etc.</w:t>
      </w:r>
      <w:r w:rsidR="00301F17" w:rsidRPr="00865FE5">
        <w:t>.</w:t>
      </w:r>
      <w:r w:rsidRPr="00865FE5">
        <w:t xml:space="preserve">. Ces parties, particulièrement les représentants des communautés joueront un important rôle dans la sensibilisation et la mobilisation des communautés locales. Ces parties seront identifiées et impliquées dans le projet </w:t>
      </w:r>
      <w:r w:rsidR="00D84E2A" w:rsidRPr="00865FE5">
        <w:t xml:space="preserve">PUSA </w:t>
      </w:r>
      <w:r w:rsidRPr="00865FE5">
        <w:t xml:space="preserve">aussi à la phase de préparation que de mise en œuvre. </w:t>
      </w:r>
      <w:r w:rsidR="00D2032C" w:rsidRPr="00865FE5">
        <w:t>L’UC</w:t>
      </w:r>
      <w:r w:rsidR="00AE1883" w:rsidRPr="00865FE5">
        <w:t xml:space="preserve">P du Projet PUSA </w:t>
      </w:r>
      <w:r w:rsidRPr="00865FE5">
        <w:t xml:space="preserve">travaillera en étroite collaboration avec ces parties intéressées du projet. </w:t>
      </w:r>
    </w:p>
    <w:p w:rsidR="00804B69" w:rsidRPr="00865FE5" w:rsidRDefault="00804B69" w:rsidP="00A76F4A">
      <w:pPr>
        <w:autoSpaceDE w:val="0"/>
        <w:autoSpaceDN w:val="0"/>
        <w:adjustRightInd w:val="0"/>
        <w:ind w:right="12"/>
        <w:jc w:val="both"/>
      </w:pPr>
    </w:p>
    <w:p w:rsidR="002E49EB" w:rsidRPr="00865FE5" w:rsidRDefault="00B13D73" w:rsidP="00A76F4A">
      <w:pPr>
        <w:autoSpaceDE w:val="0"/>
        <w:autoSpaceDN w:val="0"/>
        <w:adjustRightInd w:val="0"/>
        <w:ind w:right="12"/>
        <w:jc w:val="both"/>
      </w:pPr>
      <w:r w:rsidRPr="00C96C16">
        <w:t>Méthodologie</w:t>
      </w:r>
      <w:r w:rsidRPr="00865FE5">
        <w:t xml:space="preserve"> : Pour une meilleure approche de bonne pratique dans le cadre de la mobilisation des parties prenantes le projet adoptera les principes suivants : </w:t>
      </w:r>
    </w:p>
    <w:p w:rsidR="002E49EB" w:rsidRPr="00865FE5" w:rsidRDefault="002E49EB" w:rsidP="00A76F4A">
      <w:pPr>
        <w:autoSpaceDE w:val="0"/>
        <w:autoSpaceDN w:val="0"/>
        <w:adjustRightInd w:val="0"/>
        <w:ind w:right="12"/>
        <w:jc w:val="both"/>
      </w:pPr>
    </w:p>
    <w:p w:rsidR="0009648C" w:rsidRPr="00C96C16" w:rsidRDefault="00B13D73" w:rsidP="00A76F4A">
      <w:pPr>
        <w:autoSpaceDE w:val="0"/>
        <w:autoSpaceDN w:val="0"/>
        <w:adjustRightInd w:val="0"/>
        <w:ind w:right="12"/>
        <w:jc w:val="both"/>
      </w:pPr>
      <w:r w:rsidRPr="00C96C16">
        <w:t xml:space="preserve">Organisation de consultations publiques ouvertes à toutes les communautés de la zone de mise en œuvre du projet permettant leur participation active et sans intimidation ou coercition. Des </w:t>
      </w:r>
      <w:r w:rsidR="002E2A3B" w:rsidRPr="00C96C16">
        <w:t>mesures</w:t>
      </w:r>
      <w:r w:rsidRPr="00C96C16">
        <w:t xml:space="preserve"> seront </w:t>
      </w:r>
      <w:r w:rsidR="00917124" w:rsidRPr="00C96C16">
        <w:t>fournies</w:t>
      </w:r>
      <w:r w:rsidRPr="00C96C16">
        <w:t xml:space="preserve"> concernant les protocoles </w:t>
      </w:r>
      <w:r w:rsidR="00C2293E" w:rsidRPr="00C96C16">
        <w:t xml:space="preserve">de sécurité pour </w:t>
      </w:r>
      <w:r w:rsidR="0009648C" w:rsidRPr="00C96C16">
        <w:t xml:space="preserve">éviter la propagation de la pandémie de la Covid 19 pendant ces </w:t>
      </w:r>
      <w:r w:rsidRPr="00C96C16">
        <w:t xml:space="preserve">consultations publiques. </w:t>
      </w:r>
    </w:p>
    <w:p w:rsidR="00272D94" w:rsidRPr="00C96C16" w:rsidRDefault="00B13D73" w:rsidP="00A76F4A">
      <w:pPr>
        <w:autoSpaceDE w:val="0"/>
        <w:autoSpaceDN w:val="0"/>
        <w:adjustRightInd w:val="0"/>
        <w:ind w:right="12"/>
        <w:jc w:val="both"/>
      </w:pPr>
      <w:r w:rsidRPr="00C96C16">
        <w:t>Large diffusion de l’information et opportunités pour permettre à diverses parties prenantes d’émettre des avis, de soulever des problèmes dont une analyse de solution est menée avec elles. La diffusion de l’information devrait permettre également d’établir des relations positives entre les comm</w:t>
      </w:r>
      <w:r w:rsidR="00245445" w:rsidRPr="00C96C16">
        <w:t xml:space="preserve">unautés locales et le projet. </w:t>
      </w:r>
    </w:p>
    <w:p w:rsidR="00F40D7E" w:rsidRPr="00865FE5" w:rsidRDefault="00796002" w:rsidP="00A76F4A">
      <w:pPr>
        <w:autoSpaceDE w:val="0"/>
        <w:autoSpaceDN w:val="0"/>
        <w:adjustRightInd w:val="0"/>
        <w:ind w:right="12"/>
        <w:jc w:val="both"/>
      </w:pPr>
      <w:r w:rsidRPr="00865FE5">
        <w:t xml:space="preserve">Pour </w:t>
      </w:r>
      <w:r w:rsidR="00027D08" w:rsidRPr="00865FE5">
        <w:t>réussir</w:t>
      </w:r>
      <w:r w:rsidRPr="00865FE5">
        <w:t xml:space="preserve"> une bonne mise en œuvre</w:t>
      </w:r>
      <w:r w:rsidR="00027D08" w:rsidRPr="00865FE5">
        <w:t xml:space="preserve"> du projet</w:t>
      </w:r>
      <w:r w:rsidRPr="00865FE5">
        <w:t xml:space="preserve">, il est </w:t>
      </w:r>
      <w:r w:rsidR="00027D08" w:rsidRPr="00865FE5">
        <w:t>nécessaire</w:t>
      </w:r>
      <w:r w:rsidRPr="00865FE5">
        <w:t xml:space="preserve"> de </w:t>
      </w:r>
      <w:r w:rsidR="00027D08" w:rsidRPr="00865FE5">
        <w:t>privilégier</w:t>
      </w:r>
      <w:r w:rsidRPr="00865FE5">
        <w:t xml:space="preserve"> une</w:t>
      </w:r>
      <w:r w:rsidR="00B13D73" w:rsidRPr="00865FE5">
        <w:t xml:space="preserve"> participation inclusive </w:t>
      </w:r>
      <w:r w:rsidR="00917124" w:rsidRPr="00865FE5">
        <w:t xml:space="preserve">tout en se </w:t>
      </w:r>
      <w:r w:rsidR="00B13D73" w:rsidRPr="00865FE5">
        <w:t>bas</w:t>
      </w:r>
      <w:r w:rsidR="00917124" w:rsidRPr="00865FE5">
        <w:t>ant</w:t>
      </w:r>
      <w:r w:rsidR="00B13D73" w:rsidRPr="00865FE5">
        <w:t xml:space="preserve"> sur l’accès égalitaire à l’information, avec une attention particulière aux groupes vulnérables</w:t>
      </w:r>
      <w:r w:rsidR="00917124" w:rsidRPr="00865FE5">
        <w:t xml:space="preserve">. </w:t>
      </w:r>
      <w:r w:rsidR="00027D08" w:rsidRPr="00865FE5">
        <w:t>L</w:t>
      </w:r>
      <w:r w:rsidR="00B13D73" w:rsidRPr="00865FE5">
        <w:t>a prise en compte des besoins s</w:t>
      </w:r>
      <w:r w:rsidR="00272D94" w:rsidRPr="00865FE5">
        <w:t xml:space="preserve">pécifiques de mobilisation et </w:t>
      </w:r>
      <w:r w:rsidR="00B13D73" w:rsidRPr="00865FE5">
        <w:t>de participation de chaque partie prenante</w:t>
      </w:r>
      <w:r w:rsidR="00917124" w:rsidRPr="00865FE5">
        <w:t xml:space="preserve"> est primordial</w:t>
      </w:r>
      <w:r w:rsidR="00027D08" w:rsidRPr="00865FE5">
        <w:t>e et</w:t>
      </w:r>
      <w:r w:rsidR="00B13D73" w:rsidRPr="00865FE5">
        <w:t xml:space="preserve"> particulièrement </w:t>
      </w:r>
      <w:r w:rsidR="00027D08" w:rsidRPr="00865FE5">
        <w:t xml:space="preserve">concernant </w:t>
      </w:r>
      <w:r w:rsidR="00B13D73" w:rsidRPr="00865FE5">
        <w:t xml:space="preserve">les femmes, les jeunes, les personnes âgées ainsi que la prise en compte de la spécificité culturelle des divers groupes ethniques. </w:t>
      </w:r>
    </w:p>
    <w:p w:rsidR="00F40D7E" w:rsidRPr="00865FE5" w:rsidRDefault="00F40D7E" w:rsidP="00A76F4A">
      <w:pPr>
        <w:autoSpaceDE w:val="0"/>
        <w:autoSpaceDN w:val="0"/>
        <w:adjustRightInd w:val="0"/>
        <w:ind w:right="12"/>
        <w:jc w:val="both"/>
      </w:pPr>
    </w:p>
    <w:p w:rsidR="00F40D7E" w:rsidRPr="00865FE5" w:rsidRDefault="00B13D73" w:rsidP="00A76F4A">
      <w:pPr>
        <w:autoSpaceDE w:val="0"/>
        <w:autoSpaceDN w:val="0"/>
        <w:adjustRightInd w:val="0"/>
        <w:ind w:right="12"/>
        <w:jc w:val="both"/>
      </w:pPr>
      <w:r w:rsidRPr="00865FE5">
        <w:t xml:space="preserve">Pour plus d’efficacité et de mobilisation adaptée aux différentes parties prenantes, celles-ci peuvent être divisées en catégories principales suivantes : </w:t>
      </w:r>
    </w:p>
    <w:p w:rsidR="00F40D7E" w:rsidRPr="00865FE5" w:rsidRDefault="00F40D7E" w:rsidP="00A76F4A">
      <w:pPr>
        <w:ind w:right="12"/>
        <w:rPr>
          <w:rFonts w:eastAsia="Times New Roman"/>
        </w:rPr>
      </w:pPr>
    </w:p>
    <w:p w:rsidR="00F40D7E" w:rsidRPr="00865FE5" w:rsidRDefault="00B13D73" w:rsidP="00A76F4A">
      <w:pPr>
        <w:pStyle w:val="PargrafodaLista"/>
        <w:numPr>
          <w:ilvl w:val="1"/>
          <w:numId w:val="115"/>
        </w:numPr>
        <w:ind w:left="993" w:right="12"/>
        <w:jc w:val="both"/>
        <w:rPr>
          <w:rFonts w:ascii="Times New Roman" w:eastAsia="Times New Roman" w:hAnsi="Times New Roman"/>
          <w:sz w:val="22"/>
          <w:szCs w:val="22"/>
        </w:rPr>
      </w:pPr>
      <w:r w:rsidRPr="00865FE5">
        <w:rPr>
          <w:rFonts w:ascii="Times New Roman" w:eastAsia="Times New Roman" w:hAnsi="Times New Roman"/>
          <w:sz w:val="22"/>
          <w:szCs w:val="22"/>
        </w:rPr>
        <w:lastRenderedPageBreak/>
        <w:t xml:space="preserve">Parties affectées : individus ou groupes d’individus se retrouvant dans la zone d’influence du projet </w:t>
      </w:r>
      <w:r w:rsidR="00F40D7E" w:rsidRPr="00865FE5">
        <w:rPr>
          <w:rFonts w:ascii="Times New Roman" w:eastAsia="Times New Roman" w:hAnsi="Times New Roman"/>
          <w:sz w:val="22"/>
          <w:szCs w:val="22"/>
        </w:rPr>
        <w:t xml:space="preserve">PUSA </w:t>
      </w:r>
      <w:r w:rsidRPr="00865FE5">
        <w:rPr>
          <w:rFonts w:ascii="Times New Roman" w:eastAsia="Times New Roman" w:hAnsi="Times New Roman"/>
          <w:sz w:val="22"/>
          <w:szCs w:val="22"/>
        </w:rPr>
        <w:t xml:space="preserve">qui pourraient être l’objet de mesures spécifiques pour leur mobilisation et la mitigation des risques du projet sur elles ; </w:t>
      </w:r>
    </w:p>
    <w:p w:rsidR="00F40D7E" w:rsidRPr="00865FE5" w:rsidRDefault="00B13D73" w:rsidP="00A76F4A">
      <w:pPr>
        <w:pStyle w:val="PargrafodaLista"/>
        <w:numPr>
          <w:ilvl w:val="1"/>
          <w:numId w:val="115"/>
        </w:numPr>
        <w:ind w:left="993" w:right="12"/>
        <w:jc w:val="both"/>
        <w:rPr>
          <w:rFonts w:ascii="Times New Roman" w:eastAsia="Times New Roman" w:hAnsi="Times New Roman"/>
          <w:sz w:val="22"/>
          <w:szCs w:val="22"/>
        </w:rPr>
      </w:pPr>
      <w:r w:rsidRPr="00865FE5">
        <w:rPr>
          <w:rFonts w:ascii="Times New Roman" w:eastAsia="Times New Roman" w:hAnsi="Times New Roman"/>
          <w:sz w:val="22"/>
          <w:szCs w:val="22"/>
        </w:rPr>
        <w:t xml:space="preserve">Parties intéressées : individus, groupes ou entités qui ne sont pas directement affectés par le projet mais dont les intérêts peuvent être touchés par le projet ou qu’elles-mêmes peuvent constituer un frein dans le processus de mise en œuvre du projet. </w:t>
      </w:r>
    </w:p>
    <w:p w:rsidR="00DC4A5A" w:rsidRPr="00865FE5" w:rsidRDefault="00B13D73" w:rsidP="00A76F4A">
      <w:pPr>
        <w:pStyle w:val="PargrafodaLista"/>
        <w:numPr>
          <w:ilvl w:val="1"/>
          <w:numId w:val="115"/>
        </w:numPr>
        <w:ind w:left="993" w:right="12"/>
        <w:jc w:val="both"/>
        <w:rPr>
          <w:rFonts w:ascii="Times New Roman" w:eastAsia="Times New Roman" w:hAnsi="Times New Roman"/>
          <w:sz w:val="22"/>
          <w:szCs w:val="22"/>
        </w:rPr>
      </w:pPr>
      <w:r w:rsidRPr="00865FE5">
        <w:rPr>
          <w:rFonts w:ascii="Times New Roman" w:eastAsia="Times New Roman" w:hAnsi="Times New Roman"/>
          <w:sz w:val="22"/>
          <w:szCs w:val="22"/>
        </w:rPr>
        <w:t xml:space="preserve">Les </w:t>
      </w:r>
      <w:r w:rsidR="00E04182">
        <w:rPr>
          <w:rFonts w:ascii="Times New Roman" w:eastAsia="Times New Roman" w:hAnsi="Times New Roman"/>
          <w:sz w:val="22"/>
          <w:szCs w:val="22"/>
        </w:rPr>
        <w:t>g</w:t>
      </w:r>
      <w:r w:rsidRPr="00865FE5">
        <w:rPr>
          <w:rFonts w:ascii="Times New Roman" w:eastAsia="Times New Roman" w:hAnsi="Times New Roman"/>
          <w:sz w:val="22"/>
          <w:szCs w:val="22"/>
        </w:rPr>
        <w:t xml:space="preserve">roupes vulnérables sont des personnes qui pourraient être disproportionnellement impactées par le projet en comparaison avec les autres groupes de personnes qui sont également affectées. Ceci exigera du projet </w:t>
      </w:r>
      <w:r w:rsidR="00DC4A5A" w:rsidRPr="00865FE5">
        <w:rPr>
          <w:rFonts w:ascii="Times New Roman" w:eastAsia="Times New Roman" w:hAnsi="Times New Roman"/>
          <w:sz w:val="22"/>
          <w:szCs w:val="22"/>
        </w:rPr>
        <w:t xml:space="preserve">PUSA </w:t>
      </w:r>
      <w:r w:rsidRPr="00865FE5">
        <w:rPr>
          <w:rFonts w:ascii="Times New Roman" w:eastAsia="Times New Roman" w:hAnsi="Times New Roman"/>
          <w:sz w:val="22"/>
          <w:szCs w:val="22"/>
        </w:rPr>
        <w:t xml:space="preserve">une prise en compte particulière de ces personnes durant les consultations et la participation aux activités du projet. </w:t>
      </w:r>
    </w:p>
    <w:p w:rsidR="00BC3D4C" w:rsidRPr="00865FE5" w:rsidRDefault="00BC3D4C" w:rsidP="00A76F4A">
      <w:pPr>
        <w:pStyle w:val="PargrafodaLista"/>
        <w:ind w:left="567" w:right="12"/>
        <w:jc w:val="both"/>
        <w:rPr>
          <w:rFonts w:ascii="Times New Roman" w:eastAsia="Times New Roman" w:hAnsi="Times New Roman"/>
          <w:sz w:val="22"/>
          <w:szCs w:val="22"/>
        </w:rPr>
      </w:pPr>
    </w:p>
    <w:p w:rsidR="00DC4A5A" w:rsidRPr="00865FE5" w:rsidRDefault="00B13D73" w:rsidP="00A76F4A">
      <w:pPr>
        <w:pStyle w:val="PargrafodaLista"/>
        <w:numPr>
          <w:ilvl w:val="2"/>
          <w:numId w:val="283"/>
        </w:numPr>
        <w:spacing w:after="120" w:line="240" w:lineRule="auto"/>
        <w:ind w:right="12"/>
        <w:outlineLvl w:val="1"/>
        <w:rPr>
          <w:rFonts w:ascii="Times New Roman" w:hAnsi="Times New Roman"/>
          <w:b/>
          <w:bCs/>
          <w:sz w:val="24"/>
          <w:szCs w:val="24"/>
        </w:rPr>
      </w:pPr>
      <w:bookmarkStart w:id="422" w:name="_Toc75432331"/>
      <w:r w:rsidRPr="00865FE5">
        <w:rPr>
          <w:rFonts w:ascii="Times New Roman" w:hAnsi="Times New Roman"/>
          <w:b/>
          <w:bCs/>
          <w:sz w:val="24"/>
          <w:szCs w:val="24"/>
        </w:rPr>
        <w:t>Programme de mobilisation des parties prenantes</w:t>
      </w:r>
      <w:bookmarkEnd w:id="422"/>
      <w:r w:rsidRPr="00865FE5">
        <w:rPr>
          <w:rFonts w:ascii="Times New Roman" w:hAnsi="Times New Roman"/>
          <w:b/>
          <w:bCs/>
          <w:sz w:val="24"/>
          <w:szCs w:val="24"/>
        </w:rPr>
        <w:t xml:space="preserve"> </w:t>
      </w:r>
    </w:p>
    <w:p w:rsidR="00077477" w:rsidRPr="00865FE5" w:rsidRDefault="00B13D73" w:rsidP="00A76F4A">
      <w:pPr>
        <w:autoSpaceDE w:val="0"/>
        <w:autoSpaceDN w:val="0"/>
        <w:adjustRightInd w:val="0"/>
        <w:ind w:right="12"/>
        <w:jc w:val="both"/>
      </w:pPr>
      <w:r w:rsidRPr="00865FE5">
        <w:t>L’engagement des parties prenantes sera un processus continu et dynamique qui s’étendra sur la durée de vie du projet</w:t>
      </w:r>
      <w:r w:rsidR="00DC4A5A" w:rsidRPr="00865FE5">
        <w:t xml:space="preserve"> PUSA</w:t>
      </w:r>
      <w:r w:rsidRPr="00865FE5">
        <w:t xml:space="preserve">. Ce chapitre vise à décrire les types d’informations qui seront divulgués et leurs formats respectifs. Il s’agit également de déterminer les </w:t>
      </w:r>
      <w:r w:rsidR="00135C9A" w:rsidRPr="00865FE5">
        <w:t xml:space="preserve">meilleures </w:t>
      </w:r>
      <w:r w:rsidRPr="00865FE5">
        <w:t>méthodes qui seront utilisées pour véhiculer les informations, et surtout celles spécifiques qui seront utilisées à l’intention de chaque groupe identifié dans les sections précédentes.</w:t>
      </w:r>
    </w:p>
    <w:p w:rsidR="00B15370" w:rsidRPr="00865FE5" w:rsidRDefault="00B15370" w:rsidP="00A76F4A">
      <w:pPr>
        <w:autoSpaceDE w:val="0"/>
        <w:autoSpaceDN w:val="0"/>
        <w:adjustRightInd w:val="0"/>
        <w:ind w:right="12"/>
        <w:jc w:val="both"/>
      </w:pPr>
      <w:bookmarkStart w:id="423" w:name="OLE_LINK5"/>
      <w:bookmarkStart w:id="424" w:name="OLE_LINK6"/>
      <w:r w:rsidRPr="00865FE5">
        <w:t>Dans toutes les stratégies de communication du projet PUSA, les questions relatives à l'impact des activités du projet sur les filles et les femmes seront abordées et en particulier sur les risques d'exploitation et d'abus sexuels ou de harcèlement sexuel (EAS/HS). Les filles et les femmes seront également informées du contenu du code de conduite et consultées sur les moyens sûrs et accessibles par lesquels les survivantes d'EAS/HS pourraient signaler une mauvaise conduite du personnel du projet, elles seront également informées des services disponibles pour les survivantes de la VBG dans leurs communautés. Veuillez noter que ces consultations NE DEVRAIENT JAMAIS essayer d'identifier les survivant(e)s de la violence, mais ils devraient viser à identifier les tendances et les défis généraux. Si une personne, pendant ou après la réunion de consultation, révèle la violence dont elle est victime, le facilitateur doit l’orienter vers le fournisseur de services de VBG le plus proche (les informations sur les services disponibles localement doivent être recueillies avant consultations).</w:t>
      </w:r>
      <w:bookmarkEnd w:id="423"/>
      <w:bookmarkEnd w:id="424"/>
    </w:p>
    <w:p w:rsidR="001F0D60" w:rsidRPr="00865FE5" w:rsidRDefault="001F0D60" w:rsidP="00A76F4A">
      <w:pPr>
        <w:ind w:left="-284" w:right="12"/>
        <w:jc w:val="both"/>
      </w:pPr>
    </w:p>
    <w:p w:rsidR="00526E81" w:rsidRPr="008142E8" w:rsidRDefault="00526E81" w:rsidP="00A76F4A">
      <w:pPr>
        <w:pStyle w:val="PargrafodaLista"/>
        <w:numPr>
          <w:ilvl w:val="3"/>
          <w:numId w:val="283"/>
        </w:numPr>
        <w:spacing w:after="120" w:line="240" w:lineRule="auto"/>
        <w:ind w:left="3402" w:right="12"/>
        <w:outlineLvl w:val="1"/>
        <w:rPr>
          <w:rFonts w:ascii="Times New Roman" w:hAnsi="Times New Roman"/>
          <w:b/>
          <w:bCs/>
          <w:sz w:val="24"/>
          <w:szCs w:val="24"/>
        </w:rPr>
      </w:pPr>
      <w:bookmarkStart w:id="425" w:name="_Toc75432332"/>
      <w:r w:rsidRPr="00865FE5">
        <w:rPr>
          <w:rFonts w:ascii="Times New Roman" w:hAnsi="Times New Roman"/>
          <w:b/>
          <w:bCs/>
          <w:sz w:val="24"/>
          <w:szCs w:val="24"/>
        </w:rPr>
        <w:t>Les besoins et méthodes, outils et techniques des parties prenantes du projet pour l'engagement des parties prenantes</w:t>
      </w:r>
      <w:bookmarkEnd w:id="425"/>
    </w:p>
    <w:p w:rsidR="00526E81" w:rsidRDefault="00526E81" w:rsidP="00A76F4A">
      <w:pPr>
        <w:autoSpaceDE w:val="0"/>
        <w:autoSpaceDN w:val="0"/>
        <w:adjustRightInd w:val="0"/>
        <w:ind w:right="12"/>
        <w:jc w:val="both"/>
      </w:pPr>
      <w:r w:rsidRPr="00C96C16">
        <w:t>Le projet</w:t>
      </w:r>
      <w:r w:rsidR="00CD646A" w:rsidRPr="00C96C16">
        <w:t xml:space="preserve"> PUSA</w:t>
      </w:r>
      <w:r w:rsidRPr="00C96C16">
        <w:t xml:space="preserve"> soutiendra une campagne de communication, de mobilisation et d'engagement communautaire pour sensibiliser le public et sensibiliser le public à la prévention et au contrôle du COVID-19 au sein de la population générale. Il contribuera au renforcement des capacités des structures communautaires dans la promotion des messages de prévention des coronavirus. Le projet coordonnera et surveillera toutes les interventions de communication et le développement du matériel aux niveaux national et régional pendant la mise en œuvre.</w:t>
      </w:r>
    </w:p>
    <w:p w:rsidR="00045EAE" w:rsidRPr="00865FE5" w:rsidRDefault="00045EAE" w:rsidP="00A76F4A">
      <w:pPr>
        <w:autoSpaceDE w:val="0"/>
        <w:autoSpaceDN w:val="0"/>
        <w:adjustRightInd w:val="0"/>
        <w:ind w:left="142" w:right="12"/>
        <w:jc w:val="both"/>
      </w:pPr>
    </w:p>
    <w:p w:rsidR="00526E81" w:rsidRPr="008142E8" w:rsidRDefault="00526E81" w:rsidP="00A76F4A">
      <w:pPr>
        <w:pStyle w:val="PargrafodaLista"/>
        <w:numPr>
          <w:ilvl w:val="3"/>
          <w:numId w:val="283"/>
        </w:numPr>
        <w:spacing w:after="120" w:line="240" w:lineRule="auto"/>
        <w:ind w:left="3402" w:right="12"/>
        <w:outlineLvl w:val="1"/>
        <w:rPr>
          <w:rFonts w:ascii="Times New Roman" w:hAnsi="Times New Roman"/>
          <w:b/>
          <w:bCs/>
          <w:sz w:val="24"/>
          <w:szCs w:val="24"/>
        </w:rPr>
      </w:pPr>
      <w:bookmarkStart w:id="426" w:name="_Toc75432333"/>
      <w:r w:rsidRPr="00865FE5">
        <w:rPr>
          <w:rFonts w:ascii="Times New Roman" w:hAnsi="Times New Roman"/>
          <w:b/>
          <w:bCs/>
          <w:sz w:val="24"/>
          <w:szCs w:val="24"/>
        </w:rPr>
        <w:t>Proposition de stratégie de consultation</w:t>
      </w:r>
      <w:bookmarkEnd w:id="426"/>
    </w:p>
    <w:p w:rsidR="00526E81" w:rsidRPr="009C1D9E" w:rsidRDefault="00526E81" w:rsidP="00A76F4A">
      <w:pPr>
        <w:autoSpaceDE w:val="0"/>
        <w:autoSpaceDN w:val="0"/>
        <w:adjustRightInd w:val="0"/>
        <w:ind w:right="12"/>
        <w:jc w:val="both"/>
      </w:pPr>
      <w:r w:rsidRPr="009C1D9E">
        <w:t xml:space="preserve">Le projet </w:t>
      </w:r>
      <w:r w:rsidR="00B262DB" w:rsidRPr="009C1D9E">
        <w:t xml:space="preserve">PUSA </w:t>
      </w:r>
      <w:r w:rsidRPr="009C1D9E">
        <w:t xml:space="preserve">veillera à ce que les activités soient inclusives et culturellement sensibles, en s'assurant que les groupes vulnérables décrits ci-dessus bénéficient également du projet. Dans le cadre de cet effort, le projet accordera la priorité à la communication en face à face, y compris la sensibilisation des ménages, les groupes de discussion et les consultations de village en utilisant différentes langues et images, si nécessaire. Le projet reconnaîtra que </w:t>
      </w:r>
      <w:r w:rsidRPr="009C1D9E">
        <w:lastRenderedPageBreak/>
        <w:t>certains groupes (ex femmes, filles, minorités, personnes vivant avec un handicap, etc.) peuvent avoir des difficultés à participer aux activités d'engagement des parties prenantes en raison du genre et des normes sociales et planifiera donc des activités spécifiques et séparées pour de petits groupes divisés par sexe et âge et facilité par une personne du même sexe pour favoriser les échanges libres et ouverts.</w:t>
      </w:r>
    </w:p>
    <w:p w:rsidR="00526E81" w:rsidRPr="009C1D9E" w:rsidRDefault="00526E81" w:rsidP="00A76F4A">
      <w:pPr>
        <w:autoSpaceDE w:val="0"/>
        <w:autoSpaceDN w:val="0"/>
        <w:adjustRightInd w:val="0"/>
        <w:ind w:right="12"/>
        <w:jc w:val="both"/>
      </w:pPr>
    </w:p>
    <w:p w:rsidR="00526E81" w:rsidRPr="009C1D9E" w:rsidRDefault="00526E81" w:rsidP="00A76F4A">
      <w:pPr>
        <w:autoSpaceDE w:val="0"/>
        <w:autoSpaceDN w:val="0"/>
        <w:adjustRightInd w:val="0"/>
        <w:ind w:right="12"/>
        <w:jc w:val="both"/>
      </w:pPr>
      <w:r w:rsidRPr="009C1D9E">
        <w:t xml:space="preserve">Le projet </w:t>
      </w:r>
      <w:r w:rsidR="006D2FE7" w:rsidRPr="009C1D9E">
        <w:t xml:space="preserve">PUSA </w:t>
      </w:r>
      <w:r w:rsidRPr="009C1D9E">
        <w:t>informera et engagera les parties prenantes sur la performance environnementale et sociale du projet et la mise en œuvre du plan d'engagement des parties prenantes et du mécanisme de réclamation tout au long du projet. Les activités d'information et d'engagement comprendront des sujets liés à l'exploitation et aux abus sexuels (E</w:t>
      </w:r>
      <w:r w:rsidR="006F6BFB" w:rsidRPr="009C1D9E">
        <w:t>A</w:t>
      </w:r>
      <w:r w:rsidRPr="009C1D9E">
        <w:t>S), au harcèlement sexuel (SH) ou à d'autres types de violence basée sur le genre (VBG) qui pourraient être touchés par le projet ou la pandémie COVID-19; il informera les parties prenantes du contenu du code de conduite des travailleurs, des comportements inacceptables et des sanctions prévues, ainsi que des informations sur la manière de soulever des préoccupations et des plaintes concernant le projet, à quoi ressemblent les procédures de gestion des plaintes comme et quels services sont disponibles pour les survivants d</w:t>
      </w:r>
      <w:r w:rsidR="006F6BFB" w:rsidRPr="009C1D9E">
        <w:t>’EAS/HS.</w:t>
      </w:r>
    </w:p>
    <w:p w:rsidR="00526E81" w:rsidRPr="00865FE5" w:rsidRDefault="00526E81" w:rsidP="00A76F4A">
      <w:pPr>
        <w:autoSpaceDE w:val="0"/>
        <w:autoSpaceDN w:val="0"/>
        <w:adjustRightInd w:val="0"/>
        <w:ind w:left="142" w:right="12"/>
        <w:jc w:val="both"/>
      </w:pPr>
    </w:p>
    <w:p w:rsidR="00EB02FB" w:rsidRPr="00865FE5" w:rsidRDefault="00B13D73" w:rsidP="00A76F4A">
      <w:pPr>
        <w:pStyle w:val="PargrafodaLista"/>
        <w:numPr>
          <w:ilvl w:val="2"/>
          <w:numId w:val="283"/>
        </w:numPr>
        <w:spacing w:after="120" w:line="240" w:lineRule="auto"/>
        <w:ind w:right="12"/>
        <w:outlineLvl w:val="1"/>
        <w:rPr>
          <w:rFonts w:ascii="Times New Roman" w:hAnsi="Times New Roman"/>
          <w:b/>
          <w:bCs/>
          <w:sz w:val="24"/>
          <w:szCs w:val="24"/>
        </w:rPr>
      </w:pPr>
      <w:bookmarkStart w:id="427" w:name="_Toc75432334"/>
      <w:r w:rsidRPr="00865FE5">
        <w:rPr>
          <w:rFonts w:ascii="Times New Roman" w:hAnsi="Times New Roman"/>
          <w:b/>
          <w:bCs/>
          <w:sz w:val="24"/>
          <w:szCs w:val="24"/>
        </w:rPr>
        <w:t>Objectifs et calendrier de méthode de mobilisation</w:t>
      </w:r>
      <w:bookmarkEnd w:id="427"/>
    </w:p>
    <w:p w:rsidR="00EB02FB" w:rsidRPr="00865FE5" w:rsidRDefault="00B13D73" w:rsidP="00A76F4A">
      <w:pPr>
        <w:autoSpaceDE w:val="0"/>
        <w:autoSpaceDN w:val="0"/>
        <w:adjustRightInd w:val="0"/>
        <w:ind w:right="12"/>
        <w:jc w:val="both"/>
      </w:pPr>
      <w:r w:rsidRPr="00865FE5">
        <w:t>Cette partie devra être mise à jour au fur et à mesure de l’avancement du projet</w:t>
      </w:r>
      <w:r w:rsidR="00EB02FB" w:rsidRPr="00865FE5">
        <w:t xml:space="preserve"> PUSA</w:t>
      </w:r>
      <w:r w:rsidRPr="00865FE5">
        <w:t xml:space="preserve">. Elle comprendra : </w:t>
      </w:r>
    </w:p>
    <w:p w:rsidR="00EB02FB" w:rsidRPr="00865FE5" w:rsidRDefault="00B13D73" w:rsidP="00A76F4A">
      <w:pPr>
        <w:pStyle w:val="PargrafodaLista"/>
        <w:numPr>
          <w:ilvl w:val="0"/>
          <w:numId w:val="32"/>
        </w:numPr>
        <w:ind w:right="12"/>
        <w:jc w:val="both"/>
        <w:rPr>
          <w:rFonts w:ascii="Times New Roman" w:hAnsi="Times New Roman"/>
          <w:sz w:val="22"/>
          <w:szCs w:val="22"/>
        </w:rPr>
      </w:pPr>
      <w:r w:rsidRPr="00865FE5">
        <w:rPr>
          <w:rFonts w:ascii="Times New Roman" w:hAnsi="Times New Roman"/>
          <w:sz w:val="22"/>
          <w:szCs w:val="22"/>
        </w:rPr>
        <w:t xml:space="preserve">Un résumé des principaux objectifs du plan de mobilisation des parties prenantes ; </w:t>
      </w:r>
    </w:p>
    <w:p w:rsidR="00EB02FB" w:rsidRPr="00865FE5" w:rsidRDefault="00B13D73" w:rsidP="00A76F4A">
      <w:pPr>
        <w:pStyle w:val="PargrafodaLista"/>
        <w:numPr>
          <w:ilvl w:val="0"/>
          <w:numId w:val="32"/>
        </w:numPr>
        <w:ind w:right="12"/>
        <w:jc w:val="both"/>
        <w:rPr>
          <w:rFonts w:ascii="Times New Roman" w:hAnsi="Times New Roman"/>
          <w:sz w:val="22"/>
          <w:szCs w:val="22"/>
        </w:rPr>
      </w:pPr>
      <w:r w:rsidRPr="00865FE5">
        <w:rPr>
          <w:rFonts w:ascii="Times New Roman" w:hAnsi="Times New Roman"/>
          <w:sz w:val="22"/>
          <w:szCs w:val="22"/>
        </w:rPr>
        <w:t xml:space="preserve">Un calendrier pour toutes les opérations liées au projet à travers ses composantes diverses. </w:t>
      </w:r>
    </w:p>
    <w:p w:rsidR="004B0C23" w:rsidRPr="00865FE5" w:rsidRDefault="00135C9A" w:rsidP="00A76F4A">
      <w:pPr>
        <w:autoSpaceDE w:val="0"/>
        <w:autoSpaceDN w:val="0"/>
        <w:adjustRightInd w:val="0"/>
        <w:ind w:right="12"/>
        <w:jc w:val="both"/>
      </w:pPr>
      <w:r w:rsidRPr="00865FE5">
        <w:t>L’UC</w:t>
      </w:r>
      <w:r w:rsidR="00B13D73" w:rsidRPr="00865FE5">
        <w:t xml:space="preserve">P du projet </w:t>
      </w:r>
      <w:r w:rsidR="00286B6C" w:rsidRPr="00865FE5">
        <w:t xml:space="preserve">PUSA </w:t>
      </w:r>
      <w:r w:rsidR="00B13D73" w:rsidRPr="00865FE5">
        <w:t>mettra à jour le plan de mobilisation des parties prenantes, notamment afin de confirmer les rôles et responsabilités de</w:t>
      </w:r>
      <w:r w:rsidR="004B0C23" w:rsidRPr="00865FE5">
        <w:t>s différentes parties prenantes</w:t>
      </w:r>
      <w:r w:rsidR="00B13D73" w:rsidRPr="00865FE5">
        <w:t xml:space="preserve">. </w:t>
      </w:r>
    </w:p>
    <w:p w:rsidR="004B0C23" w:rsidRPr="00865FE5" w:rsidRDefault="004B0C23" w:rsidP="00A76F4A">
      <w:pPr>
        <w:ind w:right="12"/>
        <w:rPr>
          <w:rFonts w:eastAsia="Times New Roman"/>
        </w:rPr>
      </w:pPr>
    </w:p>
    <w:p w:rsidR="004B0C23" w:rsidRPr="00865FE5" w:rsidRDefault="00B13D73" w:rsidP="00A76F4A">
      <w:pPr>
        <w:pStyle w:val="PargrafodaLista"/>
        <w:numPr>
          <w:ilvl w:val="2"/>
          <w:numId w:val="283"/>
        </w:numPr>
        <w:spacing w:after="120" w:line="240" w:lineRule="auto"/>
        <w:ind w:right="12"/>
        <w:outlineLvl w:val="1"/>
        <w:rPr>
          <w:rFonts w:ascii="Times New Roman" w:hAnsi="Times New Roman"/>
          <w:b/>
          <w:bCs/>
          <w:sz w:val="24"/>
          <w:szCs w:val="24"/>
        </w:rPr>
      </w:pPr>
      <w:bookmarkStart w:id="428" w:name="_Toc75432335"/>
      <w:r w:rsidRPr="00865FE5">
        <w:rPr>
          <w:rFonts w:ascii="Times New Roman" w:hAnsi="Times New Roman"/>
          <w:b/>
          <w:bCs/>
          <w:sz w:val="24"/>
          <w:szCs w:val="24"/>
        </w:rPr>
        <w:t>Stratégie proposée pour la diffusion des informations</w:t>
      </w:r>
      <w:bookmarkEnd w:id="428"/>
      <w:r w:rsidRPr="00865FE5">
        <w:rPr>
          <w:rFonts w:ascii="Times New Roman" w:hAnsi="Times New Roman"/>
          <w:b/>
          <w:bCs/>
          <w:sz w:val="24"/>
          <w:szCs w:val="24"/>
        </w:rPr>
        <w:t xml:space="preserve"> </w:t>
      </w:r>
    </w:p>
    <w:p w:rsidR="00B13D73" w:rsidRPr="009C1D9E" w:rsidRDefault="00B13D73" w:rsidP="00A76F4A">
      <w:pPr>
        <w:autoSpaceDE w:val="0"/>
        <w:autoSpaceDN w:val="0"/>
        <w:adjustRightInd w:val="0"/>
        <w:ind w:left="142" w:right="12"/>
        <w:jc w:val="both"/>
      </w:pPr>
      <w:r w:rsidRPr="009C1D9E">
        <w:t xml:space="preserve">Il s’agira </w:t>
      </w:r>
      <w:r w:rsidR="006663F3" w:rsidRPr="009C1D9E">
        <w:t>de :</w:t>
      </w:r>
    </w:p>
    <w:p w:rsidR="00EA3902" w:rsidRPr="00865FE5" w:rsidRDefault="00EA3902" w:rsidP="00A76F4A">
      <w:pPr>
        <w:pStyle w:val="PargrafodaLista"/>
        <w:numPr>
          <w:ilvl w:val="0"/>
          <w:numId w:val="32"/>
        </w:numPr>
        <w:ind w:right="12"/>
        <w:jc w:val="both"/>
        <w:rPr>
          <w:rFonts w:ascii="Times New Roman" w:hAnsi="Times New Roman"/>
          <w:sz w:val="22"/>
          <w:szCs w:val="22"/>
        </w:rPr>
      </w:pPr>
      <w:r w:rsidRPr="00865FE5">
        <w:rPr>
          <w:rFonts w:ascii="Times New Roman" w:hAnsi="Times New Roman"/>
          <w:sz w:val="22"/>
          <w:szCs w:val="22"/>
        </w:rPr>
        <w:t>Décrire les informations qui seront communiquées ;</w:t>
      </w:r>
    </w:p>
    <w:p w:rsidR="00EA3902" w:rsidRPr="00865FE5" w:rsidRDefault="00EA3902" w:rsidP="00A76F4A">
      <w:pPr>
        <w:pStyle w:val="PargrafodaLista"/>
        <w:numPr>
          <w:ilvl w:val="0"/>
          <w:numId w:val="32"/>
        </w:numPr>
        <w:ind w:right="12"/>
        <w:jc w:val="both"/>
        <w:rPr>
          <w:rFonts w:ascii="Times New Roman" w:hAnsi="Times New Roman"/>
          <w:sz w:val="22"/>
          <w:szCs w:val="22"/>
        </w:rPr>
      </w:pPr>
      <w:r w:rsidRPr="00865FE5">
        <w:rPr>
          <w:rFonts w:ascii="Times New Roman" w:hAnsi="Times New Roman"/>
          <w:sz w:val="22"/>
          <w:szCs w:val="22"/>
        </w:rPr>
        <w:t xml:space="preserve">Définir les formats de communication, et </w:t>
      </w:r>
    </w:p>
    <w:p w:rsidR="005C3EB7" w:rsidRPr="00865FE5" w:rsidRDefault="00EA3902" w:rsidP="00A76F4A">
      <w:pPr>
        <w:pStyle w:val="PargrafodaLista"/>
        <w:numPr>
          <w:ilvl w:val="0"/>
          <w:numId w:val="32"/>
        </w:numPr>
        <w:ind w:right="12"/>
        <w:jc w:val="both"/>
        <w:rPr>
          <w:rFonts w:ascii="Times New Roman" w:hAnsi="Times New Roman"/>
          <w:sz w:val="22"/>
          <w:szCs w:val="22"/>
        </w:rPr>
      </w:pPr>
      <w:r w:rsidRPr="00865FE5">
        <w:rPr>
          <w:rFonts w:ascii="Times New Roman" w:hAnsi="Times New Roman"/>
          <w:sz w:val="22"/>
          <w:szCs w:val="22"/>
        </w:rPr>
        <w:t>Définir les modes de communication</w:t>
      </w:r>
      <w:r w:rsidR="005C3EB7" w:rsidRPr="00865FE5">
        <w:rPr>
          <w:rFonts w:ascii="Times New Roman" w:hAnsi="Times New Roman"/>
          <w:sz w:val="22"/>
          <w:szCs w:val="22"/>
        </w:rPr>
        <w:t>.</w:t>
      </w:r>
    </w:p>
    <w:p w:rsidR="005C3EB7" w:rsidRPr="00A05698" w:rsidRDefault="005C3EB7" w:rsidP="00A76F4A">
      <w:pPr>
        <w:pStyle w:val="PargrafodaLista"/>
        <w:numPr>
          <w:ilvl w:val="1"/>
          <w:numId w:val="32"/>
        </w:numPr>
        <w:spacing w:after="120" w:line="240" w:lineRule="auto"/>
        <w:ind w:right="12"/>
        <w:outlineLvl w:val="1"/>
        <w:rPr>
          <w:rFonts w:ascii="Times New Roman" w:hAnsi="Times New Roman"/>
          <w:b/>
          <w:bCs/>
          <w:sz w:val="24"/>
          <w:szCs w:val="24"/>
        </w:rPr>
      </w:pPr>
      <w:bookmarkStart w:id="429" w:name="_Toc75432336"/>
      <w:r w:rsidRPr="00A05698">
        <w:rPr>
          <w:rFonts w:ascii="Times New Roman" w:hAnsi="Times New Roman"/>
          <w:b/>
          <w:bCs/>
          <w:sz w:val="24"/>
          <w:szCs w:val="24"/>
        </w:rPr>
        <w:t>Méthodes de notification</w:t>
      </w:r>
      <w:bookmarkEnd w:id="429"/>
    </w:p>
    <w:p w:rsidR="005C3EB7" w:rsidRPr="00A05698" w:rsidRDefault="005C3EB7" w:rsidP="00A76F4A">
      <w:pPr>
        <w:autoSpaceDE w:val="0"/>
        <w:autoSpaceDN w:val="0"/>
        <w:adjustRightInd w:val="0"/>
        <w:ind w:right="12"/>
        <w:jc w:val="both"/>
      </w:pPr>
      <w:r w:rsidRPr="00A05698">
        <w:t xml:space="preserve">Les méthodes de notification suivantes seront utilisées pour informer les parties prenantes au processus de mobilisation continu. </w:t>
      </w:r>
    </w:p>
    <w:p w:rsidR="00A2541C" w:rsidRPr="00A05698" w:rsidRDefault="00A2541C" w:rsidP="00A76F4A">
      <w:pPr>
        <w:ind w:right="12"/>
        <w:rPr>
          <w:rFonts w:eastAsia="Times New Roman"/>
        </w:rPr>
      </w:pPr>
    </w:p>
    <w:tbl>
      <w:tblPr>
        <w:tblStyle w:val="Tabelacomgrelha"/>
        <w:tblW w:w="10910" w:type="dxa"/>
        <w:jc w:val="center"/>
        <w:tblLook w:val="04A0" w:firstRow="1" w:lastRow="0" w:firstColumn="1" w:lastColumn="0" w:noHBand="0" w:noVBand="1"/>
      </w:tblPr>
      <w:tblGrid>
        <w:gridCol w:w="1787"/>
        <w:gridCol w:w="9123"/>
      </w:tblGrid>
      <w:tr w:rsidR="00C92FAD" w:rsidRPr="00CF3BDE" w:rsidTr="00114EE1">
        <w:trPr>
          <w:trHeight w:val="55"/>
          <w:jc w:val="center"/>
        </w:trPr>
        <w:tc>
          <w:tcPr>
            <w:tcW w:w="1787" w:type="dxa"/>
            <w:shd w:val="clear" w:color="auto" w:fill="DEEAF6" w:themeFill="accent1" w:themeFillTint="33"/>
          </w:tcPr>
          <w:p w:rsidR="00B34292" w:rsidRPr="00CF3BDE" w:rsidRDefault="00B34292" w:rsidP="00A76F4A">
            <w:pPr>
              <w:keepNext/>
              <w:ind w:right="12"/>
              <w:jc w:val="center"/>
              <w:outlineLvl w:val="1"/>
              <w:rPr>
                <w:b/>
                <w:sz w:val="21"/>
                <w:szCs w:val="21"/>
              </w:rPr>
            </w:pPr>
            <w:bookmarkStart w:id="430" w:name="_Toc62927821"/>
            <w:bookmarkStart w:id="431" w:name="_Toc63695063"/>
            <w:bookmarkStart w:id="432" w:name="_Toc67508541"/>
            <w:bookmarkStart w:id="433" w:name="_Toc73459780"/>
            <w:bookmarkStart w:id="434" w:name="_Toc75432337"/>
            <w:r w:rsidRPr="00CF3BDE">
              <w:rPr>
                <w:rFonts w:eastAsia="Times New Roman"/>
                <w:sz w:val="21"/>
                <w:szCs w:val="21"/>
              </w:rPr>
              <w:t>Technique de mobilisation</w:t>
            </w:r>
            <w:bookmarkEnd w:id="430"/>
            <w:bookmarkEnd w:id="431"/>
            <w:bookmarkEnd w:id="432"/>
            <w:bookmarkEnd w:id="433"/>
            <w:bookmarkEnd w:id="434"/>
          </w:p>
        </w:tc>
        <w:tc>
          <w:tcPr>
            <w:tcW w:w="9123" w:type="dxa"/>
            <w:shd w:val="clear" w:color="auto" w:fill="DEEAF6" w:themeFill="accent1" w:themeFillTint="33"/>
            <w:vAlign w:val="center"/>
          </w:tcPr>
          <w:p w:rsidR="00B34292" w:rsidRPr="00CF3BDE" w:rsidRDefault="00B34292" w:rsidP="00A76F4A">
            <w:pPr>
              <w:keepNext/>
              <w:ind w:right="12"/>
              <w:jc w:val="center"/>
              <w:outlineLvl w:val="1"/>
              <w:rPr>
                <w:b/>
                <w:sz w:val="21"/>
                <w:szCs w:val="21"/>
              </w:rPr>
            </w:pPr>
            <w:bookmarkStart w:id="435" w:name="_Toc62927822"/>
            <w:bookmarkStart w:id="436" w:name="_Toc63695064"/>
            <w:bookmarkStart w:id="437" w:name="_Toc67508542"/>
            <w:bookmarkStart w:id="438" w:name="_Toc73459781"/>
            <w:bookmarkStart w:id="439" w:name="_Toc75432338"/>
            <w:r w:rsidRPr="00CF3BDE">
              <w:rPr>
                <w:rFonts w:eastAsia="Times New Roman"/>
                <w:sz w:val="21"/>
                <w:szCs w:val="21"/>
              </w:rPr>
              <w:t>Application appropriée de la technique</w:t>
            </w:r>
            <w:bookmarkEnd w:id="435"/>
            <w:bookmarkEnd w:id="436"/>
            <w:bookmarkEnd w:id="437"/>
            <w:bookmarkEnd w:id="438"/>
            <w:bookmarkEnd w:id="439"/>
          </w:p>
        </w:tc>
      </w:tr>
      <w:tr w:rsidR="00C92FAD" w:rsidRPr="00CF3BDE" w:rsidTr="00114EE1">
        <w:trPr>
          <w:jc w:val="center"/>
        </w:trPr>
        <w:tc>
          <w:tcPr>
            <w:tcW w:w="1787" w:type="dxa"/>
            <w:vAlign w:val="center"/>
          </w:tcPr>
          <w:p w:rsidR="00B34292" w:rsidRPr="00CF3BDE" w:rsidRDefault="00B34292" w:rsidP="00A76F4A">
            <w:pPr>
              <w:ind w:right="12"/>
              <w:jc w:val="center"/>
              <w:rPr>
                <w:rFonts w:eastAsia="Times New Roman"/>
                <w:sz w:val="21"/>
                <w:szCs w:val="21"/>
              </w:rPr>
            </w:pPr>
            <w:r w:rsidRPr="00CF3BDE">
              <w:rPr>
                <w:rFonts w:eastAsia="Times New Roman"/>
                <w:sz w:val="21"/>
                <w:szCs w:val="21"/>
              </w:rPr>
              <w:t>Correspondances, mails, téléphones</w:t>
            </w:r>
          </w:p>
          <w:p w:rsidR="00B34292" w:rsidRPr="00CF3BDE" w:rsidRDefault="00B34292" w:rsidP="00A76F4A">
            <w:pPr>
              <w:keepNext/>
              <w:ind w:right="12"/>
              <w:jc w:val="center"/>
              <w:outlineLvl w:val="1"/>
              <w:rPr>
                <w:b/>
                <w:sz w:val="21"/>
                <w:szCs w:val="21"/>
              </w:rPr>
            </w:pPr>
          </w:p>
        </w:tc>
        <w:tc>
          <w:tcPr>
            <w:tcW w:w="9123" w:type="dxa"/>
          </w:tcPr>
          <w:p w:rsidR="00B34292" w:rsidRPr="00CF3BDE" w:rsidRDefault="00AF5D6A" w:rsidP="00A76F4A">
            <w:pPr>
              <w:ind w:right="12"/>
              <w:jc w:val="both"/>
              <w:rPr>
                <w:rFonts w:eastAsia="Times New Roman"/>
                <w:sz w:val="21"/>
                <w:szCs w:val="21"/>
              </w:rPr>
            </w:pPr>
            <w:r w:rsidRPr="00CF3BDE">
              <w:rPr>
                <w:rFonts w:eastAsia="Times New Roman"/>
                <w:sz w:val="21"/>
                <w:szCs w:val="21"/>
              </w:rPr>
              <w:t>Fournir des informations aux parties prenantes, notamment celles concernées (</w:t>
            </w:r>
            <w:r w:rsidR="00D57352" w:rsidRPr="00CF3BDE">
              <w:rPr>
                <w:rFonts w:eastAsia="Times New Roman"/>
                <w:sz w:val="21"/>
                <w:szCs w:val="21"/>
              </w:rPr>
              <w:t xml:space="preserve">ministère de l'agriculture et du développement rural développement et ses services et des directions régionales et nationale, les représentants des communautés locales : les autorités traditionnelles, les autorités locales (Mairies), les leaders religieux, les associations des agriculteurs, les associations des Jeunes et des Femmes, et la société civiles (ONGs locales), </w:t>
            </w:r>
            <w:r w:rsidRPr="00CF3BDE">
              <w:rPr>
                <w:rFonts w:eastAsia="Times New Roman"/>
                <w:sz w:val="21"/>
                <w:szCs w:val="21"/>
              </w:rPr>
              <w:t xml:space="preserve">etc. Inviter les parties prenantes aux réunions et au suivi tout en prenant en compte </w:t>
            </w:r>
            <w:r w:rsidR="00442310" w:rsidRPr="00CF3BDE">
              <w:rPr>
                <w:rFonts w:eastAsia="Times New Roman"/>
                <w:sz w:val="21"/>
                <w:szCs w:val="21"/>
              </w:rPr>
              <w:t>les protocoles de sécurité pour éviter la propagation de la pandémie de la Covid 19</w:t>
            </w:r>
            <w:r w:rsidR="004777F9" w:rsidRPr="00CF3BDE">
              <w:rPr>
                <w:rFonts w:eastAsia="Times New Roman"/>
                <w:sz w:val="21"/>
                <w:szCs w:val="21"/>
              </w:rPr>
              <w:t> ;</w:t>
            </w:r>
          </w:p>
        </w:tc>
      </w:tr>
      <w:tr w:rsidR="00C92FAD" w:rsidRPr="00CF3BDE" w:rsidTr="00114EE1">
        <w:trPr>
          <w:jc w:val="center"/>
        </w:trPr>
        <w:tc>
          <w:tcPr>
            <w:tcW w:w="1787" w:type="dxa"/>
            <w:vAlign w:val="center"/>
          </w:tcPr>
          <w:p w:rsidR="00AF5D6A" w:rsidRPr="00CF3BDE" w:rsidRDefault="00AF5D6A" w:rsidP="00A76F4A">
            <w:pPr>
              <w:ind w:right="12"/>
              <w:jc w:val="center"/>
              <w:rPr>
                <w:rFonts w:eastAsia="Times New Roman"/>
                <w:sz w:val="21"/>
                <w:szCs w:val="21"/>
              </w:rPr>
            </w:pPr>
            <w:r w:rsidRPr="00CF3BDE">
              <w:rPr>
                <w:rFonts w:eastAsia="Times New Roman"/>
                <w:sz w:val="21"/>
                <w:szCs w:val="21"/>
              </w:rPr>
              <w:t>Réunions individuelles</w:t>
            </w:r>
          </w:p>
          <w:p w:rsidR="00B34292" w:rsidRPr="00CF3BDE" w:rsidRDefault="00B34292" w:rsidP="00A76F4A">
            <w:pPr>
              <w:keepNext/>
              <w:ind w:right="12"/>
              <w:jc w:val="center"/>
              <w:outlineLvl w:val="1"/>
              <w:rPr>
                <w:b/>
                <w:sz w:val="21"/>
                <w:szCs w:val="21"/>
              </w:rPr>
            </w:pPr>
          </w:p>
        </w:tc>
        <w:tc>
          <w:tcPr>
            <w:tcW w:w="9123" w:type="dxa"/>
          </w:tcPr>
          <w:p w:rsidR="004777F9" w:rsidRPr="00CF3BDE" w:rsidRDefault="00AF5D6A" w:rsidP="00A76F4A">
            <w:pPr>
              <w:ind w:right="12"/>
              <w:jc w:val="both"/>
              <w:rPr>
                <w:rFonts w:eastAsia="Times New Roman"/>
                <w:sz w:val="21"/>
                <w:szCs w:val="21"/>
              </w:rPr>
            </w:pPr>
            <w:r w:rsidRPr="00CF3BDE">
              <w:rPr>
                <w:rFonts w:eastAsia="Times New Roman"/>
                <w:sz w:val="21"/>
                <w:szCs w:val="21"/>
              </w:rPr>
              <w:t>Recherche d’opinions</w:t>
            </w:r>
            <w:r w:rsidR="00E36148" w:rsidRPr="00CF3BDE">
              <w:rPr>
                <w:rFonts w:eastAsia="Times New Roman"/>
                <w:sz w:val="21"/>
                <w:szCs w:val="21"/>
              </w:rPr>
              <w:t> ;</w:t>
            </w:r>
          </w:p>
          <w:p w:rsidR="00E36148" w:rsidRPr="00CF3BDE" w:rsidRDefault="00AF5D6A" w:rsidP="00A76F4A">
            <w:pPr>
              <w:ind w:right="12"/>
              <w:jc w:val="both"/>
              <w:rPr>
                <w:rFonts w:eastAsia="Times New Roman"/>
                <w:sz w:val="21"/>
                <w:szCs w:val="21"/>
              </w:rPr>
            </w:pPr>
            <w:r w:rsidRPr="00CF3BDE">
              <w:rPr>
                <w:rFonts w:eastAsia="Times New Roman"/>
                <w:sz w:val="21"/>
                <w:szCs w:val="21"/>
              </w:rPr>
              <w:t>Permettre aux parties prenantes de parler librement des questions sensibles</w:t>
            </w:r>
            <w:r w:rsidR="00E36148" w:rsidRPr="00CF3BDE">
              <w:rPr>
                <w:rFonts w:eastAsia="Times New Roman"/>
                <w:sz w:val="21"/>
                <w:szCs w:val="21"/>
              </w:rPr>
              <w:t> ;</w:t>
            </w:r>
          </w:p>
          <w:p w:rsidR="00E36148" w:rsidRPr="00CF3BDE" w:rsidRDefault="00AF5D6A" w:rsidP="00A76F4A">
            <w:pPr>
              <w:ind w:right="12"/>
              <w:jc w:val="both"/>
              <w:rPr>
                <w:rFonts w:eastAsia="Times New Roman"/>
                <w:sz w:val="21"/>
                <w:szCs w:val="21"/>
              </w:rPr>
            </w:pPr>
            <w:r w:rsidRPr="00CF3BDE">
              <w:rPr>
                <w:rFonts w:eastAsia="Times New Roman"/>
                <w:sz w:val="21"/>
                <w:szCs w:val="21"/>
              </w:rPr>
              <w:t>Construire des relations personnelles</w:t>
            </w:r>
            <w:r w:rsidR="00E36148" w:rsidRPr="00CF3BDE">
              <w:rPr>
                <w:rFonts w:eastAsia="Times New Roman"/>
                <w:sz w:val="21"/>
                <w:szCs w:val="21"/>
              </w:rPr>
              <w:t> ;</w:t>
            </w:r>
          </w:p>
          <w:p w:rsidR="00B34292" w:rsidRPr="00CF3BDE" w:rsidRDefault="00AF5D6A" w:rsidP="00A76F4A">
            <w:pPr>
              <w:ind w:right="12"/>
              <w:jc w:val="both"/>
              <w:rPr>
                <w:rFonts w:eastAsia="Times New Roman"/>
                <w:sz w:val="21"/>
                <w:szCs w:val="21"/>
              </w:rPr>
            </w:pPr>
            <w:r w:rsidRPr="00CF3BDE">
              <w:rPr>
                <w:rFonts w:eastAsia="Times New Roman"/>
                <w:sz w:val="21"/>
                <w:szCs w:val="21"/>
              </w:rPr>
              <w:t>Enregistrer des réunions</w:t>
            </w:r>
            <w:r w:rsidR="00E36148" w:rsidRPr="00CF3BDE">
              <w:rPr>
                <w:rFonts w:eastAsia="Times New Roman"/>
                <w:sz w:val="21"/>
                <w:szCs w:val="21"/>
              </w:rPr>
              <w:t> ;</w:t>
            </w:r>
          </w:p>
        </w:tc>
      </w:tr>
      <w:tr w:rsidR="00C92FAD" w:rsidRPr="00CF3BDE" w:rsidTr="00114EE1">
        <w:trPr>
          <w:jc w:val="center"/>
        </w:trPr>
        <w:tc>
          <w:tcPr>
            <w:tcW w:w="1787" w:type="dxa"/>
            <w:vAlign w:val="center"/>
          </w:tcPr>
          <w:p w:rsidR="00AF5D6A" w:rsidRPr="00CF3BDE" w:rsidRDefault="00AF5D6A" w:rsidP="00A76F4A">
            <w:pPr>
              <w:ind w:right="12"/>
              <w:jc w:val="center"/>
              <w:rPr>
                <w:rFonts w:eastAsia="Times New Roman"/>
                <w:sz w:val="21"/>
                <w:szCs w:val="21"/>
              </w:rPr>
            </w:pPr>
            <w:r w:rsidRPr="00CF3BDE">
              <w:rPr>
                <w:rFonts w:eastAsia="Times New Roman"/>
                <w:sz w:val="21"/>
                <w:szCs w:val="21"/>
              </w:rPr>
              <w:t>Réunions formelles</w:t>
            </w:r>
          </w:p>
          <w:p w:rsidR="00B34292" w:rsidRPr="00CF3BDE" w:rsidRDefault="00B34292" w:rsidP="00A76F4A">
            <w:pPr>
              <w:keepNext/>
              <w:ind w:right="12"/>
              <w:jc w:val="center"/>
              <w:outlineLvl w:val="1"/>
              <w:rPr>
                <w:b/>
                <w:sz w:val="21"/>
                <w:szCs w:val="21"/>
              </w:rPr>
            </w:pPr>
          </w:p>
        </w:tc>
        <w:tc>
          <w:tcPr>
            <w:tcW w:w="9123" w:type="dxa"/>
          </w:tcPr>
          <w:p w:rsidR="00E36148" w:rsidRPr="00CF3BDE" w:rsidRDefault="00F26FB8" w:rsidP="00A76F4A">
            <w:pPr>
              <w:ind w:right="12"/>
              <w:jc w:val="both"/>
              <w:rPr>
                <w:rFonts w:eastAsia="Times New Roman"/>
                <w:sz w:val="21"/>
                <w:szCs w:val="21"/>
              </w:rPr>
            </w:pPr>
            <w:r w:rsidRPr="00CF3BDE">
              <w:rPr>
                <w:rFonts w:eastAsia="Times New Roman"/>
                <w:sz w:val="21"/>
                <w:szCs w:val="21"/>
              </w:rPr>
              <w:t>Présenter les informations du projet</w:t>
            </w:r>
            <w:r w:rsidR="00E36148" w:rsidRPr="00CF3BDE">
              <w:rPr>
                <w:rFonts w:eastAsia="Times New Roman"/>
                <w:sz w:val="21"/>
                <w:szCs w:val="21"/>
              </w:rPr>
              <w:t xml:space="preserve"> PUSA</w:t>
            </w:r>
            <w:r w:rsidR="006B413F" w:rsidRPr="00CF3BDE">
              <w:rPr>
                <w:rFonts w:eastAsia="Times New Roman"/>
                <w:sz w:val="21"/>
                <w:szCs w:val="21"/>
              </w:rPr>
              <w:t xml:space="preserve"> à </w:t>
            </w:r>
            <w:r w:rsidR="00E85C94" w:rsidRPr="00CF3BDE">
              <w:rPr>
                <w:rFonts w:eastAsia="Times New Roman"/>
                <w:sz w:val="21"/>
                <w:szCs w:val="21"/>
              </w:rPr>
              <w:t>aux groupes</w:t>
            </w:r>
            <w:r w:rsidRPr="00CF3BDE">
              <w:rPr>
                <w:rFonts w:eastAsia="Times New Roman"/>
                <w:sz w:val="21"/>
                <w:szCs w:val="21"/>
              </w:rPr>
              <w:t xml:space="preserve"> de parties prenantes</w:t>
            </w:r>
            <w:r w:rsidR="00E36148" w:rsidRPr="00CF3BDE">
              <w:rPr>
                <w:rFonts w:eastAsia="Times New Roman"/>
                <w:sz w:val="21"/>
                <w:szCs w:val="21"/>
              </w:rPr>
              <w:t> ;</w:t>
            </w:r>
          </w:p>
          <w:p w:rsidR="00E36148" w:rsidRPr="00CF3BDE" w:rsidRDefault="00F26FB8" w:rsidP="00A76F4A">
            <w:pPr>
              <w:ind w:right="12"/>
              <w:jc w:val="both"/>
              <w:rPr>
                <w:rFonts w:eastAsia="Times New Roman"/>
                <w:sz w:val="21"/>
                <w:szCs w:val="21"/>
              </w:rPr>
            </w:pPr>
            <w:r w:rsidRPr="00CF3BDE">
              <w:rPr>
                <w:rFonts w:eastAsia="Times New Roman"/>
                <w:sz w:val="21"/>
                <w:szCs w:val="21"/>
              </w:rPr>
              <w:t>Permettre au groupe de faire des commentaires qui seront consignés</w:t>
            </w:r>
            <w:r w:rsidR="00E36148" w:rsidRPr="00CF3BDE">
              <w:rPr>
                <w:rFonts w:eastAsia="Times New Roman"/>
                <w:sz w:val="21"/>
                <w:szCs w:val="21"/>
              </w:rPr>
              <w:t> ;</w:t>
            </w:r>
          </w:p>
          <w:p w:rsidR="00B34292" w:rsidRPr="00CF3BDE" w:rsidRDefault="00F26FB8" w:rsidP="00A76F4A">
            <w:pPr>
              <w:ind w:right="12"/>
              <w:jc w:val="both"/>
              <w:rPr>
                <w:rFonts w:eastAsia="Times New Roman"/>
                <w:sz w:val="21"/>
                <w:szCs w:val="21"/>
              </w:rPr>
            </w:pPr>
            <w:r w:rsidRPr="00CF3BDE">
              <w:rPr>
                <w:rFonts w:eastAsia="Times New Roman"/>
                <w:sz w:val="21"/>
                <w:szCs w:val="21"/>
              </w:rPr>
              <w:t>Construire des relations impersonnelles avec les parties prenantes de haut niveau</w:t>
            </w:r>
            <w:r w:rsidR="00E36148" w:rsidRPr="00CF3BDE">
              <w:rPr>
                <w:rFonts w:eastAsia="Times New Roman"/>
                <w:sz w:val="21"/>
                <w:szCs w:val="21"/>
              </w:rPr>
              <w:t> ;</w:t>
            </w:r>
          </w:p>
        </w:tc>
      </w:tr>
      <w:tr w:rsidR="00C92FAD" w:rsidRPr="00CF3BDE" w:rsidTr="00114EE1">
        <w:trPr>
          <w:jc w:val="center"/>
        </w:trPr>
        <w:tc>
          <w:tcPr>
            <w:tcW w:w="1787" w:type="dxa"/>
            <w:vAlign w:val="center"/>
          </w:tcPr>
          <w:p w:rsidR="00F26FB8" w:rsidRPr="00CF3BDE" w:rsidRDefault="00F26FB8" w:rsidP="00A76F4A">
            <w:pPr>
              <w:ind w:right="12"/>
              <w:jc w:val="center"/>
              <w:rPr>
                <w:rFonts w:eastAsia="Times New Roman"/>
                <w:sz w:val="21"/>
                <w:szCs w:val="21"/>
              </w:rPr>
            </w:pPr>
            <w:r w:rsidRPr="00CF3BDE">
              <w:rPr>
                <w:rFonts w:eastAsia="Times New Roman"/>
                <w:sz w:val="21"/>
                <w:szCs w:val="21"/>
              </w:rPr>
              <w:lastRenderedPageBreak/>
              <w:t>Réunions publiques</w:t>
            </w:r>
          </w:p>
          <w:p w:rsidR="00F26FB8" w:rsidRPr="00CF3BDE" w:rsidRDefault="00F26FB8" w:rsidP="00A76F4A">
            <w:pPr>
              <w:ind w:right="12"/>
              <w:jc w:val="center"/>
              <w:rPr>
                <w:rFonts w:eastAsia="Times New Roman"/>
                <w:sz w:val="21"/>
                <w:szCs w:val="21"/>
              </w:rPr>
            </w:pPr>
          </w:p>
        </w:tc>
        <w:tc>
          <w:tcPr>
            <w:tcW w:w="9123" w:type="dxa"/>
          </w:tcPr>
          <w:p w:rsidR="006B413F" w:rsidRPr="00CF3BDE" w:rsidRDefault="00F26FB8" w:rsidP="00A76F4A">
            <w:pPr>
              <w:ind w:right="12"/>
              <w:jc w:val="both"/>
              <w:rPr>
                <w:rFonts w:eastAsia="Times New Roman"/>
                <w:sz w:val="21"/>
                <w:szCs w:val="21"/>
              </w:rPr>
            </w:pPr>
            <w:r w:rsidRPr="00CF3BDE">
              <w:rPr>
                <w:rFonts w:eastAsia="Times New Roman"/>
                <w:sz w:val="21"/>
                <w:szCs w:val="21"/>
              </w:rPr>
              <w:t xml:space="preserve">Présenter les informations du projet </w:t>
            </w:r>
            <w:r w:rsidR="006B413F" w:rsidRPr="00CF3BDE">
              <w:rPr>
                <w:rFonts w:eastAsia="Times New Roman"/>
                <w:sz w:val="21"/>
                <w:szCs w:val="21"/>
              </w:rPr>
              <w:t>PUSA aux</w:t>
            </w:r>
            <w:r w:rsidRPr="00CF3BDE">
              <w:rPr>
                <w:rFonts w:eastAsia="Times New Roman"/>
                <w:sz w:val="21"/>
                <w:szCs w:val="21"/>
              </w:rPr>
              <w:t xml:space="preserve"> groupe</w:t>
            </w:r>
            <w:r w:rsidR="006B413F" w:rsidRPr="00CF3BDE">
              <w:rPr>
                <w:rFonts w:eastAsia="Times New Roman"/>
                <w:sz w:val="21"/>
                <w:szCs w:val="21"/>
              </w:rPr>
              <w:t>s</w:t>
            </w:r>
            <w:r w:rsidRPr="00CF3BDE">
              <w:rPr>
                <w:rFonts w:eastAsia="Times New Roman"/>
                <w:sz w:val="21"/>
                <w:szCs w:val="21"/>
              </w:rPr>
              <w:t xml:space="preserve"> de parties prenantes, en particulier les communautés locales</w:t>
            </w:r>
            <w:r w:rsidR="006B413F" w:rsidRPr="00CF3BDE">
              <w:rPr>
                <w:rFonts w:eastAsia="Times New Roman"/>
                <w:sz w:val="21"/>
                <w:szCs w:val="21"/>
              </w:rPr>
              <w:t> ;</w:t>
            </w:r>
          </w:p>
          <w:p w:rsidR="006B413F" w:rsidRPr="00CF3BDE" w:rsidRDefault="00F26FB8" w:rsidP="00A76F4A">
            <w:pPr>
              <w:ind w:right="12"/>
              <w:jc w:val="both"/>
              <w:rPr>
                <w:rFonts w:eastAsia="Times New Roman"/>
                <w:sz w:val="21"/>
                <w:szCs w:val="21"/>
              </w:rPr>
            </w:pPr>
            <w:r w:rsidRPr="00CF3BDE">
              <w:rPr>
                <w:rFonts w:eastAsia="Times New Roman"/>
                <w:sz w:val="21"/>
                <w:szCs w:val="21"/>
              </w:rPr>
              <w:t>Permettre au</w:t>
            </w:r>
            <w:r w:rsidR="006B413F" w:rsidRPr="00CF3BDE">
              <w:rPr>
                <w:rFonts w:eastAsia="Times New Roman"/>
                <w:sz w:val="21"/>
                <w:szCs w:val="21"/>
              </w:rPr>
              <w:t>x</w:t>
            </w:r>
            <w:r w:rsidRPr="00CF3BDE">
              <w:rPr>
                <w:rFonts w:eastAsia="Times New Roman"/>
                <w:sz w:val="21"/>
                <w:szCs w:val="21"/>
              </w:rPr>
              <w:t xml:space="preserve"> groupe</w:t>
            </w:r>
            <w:r w:rsidR="006B413F" w:rsidRPr="00CF3BDE">
              <w:rPr>
                <w:rFonts w:eastAsia="Times New Roman"/>
                <w:sz w:val="21"/>
                <w:szCs w:val="21"/>
              </w:rPr>
              <w:t>s de faire des commentaires qui</w:t>
            </w:r>
            <w:r w:rsidRPr="00CF3BDE">
              <w:rPr>
                <w:rFonts w:eastAsia="Times New Roman"/>
                <w:sz w:val="21"/>
                <w:szCs w:val="21"/>
              </w:rPr>
              <w:t xml:space="preserve"> seront consignés</w:t>
            </w:r>
            <w:r w:rsidR="006B413F" w:rsidRPr="00CF3BDE">
              <w:rPr>
                <w:rFonts w:eastAsia="Times New Roman"/>
                <w:sz w:val="21"/>
                <w:szCs w:val="21"/>
              </w:rPr>
              <w:t> ;</w:t>
            </w:r>
          </w:p>
          <w:p w:rsidR="00E85C94" w:rsidRPr="00CF3BDE" w:rsidRDefault="00F26FB8" w:rsidP="00A76F4A">
            <w:pPr>
              <w:ind w:right="12"/>
              <w:jc w:val="both"/>
              <w:rPr>
                <w:rFonts w:eastAsia="Times New Roman"/>
                <w:sz w:val="21"/>
                <w:szCs w:val="21"/>
              </w:rPr>
            </w:pPr>
            <w:r w:rsidRPr="00CF3BDE">
              <w:rPr>
                <w:rFonts w:eastAsia="Times New Roman"/>
                <w:sz w:val="21"/>
                <w:szCs w:val="21"/>
              </w:rPr>
              <w:t>Construire des relations avec les communautés, en particulier celles affectées par le projet</w:t>
            </w:r>
            <w:r w:rsidR="00E85C94" w:rsidRPr="00CF3BDE">
              <w:rPr>
                <w:rFonts w:eastAsia="Times New Roman"/>
                <w:sz w:val="21"/>
                <w:szCs w:val="21"/>
              </w:rPr>
              <w:t> ;</w:t>
            </w:r>
          </w:p>
          <w:p w:rsidR="00E85C94" w:rsidRPr="00CF3BDE" w:rsidRDefault="00F26FB8" w:rsidP="00A76F4A">
            <w:pPr>
              <w:ind w:right="12"/>
              <w:jc w:val="both"/>
              <w:rPr>
                <w:rFonts w:eastAsia="Times New Roman"/>
                <w:sz w:val="21"/>
                <w:szCs w:val="21"/>
              </w:rPr>
            </w:pPr>
            <w:r w:rsidRPr="00CF3BDE">
              <w:rPr>
                <w:rFonts w:eastAsia="Times New Roman"/>
                <w:sz w:val="21"/>
                <w:szCs w:val="21"/>
              </w:rPr>
              <w:t>Construire des relations particulières avec les personnes vulnérables issues des communautés affectées par le projet</w:t>
            </w:r>
            <w:r w:rsidR="00E85C94" w:rsidRPr="00CF3BDE">
              <w:rPr>
                <w:rFonts w:eastAsia="Times New Roman"/>
                <w:sz w:val="21"/>
                <w:szCs w:val="21"/>
              </w:rPr>
              <w:t> ;</w:t>
            </w:r>
          </w:p>
          <w:p w:rsidR="00E85C94" w:rsidRPr="00CF3BDE" w:rsidRDefault="00F26FB8" w:rsidP="00A76F4A">
            <w:pPr>
              <w:ind w:right="12"/>
              <w:jc w:val="both"/>
              <w:rPr>
                <w:rFonts w:eastAsia="Times New Roman"/>
                <w:sz w:val="21"/>
                <w:szCs w:val="21"/>
              </w:rPr>
            </w:pPr>
            <w:r w:rsidRPr="00CF3BDE">
              <w:rPr>
                <w:rFonts w:eastAsia="Times New Roman"/>
                <w:sz w:val="21"/>
                <w:szCs w:val="21"/>
              </w:rPr>
              <w:t>Fournir des informations non techniques</w:t>
            </w:r>
            <w:r w:rsidR="00E85C94" w:rsidRPr="00CF3BDE">
              <w:rPr>
                <w:rFonts w:eastAsia="Times New Roman"/>
                <w:sz w:val="21"/>
                <w:szCs w:val="21"/>
              </w:rPr>
              <w:t> ;</w:t>
            </w:r>
          </w:p>
          <w:p w:rsidR="00D442A4" w:rsidRPr="00CF3BDE" w:rsidRDefault="00F26FB8" w:rsidP="00A76F4A">
            <w:pPr>
              <w:ind w:right="12"/>
              <w:jc w:val="both"/>
              <w:rPr>
                <w:rFonts w:eastAsia="Times New Roman"/>
                <w:sz w:val="21"/>
                <w:szCs w:val="21"/>
              </w:rPr>
            </w:pPr>
            <w:r w:rsidRPr="00CF3BDE">
              <w:rPr>
                <w:rFonts w:eastAsia="Times New Roman"/>
                <w:sz w:val="21"/>
                <w:szCs w:val="21"/>
              </w:rPr>
              <w:t>Faciliter les réunions avec des présentations en POWER POINT, affiches, etc.</w:t>
            </w:r>
            <w:r w:rsidR="00D442A4" w:rsidRPr="00CF3BDE">
              <w:rPr>
                <w:rFonts w:eastAsia="Times New Roman"/>
                <w:sz w:val="21"/>
                <w:szCs w:val="21"/>
              </w:rPr>
              <w:t> ;</w:t>
            </w:r>
          </w:p>
          <w:p w:rsidR="00D442A4" w:rsidRPr="00CF3BDE" w:rsidRDefault="00F26FB8" w:rsidP="00A76F4A">
            <w:pPr>
              <w:ind w:right="12"/>
              <w:jc w:val="both"/>
              <w:rPr>
                <w:rFonts w:eastAsia="Times New Roman"/>
                <w:sz w:val="21"/>
                <w:szCs w:val="21"/>
              </w:rPr>
            </w:pPr>
            <w:r w:rsidRPr="00CF3BDE">
              <w:rPr>
                <w:rFonts w:eastAsia="Times New Roman"/>
                <w:sz w:val="21"/>
                <w:szCs w:val="21"/>
              </w:rPr>
              <w:t>Reportage de discussions, des commentaires et des questions</w:t>
            </w:r>
            <w:r w:rsidR="00D442A4" w:rsidRPr="00CF3BDE">
              <w:rPr>
                <w:rFonts w:eastAsia="Times New Roman"/>
                <w:sz w:val="21"/>
                <w:szCs w:val="21"/>
              </w:rPr>
              <w:t> ;</w:t>
            </w:r>
          </w:p>
          <w:p w:rsidR="00F26FB8" w:rsidRPr="00CF3BDE" w:rsidRDefault="00F26FB8" w:rsidP="00A76F4A">
            <w:pPr>
              <w:ind w:right="12"/>
              <w:jc w:val="both"/>
              <w:rPr>
                <w:rFonts w:eastAsia="Times New Roman"/>
                <w:sz w:val="21"/>
                <w:szCs w:val="21"/>
              </w:rPr>
            </w:pPr>
            <w:r w:rsidRPr="00CF3BDE">
              <w:rPr>
                <w:rFonts w:eastAsia="Times New Roman"/>
                <w:sz w:val="21"/>
                <w:szCs w:val="21"/>
              </w:rPr>
              <w:t>Pour des mesures de prévention de la contamination au COVID-19, des mesures seront prises pour éviter, minimiser les rassemblements publics tels que les réunions communautaires, les séminaires et ateliers en se conformant aux règles nationales de préventions et conseils dans ce domaine.</w:t>
            </w:r>
          </w:p>
        </w:tc>
      </w:tr>
      <w:tr w:rsidR="00C92FAD" w:rsidRPr="00CF3BDE" w:rsidTr="00114EE1">
        <w:trPr>
          <w:jc w:val="center"/>
        </w:trPr>
        <w:tc>
          <w:tcPr>
            <w:tcW w:w="1787" w:type="dxa"/>
            <w:vAlign w:val="center"/>
          </w:tcPr>
          <w:p w:rsidR="00F26FB8" w:rsidRPr="00CF3BDE" w:rsidRDefault="00F26FB8" w:rsidP="00A76F4A">
            <w:pPr>
              <w:ind w:right="12"/>
              <w:jc w:val="center"/>
              <w:rPr>
                <w:rFonts w:eastAsia="Times New Roman"/>
                <w:sz w:val="21"/>
                <w:szCs w:val="21"/>
              </w:rPr>
            </w:pPr>
            <w:r w:rsidRPr="00CF3BDE">
              <w:rPr>
                <w:rFonts w:eastAsia="Times New Roman"/>
                <w:sz w:val="21"/>
                <w:szCs w:val="21"/>
              </w:rPr>
              <w:t>Réunions de groupes de discussion</w:t>
            </w:r>
          </w:p>
          <w:p w:rsidR="00F26FB8" w:rsidRPr="00CF3BDE" w:rsidRDefault="00F26FB8" w:rsidP="00A76F4A">
            <w:pPr>
              <w:ind w:right="12"/>
              <w:jc w:val="center"/>
              <w:rPr>
                <w:rFonts w:eastAsia="Times New Roman"/>
                <w:sz w:val="21"/>
                <w:szCs w:val="21"/>
              </w:rPr>
            </w:pPr>
          </w:p>
        </w:tc>
        <w:tc>
          <w:tcPr>
            <w:tcW w:w="9123" w:type="dxa"/>
          </w:tcPr>
          <w:p w:rsidR="00A2541C" w:rsidRPr="00CF3BDE" w:rsidRDefault="00A824E6" w:rsidP="00A76F4A">
            <w:pPr>
              <w:ind w:right="12"/>
              <w:jc w:val="both"/>
              <w:rPr>
                <w:rFonts w:eastAsia="Times New Roman"/>
                <w:sz w:val="21"/>
                <w:szCs w:val="21"/>
              </w:rPr>
            </w:pPr>
            <w:r w:rsidRPr="00CF3BDE">
              <w:rPr>
                <w:rFonts w:eastAsia="Times New Roman"/>
                <w:sz w:val="21"/>
                <w:szCs w:val="21"/>
              </w:rPr>
              <w:t xml:space="preserve">Présenter les informations du projet </w:t>
            </w:r>
            <w:r w:rsidR="00D442A4" w:rsidRPr="00CF3BDE">
              <w:rPr>
                <w:rFonts w:eastAsia="Times New Roman"/>
                <w:sz w:val="21"/>
                <w:szCs w:val="21"/>
              </w:rPr>
              <w:t>PUSA aux</w:t>
            </w:r>
            <w:r w:rsidRPr="00CF3BDE">
              <w:rPr>
                <w:rFonts w:eastAsia="Times New Roman"/>
                <w:sz w:val="21"/>
                <w:szCs w:val="21"/>
              </w:rPr>
              <w:t xml:space="preserve"> groupe</w:t>
            </w:r>
            <w:r w:rsidR="00D442A4" w:rsidRPr="00CF3BDE">
              <w:rPr>
                <w:rFonts w:eastAsia="Times New Roman"/>
                <w:sz w:val="21"/>
                <w:szCs w:val="21"/>
              </w:rPr>
              <w:t>s</w:t>
            </w:r>
            <w:r w:rsidRPr="00CF3BDE">
              <w:rPr>
                <w:rFonts w:eastAsia="Times New Roman"/>
                <w:sz w:val="21"/>
                <w:szCs w:val="21"/>
              </w:rPr>
              <w:t xml:space="preserve"> de parties prenantes, en part</w:t>
            </w:r>
            <w:r w:rsidR="00A2541C" w:rsidRPr="00CF3BDE">
              <w:rPr>
                <w:rFonts w:eastAsia="Times New Roman"/>
                <w:sz w:val="21"/>
                <w:szCs w:val="21"/>
              </w:rPr>
              <w:t>iculier les communautés locales ;</w:t>
            </w:r>
          </w:p>
          <w:p w:rsidR="00A2541C" w:rsidRPr="00CF3BDE" w:rsidRDefault="00A824E6" w:rsidP="00A76F4A">
            <w:pPr>
              <w:ind w:right="12"/>
              <w:jc w:val="both"/>
              <w:rPr>
                <w:rFonts w:eastAsia="Times New Roman"/>
                <w:sz w:val="21"/>
                <w:szCs w:val="21"/>
              </w:rPr>
            </w:pPr>
            <w:r w:rsidRPr="00CF3BDE">
              <w:rPr>
                <w:rFonts w:eastAsia="Times New Roman"/>
                <w:sz w:val="21"/>
                <w:szCs w:val="21"/>
              </w:rPr>
              <w:t>Permettre au groupe de faire des commentaires et donner leurs avis qui seront reportés</w:t>
            </w:r>
            <w:r w:rsidR="00A2541C" w:rsidRPr="00CF3BDE">
              <w:rPr>
                <w:rFonts w:eastAsia="Times New Roman"/>
                <w:sz w:val="21"/>
                <w:szCs w:val="21"/>
              </w:rPr>
              <w:t> ;</w:t>
            </w:r>
          </w:p>
          <w:p w:rsidR="00A2541C" w:rsidRPr="00CF3BDE" w:rsidRDefault="00A824E6" w:rsidP="00A76F4A">
            <w:pPr>
              <w:ind w:right="12"/>
              <w:jc w:val="both"/>
              <w:rPr>
                <w:rFonts w:eastAsia="Times New Roman"/>
                <w:sz w:val="21"/>
                <w:szCs w:val="21"/>
              </w:rPr>
            </w:pPr>
            <w:r w:rsidRPr="00CF3BDE">
              <w:rPr>
                <w:rFonts w:eastAsia="Times New Roman"/>
                <w:sz w:val="21"/>
                <w:szCs w:val="21"/>
              </w:rPr>
              <w:t>Construire des relations avec les communautés</w:t>
            </w:r>
            <w:r w:rsidR="00A2541C" w:rsidRPr="00CF3BDE">
              <w:rPr>
                <w:rFonts w:eastAsia="Times New Roman"/>
                <w:sz w:val="21"/>
                <w:szCs w:val="21"/>
              </w:rPr>
              <w:t> ;</w:t>
            </w:r>
          </w:p>
          <w:p w:rsidR="00F26FB8" w:rsidRPr="00CF3BDE" w:rsidRDefault="00A824E6" w:rsidP="00A76F4A">
            <w:pPr>
              <w:ind w:right="12"/>
              <w:jc w:val="both"/>
              <w:rPr>
                <w:rFonts w:eastAsia="Times New Roman"/>
                <w:sz w:val="21"/>
                <w:szCs w:val="21"/>
              </w:rPr>
            </w:pPr>
            <w:r w:rsidRPr="00CF3BDE">
              <w:rPr>
                <w:rFonts w:eastAsia="Times New Roman"/>
                <w:sz w:val="21"/>
                <w:szCs w:val="21"/>
              </w:rPr>
              <w:t>Reporter les réponses aux différentes questions</w:t>
            </w:r>
            <w:r w:rsidR="00A2541C" w:rsidRPr="00CF3BDE">
              <w:rPr>
                <w:rFonts w:eastAsia="Times New Roman"/>
                <w:sz w:val="21"/>
                <w:szCs w:val="21"/>
              </w:rPr>
              <w:t> ;</w:t>
            </w:r>
          </w:p>
        </w:tc>
      </w:tr>
      <w:tr w:rsidR="00C92FAD" w:rsidRPr="00CF3BDE" w:rsidTr="00114EE1">
        <w:trPr>
          <w:jc w:val="center"/>
        </w:trPr>
        <w:tc>
          <w:tcPr>
            <w:tcW w:w="1787" w:type="dxa"/>
            <w:vAlign w:val="center"/>
          </w:tcPr>
          <w:p w:rsidR="00F26FB8" w:rsidRPr="00CF3BDE" w:rsidRDefault="00A824E6" w:rsidP="00A76F4A">
            <w:pPr>
              <w:ind w:right="12"/>
              <w:jc w:val="center"/>
              <w:rPr>
                <w:rFonts w:eastAsia="Times New Roman"/>
                <w:sz w:val="21"/>
                <w:szCs w:val="21"/>
              </w:rPr>
            </w:pPr>
            <w:r w:rsidRPr="00CF3BDE">
              <w:rPr>
                <w:rFonts w:eastAsia="Times New Roman"/>
                <w:sz w:val="21"/>
                <w:szCs w:val="21"/>
              </w:rPr>
              <w:t>Site WEB du projet</w:t>
            </w:r>
          </w:p>
        </w:tc>
        <w:tc>
          <w:tcPr>
            <w:tcW w:w="9123" w:type="dxa"/>
          </w:tcPr>
          <w:p w:rsidR="00F26FB8" w:rsidRPr="00CF3BDE" w:rsidRDefault="00A824E6" w:rsidP="00A76F4A">
            <w:pPr>
              <w:ind w:right="12"/>
              <w:rPr>
                <w:rFonts w:eastAsia="Times New Roman"/>
                <w:sz w:val="21"/>
                <w:szCs w:val="21"/>
              </w:rPr>
            </w:pPr>
            <w:r w:rsidRPr="00CF3BDE">
              <w:rPr>
                <w:rFonts w:eastAsia="Times New Roman"/>
                <w:sz w:val="21"/>
                <w:szCs w:val="21"/>
              </w:rPr>
              <w:t xml:space="preserve">Présenter des informations sur le projet </w:t>
            </w:r>
            <w:r w:rsidR="00A2541C" w:rsidRPr="00CF3BDE">
              <w:rPr>
                <w:rFonts w:eastAsia="Times New Roman"/>
                <w:sz w:val="21"/>
                <w:szCs w:val="21"/>
              </w:rPr>
              <w:t xml:space="preserve">PUSA </w:t>
            </w:r>
            <w:r w:rsidRPr="00CF3BDE">
              <w:rPr>
                <w:rFonts w:eastAsia="Times New Roman"/>
                <w:sz w:val="21"/>
                <w:szCs w:val="21"/>
              </w:rPr>
              <w:t>et les mises à jour de l’avancement</w:t>
            </w:r>
          </w:p>
        </w:tc>
      </w:tr>
    </w:tbl>
    <w:p w:rsidR="005C0E4F" w:rsidRDefault="005C0E4F" w:rsidP="00A76F4A">
      <w:pPr>
        <w:ind w:right="12"/>
        <w:rPr>
          <w:rFonts w:eastAsia="Times New Roman"/>
        </w:rPr>
      </w:pPr>
    </w:p>
    <w:p w:rsidR="007E3180" w:rsidRPr="008142E8" w:rsidRDefault="007E3180" w:rsidP="00A76F4A">
      <w:pPr>
        <w:pStyle w:val="PargrafodaLista"/>
        <w:numPr>
          <w:ilvl w:val="2"/>
          <w:numId w:val="283"/>
        </w:numPr>
        <w:spacing w:after="120" w:line="240" w:lineRule="auto"/>
        <w:ind w:right="12"/>
        <w:outlineLvl w:val="1"/>
        <w:rPr>
          <w:rFonts w:ascii="Times New Roman" w:hAnsi="Times New Roman"/>
          <w:b/>
          <w:bCs/>
          <w:sz w:val="24"/>
          <w:szCs w:val="24"/>
        </w:rPr>
      </w:pPr>
      <w:bookmarkStart w:id="440" w:name="_Toc75432339"/>
      <w:r w:rsidRPr="00083B97">
        <w:rPr>
          <w:rFonts w:ascii="Times New Roman" w:hAnsi="Times New Roman"/>
          <w:b/>
          <w:bCs/>
          <w:sz w:val="24"/>
          <w:szCs w:val="24"/>
        </w:rPr>
        <w:t>Ressources et responsabilités pour la mise en œuvre des activités de mobilisation des parties prenantes</w:t>
      </w:r>
      <w:bookmarkEnd w:id="440"/>
    </w:p>
    <w:p w:rsidR="007E3180" w:rsidRPr="00CF3BDE" w:rsidRDefault="007E3180" w:rsidP="00A76F4A">
      <w:pPr>
        <w:pStyle w:val="Cabealho3"/>
        <w:numPr>
          <w:ilvl w:val="0"/>
          <w:numId w:val="164"/>
        </w:numPr>
        <w:spacing w:after="0"/>
        <w:ind w:right="12"/>
        <w:contextualSpacing/>
        <w:rPr>
          <w:rFonts w:ascii="Times New Roman" w:hAnsi="Times New Roman"/>
        </w:rPr>
      </w:pPr>
      <w:r w:rsidRPr="00CF3BDE">
        <w:rPr>
          <w:rFonts w:ascii="Times New Roman" w:hAnsi="Times New Roman"/>
        </w:rPr>
        <w:t>Ressources</w:t>
      </w:r>
    </w:p>
    <w:p w:rsidR="007E3180" w:rsidRPr="00CF3BDE" w:rsidRDefault="007E3180" w:rsidP="00A76F4A">
      <w:pPr>
        <w:autoSpaceDE w:val="0"/>
        <w:autoSpaceDN w:val="0"/>
        <w:adjustRightInd w:val="0"/>
        <w:ind w:right="12"/>
        <w:jc w:val="both"/>
      </w:pPr>
      <w:r w:rsidRPr="00CF3BDE">
        <w:t xml:space="preserve">Le ministère de l'Agriculture et du Développement rural sera chargé des activités d'engagement des parties prenantes. Le budget pour la mise en œuvre du SEP proviendra de la composante 4. </w:t>
      </w:r>
    </w:p>
    <w:p w:rsidR="0059269F" w:rsidRPr="00CF3BDE" w:rsidRDefault="007E3180" w:rsidP="00A76F4A">
      <w:pPr>
        <w:pStyle w:val="Cabealho3"/>
        <w:numPr>
          <w:ilvl w:val="0"/>
          <w:numId w:val="164"/>
        </w:numPr>
        <w:spacing w:after="0"/>
        <w:ind w:right="12"/>
        <w:contextualSpacing/>
        <w:rPr>
          <w:rFonts w:ascii="Times New Roman" w:hAnsi="Times New Roman"/>
        </w:rPr>
      </w:pPr>
      <w:r w:rsidRPr="00CF3BDE">
        <w:rPr>
          <w:rFonts w:ascii="Times New Roman" w:hAnsi="Times New Roman"/>
        </w:rPr>
        <w:t>Fonctions et responsabilités de gestion</w:t>
      </w:r>
    </w:p>
    <w:p w:rsidR="007E3180" w:rsidRDefault="007E3180" w:rsidP="00A76F4A">
      <w:pPr>
        <w:autoSpaceDE w:val="0"/>
        <w:autoSpaceDN w:val="0"/>
        <w:adjustRightInd w:val="0"/>
        <w:ind w:right="12"/>
        <w:jc w:val="both"/>
      </w:pPr>
      <w:r w:rsidRPr="00CF3BDE">
        <w:t>La mise en œuvre du projet sera sous la responsabilité du Ministère de l'Agriculture et du Développement Rural (MARD), à travers une Unité de Coordination Technique (TCU) en cours de mise en place avec le soutien d'autres partenaires au développement. La responsabilité première du TCU sera de contrat avec les partenaires d'appui à la mise en œuvre, suivi de la mise en œuvre (en collaboration avec les directions régionales de MARD) et rapport à la Banque. Pour ces fonctions, le TL'UC sera dotée d'un coordonnateur, d'un spécialiste de l'agriculture, d'un expert en suivi et évaluation, d'un spécialiste de la communication et d'un spécialiste de l'environnement et des sauvegardes sociales. Ces deux derniers seront responsables de la mise en œuvre du SEP.</w:t>
      </w:r>
    </w:p>
    <w:p w:rsidR="008142E8" w:rsidRPr="000F246E" w:rsidRDefault="008142E8" w:rsidP="00A76F4A">
      <w:pPr>
        <w:autoSpaceDE w:val="0"/>
        <w:autoSpaceDN w:val="0"/>
        <w:adjustRightInd w:val="0"/>
        <w:ind w:left="142" w:right="12"/>
        <w:jc w:val="both"/>
      </w:pPr>
    </w:p>
    <w:p w:rsidR="00B17D64" w:rsidRPr="00CF3BDE" w:rsidRDefault="005C0E4F" w:rsidP="00A76F4A">
      <w:pPr>
        <w:pStyle w:val="PargrafodaLista"/>
        <w:numPr>
          <w:ilvl w:val="2"/>
          <w:numId w:val="283"/>
        </w:numPr>
        <w:spacing w:after="120" w:line="240" w:lineRule="auto"/>
        <w:ind w:right="12"/>
        <w:outlineLvl w:val="1"/>
        <w:rPr>
          <w:rFonts w:ascii="Times New Roman" w:hAnsi="Times New Roman"/>
          <w:b/>
          <w:bCs/>
          <w:sz w:val="24"/>
          <w:szCs w:val="24"/>
        </w:rPr>
      </w:pPr>
      <w:bookmarkStart w:id="441" w:name="_Toc75432340"/>
      <w:r w:rsidRPr="00CF3BDE">
        <w:rPr>
          <w:rFonts w:ascii="Times New Roman" w:hAnsi="Times New Roman"/>
          <w:b/>
          <w:bCs/>
          <w:sz w:val="24"/>
          <w:szCs w:val="24"/>
        </w:rPr>
        <w:t>A l’avenir dans le projet</w:t>
      </w:r>
      <w:bookmarkEnd w:id="441"/>
      <w:r w:rsidRPr="00CF3BDE">
        <w:rPr>
          <w:rFonts w:ascii="Times New Roman" w:hAnsi="Times New Roman"/>
          <w:b/>
          <w:bCs/>
          <w:sz w:val="24"/>
          <w:szCs w:val="24"/>
        </w:rPr>
        <w:t xml:space="preserve"> </w:t>
      </w:r>
    </w:p>
    <w:p w:rsidR="005C0E4F" w:rsidRDefault="005C0E4F" w:rsidP="00A76F4A">
      <w:pPr>
        <w:autoSpaceDE w:val="0"/>
        <w:autoSpaceDN w:val="0"/>
        <w:adjustRightInd w:val="0"/>
        <w:ind w:right="12"/>
        <w:jc w:val="both"/>
      </w:pPr>
      <w:r w:rsidRPr="00CF3BDE">
        <w:t>Les parties prenantes seront tenues régulièrement informées des différentes étapes de développement du projet notamment sur la performance environnementale et sociale du projet, la mise en œuvre du plan d’engagement des parties prenantes ainsi que sur les résultats du fonctionnement du mécanisme de gestion des plaint</w:t>
      </w:r>
      <w:r w:rsidR="00F6450D" w:rsidRPr="00CF3BDE">
        <w:t>e</w:t>
      </w:r>
      <w:r w:rsidRPr="00CF3BDE">
        <w:t xml:space="preserve">s. </w:t>
      </w:r>
    </w:p>
    <w:p w:rsidR="00377458" w:rsidRPr="00CF3BDE" w:rsidRDefault="00377458" w:rsidP="00A76F4A">
      <w:pPr>
        <w:autoSpaceDE w:val="0"/>
        <w:autoSpaceDN w:val="0"/>
        <w:adjustRightInd w:val="0"/>
        <w:ind w:left="142" w:right="12"/>
        <w:jc w:val="both"/>
      </w:pPr>
    </w:p>
    <w:p w:rsidR="00125C75" w:rsidRPr="00CF3BDE" w:rsidRDefault="00213BB1" w:rsidP="00A76F4A">
      <w:pPr>
        <w:pStyle w:val="PargrafodaLista"/>
        <w:numPr>
          <w:ilvl w:val="1"/>
          <w:numId w:val="283"/>
        </w:numPr>
        <w:spacing w:after="120" w:line="240" w:lineRule="auto"/>
        <w:ind w:right="12"/>
        <w:outlineLvl w:val="1"/>
        <w:rPr>
          <w:rFonts w:ascii="Times New Roman" w:hAnsi="Times New Roman"/>
          <w:b/>
          <w:bCs/>
          <w:sz w:val="24"/>
          <w:szCs w:val="24"/>
        </w:rPr>
      </w:pPr>
      <w:bookmarkStart w:id="442" w:name="_Toc535408386"/>
      <w:bookmarkStart w:id="443" w:name="_Toc11158410"/>
      <w:bookmarkStart w:id="444" w:name="_Toc51072630"/>
      <w:bookmarkStart w:id="445" w:name="_Toc75432341"/>
      <w:r w:rsidRPr="00CF3BDE">
        <w:rPr>
          <w:rFonts w:ascii="Times New Roman" w:hAnsi="Times New Roman"/>
          <w:b/>
          <w:bCs/>
          <w:sz w:val="24"/>
          <w:szCs w:val="24"/>
        </w:rPr>
        <w:t>MECANISME DE GESTION DES PLAINTES</w:t>
      </w:r>
      <w:bookmarkEnd w:id="442"/>
      <w:bookmarkEnd w:id="443"/>
      <w:bookmarkEnd w:id="444"/>
      <w:bookmarkEnd w:id="445"/>
      <w:r w:rsidR="00280089">
        <w:rPr>
          <w:rFonts w:ascii="Times New Roman" w:hAnsi="Times New Roman"/>
          <w:b/>
          <w:bCs/>
          <w:sz w:val="24"/>
          <w:szCs w:val="24"/>
        </w:rPr>
        <w:t xml:space="preserve"> </w:t>
      </w:r>
    </w:p>
    <w:p w:rsidR="007A4497" w:rsidRPr="00CF3BDE" w:rsidRDefault="00652396" w:rsidP="00ED1558">
      <w:pPr>
        <w:autoSpaceDE w:val="0"/>
        <w:autoSpaceDN w:val="0"/>
        <w:adjustRightInd w:val="0"/>
        <w:ind w:right="12"/>
        <w:jc w:val="both"/>
      </w:pPr>
      <w:r w:rsidRPr="00CF3BDE">
        <w:t>Le principal objectif d'un m</w:t>
      </w:r>
      <w:r w:rsidR="00EE1C9A" w:rsidRPr="00CF3BDE">
        <w:t xml:space="preserve">écanisme de </w:t>
      </w:r>
      <w:r w:rsidR="00A9214E" w:rsidRPr="00CF3BDE">
        <w:t>gestion</w:t>
      </w:r>
      <w:r w:rsidR="00EE1C9A" w:rsidRPr="00CF3BDE">
        <w:t xml:space="preserve"> des plaintes (</w:t>
      </w:r>
      <w:r w:rsidR="00A9214E" w:rsidRPr="00CF3BDE">
        <w:t>MG</w:t>
      </w:r>
      <w:r w:rsidR="00EE1C9A" w:rsidRPr="00CF3BDE">
        <w:t>P</w:t>
      </w:r>
      <w:r w:rsidRPr="00CF3BDE">
        <w:t>) est d'aider à résoudre les plaintes et les griefs d'une manière opportune, efficace et efficiente qui satisfait toutes les parties concernées. Plus précisément, il fournit un processus transparent et crédible pour des résultats équitables, efficaces et durables. Il renforce également la confiance et la coopération en tant que partie intégrante d'une consultation communautaire plus large qui facilite</w:t>
      </w:r>
      <w:r w:rsidR="00BF01BF" w:rsidRPr="00CF3BDE">
        <w:t xml:space="preserve"> les </w:t>
      </w:r>
      <w:r w:rsidR="00BF01BF" w:rsidRPr="00CF3BDE">
        <w:lastRenderedPageBreak/>
        <w:t xml:space="preserve">actions correctives. Le </w:t>
      </w:r>
      <w:r w:rsidR="00A9214E" w:rsidRPr="00CF3BDE">
        <w:t>MGP</w:t>
      </w:r>
      <w:r w:rsidRPr="00CF3BDE">
        <w:t xml:space="preserve"> qui est sensible aux plaintes est également une mesure </w:t>
      </w:r>
      <w:r w:rsidR="00BD4BF0">
        <w:t>de traiter ces incidents</w:t>
      </w:r>
      <w:r w:rsidR="00BD4BF0" w:rsidRPr="00CF3BDE">
        <w:t xml:space="preserve"> </w:t>
      </w:r>
      <w:r w:rsidRPr="00CF3BDE">
        <w:t xml:space="preserve">car il </w:t>
      </w:r>
      <w:r w:rsidR="00BD4BF0">
        <w:t xml:space="preserve">développe de </w:t>
      </w:r>
      <w:r w:rsidR="00377458">
        <w:t>procédures</w:t>
      </w:r>
      <w:r w:rsidR="00BD4BF0">
        <w:t xml:space="preserve"> </w:t>
      </w:r>
      <w:r w:rsidR="00377458">
        <w:t>spécifiques</w:t>
      </w:r>
      <w:r w:rsidR="00BD4BF0">
        <w:t xml:space="preserve"> qui garantissent la confidentialité et la sécurité de la plaignante et le présumé auteur, ainsi que toutes les actions sont </w:t>
      </w:r>
      <w:r w:rsidR="00377458">
        <w:t>axées</w:t>
      </w:r>
      <w:r w:rsidR="00BD4BF0">
        <w:t xml:space="preserve"> sur la survivante, et pourtant </w:t>
      </w:r>
      <w:r w:rsidRPr="00CF3BDE">
        <w:t xml:space="preserve">offre aux survivants un moyen sûr de signaler les abus et d'accéder aux services. </w:t>
      </w:r>
    </w:p>
    <w:p w:rsidR="00652396" w:rsidRPr="00CF3BDE" w:rsidRDefault="007A4497" w:rsidP="00A76F4A">
      <w:pPr>
        <w:autoSpaceDE w:val="0"/>
        <w:autoSpaceDN w:val="0"/>
        <w:adjustRightInd w:val="0"/>
        <w:ind w:right="12"/>
        <w:jc w:val="both"/>
      </w:pPr>
      <w:r w:rsidRPr="00CF3BDE">
        <w:t xml:space="preserve">Plus précisément, le </w:t>
      </w:r>
      <w:r w:rsidR="005F4E6B">
        <w:t>MGP</w:t>
      </w:r>
      <w:r w:rsidR="005F4E6B" w:rsidRPr="00CF3BDE">
        <w:t xml:space="preserve"> </w:t>
      </w:r>
      <w:r w:rsidR="00771453" w:rsidRPr="00CF3BDE">
        <w:t>:</w:t>
      </w:r>
    </w:p>
    <w:p w:rsidR="00652396" w:rsidRPr="00CF3BDE" w:rsidRDefault="00652396" w:rsidP="00A76F4A">
      <w:pPr>
        <w:pStyle w:val="PargrafodaLista"/>
        <w:numPr>
          <w:ilvl w:val="0"/>
          <w:numId w:val="1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right="12"/>
        <w:jc w:val="both"/>
        <w:rPr>
          <w:rFonts w:ascii="Times New Roman" w:hAnsi="Times New Roman"/>
          <w:sz w:val="22"/>
          <w:szCs w:val="22"/>
        </w:rPr>
      </w:pPr>
      <w:r w:rsidRPr="00CF3BDE">
        <w:rPr>
          <w:rFonts w:ascii="Times New Roman" w:hAnsi="Times New Roman"/>
          <w:sz w:val="22"/>
          <w:szCs w:val="22"/>
        </w:rPr>
        <w:t xml:space="preserve">Fournit aux personnes concernées des moyens de déposer une plainte ou de résoudre tout différend pouvant survenir au cours de la mise en œuvre des </w:t>
      </w:r>
      <w:r w:rsidR="00771453" w:rsidRPr="00CF3BDE">
        <w:rPr>
          <w:rFonts w:ascii="Times New Roman" w:hAnsi="Times New Roman"/>
          <w:sz w:val="22"/>
          <w:szCs w:val="22"/>
        </w:rPr>
        <w:t>projets ;</w:t>
      </w:r>
    </w:p>
    <w:p w:rsidR="00652396" w:rsidRPr="00CF3BDE" w:rsidRDefault="00652396" w:rsidP="00A76F4A">
      <w:pPr>
        <w:pStyle w:val="PargrafodaLista"/>
        <w:numPr>
          <w:ilvl w:val="0"/>
          <w:numId w:val="1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right="12"/>
        <w:jc w:val="both"/>
        <w:rPr>
          <w:rFonts w:ascii="Times New Roman" w:hAnsi="Times New Roman"/>
          <w:sz w:val="22"/>
          <w:szCs w:val="22"/>
        </w:rPr>
      </w:pPr>
      <w:r w:rsidRPr="00CF3BDE">
        <w:rPr>
          <w:rFonts w:ascii="Times New Roman" w:hAnsi="Times New Roman"/>
          <w:sz w:val="22"/>
          <w:szCs w:val="22"/>
        </w:rPr>
        <w:t xml:space="preserve">S'assure que des actions de réparation appropriées et mutuellement acceptables sont identifiées et mises en œuvre à la satisfaction des </w:t>
      </w:r>
      <w:r w:rsidR="00771453" w:rsidRPr="00CF3BDE">
        <w:rPr>
          <w:rFonts w:ascii="Times New Roman" w:hAnsi="Times New Roman"/>
          <w:sz w:val="22"/>
          <w:szCs w:val="22"/>
        </w:rPr>
        <w:t>plaignants ;</w:t>
      </w:r>
      <w:r w:rsidRPr="00CF3BDE">
        <w:rPr>
          <w:rFonts w:ascii="Times New Roman" w:hAnsi="Times New Roman"/>
          <w:sz w:val="22"/>
          <w:szCs w:val="22"/>
        </w:rPr>
        <w:t xml:space="preserve"> </w:t>
      </w:r>
    </w:p>
    <w:p w:rsidR="00652396" w:rsidRPr="00CF3BDE" w:rsidRDefault="00652396" w:rsidP="00A76F4A">
      <w:pPr>
        <w:pStyle w:val="PargrafodaLista"/>
        <w:numPr>
          <w:ilvl w:val="0"/>
          <w:numId w:val="1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right="12"/>
        <w:jc w:val="both"/>
        <w:rPr>
          <w:rFonts w:ascii="Times New Roman" w:hAnsi="Times New Roman"/>
          <w:sz w:val="22"/>
          <w:szCs w:val="22"/>
        </w:rPr>
      </w:pPr>
      <w:r w:rsidRPr="00CF3BDE">
        <w:rPr>
          <w:rFonts w:ascii="Times New Roman" w:hAnsi="Times New Roman"/>
          <w:sz w:val="22"/>
          <w:szCs w:val="22"/>
        </w:rPr>
        <w:t>Fournit des références aux services pour les</w:t>
      </w:r>
      <w:r w:rsidR="00377458">
        <w:rPr>
          <w:rFonts w:ascii="Times New Roman" w:hAnsi="Times New Roman"/>
          <w:sz w:val="22"/>
          <w:szCs w:val="22"/>
        </w:rPr>
        <w:t xml:space="preserve"> suivis </w:t>
      </w:r>
      <w:r w:rsidRPr="00CF3BDE">
        <w:rPr>
          <w:rFonts w:ascii="Times New Roman" w:hAnsi="Times New Roman"/>
          <w:sz w:val="22"/>
          <w:szCs w:val="22"/>
        </w:rPr>
        <w:t>et</w:t>
      </w:r>
    </w:p>
    <w:p w:rsidR="00652396" w:rsidRDefault="00652396" w:rsidP="00A76F4A">
      <w:pPr>
        <w:pStyle w:val="PargrafodaLista"/>
        <w:numPr>
          <w:ilvl w:val="0"/>
          <w:numId w:val="14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2"/>
        <w:jc w:val="both"/>
        <w:rPr>
          <w:rFonts w:ascii="Times New Roman" w:hAnsi="Times New Roman"/>
          <w:sz w:val="22"/>
          <w:szCs w:val="22"/>
        </w:rPr>
      </w:pPr>
      <w:r w:rsidRPr="00CF3BDE">
        <w:rPr>
          <w:rFonts w:ascii="Times New Roman" w:hAnsi="Times New Roman"/>
          <w:sz w:val="22"/>
          <w:szCs w:val="22"/>
        </w:rPr>
        <w:t>Évite la nécessité de recourir à des procédures judiciaires.</w:t>
      </w:r>
    </w:p>
    <w:p w:rsidR="000F246E" w:rsidRPr="000F246E" w:rsidRDefault="000F246E" w:rsidP="00A76F4A">
      <w:pPr>
        <w:pStyle w:val="PargrafodaList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2"/>
        <w:jc w:val="both"/>
        <w:rPr>
          <w:rFonts w:ascii="Times New Roman" w:hAnsi="Times New Roman"/>
          <w:sz w:val="22"/>
          <w:szCs w:val="22"/>
        </w:rPr>
      </w:pPr>
    </w:p>
    <w:p w:rsidR="00125C75" w:rsidRPr="00CF3BDE" w:rsidRDefault="00125C75" w:rsidP="00A76F4A">
      <w:pPr>
        <w:autoSpaceDE w:val="0"/>
        <w:autoSpaceDN w:val="0"/>
        <w:adjustRightInd w:val="0"/>
        <w:ind w:right="12"/>
        <w:jc w:val="both"/>
      </w:pPr>
      <w:r w:rsidRPr="00CF3BDE">
        <w:t xml:space="preserve">Ce mécanisme se justifie par le fait que dans la mise en œuvre des travaux et des mesures compensatoires y relatives, plusieurs conflits peuvent surgir. Ces conflits peuvent être liés aux problèmes suivants : </w:t>
      </w:r>
    </w:p>
    <w:p w:rsidR="00125C75" w:rsidRPr="000F246E" w:rsidRDefault="00125C75" w:rsidP="00A76F4A">
      <w:pPr>
        <w:pStyle w:val="Listecouleur-Accent12"/>
        <w:numPr>
          <w:ilvl w:val="0"/>
          <w:numId w:val="94"/>
        </w:numPr>
        <w:spacing w:after="200"/>
        <w:ind w:left="1276" w:right="12"/>
        <w:rPr>
          <w:sz w:val="22"/>
          <w:szCs w:val="22"/>
          <w:lang w:val="fr-FR"/>
        </w:rPr>
      </w:pPr>
      <w:r w:rsidRPr="000F246E">
        <w:rPr>
          <w:sz w:val="22"/>
          <w:szCs w:val="22"/>
          <w:lang w:val="fr-FR"/>
        </w:rPr>
        <w:t xml:space="preserve">conflit sur la propriété d’un </w:t>
      </w:r>
      <w:r w:rsidR="002764B5" w:rsidRPr="000F246E">
        <w:rPr>
          <w:sz w:val="22"/>
          <w:szCs w:val="22"/>
          <w:lang w:val="fr-FR"/>
        </w:rPr>
        <w:t>bien ou</w:t>
      </w:r>
      <w:r w:rsidRPr="000F246E">
        <w:rPr>
          <w:sz w:val="22"/>
          <w:szCs w:val="22"/>
          <w:lang w:val="fr-FR"/>
        </w:rPr>
        <w:t xml:space="preserve"> sur le titre de succession, à l’issue d’un divorce, conflits entre héritiers ; </w:t>
      </w:r>
    </w:p>
    <w:p w:rsidR="00125C75" w:rsidRPr="000F246E" w:rsidRDefault="00125C75" w:rsidP="00A76F4A">
      <w:pPr>
        <w:pStyle w:val="Listecouleur-Accent12"/>
        <w:numPr>
          <w:ilvl w:val="0"/>
          <w:numId w:val="94"/>
        </w:numPr>
        <w:spacing w:after="200"/>
        <w:ind w:left="1276" w:right="12"/>
        <w:rPr>
          <w:sz w:val="22"/>
          <w:szCs w:val="22"/>
          <w:lang w:val="fr-FR"/>
        </w:rPr>
      </w:pPr>
      <w:r w:rsidRPr="000F246E">
        <w:rPr>
          <w:sz w:val="22"/>
          <w:szCs w:val="22"/>
          <w:lang w:val="fr-FR"/>
        </w:rPr>
        <w:t xml:space="preserve">divergences dans l’acquisition et l’occupation des terres ; </w:t>
      </w:r>
    </w:p>
    <w:p w:rsidR="00125C75" w:rsidRPr="000F246E" w:rsidRDefault="00125C75" w:rsidP="00A76F4A">
      <w:pPr>
        <w:pStyle w:val="Listecouleur-Accent12"/>
        <w:numPr>
          <w:ilvl w:val="0"/>
          <w:numId w:val="94"/>
        </w:numPr>
        <w:spacing w:after="200"/>
        <w:ind w:left="1276" w:right="12"/>
        <w:rPr>
          <w:sz w:val="22"/>
          <w:szCs w:val="22"/>
          <w:lang w:val="fr-FR"/>
        </w:rPr>
      </w:pPr>
      <w:r w:rsidRPr="000F246E">
        <w:rPr>
          <w:sz w:val="22"/>
          <w:szCs w:val="22"/>
          <w:lang w:val="fr-FR"/>
        </w:rPr>
        <w:t xml:space="preserve">atteinte à une activité commerciale d’un riverain ; </w:t>
      </w:r>
    </w:p>
    <w:p w:rsidR="00125C75" w:rsidRPr="000F246E" w:rsidRDefault="00125C75" w:rsidP="00A76F4A">
      <w:pPr>
        <w:pStyle w:val="Listecouleur-Accent12"/>
        <w:numPr>
          <w:ilvl w:val="0"/>
          <w:numId w:val="94"/>
        </w:numPr>
        <w:spacing w:after="200"/>
        <w:ind w:left="1276" w:right="12"/>
        <w:rPr>
          <w:sz w:val="22"/>
          <w:szCs w:val="22"/>
          <w:lang w:val="fr-FR"/>
        </w:rPr>
      </w:pPr>
      <w:r w:rsidRPr="000F246E">
        <w:rPr>
          <w:sz w:val="22"/>
          <w:szCs w:val="22"/>
          <w:lang w:val="fr-FR"/>
        </w:rPr>
        <w:t xml:space="preserve">dégradation des biens </w:t>
      </w:r>
      <w:r w:rsidR="002764B5" w:rsidRPr="000F246E">
        <w:rPr>
          <w:sz w:val="22"/>
          <w:szCs w:val="22"/>
          <w:lang w:val="fr-FR"/>
        </w:rPr>
        <w:t>au-delà</w:t>
      </w:r>
      <w:r w:rsidRPr="000F246E">
        <w:rPr>
          <w:sz w:val="22"/>
          <w:szCs w:val="22"/>
          <w:lang w:val="fr-FR"/>
        </w:rPr>
        <w:t xml:space="preserve"> de l’emprise du projet ;</w:t>
      </w:r>
    </w:p>
    <w:p w:rsidR="00125C75" w:rsidRPr="000F246E" w:rsidRDefault="00125C75" w:rsidP="00A76F4A">
      <w:pPr>
        <w:pStyle w:val="Listecouleur-Accent12"/>
        <w:numPr>
          <w:ilvl w:val="0"/>
          <w:numId w:val="94"/>
        </w:numPr>
        <w:spacing w:after="200"/>
        <w:ind w:left="1276" w:right="12"/>
        <w:rPr>
          <w:sz w:val="22"/>
          <w:szCs w:val="22"/>
          <w:lang w:val="fr-FR"/>
        </w:rPr>
      </w:pPr>
      <w:r w:rsidRPr="000F246E">
        <w:rPr>
          <w:sz w:val="22"/>
          <w:szCs w:val="22"/>
          <w:lang w:val="fr-FR"/>
        </w:rPr>
        <w:t xml:space="preserve">nuisances et perturbations permanentes des riverains par les travaux… </w:t>
      </w:r>
    </w:p>
    <w:p w:rsidR="00125C75" w:rsidRPr="000F246E" w:rsidRDefault="00BD4BF0" w:rsidP="00A76F4A">
      <w:pPr>
        <w:pStyle w:val="Listecouleur-Accent12"/>
        <w:numPr>
          <w:ilvl w:val="0"/>
          <w:numId w:val="94"/>
        </w:numPr>
        <w:spacing w:after="200"/>
        <w:ind w:left="1276" w:right="12"/>
        <w:rPr>
          <w:sz w:val="22"/>
          <w:szCs w:val="22"/>
          <w:lang w:val="fr-FR"/>
        </w:rPr>
      </w:pPr>
      <w:r>
        <w:rPr>
          <w:szCs w:val="24"/>
          <w:lang w:val="fr-FR"/>
        </w:rPr>
        <w:t xml:space="preserve">Exploitation et abus sexuels et le </w:t>
      </w:r>
      <w:r w:rsidR="00125C75" w:rsidRPr="000F246E">
        <w:rPr>
          <w:sz w:val="22"/>
          <w:szCs w:val="22"/>
          <w:lang w:val="fr-FR"/>
        </w:rPr>
        <w:t>harcèlement sexuel, pédophilie, etc. ;</w:t>
      </w:r>
    </w:p>
    <w:p w:rsidR="00662249" w:rsidRPr="00ED1558" w:rsidRDefault="00125C75" w:rsidP="00ED1558">
      <w:pPr>
        <w:pStyle w:val="Listecouleur-Accent12"/>
        <w:numPr>
          <w:ilvl w:val="0"/>
          <w:numId w:val="94"/>
        </w:numPr>
        <w:spacing w:after="200"/>
        <w:ind w:left="1276" w:right="12"/>
        <w:rPr>
          <w:sz w:val="22"/>
          <w:szCs w:val="22"/>
          <w:lang w:val="fr-FR"/>
        </w:rPr>
      </w:pPr>
      <w:r w:rsidRPr="000F246E">
        <w:rPr>
          <w:sz w:val="22"/>
          <w:szCs w:val="22"/>
          <w:lang w:val="fr-FR"/>
        </w:rPr>
        <w:t>Discrimination basée sur le genre ou la vulnérabilité ;</w:t>
      </w:r>
    </w:p>
    <w:p w:rsidR="00125C75" w:rsidRPr="00CF3BDE" w:rsidRDefault="00125C75" w:rsidP="00A76F4A">
      <w:pPr>
        <w:pStyle w:val="PargrafodaLista"/>
        <w:numPr>
          <w:ilvl w:val="2"/>
          <w:numId w:val="283"/>
        </w:numPr>
        <w:spacing w:after="120" w:line="240" w:lineRule="auto"/>
        <w:ind w:right="12"/>
        <w:outlineLvl w:val="1"/>
        <w:rPr>
          <w:rFonts w:ascii="Times New Roman" w:hAnsi="Times New Roman"/>
          <w:b/>
          <w:bCs/>
          <w:sz w:val="24"/>
          <w:szCs w:val="24"/>
        </w:rPr>
      </w:pPr>
      <w:bookmarkStart w:id="446" w:name="_Toc375311835"/>
      <w:bookmarkStart w:id="447" w:name="_Toc529964826"/>
      <w:bookmarkStart w:id="448" w:name="_Toc535408387"/>
      <w:bookmarkStart w:id="449" w:name="_Toc11158411"/>
      <w:bookmarkStart w:id="450" w:name="_Toc51072631"/>
      <w:bookmarkStart w:id="451" w:name="_Toc75432342"/>
      <w:r w:rsidRPr="00CF3BDE">
        <w:rPr>
          <w:rFonts w:ascii="Times New Roman" w:hAnsi="Times New Roman"/>
          <w:b/>
          <w:bCs/>
          <w:sz w:val="24"/>
          <w:szCs w:val="24"/>
        </w:rPr>
        <w:t>Organisation du Mécanisme de Gestion des Plaintes</w:t>
      </w:r>
      <w:bookmarkEnd w:id="446"/>
      <w:bookmarkEnd w:id="447"/>
      <w:bookmarkEnd w:id="448"/>
      <w:bookmarkEnd w:id="449"/>
      <w:bookmarkEnd w:id="450"/>
      <w:bookmarkEnd w:id="451"/>
    </w:p>
    <w:p w:rsidR="00125C75" w:rsidRPr="00CF3BDE" w:rsidRDefault="00125C75" w:rsidP="00A76F4A">
      <w:pPr>
        <w:autoSpaceDE w:val="0"/>
        <w:autoSpaceDN w:val="0"/>
        <w:adjustRightInd w:val="0"/>
        <w:ind w:right="12"/>
        <w:jc w:val="both"/>
      </w:pPr>
      <w:bookmarkStart w:id="452" w:name="_Toc110792322"/>
      <w:r w:rsidRPr="00CF3BDE">
        <w:t>Le Mécanisme de Gestion des Plaintes du projet PUSA s’organise en deux niveaux, ce qui permet aussi de définir les organes de gestion à chaque niveau.</w:t>
      </w:r>
    </w:p>
    <w:p w:rsidR="00125C75" w:rsidRPr="00CF3BDE" w:rsidRDefault="00125C75" w:rsidP="00A76F4A">
      <w:pPr>
        <w:ind w:left="-284" w:right="12"/>
      </w:pPr>
    </w:p>
    <w:p w:rsidR="00125C75" w:rsidRPr="00CF3BDE" w:rsidRDefault="00125C75" w:rsidP="00A76F4A">
      <w:pPr>
        <w:pStyle w:val="Listecouleur-Accent12"/>
        <w:numPr>
          <w:ilvl w:val="0"/>
          <w:numId w:val="95"/>
        </w:numPr>
        <w:ind w:right="12"/>
        <w:jc w:val="left"/>
        <w:rPr>
          <w:b/>
          <w:szCs w:val="24"/>
          <w:lang w:val="fr-FR"/>
        </w:rPr>
      </w:pPr>
      <w:r w:rsidRPr="00CF3BDE">
        <w:rPr>
          <w:b/>
          <w:szCs w:val="24"/>
          <w:lang w:val="fr-FR"/>
        </w:rPr>
        <w:t>Niveau du projet PUSA</w:t>
      </w:r>
    </w:p>
    <w:p w:rsidR="00125C75" w:rsidRPr="00CF3BDE" w:rsidRDefault="00135C9A" w:rsidP="00A76F4A">
      <w:pPr>
        <w:autoSpaceDE w:val="0"/>
        <w:autoSpaceDN w:val="0"/>
        <w:adjustRightInd w:val="0"/>
        <w:ind w:right="12"/>
        <w:jc w:val="both"/>
      </w:pPr>
      <w:r w:rsidRPr="00CF3BDE">
        <w:t>L’UC</w:t>
      </w:r>
      <w:r w:rsidR="00125C75" w:rsidRPr="00CF3BDE">
        <w:t>P du projet PUSA assure la supervision de la mise en œuvre du MGP. Il travaille en étroite collaboration avec les autorités locales et communales, y compris les acteurs institutionnels, l’ONG et les PAP pour le suivi, le traitement et le reporting de l’ensemble des plaintes liées directement ou indirectement aux activités du projet PUSA.</w:t>
      </w:r>
    </w:p>
    <w:p w:rsidR="00125C75" w:rsidRPr="00CF3BDE" w:rsidRDefault="00125C75" w:rsidP="00A76F4A">
      <w:pPr>
        <w:pStyle w:val="Listecouleur-Accent12"/>
        <w:numPr>
          <w:ilvl w:val="0"/>
          <w:numId w:val="95"/>
        </w:numPr>
        <w:spacing w:after="200"/>
        <w:ind w:right="12"/>
        <w:jc w:val="left"/>
        <w:rPr>
          <w:szCs w:val="24"/>
          <w:lang w:val="fr-FR"/>
        </w:rPr>
      </w:pPr>
      <w:r w:rsidRPr="00CF3BDE">
        <w:rPr>
          <w:b/>
          <w:szCs w:val="24"/>
          <w:lang w:val="fr-FR"/>
        </w:rPr>
        <w:t>Niveau local</w:t>
      </w:r>
      <w:r w:rsidRPr="00CF3BDE">
        <w:rPr>
          <w:szCs w:val="24"/>
          <w:lang w:val="fr-FR"/>
        </w:rPr>
        <w:t> :</w:t>
      </w:r>
    </w:p>
    <w:p w:rsidR="00125C75" w:rsidRPr="000F246E" w:rsidRDefault="00125C75" w:rsidP="00A76F4A">
      <w:pPr>
        <w:pStyle w:val="Listecouleur-Accent12"/>
        <w:numPr>
          <w:ilvl w:val="0"/>
          <w:numId w:val="96"/>
        </w:numPr>
        <w:spacing w:after="200"/>
        <w:ind w:right="12"/>
        <w:jc w:val="left"/>
        <w:rPr>
          <w:sz w:val="22"/>
          <w:szCs w:val="22"/>
          <w:lang w:val="fr-FR"/>
        </w:rPr>
      </w:pPr>
      <w:r w:rsidRPr="000F246E">
        <w:rPr>
          <w:sz w:val="22"/>
          <w:szCs w:val="22"/>
          <w:lang w:val="fr-FR"/>
        </w:rPr>
        <w:t xml:space="preserve">les responsables des quartiers (communautés locales, notabilités); </w:t>
      </w:r>
    </w:p>
    <w:p w:rsidR="00125C75" w:rsidRPr="000F246E" w:rsidRDefault="00125C75" w:rsidP="00A76F4A">
      <w:pPr>
        <w:pStyle w:val="Listecouleur-Accent12"/>
        <w:numPr>
          <w:ilvl w:val="0"/>
          <w:numId w:val="96"/>
        </w:numPr>
        <w:spacing w:after="200"/>
        <w:ind w:right="12"/>
        <w:jc w:val="left"/>
        <w:rPr>
          <w:sz w:val="22"/>
          <w:szCs w:val="22"/>
          <w:lang w:val="fr-FR"/>
        </w:rPr>
      </w:pPr>
      <w:r w:rsidRPr="000F246E">
        <w:rPr>
          <w:sz w:val="22"/>
          <w:szCs w:val="22"/>
          <w:lang w:val="fr-FR"/>
        </w:rPr>
        <w:t>les autorités municipales;</w:t>
      </w:r>
    </w:p>
    <w:p w:rsidR="00125C75" w:rsidRPr="000F246E" w:rsidRDefault="00125C75" w:rsidP="00A76F4A">
      <w:pPr>
        <w:pStyle w:val="Listecouleur-Accent12"/>
        <w:numPr>
          <w:ilvl w:val="0"/>
          <w:numId w:val="96"/>
        </w:numPr>
        <w:spacing w:after="200"/>
        <w:ind w:right="12"/>
        <w:jc w:val="left"/>
        <w:rPr>
          <w:sz w:val="22"/>
          <w:szCs w:val="22"/>
          <w:lang w:val="fr-FR"/>
        </w:rPr>
      </w:pPr>
      <w:r w:rsidRPr="000F246E">
        <w:rPr>
          <w:sz w:val="22"/>
          <w:szCs w:val="22"/>
          <w:lang w:val="fr-FR"/>
        </w:rPr>
        <w:t>les acteurs institutionnels (services techniques) ;</w:t>
      </w:r>
    </w:p>
    <w:p w:rsidR="00125C75" w:rsidRPr="000F246E" w:rsidRDefault="00125C75" w:rsidP="00A76F4A">
      <w:pPr>
        <w:pStyle w:val="Listecouleur-Accent12"/>
        <w:numPr>
          <w:ilvl w:val="0"/>
          <w:numId w:val="96"/>
        </w:numPr>
        <w:spacing w:after="200"/>
        <w:ind w:right="12"/>
        <w:jc w:val="left"/>
        <w:rPr>
          <w:sz w:val="22"/>
          <w:szCs w:val="22"/>
          <w:lang w:val="fr-FR"/>
        </w:rPr>
      </w:pPr>
      <w:r w:rsidRPr="000F246E">
        <w:rPr>
          <w:sz w:val="22"/>
          <w:szCs w:val="22"/>
          <w:lang w:val="fr-FR"/>
        </w:rPr>
        <w:t>une ONG locale comme tierce partie</w:t>
      </w:r>
    </w:p>
    <w:p w:rsidR="00B41431" w:rsidRPr="000F246E" w:rsidRDefault="00125C75" w:rsidP="00A76F4A">
      <w:pPr>
        <w:pStyle w:val="Listecouleur-Accent12"/>
        <w:numPr>
          <w:ilvl w:val="0"/>
          <w:numId w:val="96"/>
        </w:numPr>
        <w:spacing w:after="200"/>
        <w:ind w:right="12"/>
        <w:jc w:val="left"/>
        <w:rPr>
          <w:sz w:val="22"/>
          <w:szCs w:val="22"/>
          <w:lang w:val="fr-FR"/>
        </w:rPr>
      </w:pPr>
      <w:r w:rsidRPr="000F246E">
        <w:rPr>
          <w:sz w:val="22"/>
          <w:szCs w:val="22"/>
          <w:lang w:val="fr-FR"/>
        </w:rPr>
        <w:t xml:space="preserve">les Personnes Affectées par Projet (PAP). </w:t>
      </w:r>
    </w:p>
    <w:p w:rsidR="002B0F61" w:rsidRPr="00036229" w:rsidRDefault="00442F6B" w:rsidP="00A76F4A">
      <w:pPr>
        <w:pStyle w:val="PargrafodaLista"/>
        <w:numPr>
          <w:ilvl w:val="2"/>
          <w:numId w:val="283"/>
        </w:numPr>
        <w:spacing w:after="120" w:line="240" w:lineRule="auto"/>
        <w:ind w:right="12"/>
        <w:outlineLvl w:val="1"/>
        <w:rPr>
          <w:rFonts w:ascii="Times New Roman" w:hAnsi="Times New Roman"/>
          <w:b/>
          <w:bCs/>
          <w:sz w:val="24"/>
          <w:szCs w:val="24"/>
        </w:rPr>
      </w:pPr>
      <w:bookmarkStart w:id="453" w:name="_Toc75432343"/>
      <w:r w:rsidRPr="00CF3BDE">
        <w:rPr>
          <w:rFonts w:ascii="Times New Roman" w:hAnsi="Times New Roman"/>
          <w:b/>
          <w:bCs/>
          <w:sz w:val="24"/>
          <w:szCs w:val="24"/>
        </w:rPr>
        <w:t>Description du MGP</w:t>
      </w:r>
      <w:bookmarkEnd w:id="453"/>
    </w:p>
    <w:p w:rsidR="00442F6B" w:rsidRPr="00CF3BDE" w:rsidRDefault="00442F6B" w:rsidP="00A76F4A">
      <w:pPr>
        <w:autoSpaceDE w:val="0"/>
        <w:autoSpaceDN w:val="0"/>
        <w:adjustRightInd w:val="0"/>
        <w:ind w:right="12"/>
        <w:jc w:val="both"/>
      </w:pPr>
      <w:r w:rsidRPr="00CF3BDE">
        <w:t xml:space="preserve">Le </w:t>
      </w:r>
      <w:r w:rsidR="00CA2717" w:rsidRPr="00CF3BDE">
        <w:t>MGP comprendra</w:t>
      </w:r>
      <w:r w:rsidR="002B0F61" w:rsidRPr="00CF3BDE">
        <w:t xml:space="preserve"> les étapes </w:t>
      </w:r>
      <w:r w:rsidR="00756E89" w:rsidRPr="00CF3BDE">
        <w:t>suivantes :</w:t>
      </w:r>
      <w:r w:rsidR="002B0F61" w:rsidRPr="00CF3BDE">
        <w:t xml:space="preserve"> </w:t>
      </w:r>
    </w:p>
    <w:p w:rsidR="002B0F61" w:rsidRPr="00094014" w:rsidRDefault="002B0F61" w:rsidP="00A76F4A">
      <w:pPr>
        <w:pStyle w:val="PargrafodaLista"/>
        <w:numPr>
          <w:ilvl w:val="0"/>
          <w:numId w:val="165"/>
        </w:numPr>
        <w:ind w:left="1134" w:right="12"/>
        <w:jc w:val="thaiDistribute"/>
        <w:rPr>
          <w:rFonts w:ascii="Times New Roman" w:eastAsia="Times New Roman" w:hAnsi="Times New Roman"/>
          <w:sz w:val="22"/>
          <w:szCs w:val="22"/>
        </w:rPr>
      </w:pPr>
      <w:r w:rsidRPr="00094014">
        <w:rPr>
          <w:rFonts w:ascii="Times New Roman" w:eastAsia="Times New Roman" w:hAnsi="Times New Roman"/>
          <w:sz w:val="22"/>
          <w:szCs w:val="22"/>
        </w:rPr>
        <w:t>Étape 1: Soumission des griefs</w:t>
      </w:r>
    </w:p>
    <w:p w:rsidR="002B0F61" w:rsidRPr="00094014" w:rsidRDefault="002B0F61" w:rsidP="00A76F4A">
      <w:pPr>
        <w:pStyle w:val="PargrafodaLista"/>
        <w:numPr>
          <w:ilvl w:val="0"/>
          <w:numId w:val="165"/>
        </w:numPr>
        <w:ind w:left="1134" w:right="12"/>
        <w:jc w:val="thaiDistribute"/>
        <w:rPr>
          <w:rFonts w:ascii="Times New Roman" w:eastAsia="Times New Roman" w:hAnsi="Times New Roman"/>
          <w:sz w:val="22"/>
          <w:szCs w:val="22"/>
        </w:rPr>
      </w:pPr>
      <w:r w:rsidRPr="00094014">
        <w:rPr>
          <w:rFonts w:ascii="Times New Roman" w:eastAsia="Times New Roman" w:hAnsi="Times New Roman"/>
          <w:sz w:val="22"/>
          <w:szCs w:val="22"/>
        </w:rPr>
        <w:t>Étape 2: Enregistrement du grief et fourniture de la réponse initiale</w:t>
      </w:r>
    </w:p>
    <w:p w:rsidR="002B0F61" w:rsidRPr="00094014" w:rsidRDefault="002B0F61" w:rsidP="00A76F4A">
      <w:pPr>
        <w:pStyle w:val="PargrafodaLista"/>
        <w:numPr>
          <w:ilvl w:val="0"/>
          <w:numId w:val="165"/>
        </w:numPr>
        <w:ind w:left="1134" w:right="12"/>
        <w:jc w:val="thaiDistribute"/>
        <w:rPr>
          <w:rFonts w:ascii="Times New Roman" w:eastAsia="Times New Roman" w:hAnsi="Times New Roman"/>
          <w:sz w:val="22"/>
          <w:szCs w:val="22"/>
        </w:rPr>
      </w:pPr>
      <w:r w:rsidRPr="00094014">
        <w:rPr>
          <w:rFonts w:ascii="Times New Roman" w:eastAsia="Times New Roman" w:hAnsi="Times New Roman"/>
          <w:sz w:val="22"/>
          <w:szCs w:val="22"/>
        </w:rPr>
        <w:t>Étape 3: Enquête sur le grief</w:t>
      </w:r>
    </w:p>
    <w:p w:rsidR="002B0F61" w:rsidRPr="00094014" w:rsidRDefault="002B0F61" w:rsidP="00A76F4A">
      <w:pPr>
        <w:pStyle w:val="PargrafodaLista"/>
        <w:numPr>
          <w:ilvl w:val="0"/>
          <w:numId w:val="165"/>
        </w:numPr>
        <w:ind w:left="1134" w:right="12"/>
        <w:jc w:val="thaiDistribute"/>
        <w:rPr>
          <w:rFonts w:ascii="Times New Roman" w:eastAsia="Times New Roman" w:hAnsi="Times New Roman"/>
          <w:sz w:val="22"/>
          <w:szCs w:val="22"/>
        </w:rPr>
      </w:pPr>
      <w:r w:rsidRPr="00094014">
        <w:rPr>
          <w:rFonts w:ascii="Times New Roman" w:eastAsia="Times New Roman" w:hAnsi="Times New Roman"/>
          <w:sz w:val="22"/>
          <w:szCs w:val="22"/>
        </w:rPr>
        <w:t>Étape 4: Communication de la réponse</w:t>
      </w:r>
    </w:p>
    <w:p w:rsidR="002B0F61" w:rsidRPr="00094014" w:rsidRDefault="002B0F61" w:rsidP="00A76F4A">
      <w:pPr>
        <w:pStyle w:val="PargrafodaLista"/>
        <w:numPr>
          <w:ilvl w:val="0"/>
          <w:numId w:val="165"/>
        </w:numPr>
        <w:ind w:left="1134" w:right="12"/>
        <w:jc w:val="thaiDistribute"/>
        <w:rPr>
          <w:rFonts w:ascii="Times New Roman" w:eastAsia="Times New Roman" w:hAnsi="Times New Roman"/>
          <w:sz w:val="22"/>
          <w:szCs w:val="22"/>
        </w:rPr>
      </w:pPr>
      <w:r w:rsidRPr="00094014">
        <w:rPr>
          <w:rFonts w:ascii="Times New Roman" w:eastAsia="Times New Roman" w:hAnsi="Times New Roman"/>
          <w:sz w:val="22"/>
          <w:szCs w:val="22"/>
        </w:rPr>
        <w:t>Étape 5: Réponse du plaignant</w:t>
      </w:r>
    </w:p>
    <w:p w:rsidR="002B0F61" w:rsidRPr="00094014" w:rsidRDefault="002B0F61" w:rsidP="00A76F4A">
      <w:pPr>
        <w:pStyle w:val="PargrafodaLista"/>
        <w:numPr>
          <w:ilvl w:val="0"/>
          <w:numId w:val="165"/>
        </w:numPr>
        <w:ind w:left="1134" w:right="12"/>
        <w:jc w:val="thaiDistribute"/>
        <w:rPr>
          <w:rFonts w:ascii="Times New Roman" w:eastAsia="Times New Roman" w:hAnsi="Times New Roman"/>
          <w:i/>
          <w:sz w:val="22"/>
          <w:szCs w:val="22"/>
        </w:rPr>
      </w:pPr>
      <w:r w:rsidRPr="00094014">
        <w:rPr>
          <w:rFonts w:ascii="Times New Roman" w:eastAsia="Times New Roman" w:hAnsi="Times New Roman"/>
          <w:sz w:val="22"/>
          <w:szCs w:val="22"/>
        </w:rPr>
        <w:t>Étape 6: Clôture du grief ou prise de mesures supplémentaires si le grief reste ouvert</w:t>
      </w:r>
      <w:r w:rsidRPr="00094014">
        <w:rPr>
          <w:rFonts w:ascii="Times New Roman" w:eastAsia="Times New Roman" w:hAnsi="Times New Roman"/>
          <w:i/>
          <w:sz w:val="22"/>
          <w:szCs w:val="22"/>
        </w:rPr>
        <w:t xml:space="preserve"> </w:t>
      </w:r>
    </w:p>
    <w:p w:rsidR="002B0F61" w:rsidRPr="00094014" w:rsidRDefault="002B0F61" w:rsidP="00A76F4A">
      <w:pPr>
        <w:pStyle w:val="PargrafodaLista"/>
        <w:numPr>
          <w:ilvl w:val="0"/>
          <w:numId w:val="165"/>
        </w:numPr>
        <w:ind w:left="1134" w:right="12"/>
        <w:jc w:val="thaiDistribute"/>
        <w:rPr>
          <w:rFonts w:ascii="Times New Roman" w:eastAsia="Times New Roman" w:hAnsi="Times New Roman"/>
          <w:sz w:val="22"/>
          <w:szCs w:val="22"/>
        </w:rPr>
      </w:pPr>
      <w:r w:rsidRPr="00094014">
        <w:rPr>
          <w:rFonts w:ascii="Times New Roman" w:eastAsia="Times New Roman" w:hAnsi="Times New Roman"/>
          <w:sz w:val="22"/>
          <w:szCs w:val="22"/>
        </w:rPr>
        <w:t>Étape 7: Processus d'appel</w:t>
      </w:r>
    </w:p>
    <w:p w:rsidR="002B0F61" w:rsidRPr="00CF3BDE" w:rsidRDefault="002B0F61" w:rsidP="00A76F4A">
      <w:pPr>
        <w:autoSpaceDE w:val="0"/>
        <w:autoSpaceDN w:val="0"/>
        <w:adjustRightInd w:val="0"/>
        <w:ind w:right="12"/>
        <w:jc w:val="both"/>
      </w:pPr>
      <w:r w:rsidRPr="00CF3BDE">
        <w:lastRenderedPageBreak/>
        <w:t>Une fois que toutes les réparations possibles ont été proposées et si le plaignant n'est toujours pas satisfait, il doit être informé de son droit à un recours juridique.</w:t>
      </w:r>
      <w:r w:rsidRPr="00CF3BDE">
        <w:tab/>
      </w:r>
    </w:p>
    <w:p w:rsidR="002B0F61" w:rsidRPr="00094014" w:rsidRDefault="002B0F61" w:rsidP="00A76F4A">
      <w:pPr>
        <w:pStyle w:val="Cabealho3"/>
        <w:numPr>
          <w:ilvl w:val="0"/>
          <w:numId w:val="0"/>
        </w:numPr>
        <w:spacing w:before="120"/>
        <w:ind w:right="12"/>
        <w:rPr>
          <w:rFonts w:ascii="Times New Roman" w:hAnsi="Times New Roman"/>
          <w:b w:val="0"/>
        </w:rPr>
      </w:pPr>
      <w:r w:rsidRPr="00094014">
        <w:rPr>
          <w:rFonts w:ascii="Times New Roman" w:hAnsi="Times New Roman"/>
          <w:b w:val="0"/>
        </w:rPr>
        <w:t xml:space="preserve">Calendrier proposé pour le </w:t>
      </w:r>
      <w:r w:rsidR="00106557">
        <w:rPr>
          <w:rFonts w:ascii="Times New Roman" w:hAnsi="Times New Roman"/>
          <w:b w:val="0"/>
        </w:rPr>
        <w:t>MGP</w:t>
      </w:r>
    </w:p>
    <w:tbl>
      <w:tblPr>
        <w:tblW w:w="9182" w:type="dxa"/>
        <w:jc w:val="center"/>
        <w:tblLayout w:type="fixed"/>
        <w:tblCellMar>
          <w:left w:w="0" w:type="dxa"/>
          <w:right w:w="0" w:type="dxa"/>
        </w:tblCellMar>
        <w:tblLook w:val="0000" w:firstRow="0" w:lastRow="0" w:firstColumn="0" w:lastColumn="0" w:noHBand="0" w:noVBand="0"/>
      </w:tblPr>
      <w:tblGrid>
        <w:gridCol w:w="900"/>
        <w:gridCol w:w="6315"/>
        <w:gridCol w:w="1967"/>
      </w:tblGrid>
      <w:tr w:rsidR="002B0F61" w:rsidRPr="00036229" w:rsidTr="00345951">
        <w:trPr>
          <w:trHeight w:hRule="exact" w:val="331"/>
          <w:jc w:val="center"/>
        </w:trPr>
        <w:tc>
          <w:tcPr>
            <w:tcW w:w="900" w:type="dxa"/>
            <w:tcBorders>
              <w:top w:val="single" w:sz="13" w:space="0" w:color="000000"/>
              <w:left w:val="single" w:sz="12" w:space="0" w:color="000000"/>
              <w:bottom w:val="single" w:sz="6" w:space="0" w:color="000000"/>
              <w:right w:val="single" w:sz="6" w:space="0" w:color="000000"/>
            </w:tcBorders>
            <w:shd w:val="clear" w:color="auto" w:fill="D9D9D9"/>
          </w:tcPr>
          <w:p w:rsidR="002B0F61" w:rsidRPr="00036229" w:rsidRDefault="002B0F61" w:rsidP="00A76F4A">
            <w:pPr>
              <w:widowControl w:val="0"/>
              <w:kinsoku w:val="0"/>
              <w:overflowPunct w:val="0"/>
              <w:autoSpaceDE w:val="0"/>
              <w:autoSpaceDN w:val="0"/>
              <w:adjustRightInd w:val="0"/>
              <w:ind w:left="92" w:right="12"/>
              <w:contextualSpacing/>
              <w:rPr>
                <w:rFonts w:eastAsia="Times New Roman"/>
                <w:sz w:val="20"/>
                <w:szCs w:val="20"/>
              </w:rPr>
            </w:pPr>
            <w:r w:rsidRPr="00036229">
              <w:rPr>
                <w:rFonts w:eastAsia="Times New Roman"/>
                <w:b/>
                <w:bCs/>
                <w:spacing w:val="-1"/>
                <w:sz w:val="20"/>
                <w:szCs w:val="20"/>
              </w:rPr>
              <w:t>Étape</w:t>
            </w:r>
          </w:p>
        </w:tc>
        <w:tc>
          <w:tcPr>
            <w:tcW w:w="6315" w:type="dxa"/>
            <w:tcBorders>
              <w:top w:val="single" w:sz="13" w:space="0" w:color="000000"/>
              <w:left w:val="single" w:sz="6" w:space="0" w:color="000000"/>
              <w:bottom w:val="single" w:sz="6" w:space="0" w:color="000000"/>
              <w:right w:val="single" w:sz="6" w:space="0" w:color="000000"/>
            </w:tcBorders>
            <w:shd w:val="clear" w:color="auto" w:fill="D9D9D9"/>
          </w:tcPr>
          <w:p w:rsidR="002B0F61" w:rsidRPr="00036229" w:rsidRDefault="002B0F61" w:rsidP="00A76F4A">
            <w:pPr>
              <w:widowControl w:val="0"/>
              <w:kinsoku w:val="0"/>
              <w:overflowPunct w:val="0"/>
              <w:autoSpaceDE w:val="0"/>
              <w:autoSpaceDN w:val="0"/>
              <w:adjustRightInd w:val="0"/>
              <w:ind w:left="99" w:right="12"/>
              <w:contextualSpacing/>
              <w:rPr>
                <w:rFonts w:eastAsia="Times New Roman"/>
                <w:sz w:val="20"/>
                <w:szCs w:val="20"/>
              </w:rPr>
            </w:pPr>
            <w:r w:rsidRPr="00036229">
              <w:rPr>
                <w:rFonts w:eastAsia="Times New Roman"/>
                <w:b/>
                <w:bCs/>
                <w:spacing w:val="-1"/>
                <w:sz w:val="20"/>
                <w:szCs w:val="20"/>
              </w:rPr>
              <w:t>Traiter</w:t>
            </w:r>
          </w:p>
        </w:tc>
        <w:tc>
          <w:tcPr>
            <w:tcW w:w="1967" w:type="dxa"/>
            <w:tcBorders>
              <w:top w:val="single" w:sz="13" w:space="0" w:color="000000"/>
              <w:left w:val="single" w:sz="6" w:space="0" w:color="000000"/>
              <w:bottom w:val="single" w:sz="6" w:space="0" w:color="000000"/>
              <w:right w:val="single" w:sz="12" w:space="0" w:color="000000"/>
            </w:tcBorders>
            <w:shd w:val="clear" w:color="auto" w:fill="D9D9D9"/>
          </w:tcPr>
          <w:p w:rsidR="002B0F61" w:rsidRPr="00036229" w:rsidRDefault="002B0F61" w:rsidP="00A76F4A">
            <w:pPr>
              <w:widowControl w:val="0"/>
              <w:kinsoku w:val="0"/>
              <w:overflowPunct w:val="0"/>
              <w:autoSpaceDE w:val="0"/>
              <w:autoSpaceDN w:val="0"/>
              <w:adjustRightInd w:val="0"/>
              <w:ind w:left="99" w:right="12"/>
              <w:contextualSpacing/>
              <w:rPr>
                <w:rFonts w:eastAsia="Times New Roman"/>
                <w:sz w:val="20"/>
                <w:szCs w:val="20"/>
              </w:rPr>
            </w:pPr>
            <w:r w:rsidRPr="00036229">
              <w:rPr>
                <w:rFonts w:eastAsia="Times New Roman"/>
                <w:b/>
                <w:bCs/>
                <w:spacing w:val="-1"/>
                <w:sz w:val="20"/>
                <w:szCs w:val="20"/>
              </w:rPr>
              <w:t>Temps</w:t>
            </w:r>
            <w:r w:rsidR="00756E89" w:rsidRPr="00036229">
              <w:rPr>
                <w:rFonts w:eastAsia="Times New Roman"/>
                <w:b/>
                <w:bCs/>
                <w:spacing w:val="-1"/>
                <w:sz w:val="20"/>
                <w:szCs w:val="20"/>
              </w:rPr>
              <w:t xml:space="preserve"> </w:t>
            </w:r>
            <w:r w:rsidRPr="00036229">
              <w:rPr>
                <w:rFonts w:eastAsia="Times New Roman"/>
                <w:b/>
                <w:bCs/>
                <w:sz w:val="20"/>
                <w:szCs w:val="20"/>
              </w:rPr>
              <w:t>Cadre</w:t>
            </w:r>
          </w:p>
        </w:tc>
      </w:tr>
      <w:tr w:rsidR="002B0F61" w:rsidRPr="00036229" w:rsidTr="00345951">
        <w:trPr>
          <w:trHeight w:hRule="exact" w:val="331"/>
          <w:jc w:val="center"/>
        </w:trPr>
        <w:tc>
          <w:tcPr>
            <w:tcW w:w="900" w:type="dxa"/>
            <w:tcBorders>
              <w:top w:val="single" w:sz="6" w:space="0" w:color="000000"/>
              <w:left w:val="single" w:sz="12" w:space="0" w:color="000000"/>
              <w:bottom w:val="single" w:sz="6" w:space="0" w:color="000000"/>
              <w:right w:val="single" w:sz="6" w:space="0" w:color="000000"/>
            </w:tcBorders>
          </w:tcPr>
          <w:p w:rsidR="002B0F61" w:rsidRPr="00036229" w:rsidRDefault="002B0F61" w:rsidP="00A76F4A">
            <w:pPr>
              <w:widowControl w:val="0"/>
              <w:kinsoku w:val="0"/>
              <w:overflowPunct w:val="0"/>
              <w:autoSpaceDE w:val="0"/>
              <w:autoSpaceDN w:val="0"/>
              <w:adjustRightInd w:val="0"/>
              <w:ind w:left="92" w:right="12"/>
              <w:contextualSpacing/>
              <w:rPr>
                <w:rFonts w:eastAsia="Times New Roman"/>
                <w:sz w:val="20"/>
                <w:szCs w:val="20"/>
              </w:rPr>
            </w:pPr>
            <w:r w:rsidRPr="00036229">
              <w:rPr>
                <w:rFonts w:eastAsia="Times New Roman"/>
                <w:sz w:val="20"/>
                <w:szCs w:val="20"/>
              </w:rPr>
              <w:t>1</w:t>
            </w:r>
          </w:p>
        </w:tc>
        <w:tc>
          <w:tcPr>
            <w:tcW w:w="6315" w:type="dxa"/>
            <w:tcBorders>
              <w:top w:val="single" w:sz="6" w:space="0" w:color="000000"/>
              <w:left w:val="single" w:sz="6" w:space="0" w:color="000000"/>
              <w:bottom w:val="single" w:sz="6" w:space="0" w:color="000000"/>
              <w:right w:val="single" w:sz="6" w:space="0" w:color="000000"/>
            </w:tcBorders>
          </w:tcPr>
          <w:p w:rsidR="002B0F61" w:rsidRPr="00036229" w:rsidRDefault="002B0F61" w:rsidP="00A76F4A">
            <w:pPr>
              <w:widowControl w:val="0"/>
              <w:kinsoku w:val="0"/>
              <w:overflowPunct w:val="0"/>
              <w:autoSpaceDE w:val="0"/>
              <w:autoSpaceDN w:val="0"/>
              <w:adjustRightInd w:val="0"/>
              <w:ind w:left="99" w:right="12"/>
              <w:contextualSpacing/>
              <w:rPr>
                <w:rFonts w:eastAsia="Times New Roman"/>
                <w:sz w:val="20"/>
                <w:szCs w:val="20"/>
              </w:rPr>
            </w:pPr>
            <w:r w:rsidRPr="00036229">
              <w:rPr>
                <w:rFonts w:eastAsia="Times New Roman"/>
                <w:spacing w:val="-1"/>
                <w:sz w:val="20"/>
                <w:szCs w:val="20"/>
              </w:rPr>
              <w:t>Recevoir et enregistrer les griefs</w:t>
            </w:r>
          </w:p>
        </w:tc>
        <w:tc>
          <w:tcPr>
            <w:tcW w:w="1967" w:type="dxa"/>
            <w:tcBorders>
              <w:top w:val="single" w:sz="6" w:space="0" w:color="000000"/>
              <w:left w:val="single" w:sz="6" w:space="0" w:color="000000"/>
              <w:bottom w:val="single" w:sz="6" w:space="0" w:color="000000"/>
              <w:right w:val="single" w:sz="12" w:space="0" w:color="000000"/>
            </w:tcBorders>
          </w:tcPr>
          <w:p w:rsidR="002B0F61" w:rsidRPr="00036229" w:rsidRDefault="00094014" w:rsidP="00A76F4A">
            <w:pPr>
              <w:widowControl w:val="0"/>
              <w:kinsoku w:val="0"/>
              <w:overflowPunct w:val="0"/>
              <w:autoSpaceDE w:val="0"/>
              <w:autoSpaceDN w:val="0"/>
              <w:adjustRightInd w:val="0"/>
              <w:ind w:left="99" w:right="12"/>
              <w:contextualSpacing/>
              <w:rPr>
                <w:rFonts w:eastAsia="Times New Roman"/>
                <w:sz w:val="20"/>
                <w:szCs w:val="20"/>
              </w:rPr>
            </w:pPr>
            <w:r w:rsidRPr="00036229">
              <w:rPr>
                <w:rFonts w:eastAsia="Times New Roman"/>
                <w:spacing w:val="-1"/>
                <w:sz w:val="20"/>
                <w:szCs w:val="20"/>
              </w:rPr>
              <w:t>D</w:t>
            </w:r>
            <w:r w:rsidR="002B0F61" w:rsidRPr="00036229">
              <w:rPr>
                <w:rFonts w:eastAsia="Times New Roman"/>
                <w:spacing w:val="-1"/>
                <w:sz w:val="20"/>
                <w:szCs w:val="20"/>
              </w:rPr>
              <w:t>ans</w:t>
            </w:r>
            <w:r w:rsidRPr="00036229">
              <w:rPr>
                <w:rFonts w:eastAsia="Times New Roman"/>
                <w:spacing w:val="-1"/>
                <w:sz w:val="20"/>
                <w:szCs w:val="20"/>
              </w:rPr>
              <w:t xml:space="preserve"> </w:t>
            </w:r>
            <w:r w:rsidR="002B0F61" w:rsidRPr="00036229">
              <w:rPr>
                <w:rFonts w:eastAsia="Times New Roman"/>
                <w:sz w:val="20"/>
                <w:szCs w:val="20"/>
              </w:rPr>
              <w:t>24 heures</w:t>
            </w:r>
          </w:p>
        </w:tc>
      </w:tr>
      <w:tr w:rsidR="002B0F61" w:rsidRPr="00036229" w:rsidTr="00345951">
        <w:trPr>
          <w:trHeight w:hRule="exact" w:val="331"/>
          <w:jc w:val="center"/>
        </w:trPr>
        <w:tc>
          <w:tcPr>
            <w:tcW w:w="900" w:type="dxa"/>
            <w:tcBorders>
              <w:top w:val="single" w:sz="6" w:space="0" w:color="000000"/>
              <w:left w:val="single" w:sz="12" w:space="0" w:color="000000"/>
              <w:bottom w:val="single" w:sz="6" w:space="0" w:color="000000"/>
              <w:right w:val="single" w:sz="6" w:space="0" w:color="000000"/>
            </w:tcBorders>
          </w:tcPr>
          <w:p w:rsidR="002B0F61" w:rsidRPr="00036229" w:rsidRDefault="002B0F61" w:rsidP="00A76F4A">
            <w:pPr>
              <w:widowControl w:val="0"/>
              <w:kinsoku w:val="0"/>
              <w:overflowPunct w:val="0"/>
              <w:autoSpaceDE w:val="0"/>
              <w:autoSpaceDN w:val="0"/>
              <w:adjustRightInd w:val="0"/>
              <w:ind w:left="92" w:right="12"/>
              <w:contextualSpacing/>
              <w:rPr>
                <w:rFonts w:eastAsia="Times New Roman"/>
                <w:sz w:val="20"/>
                <w:szCs w:val="20"/>
              </w:rPr>
            </w:pPr>
            <w:r w:rsidRPr="00036229">
              <w:rPr>
                <w:rFonts w:eastAsia="Times New Roman"/>
                <w:sz w:val="20"/>
                <w:szCs w:val="20"/>
              </w:rPr>
              <w:t>2</w:t>
            </w:r>
          </w:p>
        </w:tc>
        <w:tc>
          <w:tcPr>
            <w:tcW w:w="6315" w:type="dxa"/>
            <w:tcBorders>
              <w:top w:val="single" w:sz="6" w:space="0" w:color="000000"/>
              <w:left w:val="single" w:sz="6" w:space="0" w:color="000000"/>
              <w:bottom w:val="single" w:sz="6" w:space="0" w:color="000000"/>
              <w:right w:val="single" w:sz="6" w:space="0" w:color="000000"/>
            </w:tcBorders>
          </w:tcPr>
          <w:p w:rsidR="002B0F61" w:rsidRPr="00036229" w:rsidRDefault="002B0F61" w:rsidP="00A76F4A">
            <w:pPr>
              <w:widowControl w:val="0"/>
              <w:kinsoku w:val="0"/>
              <w:overflowPunct w:val="0"/>
              <w:autoSpaceDE w:val="0"/>
              <w:autoSpaceDN w:val="0"/>
              <w:adjustRightInd w:val="0"/>
              <w:ind w:left="99" w:right="12"/>
              <w:contextualSpacing/>
              <w:rPr>
                <w:rFonts w:eastAsia="Times New Roman"/>
                <w:sz w:val="20"/>
                <w:szCs w:val="20"/>
              </w:rPr>
            </w:pPr>
            <w:r w:rsidRPr="00036229">
              <w:rPr>
                <w:rFonts w:eastAsia="Times New Roman"/>
                <w:spacing w:val="-1"/>
                <w:sz w:val="20"/>
                <w:szCs w:val="20"/>
              </w:rPr>
              <w:t>Accuser réception</w:t>
            </w:r>
          </w:p>
        </w:tc>
        <w:tc>
          <w:tcPr>
            <w:tcW w:w="1967" w:type="dxa"/>
            <w:tcBorders>
              <w:top w:val="single" w:sz="6" w:space="0" w:color="000000"/>
              <w:left w:val="single" w:sz="6" w:space="0" w:color="000000"/>
              <w:bottom w:val="single" w:sz="6" w:space="0" w:color="000000"/>
              <w:right w:val="single" w:sz="12" w:space="0" w:color="000000"/>
            </w:tcBorders>
          </w:tcPr>
          <w:p w:rsidR="002B0F61" w:rsidRPr="00036229" w:rsidRDefault="00094014" w:rsidP="00A76F4A">
            <w:pPr>
              <w:widowControl w:val="0"/>
              <w:kinsoku w:val="0"/>
              <w:overflowPunct w:val="0"/>
              <w:autoSpaceDE w:val="0"/>
              <w:autoSpaceDN w:val="0"/>
              <w:adjustRightInd w:val="0"/>
              <w:ind w:left="99" w:right="12"/>
              <w:contextualSpacing/>
              <w:rPr>
                <w:rFonts w:eastAsia="Times New Roman"/>
                <w:sz w:val="20"/>
                <w:szCs w:val="20"/>
              </w:rPr>
            </w:pPr>
            <w:r w:rsidRPr="00036229">
              <w:rPr>
                <w:rFonts w:eastAsia="Times New Roman"/>
                <w:spacing w:val="-1"/>
                <w:sz w:val="20"/>
                <w:szCs w:val="20"/>
              </w:rPr>
              <w:t>D</w:t>
            </w:r>
            <w:r w:rsidR="002B0F61" w:rsidRPr="00036229">
              <w:rPr>
                <w:rFonts w:eastAsia="Times New Roman"/>
                <w:spacing w:val="-1"/>
                <w:sz w:val="20"/>
                <w:szCs w:val="20"/>
              </w:rPr>
              <w:t>ans</w:t>
            </w:r>
            <w:r w:rsidRPr="00036229">
              <w:rPr>
                <w:rFonts w:eastAsia="Times New Roman"/>
                <w:spacing w:val="-1"/>
                <w:sz w:val="20"/>
                <w:szCs w:val="20"/>
              </w:rPr>
              <w:t xml:space="preserve"> </w:t>
            </w:r>
            <w:r w:rsidR="002B0F61" w:rsidRPr="00036229">
              <w:rPr>
                <w:rFonts w:eastAsia="Times New Roman"/>
                <w:sz w:val="20"/>
                <w:szCs w:val="20"/>
              </w:rPr>
              <w:t>24 heures</w:t>
            </w:r>
          </w:p>
        </w:tc>
      </w:tr>
      <w:tr w:rsidR="002B0F61" w:rsidRPr="00036229" w:rsidTr="00345951">
        <w:trPr>
          <w:trHeight w:hRule="exact" w:val="335"/>
          <w:jc w:val="center"/>
        </w:trPr>
        <w:tc>
          <w:tcPr>
            <w:tcW w:w="900" w:type="dxa"/>
            <w:tcBorders>
              <w:top w:val="single" w:sz="6" w:space="0" w:color="000000"/>
              <w:left w:val="single" w:sz="12" w:space="0" w:color="000000"/>
              <w:bottom w:val="single" w:sz="6" w:space="0" w:color="000000"/>
              <w:right w:val="single" w:sz="6" w:space="0" w:color="000000"/>
            </w:tcBorders>
          </w:tcPr>
          <w:p w:rsidR="002B0F61" w:rsidRPr="00036229" w:rsidRDefault="002B0F61" w:rsidP="00A76F4A">
            <w:pPr>
              <w:widowControl w:val="0"/>
              <w:kinsoku w:val="0"/>
              <w:overflowPunct w:val="0"/>
              <w:autoSpaceDE w:val="0"/>
              <w:autoSpaceDN w:val="0"/>
              <w:adjustRightInd w:val="0"/>
              <w:ind w:left="92" w:right="12"/>
              <w:contextualSpacing/>
              <w:rPr>
                <w:rFonts w:eastAsia="Times New Roman"/>
                <w:sz w:val="20"/>
                <w:szCs w:val="20"/>
              </w:rPr>
            </w:pPr>
            <w:r w:rsidRPr="00036229">
              <w:rPr>
                <w:rFonts w:eastAsia="Times New Roman"/>
                <w:sz w:val="20"/>
                <w:szCs w:val="20"/>
              </w:rPr>
              <w:t>3</w:t>
            </w:r>
          </w:p>
        </w:tc>
        <w:tc>
          <w:tcPr>
            <w:tcW w:w="6315" w:type="dxa"/>
            <w:tcBorders>
              <w:top w:val="single" w:sz="6" w:space="0" w:color="000000"/>
              <w:left w:val="single" w:sz="6" w:space="0" w:color="000000"/>
              <w:bottom w:val="single" w:sz="6" w:space="0" w:color="000000"/>
              <w:right w:val="single" w:sz="6" w:space="0" w:color="000000"/>
            </w:tcBorders>
          </w:tcPr>
          <w:p w:rsidR="002B0F61" w:rsidRPr="00036229" w:rsidRDefault="002B0F61" w:rsidP="00A76F4A">
            <w:pPr>
              <w:widowControl w:val="0"/>
              <w:kinsoku w:val="0"/>
              <w:overflowPunct w:val="0"/>
              <w:autoSpaceDE w:val="0"/>
              <w:autoSpaceDN w:val="0"/>
              <w:adjustRightInd w:val="0"/>
              <w:ind w:left="99" w:right="12"/>
              <w:contextualSpacing/>
              <w:rPr>
                <w:rFonts w:eastAsia="Times New Roman"/>
                <w:sz w:val="20"/>
                <w:szCs w:val="20"/>
              </w:rPr>
            </w:pPr>
            <w:r w:rsidRPr="00036229">
              <w:rPr>
                <w:rFonts w:eastAsia="Times New Roman"/>
                <w:spacing w:val="-1"/>
                <w:sz w:val="20"/>
                <w:szCs w:val="20"/>
              </w:rPr>
              <w:t>Évaluer le grief</w:t>
            </w:r>
          </w:p>
        </w:tc>
        <w:tc>
          <w:tcPr>
            <w:tcW w:w="1967" w:type="dxa"/>
            <w:tcBorders>
              <w:top w:val="single" w:sz="6" w:space="0" w:color="000000"/>
              <w:left w:val="single" w:sz="6" w:space="0" w:color="000000"/>
              <w:bottom w:val="single" w:sz="6" w:space="0" w:color="000000"/>
              <w:right w:val="single" w:sz="12" w:space="0" w:color="000000"/>
            </w:tcBorders>
          </w:tcPr>
          <w:p w:rsidR="002B0F61" w:rsidRPr="00036229" w:rsidRDefault="00094014" w:rsidP="00A76F4A">
            <w:pPr>
              <w:widowControl w:val="0"/>
              <w:kinsoku w:val="0"/>
              <w:overflowPunct w:val="0"/>
              <w:autoSpaceDE w:val="0"/>
              <w:autoSpaceDN w:val="0"/>
              <w:adjustRightInd w:val="0"/>
              <w:ind w:left="99" w:right="12"/>
              <w:contextualSpacing/>
              <w:rPr>
                <w:rFonts w:eastAsia="Times New Roman"/>
                <w:sz w:val="20"/>
                <w:szCs w:val="20"/>
              </w:rPr>
            </w:pPr>
            <w:r w:rsidRPr="00036229">
              <w:rPr>
                <w:rFonts w:eastAsia="Times New Roman"/>
                <w:spacing w:val="-1"/>
                <w:sz w:val="20"/>
                <w:szCs w:val="20"/>
              </w:rPr>
              <w:t>D</w:t>
            </w:r>
            <w:r w:rsidR="002B0F61" w:rsidRPr="00036229">
              <w:rPr>
                <w:rFonts w:eastAsia="Times New Roman"/>
                <w:spacing w:val="-1"/>
                <w:sz w:val="20"/>
                <w:szCs w:val="20"/>
              </w:rPr>
              <w:t>ans</w:t>
            </w:r>
            <w:r w:rsidRPr="00036229">
              <w:rPr>
                <w:rFonts w:eastAsia="Times New Roman"/>
                <w:spacing w:val="-1"/>
                <w:sz w:val="20"/>
                <w:szCs w:val="20"/>
              </w:rPr>
              <w:t xml:space="preserve"> </w:t>
            </w:r>
            <w:r w:rsidR="002B0F61" w:rsidRPr="00036229">
              <w:rPr>
                <w:rFonts w:eastAsia="Times New Roman"/>
                <w:sz w:val="20"/>
                <w:szCs w:val="20"/>
              </w:rPr>
              <w:t>24 heures</w:t>
            </w:r>
          </w:p>
        </w:tc>
      </w:tr>
      <w:tr w:rsidR="002B0F61" w:rsidRPr="00036229" w:rsidTr="00345951">
        <w:trPr>
          <w:trHeight w:hRule="exact" w:val="331"/>
          <w:jc w:val="center"/>
        </w:trPr>
        <w:tc>
          <w:tcPr>
            <w:tcW w:w="900" w:type="dxa"/>
            <w:tcBorders>
              <w:top w:val="single" w:sz="6" w:space="0" w:color="000000"/>
              <w:left w:val="single" w:sz="12" w:space="0" w:color="000000"/>
              <w:bottom w:val="single" w:sz="6" w:space="0" w:color="000000"/>
              <w:right w:val="single" w:sz="6" w:space="0" w:color="000000"/>
            </w:tcBorders>
          </w:tcPr>
          <w:p w:rsidR="002B0F61" w:rsidRPr="00036229" w:rsidRDefault="002B0F61" w:rsidP="00A76F4A">
            <w:pPr>
              <w:widowControl w:val="0"/>
              <w:kinsoku w:val="0"/>
              <w:overflowPunct w:val="0"/>
              <w:autoSpaceDE w:val="0"/>
              <w:autoSpaceDN w:val="0"/>
              <w:adjustRightInd w:val="0"/>
              <w:ind w:left="92" w:right="12"/>
              <w:contextualSpacing/>
              <w:rPr>
                <w:rFonts w:eastAsia="Times New Roman"/>
                <w:sz w:val="20"/>
                <w:szCs w:val="20"/>
              </w:rPr>
            </w:pPr>
            <w:r w:rsidRPr="00036229">
              <w:rPr>
                <w:rFonts w:eastAsia="Times New Roman"/>
                <w:sz w:val="20"/>
                <w:szCs w:val="20"/>
              </w:rPr>
              <w:t>4</w:t>
            </w:r>
          </w:p>
        </w:tc>
        <w:tc>
          <w:tcPr>
            <w:tcW w:w="6315" w:type="dxa"/>
            <w:tcBorders>
              <w:top w:val="single" w:sz="6" w:space="0" w:color="000000"/>
              <w:left w:val="single" w:sz="6" w:space="0" w:color="000000"/>
              <w:bottom w:val="single" w:sz="6" w:space="0" w:color="000000"/>
              <w:right w:val="single" w:sz="6" w:space="0" w:color="000000"/>
            </w:tcBorders>
          </w:tcPr>
          <w:p w:rsidR="002B0F61" w:rsidRPr="00036229" w:rsidRDefault="002B0F61" w:rsidP="00A76F4A">
            <w:pPr>
              <w:widowControl w:val="0"/>
              <w:kinsoku w:val="0"/>
              <w:overflowPunct w:val="0"/>
              <w:autoSpaceDE w:val="0"/>
              <w:autoSpaceDN w:val="0"/>
              <w:adjustRightInd w:val="0"/>
              <w:ind w:left="99" w:right="12"/>
              <w:contextualSpacing/>
              <w:rPr>
                <w:rFonts w:eastAsia="Times New Roman"/>
                <w:sz w:val="20"/>
                <w:szCs w:val="20"/>
              </w:rPr>
            </w:pPr>
            <w:r w:rsidRPr="00036229">
              <w:rPr>
                <w:rFonts w:eastAsia="Times New Roman"/>
                <w:spacing w:val="-1"/>
                <w:sz w:val="20"/>
                <w:szCs w:val="20"/>
              </w:rPr>
              <w:t>Attribuer la responsabilité</w:t>
            </w:r>
          </w:p>
        </w:tc>
        <w:tc>
          <w:tcPr>
            <w:tcW w:w="1967" w:type="dxa"/>
            <w:tcBorders>
              <w:top w:val="single" w:sz="6" w:space="0" w:color="000000"/>
              <w:left w:val="single" w:sz="6" w:space="0" w:color="000000"/>
              <w:bottom w:val="single" w:sz="6" w:space="0" w:color="000000"/>
              <w:right w:val="single" w:sz="12" w:space="0" w:color="000000"/>
            </w:tcBorders>
          </w:tcPr>
          <w:p w:rsidR="002B0F61" w:rsidRPr="00036229" w:rsidRDefault="00094014" w:rsidP="00A76F4A">
            <w:pPr>
              <w:widowControl w:val="0"/>
              <w:kinsoku w:val="0"/>
              <w:overflowPunct w:val="0"/>
              <w:autoSpaceDE w:val="0"/>
              <w:autoSpaceDN w:val="0"/>
              <w:adjustRightInd w:val="0"/>
              <w:ind w:left="99" w:right="12"/>
              <w:contextualSpacing/>
              <w:rPr>
                <w:rFonts w:eastAsia="Times New Roman"/>
                <w:sz w:val="20"/>
                <w:szCs w:val="20"/>
              </w:rPr>
            </w:pPr>
            <w:r w:rsidRPr="00036229">
              <w:rPr>
                <w:rFonts w:eastAsia="Times New Roman"/>
                <w:spacing w:val="-1"/>
                <w:sz w:val="20"/>
                <w:szCs w:val="20"/>
              </w:rPr>
              <w:t>D</w:t>
            </w:r>
            <w:r w:rsidR="002B0F61" w:rsidRPr="00036229">
              <w:rPr>
                <w:rFonts w:eastAsia="Times New Roman"/>
                <w:spacing w:val="-1"/>
                <w:sz w:val="20"/>
                <w:szCs w:val="20"/>
              </w:rPr>
              <w:t>ans</w:t>
            </w:r>
            <w:r w:rsidRPr="00036229">
              <w:rPr>
                <w:rFonts w:eastAsia="Times New Roman"/>
                <w:spacing w:val="-1"/>
                <w:sz w:val="20"/>
                <w:szCs w:val="20"/>
              </w:rPr>
              <w:t xml:space="preserve"> </w:t>
            </w:r>
            <w:r w:rsidR="002B0F61" w:rsidRPr="00036229">
              <w:rPr>
                <w:rFonts w:eastAsia="Times New Roman"/>
                <w:sz w:val="20"/>
                <w:szCs w:val="20"/>
              </w:rPr>
              <w:t>2 jours</w:t>
            </w:r>
          </w:p>
        </w:tc>
      </w:tr>
      <w:tr w:rsidR="002B0F61" w:rsidRPr="00036229" w:rsidTr="00345951">
        <w:trPr>
          <w:trHeight w:hRule="exact" w:val="331"/>
          <w:jc w:val="center"/>
        </w:trPr>
        <w:tc>
          <w:tcPr>
            <w:tcW w:w="900" w:type="dxa"/>
            <w:tcBorders>
              <w:top w:val="single" w:sz="6" w:space="0" w:color="000000"/>
              <w:left w:val="single" w:sz="12" w:space="0" w:color="000000"/>
              <w:bottom w:val="single" w:sz="6" w:space="0" w:color="000000"/>
              <w:right w:val="single" w:sz="6" w:space="0" w:color="000000"/>
            </w:tcBorders>
          </w:tcPr>
          <w:p w:rsidR="002B0F61" w:rsidRPr="00036229" w:rsidRDefault="002B0F61" w:rsidP="00A76F4A">
            <w:pPr>
              <w:widowControl w:val="0"/>
              <w:kinsoku w:val="0"/>
              <w:overflowPunct w:val="0"/>
              <w:autoSpaceDE w:val="0"/>
              <w:autoSpaceDN w:val="0"/>
              <w:adjustRightInd w:val="0"/>
              <w:ind w:left="92" w:right="12"/>
              <w:contextualSpacing/>
              <w:rPr>
                <w:rFonts w:eastAsia="Times New Roman"/>
                <w:sz w:val="20"/>
                <w:szCs w:val="20"/>
              </w:rPr>
            </w:pPr>
            <w:r w:rsidRPr="00036229">
              <w:rPr>
                <w:rFonts w:eastAsia="Times New Roman"/>
                <w:sz w:val="20"/>
                <w:szCs w:val="20"/>
              </w:rPr>
              <w:t>5</w:t>
            </w:r>
          </w:p>
        </w:tc>
        <w:tc>
          <w:tcPr>
            <w:tcW w:w="6315" w:type="dxa"/>
            <w:tcBorders>
              <w:top w:val="single" w:sz="6" w:space="0" w:color="000000"/>
              <w:left w:val="single" w:sz="6" w:space="0" w:color="000000"/>
              <w:bottom w:val="single" w:sz="6" w:space="0" w:color="000000"/>
              <w:right w:val="single" w:sz="6" w:space="0" w:color="000000"/>
            </w:tcBorders>
          </w:tcPr>
          <w:p w:rsidR="002B0F61" w:rsidRPr="00036229" w:rsidRDefault="002B0F61" w:rsidP="00A76F4A">
            <w:pPr>
              <w:widowControl w:val="0"/>
              <w:kinsoku w:val="0"/>
              <w:overflowPunct w:val="0"/>
              <w:autoSpaceDE w:val="0"/>
              <w:autoSpaceDN w:val="0"/>
              <w:adjustRightInd w:val="0"/>
              <w:ind w:left="99" w:right="12"/>
              <w:contextualSpacing/>
              <w:rPr>
                <w:rFonts w:eastAsia="Times New Roman"/>
                <w:sz w:val="20"/>
                <w:szCs w:val="20"/>
              </w:rPr>
            </w:pPr>
            <w:r w:rsidRPr="00036229">
              <w:rPr>
                <w:rFonts w:eastAsia="Times New Roman"/>
                <w:spacing w:val="-1"/>
                <w:sz w:val="20"/>
                <w:szCs w:val="20"/>
              </w:rPr>
              <w:t>Développement</w:t>
            </w:r>
            <w:r w:rsidR="002B1B29" w:rsidRPr="00036229">
              <w:rPr>
                <w:rFonts w:eastAsia="Times New Roman"/>
                <w:spacing w:val="-1"/>
                <w:sz w:val="20"/>
                <w:szCs w:val="20"/>
              </w:rPr>
              <w:t xml:space="preserve"> </w:t>
            </w:r>
            <w:r w:rsidRPr="00036229">
              <w:rPr>
                <w:rFonts w:eastAsia="Times New Roman"/>
                <w:sz w:val="20"/>
                <w:szCs w:val="20"/>
              </w:rPr>
              <w:t>de réponse</w:t>
            </w:r>
          </w:p>
        </w:tc>
        <w:tc>
          <w:tcPr>
            <w:tcW w:w="1967" w:type="dxa"/>
            <w:tcBorders>
              <w:top w:val="single" w:sz="6" w:space="0" w:color="000000"/>
              <w:left w:val="single" w:sz="6" w:space="0" w:color="000000"/>
              <w:bottom w:val="single" w:sz="6" w:space="0" w:color="000000"/>
              <w:right w:val="single" w:sz="12" w:space="0" w:color="000000"/>
            </w:tcBorders>
          </w:tcPr>
          <w:p w:rsidR="002B0F61" w:rsidRPr="00036229" w:rsidRDefault="00094014" w:rsidP="00A76F4A">
            <w:pPr>
              <w:widowControl w:val="0"/>
              <w:kinsoku w:val="0"/>
              <w:overflowPunct w:val="0"/>
              <w:autoSpaceDE w:val="0"/>
              <w:autoSpaceDN w:val="0"/>
              <w:adjustRightInd w:val="0"/>
              <w:ind w:left="99" w:right="12"/>
              <w:contextualSpacing/>
              <w:rPr>
                <w:rFonts w:eastAsia="Times New Roman"/>
                <w:sz w:val="20"/>
                <w:szCs w:val="20"/>
              </w:rPr>
            </w:pPr>
            <w:r w:rsidRPr="00036229">
              <w:rPr>
                <w:rFonts w:eastAsia="Times New Roman"/>
                <w:spacing w:val="-1"/>
                <w:sz w:val="20"/>
                <w:szCs w:val="20"/>
              </w:rPr>
              <w:t>D</w:t>
            </w:r>
            <w:r w:rsidR="002B0F61" w:rsidRPr="00036229">
              <w:rPr>
                <w:rFonts w:eastAsia="Times New Roman"/>
                <w:spacing w:val="-1"/>
                <w:sz w:val="20"/>
                <w:szCs w:val="20"/>
              </w:rPr>
              <w:t>ans</w:t>
            </w:r>
            <w:r w:rsidRPr="00036229">
              <w:rPr>
                <w:rFonts w:eastAsia="Times New Roman"/>
                <w:spacing w:val="-1"/>
                <w:sz w:val="20"/>
                <w:szCs w:val="20"/>
              </w:rPr>
              <w:t xml:space="preserve"> </w:t>
            </w:r>
            <w:r w:rsidR="002B0F61" w:rsidRPr="00036229">
              <w:rPr>
                <w:rFonts w:eastAsia="Times New Roman"/>
                <w:sz w:val="20"/>
                <w:szCs w:val="20"/>
              </w:rPr>
              <w:t>7 jours</w:t>
            </w:r>
          </w:p>
        </w:tc>
      </w:tr>
      <w:tr w:rsidR="002B0F61" w:rsidRPr="00036229" w:rsidTr="00345951">
        <w:trPr>
          <w:trHeight w:hRule="exact" w:val="331"/>
          <w:jc w:val="center"/>
        </w:trPr>
        <w:tc>
          <w:tcPr>
            <w:tcW w:w="900" w:type="dxa"/>
            <w:tcBorders>
              <w:top w:val="single" w:sz="6" w:space="0" w:color="000000"/>
              <w:left w:val="single" w:sz="12" w:space="0" w:color="000000"/>
              <w:bottom w:val="single" w:sz="6" w:space="0" w:color="000000"/>
              <w:right w:val="single" w:sz="6" w:space="0" w:color="000000"/>
            </w:tcBorders>
          </w:tcPr>
          <w:p w:rsidR="002B0F61" w:rsidRPr="00036229" w:rsidRDefault="002B0F61" w:rsidP="00A76F4A">
            <w:pPr>
              <w:widowControl w:val="0"/>
              <w:kinsoku w:val="0"/>
              <w:overflowPunct w:val="0"/>
              <w:autoSpaceDE w:val="0"/>
              <w:autoSpaceDN w:val="0"/>
              <w:adjustRightInd w:val="0"/>
              <w:ind w:left="92" w:right="12"/>
              <w:contextualSpacing/>
              <w:rPr>
                <w:rFonts w:eastAsia="Times New Roman"/>
                <w:sz w:val="20"/>
                <w:szCs w:val="20"/>
              </w:rPr>
            </w:pPr>
            <w:r w:rsidRPr="00036229">
              <w:rPr>
                <w:rFonts w:eastAsia="Times New Roman"/>
                <w:sz w:val="20"/>
                <w:szCs w:val="20"/>
              </w:rPr>
              <w:t>6</w:t>
            </w:r>
          </w:p>
        </w:tc>
        <w:tc>
          <w:tcPr>
            <w:tcW w:w="6315" w:type="dxa"/>
            <w:tcBorders>
              <w:top w:val="single" w:sz="6" w:space="0" w:color="000000"/>
              <w:left w:val="single" w:sz="6" w:space="0" w:color="000000"/>
              <w:bottom w:val="single" w:sz="6" w:space="0" w:color="000000"/>
              <w:right w:val="single" w:sz="6" w:space="0" w:color="000000"/>
            </w:tcBorders>
          </w:tcPr>
          <w:p w:rsidR="002B0F61" w:rsidRPr="00036229" w:rsidRDefault="002B0F61" w:rsidP="00A76F4A">
            <w:pPr>
              <w:widowControl w:val="0"/>
              <w:kinsoku w:val="0"/>
              <w:overflowPunct w:val="0"/>
              <w:autoSpaceDE w:val="0"/>
              <w:autoSpaceDN w:val="0"/>
              <w:adjustRightInd w:val="0"/>
              <w:ind w:left="99" w:right="12"/>
              <w:contextualSpacing/>
              <w:rPr>
                <w:rFonts w:eastAsia="Times New Roman"/>
                <w:sz w:val="20"/>
                <w:szCs w:val="20"/>
              </w:rPr>
            </w:pPr>
            <w:r w:rsidRPr="00036229">
              <w:rPr>
                <w:rFonts w:eastAsia="Times New Roman"/>
                <w:spacing w:val="-1"/>
                <w:sz w:val="20"/>
                <w:szCs w:val="20"/>
              </w:rPr>
              <w:t>Mise en œuvre</w:t>
            </w:r>
            <w:r w:rsidR="002B1B29" w:rsidRPr="00036229">
              <w:rPr>
                <w:rFonts w:eastAsia="Times New Roman"/>
                <w:spacing w:val="-1"/>
                <w:sz w:val="20"/>
                <w:szCs w:val="20"/>
              </w:rPr>
              <w:t xml:space="preserve"> </w:t>
            </w:r>
            <w:r w:rsidRPr="00036229">
              <w:rPr>
                <w:rFonts w:eastAsia="Times New Roman"/>
                <w:sz w:val="20"/>
                <w:szCs w:val="20"/>
              </w:rPr>
              <w:t>de réponse en cas d'accord</w:t>
            </w:r>
          </w:p>
        </w:tc>
        <w:tc>
          <w:tcPr>
            <w:tcW w:w="1967" w:type="dxa"/>
            <w:tcBorders>
              <w:top w:val="single" w:sz="6" w:space="0" w:color="000000"/>
              <w:left w:val="single" w:sz="6" w:space="0" w:color="000000"/>
              <w:bottom w:val="single" w:sz="6" w:space="0" w:color="000000"/>
              <w:right w:val="single" w:sz="12" w:space="0" w:color="000000"/>
            </w:tcBorders>
          </w:tcPr>
          <w:p w:rsidR="002B0F61" w:rsidRPr="00036229" w:rsidRDefault="00094014" w:rsidP="00A76F4A">
            <w:pPr>
              <w:widowControl w:val="0"/>
              <w:kinsoku w:val="0"/>
              <w:overflowPunct w:val="0"/>
              <w:autoSpaceDE w:val="0"/>
              <w:autoSpaceDN w:val="0"/>
              <w:adjustRightInd w:val="0"/>
              <w:ind w:left="99" w:right="12"/>
              <w:contextualSpacing/>
              <w:rPr>
                <w:rFonts w:eastAsia="Times New Roman"/>
                <w:sz w:val="20"/>
                <w:szCs w:val="20"/>
              </w:rPr>
            </w:pPr>
            <w:r w:rsidRPr="00036229">
              <w:rPr>
                <w:rFonts w:eastAsia="Times New Roman"/>
                <w:spacing w:val="-1"/>
                <w:sz w:val="20"/>
                <w:szCs w:val="20"/>
              </w:rPr>
              <w:t>D</w:t>
            </w:r>
            <w:r w:rsidR="002B0F61" w:rsidRPr="00036229">
              <w:rPr>
                <w:rFonts w:eastAsia="Times New Roman"/>
                <w:spacing w:val="-1"/>
                <w:sz w:val="20"/>
                <w:szCs w:val="20"/>
              </w:rPr>
              <w:t>ans</w:t>
            </w:r>
            <w:r w:rsidRPr="00036229">
              <w:rPr>
                <w:rFonts w:eastAsia="Times New Roman"/>
                <w:spacing w:val="-1"/>
                <w:sz w:val="20"/>
                <w:szCs w:val="20"/>
              </w:rPr>
              <w:t xml:space="preserve"> </w:t>
            </w:r>
            <w:r w:rsidR="002B0F61" w:rsidRPr="00036229">
              <w:rPr>
                <w:rFonts w:eastAsia="Times New Roman"/>
                <w:sz w:val="20"/>
                <w:szCs w:val="20"/>
              </w:rPr>
              <w:t>7 jours</w:t>
            </w:r>
          </w:p>
        </w:tc>
      </w:tr>
      <w:tr w:rsidR="002B0F61" w:rsidRPr="00036229" w:rsidTr="00345951">
        <w:trPr>
          <w:trHeight w:hRule="exact" w:val="335"/>
          <w:jc w:val="center"/>
        </w:trPr>
        <w:tc>
          <w:tcPr>
            <w:tcW w:w="900" w:type="dxa"/>
            <w:tcBorders>
              <w:top w:val="single" w:sz="6" w:space="0" w:color="000000"/>
              <w:left w:val="single" w:sz="12" w:space="0" w:color="000000"/>
              <w:bottom w:val="single" w:sz="6" w:space="0" w:color="000000"/>
              <w:right w:val="single" w:sz="6" w:space="0" w:color="000000"/>
            </w:tcBorders>
          </w:tcPr>
          <w:p w:rsidR="002B0F61" w:rsidRPr="00036229" w:rsidRDefault="002B0F61" w:rsidP="00A76F4A">
            <w:pPr>
              <w:widowControl w:val="0"/>
              <w:kinsoku w:val="0"/>
              <w:overflowPunct w:val="0"/>
              <w:autoSpaceDE w:val="0"/>
              <w:autoSpaceDN w:val="0"/>
              <w:adjustRightInd w:val="0"/>
              <w:ind w:left="92" w:right="12"/>
              <w:contextualSpacing/>
              <w:rPr>
                <w:rFonts w:eastAsia="Times New Roman"/>
                <w:sz w:val="20"/>
                <w:szCs w:val="20"/>
              </w:rPr>
            </w:pPr>
            <w:r w:rsidRPr="00036229">
              <w:rPr>
                <w:rFonts w:eastAsia="Times New Roman"/>
                <w:sz w:val="20"/>
                <w:szCs w:val="20"/>
              </w:rPr>
              <w:t>7</w:t>
            </w:r>
          </w:p>
        </w:tc>
        <w:tc>
          <w:tcPr>
            <w:tcW w:w="6315" w:type="dxa"/>
            <w:tcBorders>
              <w:top w:val="single" w:sz="6" w:space="0" w:color="000000"/>
              <w:left w:val="single" w:sz="6" w:space="0" w:color="000000"/>
              <w:bottom w:val="single" w:sz="6" w:space="0" w:color="000000"/>
              <w:right w:val="single" w:sz="6" w:space="0" w:color="000000"/>
            </w:tcBorders>
          </w:tcPr>
          <w:p w:rsidR="002B0F61" w:rsidRPr="00036229" w:rsidRDefault="002B0F61" w:rsidP="00A76F4A">
            <w:pPr>
              <w:widowControl w:val="0"/>
              <w:kinsoku w:val="0"/>
              <w:overflowPunct w:val="0"/>
              <w:autoSpaceDE w:val="0"/>
              <w:autoSpaceDN w:val="0"/>
              <w:adjustRightInd w:val="0"/>
              <w:ind w:left="99" w:right="12"/>
              <w:contextualSpacing/>
              <w:rPr>
                <w:rFonts w:eastAsia="Times New Roman"/>
                <w:sz w:val="20"/>
                <w:szCs w:val="20"/>
              </w:rPr>
            </w:pPr>
            <w:r w:rsidRPr="00036229">
              <w:rPr>
                <w:rFonts w:eastAsia="Times New Roman"/>
                <w:spacing w:val="-1"/>
                <w:sz w:val="20"/>
                <w:szCs w:val="20"/>
              </w:rPr>
              <w:t>Fermer le grief</w:t>
            </w:r>
          </w:p>
        </w:tc>
        <w:tc>
          <w:tcPr>
            <w:tcW w:w="1967" w:type="dxa"/>
            <w:tcBorders>
              <w:top w:val="single" w:sz="6" w:space="0" w:color="000000"/>
              <w:left w:val="single" w:sz="6" w:space="0" w:color="000000"/>
              <w:bottom w:val="single" w:sz="6" w:space="0" w:color="000000"/>
              <w:right w:val="single" w:sz="12" w:space="0" w:color="000000"/>
            </w:tcBorders>
          </w:tcPr>
          <w:p w:rsidR="002B0F61" w:rsidRPr="00036229" w:rsidRDefault="00094014" w:rsidP="00A76F4A">
            <w:pPr>
              <w:widowControl w:val="0"/>
              <w:kinsoku w:val="0"/>
              <w:overflowPunct w:val="0"/>
              <w:autoSpaceDE w:val="0"/>
              <w:autoSpaceDN w:val="0"/>
              <w:adjustRightInd w:val="0"/>
              <w:ind w:left="99" w:right="12"/>
              <w:contextualSpacing/>
              <w:rPr>
                <w:rFonts w:eastAsia="Times New Roman"/>
                <w:sz w:val="20"/>
                <w:szCs w:val="20"/>
              </w:rPr>
            </w:pPr>
            <w:r w:rsidRPr="00036229">
              <w:rPr>
                <w:rFonts w:eastAsia="Times New Roman"/>
                <w:spacing w:val="-1"/>
                <w:sz w:val="20"/>
                <w:szCs w:val="20"/>
              </w:rPr>
              <w:t>D</w:t>
            </w:r>
            <w:r w:rsidR="002B0F61" w:rsidRPr="00036229">
              <w:rPr>
                <w:rFonts w:eastAsia="Times New Roman"/>
                <w:spacing w:val="-1"/>
                <w:sz w:val="20"/>
                <w:szCs w:val="20"/>
              </w:rPr>
              <w:t>ans</w:t>
            </w:r>
            <w:r w:rsidRPr="00036229">
              <w:rPr>
                <w:rFonts w:eastAsia="Times New Roman"/>
                <w:spacing w:val="-1"/>
                <w:sz w:val="20"/>
                <w:szCs w:val="20"/>
              </w:rPr>
              <w:t xml:space="preserve"> </w:t>
            </w:r>
            <w:r w:rsidR="002B0F61" w:rsidRPr="00036229">
              <w:rPr>
                <w:rFonts w:eastAsia="Times New Roman"/>
                <w:sz w:val="20"/>
                <w:szCs w:val="20"/>
              </w:rPr>
              <w:t>2 jours</w:t>
            </w:r>
          </w:p>
        </w:tc>
      </w:tr>
      <w:tr w:rsidR="002B0F61" w:rsidRPr="00036229" w:rsidTr="00036229">
        <w:trPr>
          <w:trHeight w:hRule="exact" w:val="383"/>
          <w:jc w:val="center"/>
        </w:trPr>
        <w:tc>
          <w:tcPr>
            <w:tcW w:w="900" w:type="dxa"/>
            <w:tcBorders>
              <w:top w:val="single" w:sz="6" w:space="0" w:color="000000"/>
              <w:left w:val="single" w:sz="12" w:space="0" w:color="000000"/>
              <w:bottom w:val="single" w:sz="6" w:space="0" w:color="000000"/>
              <w:right w:val="single" w:sz="6" w:space="0" w:color="000000"/>
            </w:tcBorders>
          </w:tcPr>
          <w:p w:rsidR="002B0F61" w:rsidRPr="00036229" w:rsidRDefault="002B0F61" w:rsidP="00A76F4A">
            <w:pPr>
              <w:widowControl w:val="0"/>
              <w:kinsoku w:val="0"/>
              <w:overflowPunct w:val="0"/>
              <w:autoSpaceDE w:val="0"/>
              <w:autoSpaceDN w:val="0"/>
              <w:adjustRightInd w:val="0"/>
              <w:ind w:left="92" w:right="12"/>
              <w:contextualSpacing/>
              <w:rPr>
                <w:rFonts w:eastAsia="Times New Roman"/>
                <w:sz w:val="20"/>
                <w:szCs w:val="20"/>
              </w:rPr>
            </w:pPr>
            <w:r w:rsidRPr="00036229">
              <w:rPr>
                <w:rFonts w:eastAsia="Times New Roman"/>
                <w:sz w:val="20"/>
                <w:szCs w:val="20"/>
              </w:rPr>
              <w:t>8</w:t>
            </w:r>
          </w:p>
        </w:tc>
        <w:tc>
          <w:tcPr>
            <w:tcW w:w="6315" w:type="dxa"/>
            <w:tcBorders>
              <w:top w:val="single" w:sz="6" w:space="0" w:color="000000"/>
              <w:left w:val="single" w:sz="6" w:space="0" w:color="000000"/>
              <w:bottom w:val="single" w:sz="6" w:space="0" w:color="000000"/>
              <w:right w:val="single" w:sz="6" w:space="0" w:color="000000"/>
            </w:tcBorders>
          </w:tcPr>
          <w:p w:rsidR="002B0F61" w:rsidRPr="00036229" w:rsidRDefault="002B0F61" w:rsidP="00A76F4A">
            <w:pPr>
              <w:widowControl w:val="0"/>
              <w:kinsoku w:val="0"/>
              <w:overflowPunct w:val="0"/>
              <w:autoSpaceDE w:val="0"/>
              <w:autoSpaceDN w:val="0"/>
              <w:adjustRightInd w:val="0"/>
              <w:ind w:left="99" w:right="12"/>
              <w:contextualSpacing/>
              <w:rPr>
                <w:rFonts w:eastAsia="Times New Roman"/>
                <w:sz w:val="20"/>
                <w:szCs w:val="20"/>
              </w:rPr>
            </w:pPr>
            <w:r w:rsidRPr="00036229">
              <w:rPr>
                <w:rFonts w:eastAsia="Times New Roman"/>
                <w:spacing w:val="-1"/>
                <w:sz w:val="20"/>
                <w:szCs w:val="20"/>
              </w:rPr>
              <w:t>Lancer un processus d'examen des griefs si aucun accord n'est trouvé</w:t>
            </w:r>
            <w:r w:rsidR="002B1B29" w:rsidRPr="00036229">
              <w:rPr>
                <w:rFonts w:eastAsia="Times New Roman"/>
                <w:spacing w:val="-1"/>
                <w:sz w:val="20"/>
                <w:szCs w:val="20"/>
              </w:rPr>
              <w:t xml:space="preserve"> </w:t>
            </w:r>
            <w:r w:rsidRPr="00036229">
              <w:rPr>
                <w:rFonts w:eastAsia="Times New Roman"/>
                <w:sz w:val="20"/>
                <w:szCs w:val="20"/>
              </w:rPr>
              <w:t>en première instance</w:t>
            </w:r>
          </w:p>
        </w:tc>
        <w:tc>
          <w:tcPr>
            <w:tcW w:w="1967" w:type="dxa"/>
            <w:tcBorders>
              <w:top w:val="single" w:sz="6" w:space="0" w:color="000000"/>
              <w:left w:val="single" w:sz="6" w:space="0" w:color="000000"/>
              <w:bottom w:val="single" w:sz="6" w:space="0" w:color="000000"/>
              <w:right w:val="single" w:sz="12" w:space="0" w:color="000000"/>
            </w:tcBorders>
          </w:tcPr>
          <w:p w:rsidR="002B0F61" w:rsidRPr="00036229" w:rsidRDefault="00756E89" w:rsidP="00A76F4A">
            <w:pPr>
              <w:widowControl w:val="0"/>
              <w:kinsoku w:val="0"/>
              <w:overflowPunct w:val="0"/>
              <w:autoSpaceDE w:val="0"/>
              <w:autoSpaceDN w:val="0"/>
              <w:adjustRightInd w:val="0"/>
              <w:ind w:left="99" w:right="12"/>
              <w:contextualSpacing/>
              <w:rPr>
                <w:rFonts w:eastAsia="Times New Roman"/>
                <w:sz w:val="20"/>
                <w:szCs w:val="20"/>
              </w:rPr>
            </w:pPr>
            <w:r w:rsidRPr="00036229">
              <w:rPr>
                <w:rFonts w:eastAsia="Times New Roman"/>
                <w:spacing w:val="-1"/>
                <w:sz w:val="20"/>
                <w:szCs w:val="20"/>
              </w:rPr>
              <w:t>D</w:t>
            </w:r>
            <w:r w:rsidR="002B0F61" w:rsidRPr="00036229">
              <w:rPr>
                <w:rFonts w:eastAsia="Times New Roman"/>
                <w:spacing w:val="-1"/>
                <w:sz w:val="20"/>
                <w:szCs w:val="20"/>
              </w:rPr>
              <w:t>ans</w:t>
            </w:r>
            <w:r w:rsidRPr="00036229">
              <w:rPr>
                <w:rFonts w:eastAsia="Times New Roman"/>
                <w:spacing w:val="-1"/>
                <w:sz w:val="20"/>
                <w:szCs w:val="20"/>
              </w:rPr>
              <w:t xml:space="preserve"> </w:t>
            </w:r>
            <w:r w:rsidR="002B0F61" w:rsidRPr="00036229">
              <w:rPr>
                <w:rFonts w:eastAsia="Times New Roman"/>
                <w:sz w:val="20"/>
                <w:szCs w:val="20"/>
              </w:rPr>
              <w:t>7 jours</w:t>
            </w:r>
          </w:p>
        </w:tc>
      </w:tr>
      <w:tr w:rsidR="002B0F61" w:rsidRPr="00036229" w:rsidTr="00345951">
        <w:trPr>
          <w:trHeight w:hRule="exact" w:val="332"/>
          <w:jc w:val="center"/>
        </w:trPr>
        <w:tc>
          <w:tcPr>
            <w:tcW w:w="900" w:type="dxa"/>
            <w:tcBorders>
              <w:top w:val="single" w:sz="6" w:space="0" w:color="000000"/>
              <w:left w:val="single" w:sz="12" w:space="0" w:color="000000"/>
              <w:bottom w:val="single" w:sz="6" w:space="0" w:color="000000"/>
              <w:right w:val="single" w:sz="6" w:space="0" w:color="000000"/>
            </w:tcBorders>
          </w:tcPr>
          <w:p w:rsidR="002B0F61" w:rsidRPr="00036229" w:rsidRDefault="002B0F61" w:rsidP="00A76F4A">
            <w:pPr>
              <w:widowControl w:val="0"/>
              <w:kinsoku w:val="0"/>
              <w:overflowPunct w:val="0"/>
              <w:autoSpaceDE w:val="0"/>
              <w:autoSpaceDN w:val="0"/>
              <w:adjustRightInd w:val="0"/>
              <w:ind w:left="92" w:right="12"/>
              <w:contextualSpacing/>
              <w:rPr>
                <w:rFonts w:eastAsia="Times New Roman"/>
                <w:sz w:val="20"/>
                <w:szCs w:val="20"/>
              </w:rPr>
            </w:pPr>
            <w:r w:rsidRPr="00036229">
              <w:rPr>
                <w:rFonts w:eastAsia="Times New Roman"/>
                <w:sz w:val="20"/>
                <w:szCs w:val="20"/>
              </w:rPr>
              <w:t>9</w:t>
            </w:r>
          </w:p>
        </w:tc>
        <w:tc>
          <w:tcPr>
            <w:tcW w:w="6315" w:type="dxa"/>
            <w:tcBorders>
              <w:top w:val="single" w:sz="6" w:space="0" w:color="000000"/>
              <w:left w:val="single" w:sz="6" w:space="0" w:color="000000"/>
              <w:bottom w:val="single" w:sz="6" w:space="0" w:color="000000"/>
              <w:right w:val="single" w:sz="6" w:space="0" w:color="000000"/>
            </w:tcBorders>
          </w:tcPr>
          <w:p w:rsidR="002B0F61" w:rsidRPr="00036229" w:rsidRDefault="002B0F61" w:rsidP="00A76F4A">
            <w:pPr>
              <w:widowControl w:val="0"/>
              <w:kinsoku w:val="0"/>
              <w:overflowPunct w:val="0"/>
              <w:autoSpaceDE w:val="0"/>
              <w:autoSpaceDN w:val="0"/>
              <w:adjustRightInd w:val="0"/>
              <w:ind w:left="99" w:right="12"/>
              <w:contextualSpacing/>
              <w:rPr>
                <w:rFonts w:eastAsia="Times New Roman"/>
                <w:sz w:val="20"/>
                <w:szCs w:val="20"/>
              </w:rPr>
            </w:pPr>
            <w:r w:rsidRPr="00036229">
              <w:rPr>
                <w:rFonts w:eastAsia="Times New Roman"/>
                <w:spacing w:val="-1"/>
                <w:sz w:val="20"/>
                <w:szCs w:val="20"/>
              </w:rPr>
              <w:t>Mettre en œuvre la recommandation d'examen et clore le grief</w:t>
            </w:r>
          </w:p>
        </w:tc>
        <w:tc>
          <w:tcPr>
            <w:tcW w:w="1967" w:type="dxa"/>
            <w:tcBorders>
              <w:top w:val="single" w:sz="6" w:space="0" w:color="000000"/>
              <w:left w:val="single" w:sz="6" w:space="0" w:color="000000"/>
              <w:bottom w:val="single" w:sz="6" w:space="0" w:color="000000"/>
              <w:right w:val="single" w:sz="12" w:space="0" w:color="000000"/>
            </w:tcBorders>
          </w:tcPr>
          <w:p w:rsidR="002B0F61" w:rsidRPr="00036229" w:rsidRDefault="002B1489" w:rsidP="00A76F4A">
            <w:pPr>
              <w:widowControl w:val="0"/>
              <w:kinsoku w:val="0"/>
              <w:overflowPunct w:val="0"/>
              <w:autoSpaceDE w:val="0"/>
              <w:autoSpaceDN w:val="0"/>
              <w:adjustRightInd w:val="0"/>
              <w:ind w:left="99" w:right="12"/>
              <w:contextualSpacing/>
              <w:rPr>
                <w:rFonts w:eastAsia="Times New Roman"/>
                <w:sz w:val="20"/>
                <w:szCs w:val="20"/>
              </w:rPr>
            </w:pPr>
            <w:r w:rsidRPr="00036229">
              <w:rPr>
                <w:rFonts w:eastAsia="Times New Roman"/>
                <w:spacing w:val="-1"/>
                <w:sz w:val="20"/>
                <w:szCs w:val="20"/>
              </w:rPr>
              <w:t>D</w:t>
            </w:r>
            <w:r w:rsidR="002B0F61" w:rsidRPr="00036229">
              <w:rPr>
                <w:rFonts w:eastAsia="Times New Roman"/>
                <w:spacing w:val="-1"/>
                <w:sz w:val="20"/>
                <w:szCs w:val="20"/>
              </w:rPr>
              <w:t>ans</w:t>
            </w:r>
            <w:r w:rsidRPr="00036229">
              <w:rPr>
                <w:rFonts w:eastAsia="Times New Roman"/>
                <w:spacing w:val="-1"/>
                <w:sz w:val="20"/>
                <w:szCs w:val="20"/>
              </w:rPr>
              <w:t xml:space="preserve"> </w:t>
            </w:r>
            <w:r w:rsidR="002B0F61" w:rsidRPr="00036229">
              <w:rPr>
                <w:rFonts w:eastAsia="Times New Roman"/>
                <w:sz w:val="20"/>
                <w:szCs w:val="20"/>
              </w:rPr>
              <w:t>14 jours</w:t>
            </w:r>
          </w:p>
        </w:tc>
      </w:tr>
      <w:tr w:rsidR="002B0F61" w:rsidRPr="00036229" w:rsidTr="00345951">
        <w:trPr>
          <w:trHeight w:hRule="exact" w:val="349"/>
          <w:jc w:val="center"/>
        </w:trPr>
        <w:tc>
          <w:tcPr>
            <w:tcW w:w="900" w:type="dxa"/>
            <w:tcBorders>
              <w:top w:val="single" w:sz="6" w:space="0" w:color="000000"/>
              <w:left w:val="single" w:sz="12" w:space="0" w:color="000000"/>
              <w:bottom w:val="single" w:sz="12" w:space="0" w:color="000000"/>
              <w:right w:val="single" w:sz="6" w:space="0" w:color="000000"/>
            </w:tcBorders>
          </w:tcPr>
          <w:p w:rsidR="002B0F61" w:rsidRPr="00036229" w:rsidRDefault="002B0F61" w:rsidP="00A76F4A">
            <w:pPr>
              <w:widowControl w:val="0"/>
              <w:kinsoku w:val="0"/>
              <w:overflowPunct w:val="0"/>
              <w:autoSpaceDE w:val="0"/>
              <w:autoSpaceDN w:val="0"/>
              <w:adjustRightInd w:val="0"/>
              <w:ind w:left="92" w:right="12"/>
              <w:contextualSpacing/>
              <w:rPr>
                <w:rFonts w:eastAsia="Times New Roman"/>
                <w:sz w:val="20"/>
                <w:szCs w:val="20"/>
              </w:rPr>
            </w:pPr>
            <w:r w:rsidRPr="00036229">
              <w:rPr>
                <w:rFonts w:eastAsia="Times New Roman"/>
                <w:spacing w:val="-1"/>
                <w:sz w:val="20"/>
                <w:szCs w:val="20"/>
              </w:rPr>
              <w:t>dix</w:t>
            </w:r>
          </w:p>
        </w:tc>
        <w:tc>
          <w:tcPr>
            <w:tcW w:w="6315" w:type="dxa"/>
            <w:tcBorders>
              <w:top w:val="single" w:sz="6" w:space="0" w:color="000000"/>
              <w:left w:val="single" w:sz="6" w:space="0" w:color="000000"/>
              <w:bottom w:val="single" w:sz="12" w:space="0" w:color="000000"/>
              <w:right w:val="single" w:sz="6" w:space="0" w:color="000000"/>
            </w:tcBorders>
          </w:tcPr>
          <w:p w:rsidR="002B0F61" w:rsidRPr="00036229" w:rsidRDefault="002B0F61" w:rsidP="00A76F4A">
            <w:pPr>
              <w:widowControl w:val="0"/>
              <w:kinsoku w:val="0"/>
              <w:overflowPunct w:val="0"/>
              <w:autoSpaceDE w:val="0"/>
              <w:autoSpaceDN w:val="0"/>
              <w:adjustRightInd w:val="0"/>
              <w:ind w:left="99" w:right="12"/>
              <w:contextualSpacing/>
              <w:rPr>
                <w:rFonts w:eastAsia="Times New Roman"/>
                <w:sz w:val="20"/>
                <w:szCs w:val="20"/>
              </w:rPr>
            </w:pPr>
            <w:r w:rsidRPr="00036229">
              <w:rPr>
                <w:rFonts w:eastAsia="Times New Roman"/>
                <w:spacing w:val="-1"/>
                <w:sz w:val="20"/>
                <w:szCs w:val="20"/>
              </w:rPr>
              <w:t>Grief</w:t>
            </w:r>
            <w:r w:rsidR="002B1B29" w:rsidRPr="00036229">
              <w:rPr>
                <w:rFonts w:eastAsia="Times New Roman"/>
                <w:spacing w:val="-1"/>
                <w:sz w:val="20"/>
                <w:szCs w:val="20"/>
              </w:rPr>
              <w:t xml:space="preserve"> </w:t>
            </w:r>
            <w:r w:rsidRPr="00036229">
              <w:rPr>
                <w:rFonts w:eastAsia="Times New Roman"/>
                <w:sz w:val="20"/>
                <w:szCs w:val="20"/>
              </w:rPr>
              <w:t>traduit en justice par le plaignant</w:t>
            </w:r>
          </w:p>
        </w:tc>
        <w:tc>
          <w:tcPr>
            <w:tcW w:w="1967" w:type="dxa"/>
            <w:tcBorders>
              <w:top w:val="single" w:sz="6" w:space="0" w:color="000000"/>
              <w:left w:val="single" w:sz="6" w:space="0" w:color="000000"/>
              <w:bottom w:val="single" w:sz="12" w:space="0" w:color="000000"/>
              <w:right w:val="single" w:sz="12" w:space="0" w:color="000000"/>
            </w:tcBorders>
          </w:tcPr>
          <w:p w:rsidR="002B0F61" w:rsidRPr="00036229" w:rsidRDefault="002B0F61" w:rsidP="00A76F4A">
            <w:pPr>
              <w:widowControl w:val="0"/>
              <w:kinsoku w:val="0"/>
              <w:overflowPunct w:val="0"/>
              <w:autoSpaceDE w:val="0"/>
              <w:autoSpaceDN w:val="0"/>
              <w:adjustRightInd w:val="0"/>
              <w:ind w:left="99" w:right="12"/>
              <w:contextualSpacing/>
              <w:rPr>
                <w:rFonts w:eastAsia="Times New Roman"/>
                <w:sz w:val="20"/>
                <w:szCs w:val="20"/>
              </w:rPr>
            </w:pPr>
          </w:p>
        </w:tc>
      </w:tr>
    </w:tbl>
    <w:p w:rsidR="002B0F61" w:rsidRPr="00CF3BDE" w:rsidRDefault="002B0F61" w:rsidP="00A76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2"/>
        <w:contextualSpacing/>
        <w:rPr>
          <w:b/>
          <w:color w:val="538135"/>
        </w:rPr>
      </w:pPr>
    </w:p>
    <w:p w:rsidR="002B0F61" w:rsidRPr="00036229" w:rsidRDefault="002B0F61" w:rsidP="00A76F4A">
      <w:pPr>
        <w:pStyle w:val="PargrafodaLista"/>
        <w:numPr>
          <w:ilvl w:val="2"/>
          <w:numId w:val="283"/>
        </w:numPr>
        <w:spacing w:after="120" w:line="240" w:lineRule="auto"/>
        <w:ind w:right="12"/>
        <w:outlineLvl w:val="1"/>
        <w:rPr>
          <w:rFonts w:ascii="Times New Roman" w:hAnsi="Times New Roman"/>
          <w:b/>
          <w:bCs/>
          <w:sz w:val="24"/>
          <w:szCs w:val="24"/>
        </w:rPr>
      </w:pPr>
      <w:bookmarkStart w:id="454" w:name="_Toc75432344"/>
      <w:r w:rsidRPr="00CF3BDE">
        <w:rPr>
          <w:rFonts w:ascii="Times New Roman" w:hAnsi="Times New Roman"/>
          <w:b/>
          <w:bCs/>
          <w:sz w:val="24"/>
          <w:szCs w:val="24"/>
        </w:rPr>
        <w:t>Lieux d'</w:t>
      </w:r>
      <w:r w:rsidR="00E31232" w:rsidRPr="00CF3BDE">
        <w:rPr>
          <w:rFonts w:ascii="Times New Roman" w:hAnsi="Times New Roman"/>
          <w:b/>
          <w:bCs/>
          <w:sz w:val="24"/>
          <w:szCs w:val="24"/>
        </w:rPr>
        <w:t>enregistrement des plaintes</w:t>
      </w:r>
      <w:r w:rsidRPr="00CF3BDE">
        <w:rPr>
          <w:rFonts w:ascii="Times New Roman" w:hAnsi="Times New Roman"/>
          <w:b/>
          <w:bCs/>
          <w:sz w:val="24"/>
          <w:szCs w:val="24"/>
        </w:rPr>
        <w:t xml:space="preserve"> - Voies de recours</w:t>
      </w:r>
      <w:bookmarkEnd w:id="454"/>
    </w:p>
    <w:p w:rsidR="000C5C6E" w:rsidRPr="00CF3BDE" w:rsidRDefault="002B0F61" w:rsidP="00A76F4A">
      <w:pPr>
        <w:autoSpaceDE w:val="0"/>
        <w:autoSpaceDN w:val="0"/>
        <w:adjustRightInd w:val="0"/>
        <w:ind w:right="12"/>
        <w:jc w:val="both"/>
      </w:pPr>
      <w:r w:rsidRPr="00CF3BDE">
        <w:t>Une réclamation peut être enregistrée directement via</w:t>
      </w:r>
      <w:r w:rsidR="004D706A" w:rsidRPr="00CF3BDE">
        <w:t xml:space="preserve"> l'un des modes suivants et, si </w:t>
      </w:r>
      <w:r w:rsidRPr="00CF3BDE">
        <w:t>nécessaire, de manière anonyme ou par l'intermédiaire de tiers.</w:t>
      </w:r>
    </w:p>
    <w:p w:rsidR="002B0F61" w:rsidRPr="00094014" w:rsidRDefault="002B0F61" w:rsidP="00A76F4A">
      <w:pPr>
        <w:pStyle w:val="Textodecomentrio"/>
        <w:numPr>
          <w:ilvl w:val="0"/>
          <w:numId w:val="166"/>
        </w:numPr>
        <w:ind w:right="12"/>
        <w:jc w:val="both"/>
        <w:rPr>
          <w:sz w:val="22"/>
          <w:szCs w:val="22"/>
        </w:rPr>
      </w:pPr>
      <w:r w:rsidRPr="00094014">
        <w:rPr>
          <w:sz w:val="22"/>
          <w:szCs w:val="22"/>
        </w:rPr>
        <w:t xml:space="preserve">En personne avec </w:t>
      </w:r>
      <w:r w:rsidR="000F4659" w:rsidRPr="00094014">
        <w:rPr>
          <w:sz w:val="22"/>
          <w:szCs w:val="22"/>
        </w:rPr>
        <w:t>ou par lettre au point focal MGP</w:t>
      </w:r>
      <w:r w:rsidRPr="00094014">
        <w:rPr>
          <w:sz w:val="22"/>
          <w:szCs w:val="22"/>
        </w:rPr>
        <w:t xml:space="preserve"> local</w:t>
      </w:r>
    </w:p>
    <w:p w:rsidR="002B0F61" w:rsidRPr="00094014" w:rsidRDefault="002B0F61" w:rsidP="00A76F4A">
      <w:pPr>
        <w:pStyle w:val="Textodecomentrio"/>
        <w:numPr>
          <w:ilvl w:val="0"/>
          <w:numId w:val="166"/>
        </w:numPr>
        <w:ind w:right="12"/>
        <w:jc w:val="both"/>
        <w:rPr>
          <w:sz w:val="22"/>
          <w:szCs w:val="22"/>
        </w:rPr>
      </w:pPr>
      <w:r w:rsidRPr="00094014">
        <w:rPr>
          <w:sz w:val="22"/>
          <w:szCs w:val="22"/>
        </w:rPr>
        <w:t>Par téléphone (appel gratuit à établir avec MARD)</w:t>
      </w:r>
    </w:p>
    <w:p w:rsidR="002B0F61" w:rsidRPr="00094014" w:rsidRDefault="002B0F61" w:rsidP="00A76F4A">
      <w:pPr>
        <w:pStyle w:val="Textodecomentrio"/>
        <w:numPr>
          <w:ilvl w:val="0"/>
          <w:numId w:val="166"/>
        </w:numPr>
        <w:ind w:right="12"/>
        <w:jc w:val="both"/>
        <w:rPr>
          <w:sz w:val="22"/>
          <w:szCs w:val="22"/>
        </w:rPr>
      </w:pPr>
      <w:r w:rsidRPr="00094014">
        <w:rPr>
          <w:sz w:val="22"/>
          <w:szCs w:val="22"/>
        </w:rPr>
        <w:t>Par e-mail à (l'adresse sera bientôt activée)</w:t>
      </w:r>
    </w:p>
    <w:p w:rsidR="002B0F61" w:rsidRPr="00CF3BDE" w:rsidRDefault="002B0F61" w:rsidP="00A76F4A">
      <w:pPr>
        <w:pStyle w:val="Textodecomentrio"/>
        <w:ind w:right="12"/>
        <w:jc w:val="both"/>
      </w:pPr>
    </w:p>
    <w:p w:rsidR="002B0F61" w:rsidRPr="00CF3BDE" w:rsidRDefault="00635768" w:rsidP="00A76F4A">
      <w:pPr>
        <w:autoSpaceDE w:val="0"/>
        <w:autoSpaceDN w:val="0"/>
        <w:adjustRightInd w:val="0"/>
        <w:ind w:right="12"/>
        <w:jc w:val="both"/>
      </w:pPr>
      <w:r>
        <w:t>Ainsi, comme indique dans la dernière mise à jour du PMPP, l</w:t>
      </w:r>
      <w:r w:rsidR="002B0F61" w:rsidRPr="00CF3BDE">
        <w:t>e ministère de l'Agriculture et du Développement rural met en place des mesures supplémentaires pour traiter les plaintes sensibles et confidentielles, y compris celles liées à l'exploitation et aux abus / harcèlement sexuels (</w:t>
      </w:r>
      <w:r w:rsidR="00BD4BF0">
        <w:t>EAS/HS</w:t>
      </w:r>
      <w:r w:rsidR="002B0F61" w:rsidRPr="00CF3BDE">
        <w:t>). Les détails seront fournis dans la mise à jour du SEP.</w:t>
      </w:r>
    </w:p>
    <w:p w:rsidR="002B0F61" w:rsidRPr="007617B8" w:rsidRDefault="002B0F61" w:rsidP="00A76F4A">
      <w:pPr>
        <w:autoSpaceDE w:val="0"/>
        <w:autoSpaceDN w:val="0"/>
        <w:adjustRightInd w:val="0"/>
        <w:ind w:right="12"/>
        <w:jc w:val="both"/>
      </w:pPr>
      <w:r w:rsidRPr="00CF3BDE">
        <w:t>Une fois qu'une plainte a été reçue, elle doit être enreg</w:t>
      </w:r>
      <w:r w:rsidR="000F4659" w:rsidRPr="00CF3BDE">
        <w:t>istrée par les points focaux MGP</w:t>
      </w:r>
      <w:r w:rsidRPr="00CF3BDE">
        <w:t xml:space="preserve"> locaux ou le spécialiste E&amp;S de la CEP dans le registre des plaintes ou da</w:t>
      </w:r>
      <w:r w:rsidR="000C5C6E" w:rsidRPr="00CF3BDE">
        <w:t>ns la base de données des plaintes</w:t>
      </w:r>
      <w:r w:rsidRPr="00CF3BDE">
        <w:t xml:space="preserve"> Excel-Sheet-. </w:t>
      </w:r>
    </w:p>
    <w:p w:rsidR="002B0F61" w:rsidRPr="00036229" w:rsidRDefault="002B0F61" w:rsidP="00A76F4A">
      <w:pPr>
        <w:pStyle w:val="PargrafodaLista"/>
        <w:numPr>
          <w:ilvl w:val="2"/>
          <w:numId w:val="283"/>
        </w:numPr>
        <w:spacing w:after="120" w:line="240" w:lineRule="auto"/>
        <w:ind w:right="12"/>
        <w:outlineLvl w:val="1"/>
        <w:rPr>
          <w:rFonts w:ascii="Times New Roman" w:hAnsi="Times New Roman"/>
          <w:b/>
          <w:bCs/>
          <w:sz w:val="24"/>
          <w:szCs w:val="24"/>
        </w:rPr>
      </w:pPr>
      <w:bookmarkStart w:id="455" w:name="_Toc75432345"/>
      <w:r w:rsidRPr="00CF3BDE">
        <w:rPr>
          <w:rFonts w:ascii="Times New Roman" w:hAnsi="Times New Roman"/>
          <w:b/>
          <w:bCs/>
          <w:sz w:val="24"/>
          <w:szCs w:val="24"/>
        </w:rPr>
        <w:t>Dispositions organisationnelles</w:t>
      </w:r>
      <w:bookmarkEnd w:id="455"/>
    </w:p>
    <w:p w:rsidR="002B0F61" w:rsidRPr="00CF3BDE" w:rsidRDefault="002B0F61" w:rsidP="00A76F4A">
      <w:pPr>
        <w:autoSpaceDE w:val="0"/>
        <w:autoSpaceDN w:val="0"/>
        <w:adjustRightInd w:val="0"/>
        <w:ind w:right="12"/>
        <w:jc w:val="both"/>
      </w:pPr>
      <w:r w:rsidRPr="00CF3BDE">
        <w:t xml:space="preserve">Les réclamations seront traitées au niveau national par MARD. Le </w:t>
      </w:r>
      <w:r w:rsidR="00106557">
        <w:t>MGP</w:t>
      </w:r>
      <w:r w:rsidRPr="00CF3BDE">
        <w:t xml:space="preserve"> comprendra les étapes </w:t>
      </w:r>
      <w:r w:rsidR="006D0E5F" w:rsidRPr="00CF3BDE">
        <w:t>suivantes :</w:t>
      </w:r>
    </w:p>
    <w:p w:rsidR="002B0F61" w:rsidRPr="00036229" w:rsidRDefault="002B0F61" w:rsidP="00A76F4A">
      <w:pPr>
        <w:pStyle w:val="Textodecomentrio"/>
        <w:numPr>
          <w:ilvl w:val="0"/>
          <w:numId w:val="167"/>
        </w:numPr>
        <w:ind w:right="12"/>
        <w:jc w:val="both"/>
      </w:pPr>
      <w:r w:rsidRPr="00036229">
        <w:t>Étape 1: Réclamation soulevée auprès du point focal de règlement des griefs de la communauté locale</w:t>
      </w:r>
    </w:p>
    <w:p w:rsidR="002B0F61" w:rsidRPr="00036229" w:rsidRDefault="002B0F61" w:rsidP="00A76F4A">
      <w:pPr>
        <w:pStyle w:val="Textodecomentrio"/>
        <w:numPr>
          <w:ilvl w:val="0"/>
          <w:numId w:val="167"/>
        </w:numPr>
        <w:ind w:right="12"/>
        <w:jc w:val="both"/>
      </w:pPr>
      <w:r w:rsidRPr="00036229">
        <w:t>Étape 2: Les griefs non résolus portés au comité des griefs MARD</w:t>
      </w:r>
    </w:p>
    <w:p w:rsidR="002B0F61" w:rsidRPr="00CF3BDE" w:rsidRDefault="002B0F61" w:rsidP="00A76F4A">
      <w:pPr>
        <w:pStyle w:val="Textodecomentrio"/>
        <w:ind w:right="12"/>
        <w:jc w:val="both"/>
      </w:pPr>
    </w:p>
    <w:p w:rsidR="002B0F61" w:rsidRPr="00CF3BDE" w:rsidRDefault="002B0F61" w:rsidP="00A76F4A">
      <w:pPr>
        <w:autoSpaceDE w:val="0"/>
        <w:autoSpaceDN w:val="0"/>
        <w:adjustRightInd w:val="0"/>
        <w:ind w:right="12"/>
        <w:jc w:val="both"/>
      </w:pPr>
      <w:r w:rsidRPr="00CF3BDE">
        <w:t>Une fois que toutes les réparations possibles ont été proposées et si le plaignant n'est toujours pas satisfait, il doit être informé de son droit à un recours juridique.</w:t>
      </w:r>
    </w:p>
    <w:p w:rsidR="002B0F61" w:rsidRPr="00CF3BDE" w:rsidRDefault="002B0F61" w:rsidP="00A76F4A">
      <w:pPr>
        <w:autoSpaceDE w:val="0"/>
        <w:autoSpaceDN w:val="0"/>
        <w:adjustRightInd w:val="0"/>
        <w:ind w:right="12"/>
        <w:jc w:val="both"/>
      </w:pPr>
      <w:r w:rsidRPr="00CF3BDE">
        <w:t xml:space="preserve">Au niveau national, le </w:t>
      </w:r>
      <w:r w:rsidR="00106557">
        <w:t>MGP</w:t>
      </w:r>
      <w:r w:rsidRPr="00CF3BDE">
        <w:t xml:space="preserve"> sera géré au niveau de l'UCP MARD. Le spécialiste E&amp;S gérera le </w:t>
      </w:r>
      <w:r w:rsidR="00106557">
        <w:t>MGP</w:t>
      </w:r>
      <w:r w:rsidRPr="00CF3BDE">
        <w:t xml:space="preserve"> au jour le jour, y compris les interactions avec les points focaux </w:t>
      </w:r>
      <w:r w:rsidR="00106557">
        <w:t>MGP</w:t>
      </w:r>
      <w:r w:rsidRPr="00CF3BDE">
        <w:t xml:space="preserve"> locaux, qui en rendront compte périodiquement.</w:t>
      </w:r>
    </w:p>
    <w:p w:rsidR="002B0F61" w:rsidRPr="009C1D9E" w:rsidRDefault="002B0F61" w:rsidP="00A76F4A">
      <w:pPr>
        <w:autoSpaceDE w:val="0"/>
        <w:autoSpaceDN w:val="0"/>
        <w:adjustRightInd w:val="0"/>
        <w:ind w:right="12"/>
        <w:jc w:val="both"/>
      </w:pPr>
    </w:p>
    <w:p w:rsidR="00743A8C" w:rsidRPr="00CF3BDE" w:rsidRDefault="00743A8C" w:rsidP="00A76F4A">
      <w:pPr>
        <w:autoSpaceDE w:val="0"/>
        <w:autoSpaceDN w:val="0"/>
        <w:adjustRightInd w:val="0"/>
        <w:ind w:right="12"/>
        <w:jc w:val="both"/>
      </w:pPr>
      <w:r w:rsidRPr="00CF3BDE">
        <w:t xml:space="preserve">En ce qui concerne les plaintes d’EAS/HS, le traitement confidentiel des données est essentiel, et l’enregistrement de la plainte doit être fait que par l’opérateur du MGP, et mis en connaissance de la Banque Mondiale dans </w:t>
      </w:r>
      <w:r w:rsidR="00955B8D" w:rsidRPr="00CF3BDE">
        <w:t>un délai</w:t>
      </w:r>
      <w:r w:rsidRPr="00CF3BDE">
        <w:t xml:space="preserve"> de 24 heures dès l’enregistrement.</w:t>
      </w:r>
    </w:p>
    <w:p w:rsidR="00743A8C" w:rsidRPr="00CF3BDE" w:rsidRDefault="00743A8C" w:rsidP="00A76F4A">
      <w:pPr>
        <w:autoSpaceDE w:val="0"/>
        <w:autoSpaceDN w:val="0"/>
        <w:adjustRightInd w:val="0"/>
        <w:ind w:right="12"/>
        <w:jc w:val="both"/>
      </w:pPr>
      <w:r w:rsidRPr="00CF3BDE">
        <w:t xml:space="preserve">Si le projet recruté une ONG spécialisé pour l’appui dans la mise en œuvre des actions contre l’EAS/HS, y compris le MGP, cette organisation pourra réaliser l’enregistrement de la plainte </w:t>
      </w:r>
      <w:r w:rsidRPr="00CF3BDE">
        <w:lastRenderedPageBreak/>
        <w:t>et aussi assurera la représentation de la survivante auprès du MGP avec son consentement éclairé</w:t>
      </w:r>
    </w:p>
    <w:p w:rsidR="00743A8C" w:rsidRPr="00CF3BDE" w:rsidRDefault="00743A8C" w:rsidP="00A76F4A">
      <w:pPr>
        <w:autoSpaceDE w:val="0"/>
        <w:autoSpaceDN w:val="0"/>
        <w:adjustRightInd w:val="0"/>
        <w:ind w:right="12"/>
        <w:jc w:val="both"/>
      </w:pPr>
      <w:r w:rsidRPr="00CF3BDE">
        <w:t xml:space="preserve">Une fois que le processus de vérification a terminé et conclu que la plainte est liée au projet, le présumé auteur devra être informé de la sanction établie, ainsi que la survivante </w:t>
      </w:r>
    </w:p>
    <w:p w:rsidR="00125C75" w:rsidRDefault="00743A8C" w:rsidP="00A76F4A">
      <w:pPr>
        <w:autoSpaceDE w:val="0"/>
        <w:autoSpaceDN w:val="0"/>
        <w:adjustRightInd w:val="0"/>
        <w:ind w:right="12"/>
        <w:jc w:val="both"/>
      </w:pPr>
      <w:r w:rsidRPr="00CF3BDE">
        <w:t xml:space="preserve">Le processus de vérification est un processus administratif qui ne donnera pas aucune compensation économique à la survivante, et conclura avec une sanction, dans le cas échéant, au présumé auteur. Cette résolution ne détermine pas la responsabilité et/ou culpabilité, sinon la probabilité que cet acte soit lié ou pas au projet  </w:t>
      </w:r>
    </w:p>
    <w:p w:rsidR="00125C75" w:rsidRPr="00CF3BDE" w:rsidRDefault="00125C75" w:rsidP="00A76F4A">
      <w:pPr>
        <w:pStyle w:val="PargrafodaLista"/>
        <w:numPr>
          <w:ilvl w:val="2"/>
          <w:numId w:val="283"/>
        </w:numPr>
        <w:spacing w:after="120" w:line="240" w:lineRule="auto"/>
        <w:ind w:right="12"/>
        <w:outlineLvl w:val="1"/>
        <w:rPr>
          <w:rFonts w:ascii="Times New Roman" w:hAnsi="Times New Roman"/>
          <w:b/>
          <w:bCs/>
          <w:sz w:val="24"/>
          <w:szCs w:val="24"/>
        </w:rPr>
      </w:pPr>
      <w:bookmarkStart w:id="456" w:name="_Toc153567905"/>
      <w:bookmarkStart w:id="457" w:name="_Toc375311836"/>
      <w:bookmarkStart w:id="458" w:name="_Toc529964829"/>
      <w:bookmarkStart w:id="459" w:name="_Toc535408390"/>
      <w:bookmarkStart w:id="460" w:name="_Toc11158414"/>
      <w:bookmarkStart w:id="461" w:name="_Toc51072634"/>
      <w:bookmarkStart w:id="462" w:name="_Toc75432346"/>
      <w:bookmarkEnd w:id="452"/>
      <w:r w:rsidRPr="00CF3BDE">
        <w:rPr>
          <w:rFonts w:ascii="Times New Roman" w:hAnsi="Times New Roman"/>
          <w:b/>
          <w:bCs/>
          <w:sz w:val="24"/>
          <w:szCs w:val="24"/>
        </w:rPr>
        <w:t>Dispositions administratives et recours à la justice</w:t>
      </w:r>
      <w:bookmarkEnd w:id="456"/>
      <w:bookmarkEnd w:id="457"/>
      <w:bookmarkEnd w:id="458"/>
      <w:bookmarkEnd w:id="459"/>
      <w:bookmarkEnd w:id="460"/>
      <w:bookmarkEnd w:id="461"/>
      <w:bookmarkEnd w:id="462"/>
    </w:p>
    <w:p w:rsidR="00125C75" w:rsidRDefault="00125C75" w:rsidP="00A76F4A">
      <w:pPr>
        <w:autoSpaceDE w:val="0"/>
        <w:autoSpaceDN w:val="0"/>
        <w:adjustRightInd w:val="0"/>
        <w:ind w:right="12"/>
        <w:jc w:val="both"/>
      </w:pPr>
      <w:r w:rsidRPr="00CF3BDE">
        <w:t xml:space="preserve">Le recours à la justice est aussi possible indépendamment de la voie amiable. Le plaignant peut à tout moment saisir la justice à travers le tribunal Départemental. Pour cela, la démarche à suivre est la suivante : (i) le plaignant rédige une plainte adressée au Juge du Tribunal départemental concernée ; (ii) le plaignant dépose la plainte au Tribunal départemental ; (iii) le Juge convoque le plaignant et le représentant du projet PUSA pour les entendre ; (iv) le Juge commet au besoin une commission d’évaluation de la plainte ; (iv) le Juge rend son verdict. </w:t>
      </w:r>
    </w:p>
    <w:p w:rsidR="000E214D" w:rsidRPr="00CF3BDE" w:rsidRDefault="000E214D" w:rsidP="00A76F4A">
      <w:pPr>
        <w:autoSpaceDE w:val="0"/>
        <w:autoSpaceDN w:val="0"/>
        <w:adjustRightInd w:val="0"/>
        <w:ind w:left="142" w:right="12"/>
        <w:jc w:val="both"/>
      </w:pPr>
    </w:p>
    <w:p w:rsidR="00125C75" w:rsidRPr="000E214D" w:rsidRDefault="00125C75" w:rsidP="00A76F4A">
      <w:pPr>
        <w:pStyle w:val="PargrafodaLista"/>
        <w:numPr>
          <w:ilvl w:val="0"/>
          <w:numId w:val="98"/>
        </w:numPr>
        <w:autoSpaceDE w:val="0"/>
        <w:autoSpaceDN w:val="0"/>
        <w:adjustRightInd w:val="0"/>
        <w:spacing w:after="0" w:line="240" w:lineRule="auto"/>
        <w:ind w:right="12"/>
        <w:jc w:val="both"/>
        <w:rPr>
          <w:rFonts w:ascii="Times New Roman" w:hAnsi="Times New Roman"/>
          <w:b/>
          <w:bCs/>
          <w:sz w:val="24"/>
          <w:szCs w:val="28"/>
        </w:rPr>
      </w:pPr>
      <w:bookmarkStart w:id="463" w:name="_Toc501105932"/>
      <w:bookmarkStart w:id="464" w:name="_Toc511207474"/>
      <w:r w:rsidRPr="00CF3BDE">
        <w:rPr>
          <w:rFonts w:ascii="Times New Roman" w:hAnsi="Times New Roman"/>
          <w:b/>
          <w:bCs/>
          <w:sz w:val="24"/>
          <w:szCs w:val="28"/>
        </w:rPr>
        <w:t xml:space="preserve">Procédure de la Gestion des Plaintes du </w:t>
      </w:r>
      <w:bookmarkEnd w:id="463"/>
      <w:bookmarkEnd w:id="464"/>
      <w:r w:rsidRPr="00CF3BDE">
        <w:rPr>
          <w:rFonts w:ascii="Times New Roman" w:hAnsi="Times New Roman"/>
          <w:b/>
          <w:bCs/>
          <w:sz w:val="24"/>
          <w:szCs w:val="28"/>
        </w:rPr>
        <w:t>projet PUSA</w:t>
      </w:r>
    </w:p>
    <w:p w:rsidR="00125C75" w:rsidRPr="00036229" w:rsidRDefault="00125C75" w:rsidP="00A76F4A">
      <w:pPr>
        <w:pStyle w:val="PargrafodaLista"/>
        <w:numPr>
          <w:ilvl w:val="0"/>
          <w:numId w:val="97"/>
        </w:numPr>
        <w:autoSpaceDE w:val="0"/>
        <w:autoSpaceDN w:val="0"/>
        <w:adjustRightInd w:val="0"/>
        <w:spacing w:after="0" w:line="240" w:lineRule="auto"/>
        <w:ind w:left="1134" w:right="12" w:hanging="425"/>
        <w:jc w:val="both"/>
        <w:rPr>
          <w:rFonts w:ascii="Times New Roman" w:hAnsi="Times New Roman"/>
          <w:b/>
        </w:rPr>
      </w:pPr>
      <w:r w:rsidRPr="00036229">
        <w:rPr>
          <w:rFonts w:ascii="Times New Roman" w:hAnsi="Times New Roman"/>
          <w:b/>
        </w:rPr>
        <w:t xml:space="preserve">Enregistrement des Plaintes </w:t>
      </w:r>
      <w:r w:rsidRPr="00036229">
        <w:rPr>
          <w:rFonts w:ascii="Times New Roman" w:hAnsi="Times New Roman"/>
        </w:rPr>
        <w:t>(l’accès à l’information concernant le fonctionnement du système de dépôt et de gestion des plaintes</w:t>
      </w:r>
      <w:r w:rsidR="00587A3B" w:rsidRPr="00036229">
        <w:rPr>
          <w:rFonts w:ascii="Times New Roman" w:hAnsi="Times New Roman"/>
        </w:rPr>
        <w:t>) ;</w:t>
      </w:r>
    </w:p>
    <w:p w:rsidR="00125C75" w:rsidRPr="00036229" w:rsidRDefault="00125C75" w:rsidP="00A76F4A">
      <w:pPr>
        <w:pStyle w:val="PargrafodaLista"/>
        <w:numPr>
          <w:ilvl w:val="0"/>
          <w:numId w:val="97"/>
        </w:numPr>
        <w:autoSpaceDE w:val="0"/>
        <w:autoSpaceDN w:val="0"/>
        <w:adjustRightInd w:val="0"/>
        <w:spacing w:after="0" w:line="240" w:lineRule="auto"/>
        <w:ind w:left="1134" w:right="12" w:hanging="425"/>
        <w:jc w:val="both"/>
        <w:rPr>
          <w:rFonts w:ascii="Times New Roman" w:hAnsi="Times New Roman"/>
          <w:b/>
        </w:rPr>
      </w:pPr>
      <w:r w:rsidRPr="00036229">
        <w:rPr>
          <w:rFonts w:ascii="Times New Roman" w:hAnsi="Times New Roman"/>
          <w:b/>
        </w:rPr>
        <w:t>Tri et le traitement</w:t>
      </w:r>
      <w:r w:rsidRPr="00036229">
        <w:rPr>
          <w:rFonts w:ascii="Times New Roman" w:hAnsi="Times New Roman"/>
        </w:rPr>
        <w:t xml:space="preserve"> des </w:t>
      </w:r>
      <w:r w:rsidR="00587A3B" w:rsidRPr="00036229">
        <w:rPr>
          <w:rFonts w:ascii="Times New Roman" w:hAnsi="Times New Roman"/>
        </w:rPr>
        <w:t>plaintes ;</w:t>
      </w:r>
    </w:p>
    <w:p w:rsidR="00125C75" w:rsidRPr="00036229" w:rsidRDefault="00125C75" w:rsidP="00A76F4A">
      <w:pPr>
        <w:pStyle w:val="PargrafodaLista"/>
        <w:numPr>
          <w:ilvl w:val="0"/>
          <w:numId w:val="97"/>
        </w:numPr>
        <w:autoSpaceDE w:val="0"/>
        <w:autoSpaceDN w:val="0"/>
        <w:adjustRightInd w:val="0"/>
        <w:spacing w:after="0" w:line="240" w:lineRule="auto"/>
        <w:ind w:left="1134" w:right="12" w:hanging="425"/>
        <w:jc w:val="both"/>
        <w:rPr>
          <w:rFonts w:ascii="Times New Roman" w:hAnsi="Times New Roman"/>
          <w:b/>
        </w:rPr>
      </w:pPr>
      <w:r w:rsidRPr="00036229">
        <w:rPr>
          <w:rFonts w:ascii="Times New Roman" w:hAnsi="Times New Roman"/>
          <w:b/>
        </w:rPr>
        <w:t>Examen et enquête</w:t>
      </w:r>
    </w:p>
    <w:p w:rsidR="00125C75" w:rsidRPr="00036229" w:rsidRDefault="00125C75" w:rsidP="00A76F4A">
      <w:pPr>
        <w:pStyle w:val="PargrafodaLista"/>
        <w:numPr>
          <w:ilvl w:val="0"/>
          <w:numId w:val="97"/>
        </w:numPr>
        <w:autoSpaceDE w:val="0"/>
        <w:autoSpaceDN w:val="0"/>
        <w:adjustRightInd w:val="0"/>
        <w:spacing w:after="0" w:line="240" w:lineRule="auto"/>
        <w:ind w:left="1134" w:right="12" w:hanging="425"/>
        <w:jc w:val="both"/>
        <w:rPr>
          <w:rFonts w:ascii="Times New Roman" w:hAnsi="Times New Roman"/>
          <w:b/>
        </w:rPr>
      </w:pPr>
      <w:r w:rsidRPr="00036229">
        <w:rPr>
          <w:rFonts w:ascii="Times New Roman" w:hAnsi="Times New Roman"/>
          <w:b/>
        </w:rPr>
        <w:t>Réponse et prise de mesures</w:t>
      </w:r>
    </w:p>
    <w:p w:rsidR="00125C75" w:rsidRPr="00036229" w:rsidRDefault="00125C75" w:rsidP="00A76F4A">
      <w:pPr>
        <w:pStyle w:val="PargrafodaLista"/>
        <w:numPr>
          <w:ilvl w:val="0"/>
          <w:numId w:val="97"/>
        </w:numPr>
        <w:autoSpaceDE w:val="0"/>
        <w:autoSpaceDN w:val="0"/>
        <w:adjustRightInd w:val="0"/>
        <w:spacing w:after="0" w:line="240" w:lineRule="auto"/>
        <w:ind w:left="1134" w:right="12" w:hanging="425"/>
        <w:jc w:val="both"/>
        <w:rPr>
          <w:rFonts w:ascii="Times New Roman" w:hAnsi="Times New Roman"/>
          <w:b/>
        </w:rPr>
      </w:pPr>
      <w:r w:rsidRPr="00036229">
        <w:rPr>
          <w:rFonts w:ascii="Times New Roman" w:hAnsi="Times New Roman"/>
          <w:b/>
        </w:rPr>
        <w:t>Procédure d’appel</w:t>
      </w:r>
    </w:p>
    <w:p w:rsidR="00125C75" w:rsidRPr="00036229" w:rsidRDefault="00125C75" w:rsidP="00A76F4A">
      <w:pPr>
        <w:pStyle w:val="PargrafodaLista"/>
        <w:numPr>
          <w:ilvl w:val="0"/>
          <w:numId w:val="97"/>
        </w:numPr>
        <w:autoSpaceDE w:val="0"/>
        <w:autoSpaceDN w:val="0"/>
        <w:adjustRightInd w:val="0"/>
        <w:spacing w:after="0" w:line="240" w:lineRule="auto"/>
        <w:ind w:left="1134" w:right="12" w:hanging="425"/>
        <w:jc w:val="both"/>
        <w:rPr>
          <w:rFonts w:ascii="Times New Roman" w:hAnsi="Times New Roman"/>
          <w:b/>
        </w:rPr>
      </w:pPr>
      <w:r w:rsidRPr="00036229">
        <w:rPr>
          <w:rFonts w:ascii="Times New Roman" w:hAnsi="Times New Roman"/>
          <w:b/>
        </w:rPr>
        <w:t>Résolution</w:t>
      </w:r>
    </w:p>
    <w:p w:rsidR="00125C75" w:rsidRPr="00036229" w:rsidRDefault="00125C75" w:rsidP="00A76F4A">
      <w:pPr>
        <w:pStyle w:val="PargrafodaLista"/>
        <w:numPr>
          <w:ilvl w:val="0"/>
          <w:numId w:val="97"/>
        </w:numPr>
        <w:autoSpaceDE w:val="0"/>
        <w:autoSpaceDN w:val="0"/>
        <w:adjustRightInd w:val="0"/>
        <w:spacing w:after="0" w:line="240" w:lineRule="auto"/>
        <w:ind w:left="1134" w:right="12" w:hanging="425"/>
        <w:jc w:val="both"/>
        <w:rPr>
          <w:rFonts w:ascii="Times New Roman" w:hAnsi="Times New Roman"/>
          <w:b/>
        </w:rPr>
      </w:pPr>
      <w:r w:rsidRPr="00036229">
        <w:rPr>
          <w:rFonts w:ascii="Times New Roman" w:hAnsi="Times New Roman"/>
          <w:b/>
        </w:rPr>
        <w:t>Recours au Tribunal</w:t>
      </w:r>
    </w:p>
    <w:p w:rsidR="00125C75" w:rsidRPr="00036229" w:rsidRDefault="00125C75" w:rsidP="00A76F4A">
      <w:pPr>
        <w:pStyle w:val="PargrafodaLista"/>
        <w:numPr>
          <w:ilvl w:val="0"/>
          <w:numId w:val="97"/>
        </w:numPr>
        <w:autoSpaceDE w:val="0"/>
        <w:autoSpaceDN w:val="0"/>
        <w:adjustRightInd w:val="0"/>
        <w:spacing w:after="0" w:line="240" w:lineRule="auto"/>
        <w:ind w:left="1134" w:right="12" w:hanging="425"/>
        <w:jc w:val="both"/>
        <w:rPr>
          <w:rFonts w:ascii="Times New Roman" w:hAnsi="Times New Roman"/>
          <w:b/>
        </w:rPr>
      </w:pPr>
      <w:r w:rsidRPr="00036229">
        <w:rPr>
          <w:rFonts w:ascii="Times New Roman" w:hAnsi="Times New Roman"/>
          <w:b/>
        </w:rPr>
        <w:t>Suivi et enregistrement des plaintes</w:t>
      </w:r>
    </w:p>
    <w:p w:rsidR="002A3AA9" w:rsidRPr="00CF3BDE" w:rsidRDefault="002A3AA9" w:rsidP="00A76F4A">
      <w:pPr>
        <w:ind w:right="12"/>
        <w:jc w:val="both"/>
      </w:pPr>
    </w:p>
    <w:p w:rsidR="006B07CE" w:rsidRPr="00CF3BDE" w:rsidRDefault="00F6724C" w:rsidP="00ED1558">
      <w:pPr>
        <w:autoSpaceDE w:val="0"/>
        <w:autoSpaceDN w:val="0"/>
        <w:adjustRightInd w:val="0"/>
        <w:ind w:left="142" w:right="12"/>
        <w:jc w:val="both"/>
      </w:pPr>
      <w:r>
        <w:rPr>
          <w:b/>
          <w:bCs/>
        </w:rPr>
        <w:t xml:space="preserve">Ainsi, le </w:t>
      </w:r>
      <w:r w:rsidRPr="002B08BA">
        <w:rPr>
          <w:b/>
          <w:bCs/>
        </w:rPr>
        <w:t>traitement de plaintes D’EAS/HS</w:t>
      </w:r>
      <w:r w:rsidRPr="00A05698" w:rsidDel="00622329">
        <w:rPr>
          <w:b/>
          <w:bCs/>
        </w:rPr>
        <w:t xml:space="preserve"> </w:t>
      </w:r>
      <w:r w:rsidRPr="00A05698">
        <w:rPr>
          <w:b/>
          <w:bCs/>
        </w:rPr>
        <w:t>ET VCE</w:t>
      </w:r>
      <w:r>
        <w:rPr>
          <w:b/>
          <w:bCs/>
        </w:rPr>
        <w:t xml:space="preserve"> est développé dans l’annexe n°3 </w:t>
      </w:r>
      <w:r w:rsidRPr="00CF3BDE">
        <w:t xml:space="preserve"> </w:t>
      </w:r>
    </w:p>
    <w:p w:rsidR="00125C75" w:rsidRPr="00CF3BDE" w:rsidRDefault="00125C75" w:rsidP="00A76F4A">
      <w:pPr>
        <w:autoSpaceDE w:val="0"/>
        <w:autoSpaceDN w:val="0"/>
        <w:adjustRightInd w:val="0"/>
        <w:ind w:right="12"/>
        <w:jc w:val="both"/>
      </w:pPr>
      <w:r w:rsidRPr="00CF3BDE">
        <w:t>La figure</w:t>
      </w:r>
      <w:r w:rsidR="005C76E4">
        <w:t xml:space="preserve"> 8 </w:t>
      </w:r>
      <w:r w:rsidRPr="00CF3BDE">
        <w:t xml:space="preserve">suivante résume le circuit du MGP du projet </w:t>
      </w:r>
      <w:r w:rsidR="00587A3B" w:rsidRPr="00CF3BDE">
        <w:t>PUSA :</w:t>
      </w:r>
      <w:r w:rsidRPr="00CF3BDE">
        <w:t xml:space="preserve"> </w:t>
      </w:r>
      <w:bookmarkStart w:id="465" w:name="_Toc32512031"/>
      <w:bookmarkStart w:id="466" w:name="_Toc534971791"/>
      <w:bookmarkStart w:id="467" w:name="_Toc11158998"/>
    </w:p>
    <w:p w:rsidR="001A5BB0" w:rsidRPr="00CF3BDE" w:rsidRDefault="001A5BB0" w:rsidP="00A76F4A">
      <w:pPr>
        <w:ind w:right="12"/>
        <w:rPr>
          <w:highlight w:val="yellow"/>
        </w:rPr>
      </w:pPr>
      <w:r w:rsidRPr="00CF3BDE">
        <w:rPr>
          <w:noProof/>
          <w:lang w:val="pt-PT" w:eastAsia="pt-PT"/>
        </w:rPr>
        <mc:AlternateContent>
          <mc:Choice Requires="wps">
            <w:drawing>
              <wp:anchor distT="0" distB="0" distL="114300" distR="114300" simplePos="0" relativeHeight="251658277" behindDoc="0" locked="0" layoutInCell="1" allowOverlap="1" wp14:anchorId="0B0D5209" wp14:editId="1910E9DB">
                <wp:simplePos x="0" y="0"/>
                <wp:positionH relativeFrom="column">
                  <wp:posOffset>1604645</wp:posOffset>
                </wp:positionH>
                <wp:positionV relativeFrom="paragraph">
                  <wp:posOffset>146685</wp:posOffset>
                </wp:positionV>
                <wp:extent cx="2210435" cy="612140"/>
                <wp:effectExtent l="0" t="0" r="0" b="0"/>
                <wp:wrapNone/>
                <wp:docPr id="30" name="Rectangle 16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10435" cy="612140"/>
                        </a:xfrm>
                        <a:prstGeom prst="rect">
                          <a:avLst/>
                        </a:prstGeom>
                        <a:gradFill rotWithShape="1">
                          <a:gsLst>
                            <a:gs pos="0">
                              <a:srgbClr val="4B7430"/>
                            </a:gs>
                            <a:gs pos="48000">
                              <a:srgbClr val="74B349"/>
                            </a:gs>
                            <a:gs pos="100000">
                              <a:srgbClr val="A9D18E"/>
                            </a:gs>
                          </a:gsLst>
                          <a:lin ang="16200000" scaled="1"/>
                        </a:gradFill>
                        <a:ln>
                          <a:noFill/>
                        </a:ln>
                      </wps:spPr>
                      <wps:txbx>
                        <w:txbxContent>
                          <w:p w:rsidR="00293642" w:rsidRPr="00AA45E9" w:rsidRDefault="00293642" w:rsidP="001A5BB0">
                            <w:pPr>
                              <w:jc w:val="center"/>
                              <w:rPr>
                                <w:b/>
                                <w:color w:val="000000"/>
                                <w:sz w:val="28"/>
                                <w:szCs w:val="28"/>
                              </w:rPr>
                            </w:pPr>
                            <w:r w:rsidRPr="00AA45E9">
                              <w:rPr>
                                <w:b/>
                                <w:color w:val="000000"/>
                                <w:sz w:val="28"/>
                                <w:szCs w:val="28"/>
                              </w:rPr>
                              <w:t>TRIBUNAL</w:t>
                            </w:r>
                          </w:p>
                          <w:p w:rsidR="00293642" w:rsidRPr="00AA45E9" w:rsidRDefault="00293642" w:rsidP="001A5BB0">
                            <w:pPr>
                              <w:jc w:val="center"/>
                              <w:rPr>
                                <w:b/>
                                <w:color w:val="000000"/>
                                <w:sz w:val="28"/>
                                <w:szCs w:val="28"/>
                              </w:rPr>
                            </w:pPr>
                            <w:r w:rsidRPr="00AA45E9">
                              <w:rPr>
                                <w:b/>
                                <w:color w:val="000000"/>
                                <w:sz w:val="28"/>
                                <w:szCs w:val="28"/>
                              </w:rPr>
                              <w:t>(Recours en justice)</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B0D5209" id="Rectangle 1679" o:spid="_x0000_s1038" style="position:absolute;margin-left:126.35pt;margin-top:11.55pt;width:174.05pt;height:48.2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" fillcolor="#4b7430" stroked="f">
                <v:fill color2="#a9d18e" rotate="t" angle="180" colors="0 #4b7430;31457f #74b349;1 #a9d18e" focus="100%" type="gradient"/>
                <v:textbox>
                  <w:txbxContent>
                    <w:p w14:paraId="0382F583" w14:textId="77777777" w:rsidR="00293642" w:rsidRPr="00AA45E9" w:rsidRDefault="00293642" w:rsidP="001A5BB0">
                      <w:pPr>
                        <w:jc w:val="center"/>
                        <w:rPr>
                          <w:b/>
                          <w:color w:val="000000"/>
                          <w:sz w:val="28"/>
                          <w:szCs w:val="28"/>
                        </w:rPr>
                      </w:pPr>
                      <w:r w:rsidRPr="00AA45E9">
                        <w:rPr>
                          <w:b/>
                          <w:color w:val="000000"/>
                          <w:sz w:val="28"/>
                          <w:szCs w:val="28"/>
                        </w:rPr>
                        <w:t>TRIBUNAL</w:t>
                      </w:r>
                    </w:p>
                    <w:p w14:paraId="5211559E" w14:textId="77777777" w:rsidR="00293642" w:rsidRPr="00AA45E9" w:rsidRDefault="00293642" w:rsidP="001A5BB0">
                      <w:pPr>
                        <w:jc w:val="center"/>
                        <w:rPr>
                          <w:b/>
                          <w:color w:val="000000"/>
                          <w:sz w:val="28"/>
                          <w:szCs w:val="28"/>
                        </w:rPr>
                      </w:pPr>
                      <w:r w:rsidRPr="00AA45E9">
                        <w:rPr>
                          <w:b/>
                          <w:color w:val="000000"/>
                          <w:sz w:val="28"/>
                          <w:szCs w:val="28"/>
                        </w:rPr>
                        <w:t>(Recours en justice)</w:t>
                      </w:r>
                    </w:p>
                  </w:txbxContent>
                </v:textbox>
              </v:rect>
            </w:pict>
          </mc:Fallback>
        </mc:AlternateContent>
      </w:r>
    </w:p>
    <w:p w:rsidR="001A5BB0" w:rsidRPr="00CF3BDE" w:rsidRDefault="001A5BB0" w:rsidP="00A76F4A">
      <w:pPr>
        <w:ind w:right="12"/>
        <w:rPr>
          <w:highlight w:val="yellow"/>
        </w:rPr>
      </w:pPr>
    </w:p>
    <w:p w:rsidR="001A5BB0" w:rsidRPr="00CF3BDE" w:rsidRDefault="001A5BB0" w:rsidP="00A76F4A">
      <w:pPr>
        <w:ind w:right="12"/>
        <w:rPr>
          <w:highlight w:val="yellow"/>
        </w:rPr>
      </w:pPr>
      <w:r w:rsidRPr="00CF3BDE">
        <w:rPr>
          <w:noProof/>
          <w:lang w:val="pt-PT" w:eastAsia="pt-PT"/>
        </w:rPr>
        <mc:AlternateContent>
          <mc:Choice Requires="wps">
            <w:drawing>
              <wp:anchor distT="0" distB="0" distL="114300" distR="114300" simplePos="0" relativeHeight="251658296" behindDoc="0" locked="0" layoutInCell="1" allowOverlap="1" wp14:anchorId="38E82E15" wp14:editId="3E3CA5F5">
                <wp:simplePos x="0" y="0"/>
                <wp:positionH relativeFrom="column">
                  <wp:posOffset>3854450</wp:posOffset>
                </wp:positionH>
                <wp:positionV relativeFrom="paragraph">
                  <wp:posOffset>133350</wp:posOffset>
                </wp:positionV>
                <wp:extent cx="1784350" cy="90170"/>
                <wp:effectExtent l="0" t="0" r="69850" b="113030"/>
                <wp:wrapNone/>
                <wp:docPr id="64" name="Connecteur en angle 5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84350" cy="90170"/>
                        </a:xfrm>
                        <a:prstGeom prst="bentConnector3">
                          <a:avLst>
                            <a:gd name="adj1" fmla="val 50000"/>
                          </a:avLst>
                        </a:prstGeom>
                        <a:ln>
                          <a:headEnd/>
                          <a:tailEnd type="triangle" w="med" len="med"/>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FF7AA85" id="_x0000_t34" coordsize="21600,21600" o:spt="34" o:oned="t" adj="10800" path="m,l@0,0@0,21600,21600,21600e" filled="f">
                <v:stroke joinstyle="miter"/>
                <v:formulas>
                  <v:f eqn="val #0"/>
                </v:formulas>
                <v:path arrowok="t" fillok="f" o:connecttype="none"/>
                <v:handles>
                  <v:h position="#0,center"/>
                </v:handles>
                <o:lock v:ext="edit" shapetype="t"/>
              </v:shapetype>
              <v:shape id="Connecteur en angle 568" o:spid="_x0000_s1026" type="#_x0000_t34" style="position:absolute;margin-left:303.5pt;margin-top:10.5pt;width:140.5pt;height:7.1pt;z-index:251658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" strokecolor="black [3200]" strokeweight="1.5pt">
                <v:stroke endarrow="block"/>
              </v:shape>
            </w:pict>
          </mc:Fallback>
        </mc:AlternateContent>
      </w:r>
    </w:p>
    <w:p w:rsidR="001A5BB0" w:rsidRPr="00CF3BDE" w:rsidRDefault="001A5BB0" w:rsidP="00A76F4A">
      <w:pPr>
        <w:ind w:right="12"/>
        <w:rPr>
          <w:highlight w:val="yellow"/>
        </w:rPr>
      </w:pPr>
      <w:r w:rsidRPr="00CF3BDE">
        <w:rPr>
          <w:noProof/>
          <w:lang w:val="pt-PT" w:eastAsia="pt-PT"/>
        </w:rPr>
        <mc:AlternateContent>
          <mc:Choice Requires="wps">
            <w:drawing>
              <wp:anchor distT="0" distB="0" distL="114300" distR="114300" simplePos="0" relativeHeight="251658288" behindDoc="0" locked="0" layoutInCell="1" allowOverlap="1" wp14:anchorId="37B78909" wp14:editId="171100BA">
                <wp:simplePos x="0" y="0"/>
                <wp:positionH relativeFrom="column">
                  <wp:posOffset>2787015</wp:posOffset>
                </wp:positionH>
                <wp:positionV relativeFrom="paragraph">
                  <wp:posOffset>749300</wp:posOffset>
                </wp:positionV>
                <wp:extent cx="3563620" cy="2115185"/>
                <wp:effectExtent l="0" t="12383" r="56198" b="81597"/>
                <wp:wrapNone/>
                <wp:docPr id="255" name="Connecteur en angle 5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3563620" cy="2115185"/>
                        </a:xfrm>
                        <a:prstGeom prst="bentConnector3">
                          <a:avLst>
                            <a:gd name="adj1" fmla="val 99889"/>
                          </a:avLst>
                        </a:prstGeom>
                        <a:ln>
                          <a:headEnd/>
                          <a:tailEnd type="triangle" w="med" len="med"/>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99D84BA" id="Connecteur en angle 568" o:spid="_x0000_s1026" type="#_x0000_t34" style="position:absolute;margin-left:219.45pt;margin-top:59pt;width:280.6pt;height:166.55pt;rotation:90;z-index:25165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" adj="21576" strokecolor="black [3200]" strokeweight="1.5pt">
                <v:stroke endarrow="block"/>
              </v:shape>
            </w:pict>
          </mc:Fallback>
        </mc:AlternateContent>
      </w:r>
      <w:r w:rsidRPr="00CF3BDE">
        <w:rPr>
          <w:noProof/>
          <w:lang w:val="pt-PT" w:eastAsia="pt-PT"/>
        </w:rPr>
        <mc:AlternateContent>
          <mc:Choice Requires="wps">
            <w:drawing>
              <wp:anchor distT="0" distB="0" distL="114300" distR="114300" simplePos="0" relativeHeight="251658278" behindDoc="0" locked="0" layoutInCell="1" allowOverlap="1" wp14:anchorId="0255ACFA" wp14:editId="2BD99849">
                <wp:simplePos x="0" y="0"/>
                <wp:positionH relativeFrom="column">
                  <wp:posOffset>2105025</wp:posOffset>
                </wp:positionH>
                <wp:positionV relativeFrom="paragraph">
                  <wp:posOffset>305435</wp:posOffset>
                </wp:positionV>
                <wp:extent cx="1345565" cy="422910"/>
                <wp:effectExtent l="209550" t="0" r="6985" b="167640"/>
                <wp:wrapNone/>
                <wp:docPr id="89" name="Rectangle 16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5565" cy="422910"/>
                        </a:xfrm>
                        <a:prstGeom prst="rect">
                          <a:avLst/>
                        </a:prstGeom>
                        <a:gradFill rotWithShape="1">
                          <a:gsLst>
                            <a:gs pos="0">
                              <a:srgbClr val="2A69A2"/>
                            </a:gs>
                            <a:gs pos="48000">
                              <a:srgbClr val="609ED6"/>
                            </a:gs>
                            <a:gs pos="100000">
                              <a:srgbClr val="9DC3E6"/>
                            </a:gs>
                          </a:gsLst>
                          <a:lin ang="16200000" scaled="1"/>
                        </a:gradFill>
                        <a:ln w="9525">
                          <a:solidFill>
                            <a:srgbClr val="5B9BD5"/>
                          </a:solidFill>
                          <a:miter lim="800000"/>
                          <a:headEnd/>
                          <a:tailEnd/>
                        </a:ln>
                        <a:effectLst>
                          <a:outerShdw dist="250190" dir="8459995" algn="ctr" rotWithShape="0">
                            <a:srgbClr val="808080">
                              <a:alpha val="28000"/>
                            </a:srgbClr>
                          </a:outerShdw>
                        </a:effectLst>
                      </wps:spPr>
                      <wps:txbx>
                        <w:txbxContent>
                          <w:p w:rsidR="00293642" w:rsidRPr="00AA45E9" w:rsidRDefault="00293642" w:rsidP="001A5BB0">
                            <w:pPr>
                              <w:rPr>
                                <w:rFonts w:ascii="Maiandra GD" w:hAnsi="Maiandra GD"/>
                                <w:b/>
                                <w:color w:val="000000"/>
                              </w:rPr>
                            </w:pPr>
                            <w:r>
                              <w:rPr>
                                <w:rFonts w:ascii="Maiandra GD" w:hAnsi="Maiandra GD"/>
                                <w:b/>
                                <w:color w:val="000000"/>
                              </w:rPr>
                              <w:t xml:space="preserve"> UC</w:t>
                            </w:r>
                            <w:r w:rsidRPr="00AA45E9">
                              <w:rPr>
                                <w:rFonts w:ascii="Maiandra GD" w:hAnsi="Maiandra GD"/>
                                <w:b/>
                                <w:color w:val="000000"/>
                              </w:rPr>
                              <w:t xml:space="preserve">P du </w:t>
                            </w:r>
                            <w:r>
                              <w:rPr>
                                <w:rFonts w:ascii="Maiandra GD" w:hAnsi="Maiandra GD"/>
                                <w:b/>
                                <w:color w:val="000000"/>
                              </w:rPr>
                              <w:t>PUSA</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255ACFA" id="Rectangle 1675" o:spid="_x0000_s1039" style="position:absolute;margin-left:165.75pt;margin-top:24.05pt;width:105.95pt;height:33.3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" fillcolor="#2a69a2" strokecolor="#5b9bd5">
                <v:fill color2="#9dc3e6" rotate="t" angle="180" colors="0 #2a69a2;31457f #609ed6;1 #9dc3e6" focus="100%" type="gradient"/>
                <v:shadow on="t" opacity="18350f" offset="-5.40094mm,4.37361mm"/>
                <v:textbox>
                  <w:txbxContent>
                    <w:p w14:paraId="080431E2" w14:textId="77777777" w:rsidR="00293642" w:rsidRPr="00AA45E9" w:rsidRDefault="00293642" w:rsidP="001A5BB0">
                      <w:pPr>
                        <w:rPr>
                          <w:rFonts w:ascii="Maiandra GD" w:hAnsi="Maiandra GD"/>
                          <w:b/>
                          <w:color w:val="000000"/>
                        </w:rPr>
                      </w:pPr>
                      <w:r>
                        <w:rPr>
                          <w:rFonts w:ascii="Maiandra GD" w:hAnsi="Maiandra GD"/>
                          <w:b/>
                          <w:color w:val="000000"/>
                        </w:rPr>
                        <w:t xml:space="preserve"> UC</w:t>
                      </w:r>
                      <w:r w:rsidRPr="00AA45E9">
                        <w:rPr>
                          <w:rFonts w:ascii="Maiandra GD" w:hAnsi="Maiandra GD"/>
                          <w:b/>
                          <w:color w:val="000000"/>
                        </w:rPr>
                        <w:t xml:space="preserve">P du </w:t>
                      </w:r>
                      <w:r>
                        <w:rPr>
                          <w:rFonts w:ascii="Maiandra GD" w:hAnsi="Maiandra GD"/>
                          <w:b/>
                          <w:color w:val="000000"/>
                        </w:rPr>
                        <w:t>PUSA</w:t>
                      </w:r>
                    </w:p>
                  </w:txbxContent>
                </v:textbox>
              </v:rect>
            </w:pict>
          </mc:Fallback>
        </mc:AlternateContent>
      </w:r>
    </w:p>
    <w:p w:rsidR="001A5BB0" w:rsidRPr="00CF3BDE" w:rsidRDefault="001A5BB0" w:rsidP="00A76F4A">
      <w:pPr>
        <w:ind w:right="12"/>
        <w:rPr>
          <w:highlight w:val="yellow"/>
        </w:rPr>
      </w:pPr>
      <w:r w:rsidRPr="00CF3BDE">
        <w:rPr>
          <w:noProof/>
          <w:lang w:val="pt-PT" w:eastAsia="pt-PT"/>
        </w:rPr>
        <mc:AlternateContent>
          <mc:Choice Requires="wps">
            <w:drawing>
              <wp:anchor distT="0" distB="0" distL="114300" distR="114300" simplePos="0" relativeHeight="251658295" behindDoc="0" locked="0" layoutInCell="1" allowOverlap="1" wp14:anchorId="55B3FB77" wp14:editId="74C2F7FE">
                <wp:simplePos x="0" y="0"/>
                <wp:positionH relativeFrom="column">
                  <wp:posOffset>2749550</wp:posOffset>
                </wp:positionH>
                <wp:positionV relativeFrom="paragraph">
                  <wp:posOffset>76835</wp:posOffset>
                </wp:positionV>
                <wp:extent cx="176530" cy="45085"/>
                <wp:effectExtent l="40322" t="61278" r="66993" b="16192"/>
                <wp:wrapNone/>
                <wp:docPr id="254" name="Connecteur droit avec flèche 5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176530" cy="45085"/>
                        </a:xfrm>
                        <a:prstGeom prst="bentConnector3">
                          <a:avLst>
                            <a:gd name="adj1" fmla="val 50000"/>
                          </a:avLst>
                        </a:prstGeom>
                        <a:ln>
                          <a:headEnd/>
                          <a:tailEnd type="triangle" w="med" len="med"/>
                        </a:ln>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3B73EB6" id="Connecteur droit avec flèche 569" o:spid="_x0000_s1026" type="#_x0000_t34" style="position:absolute;margin-left:216.5pt;margin-top:6.05pt;width:13.9pt;height:3.55pt;rotation:-90;flip:x;z-index:2516582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" strokecolor="black [3200]" strokeweight="1.5pt">
                <v:stroke endarrow="block"/>
              </v:shape>
            </w:pict>
          </mc:Fallback>
        </mc:AlternateContent>
      </w:r>
      <w:r w:rsidRPr="00CF3BDE">
        <w:rPr>
          <w:highlight w:val="yellow"/>
        </w:rPr>
        <w:t xml:space="preserve">                                                             </w:t>
      </w:r>
    </w:p>
    <w:p w:rsidR="001A5BB0" w:rsidRPr="00CF3BDE" w:rsidRDefault="001A5BB0" w:rsidP="00A76F4A">
      <w:pPr>
        <w:ind w:right="12"/>
        <w:rPr>
          <w:highlight w:val="yellow"/>
        </w:rPr>
      </w:pPr>
      <w:r w:rsidRPr="00CF3BDE">
        <w:rPr>
          <w:noProof/>
          <w:lang w:val="pt-PT" w:eastAsia="pt-PT"/>
        </w:rPr>
        <mc:AlternateContent>
          <mc:Choice Requires="wps">
            <w:drawing>
              <wp:anchor distT="0" distB="0" distL="114300" distR="114300" simplePos="0" relativeHeight="251658289" behindDoc="0" locked="0" layoutInCell="1" allowOverlap="1" wp14:anchorId="76B0BD76" wp14:editId="7561512C">
                <wp:simplePos x="0" y="0"/>
                <wp:positionH relativeFrom="column">
                  <wp:posOffset>668655</wp:posOffset>
                </wp:positionH>
                <wp:positionV relativeFrom="paragraph">
                  <wp:posOffset>535305</wp:posOffset>
                </wp:positionV>
                <wp:extent cx="1923415" cy="950595"/>
                <wp:effectExtent l="17145" t="23495" r="60960" b="15240"/>
                <wp:wrapNone/>
                <wp:docPr id="253" name="Connecteur en angle 5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1923415" cy="950595"/>
                        </a:xfrm>
                        <a:prstGeom prst="bentConnector3">
                          <a:avLst>
                            <a:gd name="adj1" fmla="val 9973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74E902C" id="Connecteur en angle 570" o:spid="_x0000_s1026" type="#_x0000_t34" style="position:absolute;margin-left:52.65pt;margin-top:42.15pt;width:151.45pt;height:74.85pt;rotation:-90;z-index:251658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" adj="21542" strokeweight="1.5pt">
                <v:stroke endarrow="block"/>
              </v:shape>
            </w:pict>
          </mc:Fallback>
        </mc:AlternateContent>
      </w:r>
      <w:r w:rsidRPr="00CF3BDE">
        <w:rPr>
          <w:noProof/>
          <w:lang w:val="pt-PT" w:eastAsia="pt-PT"/>
        </w:rPr>
        <mc:AlternateContent>
          <mc:Choice Requires="wps">
            <w:drawing>
              <wp:anchor distT="0" distB="0" distL="114300" distR="114300" simplePos="0" relativeHeight="251658292" behindDoc="0" locked="0" layoutInCell="1" allowOverlap="1" wp14:anchorId="3174082F" wp14:editId="4B6ACF03">
                <wp:simplePos x="0" y="0"/>
                <wp:positionH relativeFrom="column">
                  <wp:posOffset>2567305</wp:posOffset>
                </wp:positionH>
                <wp:positionV relativeFrom="paragraph">
                  <wp:posOffset>372745</wp:posOffset>
                </wp:positionV>
                <wp:extent cx="507365" cy="45085"/>
                <wp:effectExtent l="27940" t="48260" r="79375" b="28575"/>
                <wp:wrapNone/>
                <wp:docPr id="252" name="Connecteur droit avec flèche 5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507365" cy="45085"/>
                        </a:xfrm>
                        <a:prstGeom prst="bentConnector3">
                          <a:avLst>
                            <a:gd name="adj1" fmla="val 49935"/>
                          </a:avLst>
                        </a:prstGeom>
                        <a:ln>
                          <a:headEnd/>
                          <a:tailEnd type="triangle" w="med" len="med"/>
                        </a:ln>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91FBF7D" id="Connecteur droit avec flèche 571" o:spid="_x0000_s1026" type="#_x0000_t34" style="position:absolute;margin-left:202.15pt;margin-top:29.35pt;width:39.95pt;height:3.55pt;rotation:-90;z-index:2516582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" adj="10786" strokecolor="black [3200]" strokeweight="1.5pt">
                <v:stroke endarrow="block"/>
              </v:shape>
            </w:pict>
          </mc:Fallback>
        </mc:AlternateContent>
      </w:r>
    </w:p>
    <w:p w:rsidR="001A5BB0" w:rsidRPr="00CF3BDE" w:rsidRDefault="001A5BB0" w:rsidP="00A76F4A">
      <w:pPr>
        <w:ind w:right="12"/>
        <w:rPr>
          <w:highlight w:val="yellow"/>
        </w:rPr>
      </w:pPr>
    </w:p>
    <w:p w:rsidR="001A5BB0" w:rsidRPr="00CF3BDE" w:rsidRDefault="001A5BB0" w:rsidP="00A76F4A">
      <w:pPr>
        <w:ind w:right="12"/>
        <w:rPr>
          <w:highlight w:val="yellow"/>
        </w:rPr>
      </w:pPr>
    </w:p>
    <w:p w:rsidR="001A5BB0" w:rsidRPr="00CF3BDE" w:rsidRDefault="001A5BB0" w:rsidP="00A76F4A">
      <w:pPr>
        <w:ind w:right="12"/>
        <w:rPr>
          <w:highlight w:val="yellow"/>
        </w:rPr>
      </w:pPr>
      <w:r w:rsidRPr="00CF3BDE">
        <w:rPr>
          <w:noProof/>
          <w:lang w:val="pt-PT" w:eastAsia="pt-PT"/>
        </w:rPr>
        <mc:AlternateContent>
          <mc:Choice Requires="wps">
            <w:drawing>
              <wp:anchor distT="0" distB="0" distL="114300" distR="114300" simplePos="0" relativeHeight="251658279" behindDoc="0" locked="0" layoutInCell="1" allowOverlap="1" wp14:anchorId="5B947B0F" wp14:editId="6A41C789">
                <wp:simplePos x="0" y="0"/>
                <wp:positionH relativeFrom="column">
                  <wp:posOffset>1604645</wp:posOffset>
                </wp:positionH>
                <wp:positionV relativeFrom="paragraph">
                  <wp:posOffset>80010</wp:posOffset>
                </wp:positionV>
                <wp:extent cx="2456815" cy="524510"/>
                <wp:effectExtent l="0" t="0" r="19685" b="27940"/>
                <wp:wrapNone/>
                <wp:docPr id="85" name="Rectangle 16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6815" cy="524510"/>
                        </a:xfrm>
                        <a:prstGeom prst="rect">
                          <a:avLst/>
                        </a:prstGeom>
                        <a:gradFill rotWithShape="1">
                          <a:gsLst>
                            <a:gs pos="0">
                              <a:srgbClr val="B0500F"/>
                            </a:gs>
                            <a:gs pos="48000">
                              <a:srgbClr val="EE8137"/>
                            </a:gs>
                            <a:gs pos="100000">
                              <a:srgbClr val="F4B183"/>
                            </a:gs>
                          </a:gsLst>
                          <a:lin ang="16200000" scaled="1"/>
                        </a:gradFill>
                        <a:ln>
                          <a:noFill/>
                        </a:ln>
                        <a:effectLst>
                          <a:outerShdw dist="33020" dir="3179998" algn="ctr" rotWithShape="0">
                            <a:srgbClr val="808080">
                              <a:alpha val="29999"/>
                            </a:srgbClr>
                          </a:outerShdw>
                        </a:effectLst>
                      </wps:spPr>
                      <wps:txbx>
                        <w:txbxContent>
                          <w:p w:rsidR="00293642" w:rsidRPr="00AA45E9" w:rsidRDefault="00293642" w:rsidP="001A5BB0">
                            <w:pPr>
                              <w:jc w:val="center"/>
                              <w:rPr>
                                <w:rFonts w:ascii="Maiandra GD" w:hAnsi="Maiandra GD"/>
                                <w:b/>
                                <w:color w:val="000000"/>
                                <w:sz w:val="20"/>
                                <w:szCs w:val="20"/>
                              </w:rPr>
                            </w:pPr>
                            <w:r w:rsidRPr="00AA45E9">
                              <w:rPr>
                                <w:rFonts w:ascii="Maiandra GD" w:hAnsi="Maiandra GD"/>
                                <w:b/>
                                <w:color w:val="000000"/>
                                <w:sz w:val="20"/>
                                <w:szCs w:val="20"/>
                              </w:rPr>
                              <w:t>Comité de gestion du MGP</w:t>
                            </w:r>
                          </w:p>
                          <w:p w:rsidR="00293642" w:rsidRPr="00AA45E9" w:rsidRDefault="00293642" w:rsidP="001A5BB0">
                            <w:pPr>
                              <w:jc w:val="center"/>
                              <w:rPr>
                                <w:rFonts w:ascii="Maiandra GD" w:hAnsi="Maiandra GD"/>
                                <w:b/>
                                <w:color w:val="000000"/>
                                <w:sz w:val="20"/>
                                <w:szCs w:val="20"/>
                              </w:rPr>
                            </w:pPr>
                            <w:r w:rsidRPr="00AA45E9">
                              <w:rPr>
                                <w:rFonts w:ascii="Maiandra GD" w:hAnsi="Maiandra GD"/>
                                <w:b/>
                                <w:color w:val="000000"/>
                                <w:sz w:val="20"/>
                                <w:szCs w:val="20"/>
                              </w:rPr>
                              <w:t>03 jours pour le traitement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B947B0F" id="Rectangle 1671" o:spid="_x0000_s1040" style="position:absolute;margin-left:126.35pt;margin-top:6.3pt;width:193.45pt;height:41.3pt;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" fillcolor="#b0500f" stroked="f">
                <v:fill color2="#f4b183" rotate="t" angle="180" colors="0 #b0500f;31457f #ee8137;1 #f4b183" focus="100%" type="gradient"/>
                <v:shadow on="t" opacity="19660f" offset=".552mm,.73253mm"/>
                <v:textbox>
                  <w:txbxContent>
                    <w:p w14:paraId="54FA3D3C" w14:textId="77777777" w:rsidR="00293642" w:rsidRPr="00AA45E9" w:rsidRDefault="00293642" w:rsidP="001A5BB0">
                      <w:pPr>
                        <w:jc w:val="center"/>
                        <w:rPr>
                          <w:rFonts w:ascii="Maiandra GD" w:hAnsi="Maiandra GD"/>
                          <w:b/>
                          <w:color w:val="000000"/>
                          <w:sz w:val="20"/>
                          <w:szCs w:val="20"/>
                        </w:rPr>
                      </w:pPr>
                      <w:r w:rsidRPr="00AA45E9">
                        <w:rPr>
                          <w:rFonts w:ascii="Maiandra GD" w:hAnsi="Maiandra GD"/>
                          <w:b/>
                          <w:color w:val="000000"/>
                          <w:sz w:val="20"/>
                          <w:szCs w:val="20"/>
                        </w:rPr>
                        <w:t>Comité de gestion du MGP</w:t>
                      </w:r>
                    </w:p>
                    <w:p w14:paraId="1F0BF733" w14:textId="77777777" w:rsidR="00293642" w:rsidRPr="00AA45E9" w:rsidRDefault="00293642" w:rsidP="001A5BB0">
                      <w:pPr>
                        <w:jc w:val="center"/>
                        <w:rPr>
                          <w:rFonts w:ascii="Maiandra GD" w:hAnsi="Maiandra GD"/>
                          <w:b/>
                          <w:color w:val="000000"/>
                          <w:sz w:val="20"/>
                          <w:szCs w:val="20"/>
                        </w:rPr>
                      </w:pPr>
                      <w:r w:rsidRPr="00AA45E9">
                        <w:rPr>
                          <w:rFonts w:ascii="Maiandra GD" w:hAnsi="Maiandra GD"/>
                          <w:b/>
                          <w:color w:val="000000"/>
                          <w:sz w:val="20"/>
                          <w:szCs w:val="20"/>
                        </w:rPr>
                        <w:t>03 jours pour le traitement</w:t>
                      </w:r>
                    </w:p>
                  </w:txbxContent>
                </v:textbox>
              </v:rect>
            </w:pict>
          </mc:Fallback>
        </mc:AlternateContent>
      </w:r>
    </w:p>
    <w:p w:rsidR="001A5BB0" w:rsidRPr="00CF3BDE" w:rsidRDefault="001A5BB0" w:rsidP="00A76F4A">
      <w:pPr>
        <w:ind w:right="12"/>
      </w:pPr>
      <w:r w:rsidRPr="00CF3BDE">
        <w:rPr>
          <w:noProof/>
          <w:lang w:val="pt-PT" w:eastAsia="pt-PT"/>
        </w:rPr>
        <mc:AlternateContent>
          <mc:Choice Requires="wps">
            <w:drawing>
              <wp:anchor distT="0" distB="0" distL="114300" distR="114300" simplePos="0" relativeHeight="251658290" behindDoc="0" locked="0" layoutInCell="1" allowOverlap="1" wp14:anchorId="7890D1D8" wp14:editId="66CF4E11">
                <wp:simplePos x="0" y="0"/>
                <wp:positionH relativeFrom="column">
                  <wp:posOffset>1213485</wp:posOffset>
                </wp:positionH>
                <wp:positionV relativeFrom="paragraph">
                  <wp:posOffset>59690</wp:posOffset>
                </wp:positionV>
                <wp:extent cx="343535" cy="45085"/>
                <wp:effectExtent l="18415" t="59055" r="19050" b="19685"/>
                <wp:wrapNone/>
                <wp:docPr id="251" name="Connecteur droit avec flèche 5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3535" cy="45085"/>
                        </a:xfrm>
                        <a:prstGeom prst="bentConnector3">
                          <a:avLst>
                            <a:gd name="adj1" fmla="val 49907"/>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3CC71A" id="Connecteur droit avec flèche 572" o:spid="_x0000_s1026" type="#_x0000_t34" style="position:absolute;margin-left:95.55pt;margin-top:4.7pt;width:27.05pt;height:3.55pt;flip:y;z-index:251658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" adj="10780" strokeweight="1.5pt">
                <v:stroke endarrow="block"/>
              </v:shape>
            </w:pict>
          </mc:Fallback>
        </mc:AlternateContent>
      </w:r>
      <w:r w:rsidRPr="00CF3BDE">
        <w:t xml:space="preserve">          Ampliation</w:t>
      </w:r>
    </w:p>
    <w:p w:rsidR="001A5BB0" w:rsidRPr="00CF3BDE" w:rsidRDefault="001A5BB0" w:rsidP="00A76F4A">
      <w:pPr>
        <w:ind w:right="12"/>
      </w:pPr>
      <w:r w:rsidRPr="00CF3BDE">
        <w:rPr>
          <w:noProof/>
          <w:lang w:val="pt-PT" w:eastAsia="pt-PT"/>
        </w:rPr>
        <mc:AlternateContent>
          <mc:Choice Requires="wps">
            <w:drawing>
              <wp:anchor distT="0" distB="0" distL="114300" distR="114300" simplePos="0" relativeHeight="251658281" behindDoc="0" locked="0" layoutInCell="1" allowOverlap="1" wp14:anchorId="39F2D318" wp14:editId="33990F4B">
                <wp:simplePos x="0" y="0"/>
                <wp:positionH relativeFrom="column">
                  <wp:posOffset>4007485</wp:posOffset>
                </wp:positionH>
                <wp:positionV relativeFrom="paragraph">
                  <wp:posOffset>227330</wp:posOffset>
                </wp:positionV>
                <wp:extent cx="643255" cy="451485"/>
                <wp:effectExtent l="60325" t="20320" r="12065" b="12700"/>
                <wp:wrapNone/>
                <wp:docPr id="250" name="Connecteur droit avec flèche 16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643255" cy="451485"/>
                        </a:xfrm>
                        <a:prstGeom prst="bentConnector3">
                          <a:avLst>
                            <a:gd name="adj1" fmla="val 100884"/>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5937FE7" id="Connecteur droit avec flèche 1670" o:spid="_x0000_s1026" type="#_x0000_t34" style="position:absolute;margin-left:315.55pt;margin-top:17.9pt;width:50.65pt;height:35.55pt;rotation:-90;flip:x;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" adj="21791" strokeweight="1.5pt">
                <v:stroke endarrow="block"/>
              </v:shape>
            </w:pict>
          </mc:Fallback>
        </mc:AlternateContent>
      </w:r>
      <w:r w:rsidRPr="00CF3BDE">
        <w:t xml:space="preserve">           Plai</w:t>
      </w:r>
      <w:r w:rsidR="00361E11" w:rsidRPr="00CF3BDE">
        <w:t xml:space="preserve">nte </w:t>
      </w:r>
    </w:p>
    <w:p w:rsidR="001A5BB0" w:rsidRPr="00CF3BDE" w:rsidRDefault="001A5BB0" w:rsidP="00A76F4A">
      <w:pPr>
        <w:ind w:right="12"/>
      </w:pPr>
      <w:r w:rsidRPr="00CF3BDE">
        <w:rPr>
          <w:noProof/>
          <w:lang w:val="pt-PT" w:eastAsia="pt-PT"/>
        </w:rPr>
        <mc:AlternateContent>
          <mc:Choice Requires="wps">
            <w:drawing>
              <wp:anchor distT="0" distB="0" distL="114300" distR="114300" simplePos="0" relativeHeight="251658291" behindDoc="0" locked="0" layoutInCell="1" allowOverlap="1" wp14:anchorId="11EC8658" wp14:editId="39EA8622">
                <wp:simplePos x="0" y="0"/>
                <wp:positionH relativeFrom="column">
                  <wp:posOffset>2663825</wp:posOffset>
                </wp:positionH>
                <wp:positionV relativeFrom="paragraph">
                  <wp:posOffset>358775</wp:posOffset>
                </wp:positionV>
                <wp:extent cx="435610" cy="45085"/>
                <wp:effectExtent l="15875" t="27940" r="62865" b="12700"/>
                <wp:wrapNone/>
                <wp:docPr id="249" name="Connecteur droit avec flèche 5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435610" cy="45085"/>
                        </a:xfrm>
                        <a:prstGeom prst="bentConnector3">
                          <a:avLst>
                            <a:gd name="adj1" fmla="val 50000"/>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C8E9AE6" id="Connecteur droit avec flèche 573" o:spid="_x0000_s1026" type="#_x0000_t34" style="position:absolute;margin-left:209.75pt;margin-top:28.25pt;width:34.3pt;height:3.55pt;rotation:-90;z-index:2516582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" strokeweight="1.5pt">
                <v:stroke endarrow="block"/>
              </v:shape>
            </w:pict>
          </mc:Fallback>
        </mc:AlternateContent>
      </w:r>
      <w:r w:rsidRPr="00CF3BDE">
        <w:t xml:space="preserve">             </w:t>
      </w:r>
    </w:p>
    <w:p w:rsidR="001A5BB0" w:rsidRPr="00CF3BDE" w:rsidRDefault="001A5BB0" w:rsidP="00A76F4A">
      <w:pPr>
        <w:ind w:right="12"/>
        <w:rPr>
          <w:highlight w:val="yellow"/>
        </w:rPr>
      </w:pPr>
    </w:p>
    <w:p w:rsidR="001A5BB0" w:rsidRPr="00CF3BDE" w:rsidRDefault="001A5BB0" w:rsidP="00A76F4A">
      <w:pPr>
        <w:ind w:right="12"/>
        <w:rPr>
          <w:highlight w:val="yellow"/>
        </w:rPr>
      </w:pPr>
      <w:r w:rsidRPr="00CF3BDE">
        <w:rPr>
          <w:highlight w:val="yellow"/>
        </w:rPr>
        <w:t xml:space="preserve"> </w:t>
      </w:r>
    </w:p>
    <w:p w:rsidR="001A5BB0" w:rsidRPr="00CF3BDE" w:rsidRDefault="001A5BB0" w:rsidP="00A76F4A">
      <w:pPr>
        <w:ind w:right="12"/>
        <w:rPr>
          <w:highlight w:val="yellow"/>
        </w:rPr>
      </w:pPr>
      <w:r w:rsidRPr="00CF3BDE">
        <w:rPr>
          <w:noProof/>
          <w:lang w:val="pt-PT" w:eastAsia="pt-PT"/>
        </w:rPr>
        <mc:AlternateContent>
          <mc:Choice Requires="wps">
            <w:drawing>
              <wp:anchor distT="0" distB="0" distL="114300" distR="114300" simplePos="0" relativeHeight="251658282" behindDoc="0" locked="0" layoutInCell="1" allowOverlap="1" wp14:anchorId="7528879C" wp14:editId="2EE773E5">
                <wp:simplePos x="0" y="0"/>
                <wp:positionH relativeFrom="column">
                  <wp:posOffset>2230755</wp:posOffset>
                </wp:positionH>
                <wp:positionV relativeFrom="paragraph">
                  <wp:posOffset>9525</wp:posOffset>
                </wp:positionV>
                <wp:extent cx="1236345" cy="1206500"/>
                <wp:effectExtent l="0" t="0" r="1905" b="0"/>
                <wp:wrapNone/>
                <wp:docPr id="80" name="Ellipse 16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6345" cy="1206500"/>
                        </a:xfrm>
                        <a:prstGeom prst="ellipse">
                          <a:avLst/>
                        </a:prstGeom>
                        <a:solidFill>
                          <a:srgbClr val="000000">
                            <a:alpha val="50195"/>
                          </a:srgbClr>
                        </a:solidFill>
                        <a:ln>
                          <a:noFill/>
                        </a:ln>
                      </wps:spPr>
                      <wps:txbx>
                        <w:txbxContent>
                          <w:p w:rsidR="00293642" w:rsidRPr="00037B2A" w:rsidRDefault="00293642" w:rsidP="001A5BB0">
                            <w:pPr>
                              <w:jc w:val="center"/>
                              <w:rPr>
                                <w:rFonts w:ascii="Maiandra GD" w:hAnsi="Maiandra GD"/>
                                <w:b/>
                                <w:sz w:val="20"/>
                                <w:szCs w:val="20"/>
                              </w:rPr>
                            </w:pPr>
                            <w:r w:rsidRPr="00037B2A">
                              <w:rPr>
                                <w:rFonts w:ascii="Maiandra GD" w:hAnsi="Maiandra GD"/>
                                <w:b/>
                                <w:sz w:val="20"/>
                                <w:szCs w:val="20"/>
                              </w:rPr>
                              <w:t>Chefs de quartiers 02 Jrs pour le traitement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528879C" id="Ellipse 1665" o:spid="_x0000_s1041" style="position:absolute;margin-left:175.65pt;margin-top:.75pt;width:97.35pt;height:95pt;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" fillcolor="black" stroked="f">
                <v:fill opacity="32896f"/>
                <v:textbox>
                  <w:txbxContent>
                    <w:p w14:paraId="74AE45A1" w14:textId="77777777" w:rsidR="00293642" w:rsidRPr="00037B2A" w:rsidRDefault="00293642" w:rsidP="001A5BB0">
                      <w:pPr>
                        <w:jc w:val="center"/>
                        <w:rPr>
                          <w:rFonts w:ascii="Maiandra GD" w:hAnsi="Maiandra GD"/>
                          <w:b/>
                          <w:sz w:val="20"/>
                          <w:szCs w:val="20"/>
                        </w:rPr>
                      </w:pPr>
                      <w:r w:rsidRPr="00037B2A">
                        <w:rPr>
                          <w:rFonts w:ascii="Maiandra GD" w:hAnsi="Maiandra GD"/>
                          <w:b/>
                          <w:sz w:val="20"/>
                          <w:szCs w:val="20"/>
                        </w:rPr>
                        <w:t>Chefs de quartiers 02 Jrs pour le traitement</w:t>
                      </w:r>
                    </w:p>
                  </w:txbxContent>
                </v:textbox>
              </v:oval>
            </w:pict>
          </mc:Fallback>
        </mc:AlternateContent>
      </w:r>
      <w:r w:rsidRPr="00CF3BDE">
        <w:rPr>
          <w:noProof/>
          <w:lang w:val="pt-PT" w:eastAsia="pt-PT"/>
        </w:rPr>
        <mc:AlternateContent>
          <mc:Choice Requires="wps">
            <w:drawing>
              <wp:anchor distT="0" distB="0" distL="114300" distR="114300" simplePos="0" relativeHeight="251658280" behindDoc="0" locked="0" layoutInCell="1" allowOverlap="1" wp14:anchorId="0055D45D" wp14:editId="77C0A1CA">
                <wp:simplePos x="0" y="0"/>
                <wp:positionH relativeFrom="column">
                  <wp:posOffset>4176395</wp:posOffset>
                </wp:positionH>
                <wp:positionV relativeFrom="paragraph">
                  <wp:posOffset>81915</wp:posOffset>
                </wp:positionV>
                <wp:extent cx="1252220" cy="844550"/>
                <wp:effectExtent l="0" t="0" r="0" b="0"/>
                <wp:wrapNone/>
                <wp:docPr id="81" name="Ellipse 16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2220" cy="844550"/>
                        </a:xfrm>
                        <a:prstGeom prst="ellipse">
                          <a:avLst/>
                        </a:prstGeom>
                        <a:solidFill>
                          <a:srgbClr val="000000">
                            <a:alpha val="50195"/>
                          </a:srgbClr>
                        </a:solidFill>
                        <a:ln>
                          <a:noFill/>
                        </a:ln>
                      </wps:spPr>
                      <wps:txbx>
                        <w:txbxContent>
                          <w:p w:rsidR="00293642" w:rsidRPr="00037B2A" w:rsidRDefault="00293642" w:rsidP="001A5BB0">
                            <w:pPr>
                              <w:jc w:val="center"/>
                              <w:rPr>
                                <w:rFonts w:ascii="Maiandra GD" w:hAnsi="Maiandra GD"/>
                                <w:b/>
                                <w:sz w:val="20"/>
                                <w:szCs w:val="20"/>
                              </w:rPr>
                            </w:pPr>
                            <w:r w:rsidRPr="00037B2A">
                              <w:rPr>
                                <w:rFonts w:ascii="Maiandra GD" w:hAnsi="Maiandra GD"/>
                                <w:b/>
                                <w:sz w:val="20"/>
                                <w:szCs w:val="20"/>
                              </w:rPr>
                              <w:t>Entreprises et Missions de contrôle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055D45D" id="Ellipse 1667" o:spid="_x0000_s1042" style="position:absolute;margin-left:328.85pt;margin-top:6.45pt;width:98.6pt;height:66.5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" fillcolor="black" stroked="f">
                <v:fill opacity="32896f"/>
                <v:textbox>
                  <w:txbxContent>
                    <w:p w14:paraId="3818686E" w14:textId="77777777" w:rsidR="00293642" w:rsidRPr="00037B2A" w:rsidRDefault="00293642" w:rsidP="001A5BB0">
                      <w:pPr>
                        <w:jc w:val="center"/>
                        <w:rPr>
                          <w:rFonts w:ascii="Maiandra GD" w:hAnsi="Maiandra GD"/>
                          <w:b/>
                          <w:sz w:val="20"/>
                          <w:szCs w:val="20"/>
                        </w:rPr>
                      </w:pPr>
                      <w:r w:rsidRPr="00037B2A">
                        <w:rPr>
                          <w:rFonts w:ascii="Maiandra GD" w:hAnsi="Maiandra GD"/>
                          <w:b/>
                          <w:sz w:val="20"/>
                          <w:szCs w:val="20"/>
                        </w:rPr>
                        <w:t>Entreprises et Missions de contrôle</w:t>
                      </w:r>
                    </w:p>
                  </w:txbxContent>
                </v:textbox>
              </v:oval>
            </w:pict>
          </mc:Fallback>
        </mc:AlternateContent>
      </w:r>
      <w:r w:rsidRPr="00CF3BDE">
        <w:rPr>
          <w:highlight w:val="yellow"/>
        </w:rPr>
        <w:t xml:space="preserve">                                                                                                                                                                                                                      </w:t>
      </w:r>
    </w:p>
    <w:p w:rsidR="001A5BB0" w:rsidRPr="00CF3BDE" w:rsidRDefault="001A5BB0" w:rsidP="00A76F4A">
      <w:pPr>
        <w:ind w:right="12"/>
        <w:rPr>
          <w:highlight w:val="yellow"/>
        </w:rPr>
      </w:pPr>
      <w:r w:rsidRPr="00CF3BDE">
        <w:rPr>
          <w:noProof/>
          <w:lang w:val="pt-PT" w:eastAsia="pt-PT"/>
        </w:rPr>
        <mc:AlternateContent>
          <mc:Choice Requires="wps">
            <w:drawing>
              <wp:anchor distT="0" distB="0" distL="114300" distR="114300" simplePos="0" relativeHeight="251658285" behindDoc="0" locked="0" layoutInCell="1" allowOverlap="1" wp14:anchorId="340BB074" wp14:editId="3F7D33EC">
                <wp:simplePos x="0" y="0"/>
                <wp:positionH relativeFrom="column">
                  <wp:posOffset>1043305</wp:posOffset>
                </wp:positionH>
                <wp:positionV relativeFrom="paragraph">
                  <wp:posOffset>151765</wp:posOffset>
                </wp:positionV>
                <wp:extent cx="1004570" cy="889000"/>
                <wp:effectExtent l="0" t="0" r="5080" b="6350"/>
                <wp:wrapNone/>
                <wp:docPr id="78" name="Ellipse 16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889000"/>
                        </a:xfrm>
                        <a:prstGeom prst="ellipse">
                          <a:avLst/>
                        </a:prstGeom>
                        <a:solidFill>
                          <a:srgbClr val="000000">
                            <a:alpha val="50195"/>
                          </a:srgbClr>
                        </a:solidFill>
                        <a:ln>
                          <a:noFill/>
                        </a:ln>
                      </wps:spPr>
                      <wps:txbx>
                        <w:txbxContent>
                          <w:p w:rsidR="00293642" w:rsidRPr="00037B2A" w:rsidRDefault="00293642" w:rsidP="001A5BB0">
                            <w:pPr>
                              <w:jc w:val="center"/>
                              <w:rPr>
                                <w:b/>
                              </w:rPr>
                            </w:pPr>
                            <w:r w:rsidRPr="00037B2A">
                              <w:rPr>
                                <w:b/>
                              </w:rPr>
                              <w:t>Dépôt de la plainte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40BB074" id="Ellipse 1664" o:spid="_x0000_s1043" style="position:absolute;margin-left:82.15pt;margin-top:11.95pt;width:79.1pt;height:70pt;z-index:251658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" fillcolor="black" stroked="f">
                <v:fill opacity="32896f"/>
                <v:textbox>
                  <w:txbxContent>
                    <w:p w14:paraId="7588C87B" w14:textId="77777777" w:rsidR="00293642" w:rsidRPr="00037B2A" w:rsidRDefault="00293642" w:rsidP="001A5BB0">
                      <w:pPr>
                        <w:jc w:val="center"/>
                        <w:rPr>
                          <w:b/>
                        </w:rPr>
                      </w:pPr>
                      <w:r w:rsidRPr="00037B2A">
                        <w:rPr>
                          <w:b/>
                        </w:rPr>
                        <w:t>Dépôt de la plainte</w:t>
                      </w:r>
                    </w:p>
                  </w:txbxContent>
                </v:textbox>
              </v:oval>
            </w:pict>
          </mc:Fallback>
        </mc:AlternateContent>
      </w:r>
      <w:r w:rsidRPr="00CF3BDE">
        <w:rPr>
          <w:highlight w:val="yellow"/>
        </w:rPr>
        <w:t xml:space="preserve">                                                                                                                                          </w:t>
      </w:r>
    </w:p>
    <w:p w:rsidR="001A5BB0" w:rsidRPr="00CF3BDE" w:rsidRDefault="001A5BB0" w:rsidP="00A76F4A">
      <w:pPr>
        <w:ind w:right="12"/>
        <w:rPr>
          <w:highlight w:val="yellow"/>
        </w:rPr>
      </w:pPr>
      <w:r w:rsidRPr="00CF3BDE">
        <w:rPr>
          <w:noProof/>
          <w:lang w:val="pt-PT" w:eastAsia="pt-PT"/>
        </w:rPr>
        <mc:AlternateContent>
          <mc:Choice Requires="wps">
            <w:drawing>
              <wp:anchor distT="0" distB="0" distL="114300" distR="114300" simplePos="0" relativeHeight="251658283" behindDoc="0" locked="0" layoutInCell="1" allowOverlap="1" wp14:anchorId="413DC026" wp14:editId="79013C5B">
                <wp:simplePos x="0" y="0"/>
                <wp:positionH relativeFrom="column">
                  <wp:posOffset>3638550</wp:posOffset>
                </wp:positionH>
                <wp:positionV relativeFrom="paragraph">
                  <wp:posOffset>114935</wp:posOffset>
                </wp:positionV>
                <wp:extent cx="464820" cy="54610"/>
                <wp:effectExtent l="19050" t="19050" r="11430" b="21590"/>
                <wp:wrapNone/>
                <wp:docPr id="76" name="Double flèche horizontale 16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4820" cy="54610"/>
                        </a:xfrm>
                        <a:prstGeom prst="leftRightArrow">
                          <a:avLst>
                            <a:gd name="adj1" fmla="val 50000"/>
                            <a:gd name="adj2" fmla="val 62471"/>
                          </a:avLst>
                        </a:prstGeom>
                        <a:gradFill rotWithShape="1">
                          <a:gsLst>
                            <a:gs pos="0">
                              <a:srgbClr val="9B9B9B"/>
                            </a:gs>
                            <a:gs pos="50000">
                              <a:srgbClr val="8E8E8E"/>
                            </a:gs>
                            <a:gs pos="100000">
                              <a:srgbClr val="797979"/>
                            </a:gs>
                          </a:gsLst>
                          <a:lin ang="5400000"/>
                        </a:gradFill>
                        <a:ln w="63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9164FEA"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Double flèche horizontale 1666" o:spid="_x0000_s1026" type="#_x0000_t69" style="position:absolute;margin-left:286.5pt;margin-top:9.05pt;width:36.6pt;height:4.3pt;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" adj="1585" fillcolor="#9b9b9b" strokeweight=".5pt">
                <v:fill color2="#797979" rotate="t" colors="0 #9b9b9b;.5 #8e8e8e;1 #797979" focus="100%" type="gradient">
                  <o:fill v:ext="view" type="gradientUnscaled"/>
                </v:fill>
              </v:shape>
            </w:pict>
          </mc:Fallback>
        </mc:AlternateContent>
      </w:r>
      <w:r w:rsidRPr="00CF3BDE">
        <w:rPr>
          <w:noProof/>
          <w:lang w:val="pt-PT" w:eastAsia="pt-PT"/>
        </w:rPr>
        <mc:AlternateContent>
          <mc:Choice Requires="wps">
            <w:drawing>
              <wp:anchor distT="0" distB="0" distL="114300" distR="114300" simplePos="0" relativeHeight="251658287" behindDoc="0" locked="0" layoutInCell="1" allowOverlap="1" wp14:anchorId="3F7564FF" wp14:editId="15B060E2">
                <wp:simplePos x="0" y="0"/>
                <wp:positionH relativeFrom="column">
                  <wp:posOffset>1835150</wp:posOffset>
                </wp:positionH>
                <wp:positionV relativeFrom="paragraph">
                  <wp:posOffset>14605</wp:posOffset>
                </wp:positionV>
                <wp:extent cx="339090" cy="45085"/>
                <wp:effectExtent l="11430" t="12065" r="20955" b="57150"/>
                <wp:wrapNone/>
                <wp:docPr id="248" name="Connecteur droit avec flèche 5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9090" cy="45085"/>
                        </a:xfrm>
                        <a:prstGeom prst="bentConnector3">
                          <a:avLst>
                            <a:gd name="adj1" fmla="val 50000"/>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D3AC031" id="Connecteur droit avec flèche 574" o:spid="_x0000_s1026" type="#_x0000_t34" style="position:absolute;margin-left:144.5pt;margin-top:1.15pt;width:26.7pt;height:3.55pt;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" strokeweight="1.5pt">
                <v:stroke endarrow="block"/>
              </v:shape>
            </w:pict>
          </mc:Fallback>
        </mc:AlternateContent>
      </w:r>
      <w:r w:rsidRPr="00CF3BDE">
        <w:rPr>
          <w:highlight w:val="yellow"/>
        </w:rPr>
        <w:t xml:space="preserve">                                                           </w:t>
      </w:r>
    </w:p>
    <w:p w:rsidR="001A5BB0" w:rsidRPr="00CF3BDE" w:rsidRDefault="001A5BB0" w:rsidP="00A76F4A">
      <w:pPr>
        <w:ind w:right="12"/>
        <w:rPr>
          <w:highlight w:val="yellow"/>
        </w:rPr>
      </w:pPr>
      <w:r w:rsidRPr="00CF3BDE">
        <w:rPr>
          <w:highlight w:val="yellow"/>
        </w:rPr>
        <w:t xml:space="preserve">                                                                          </w:t>
      </w:r>
    </w:p>
    <w:p w:rsidR="001A5BB0" w:rsidRPr="00CF3BDE" w:rsidRDefault="001A5BB0" w:rsidP="00A76F4A">
      <w:pPr>
        <w:ind w:right="12"/>
      </w:pPr>
      <w:r w:rsidRPr="00CF3BDE">
        <w:rPr>
          <w:noProof/>
          <w:lang w:val="pt-PT" w:eastAsia="pt-PT"/>
        </w:rPr>
        <mc:AlternateContent>
          <mc:Choice Requires="wps">
            <w:drawing>
              <wp:anchor distT="0" distB="0" distL="114300" distR="114300" simplePos="0" relativeHeight="251658284" behindDoc="0" locked="0" layoutInCell="1" allowOverlap="1" wp14:anchorId="7B5D783F" wp14:editId="362BB91B">
                <wp:simplePos x="0" y="0"/>
                <wp:positionH relativeFrom="column">
                  <wp:posOffset>3522345</wp:posOffset>
                </wp:positionH>
                <wp:positionV relativeFrom="paragraph">
                  <wp:posOffset>170180</wp:posOffset>
                </wp:positionV>
                <wp:extent cx="1108075" cy="563245"/>
                <wp:effectExtent l="22225" t="13335" r="12700" b="61595"/>
                <wp:wrapNone/>
                <wp:docPr id="247" name="Connecteur droit avec flèche 5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V="1">
                          <a:off x="0" y="0"/>
                          <a:ext cx="1108075" cy="563245"/>
                        </a:xfrm>
                        <a:prstGeom prst="bentConnector3">
                          <a:avLst>
                            <a:gd name="adj1" fmla="val 49972"/>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2F2C083" id="Connecteur droit avec flèche 575" o:spid="_x0000_s1026" type="#_x0000_t34" style="position:absolute;margin-left:277.35pt;margin-top:13.4pt;width:87.25pt;height:44.35pt;rotation:180;flip:y;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" adj="10794" strokeweight="1.5pt">
                <v:stroke endarrow="block"/>
              </v:shape>
            </w:pict>
          </mc:Fallback>
        </mc:AlternateContent>
      </w:r>
      <w:r w:rsidRPr="00CF3BDE">
        <w:t xml:space="preserve">                                                                                                                                                                                                  </w:t>
      </w:r>
    </w:p>
    <w:p w:rsidR="001A5BB0" w:rsidRPr="00CF3BDE" w:rsidRDefault="005C76E4" w:rsidP="00A76F4A">
      <w:pPr>
        <w:ind w:right="12"/>
      </w:pPr>
      <w:r w:rsidRPr="00CF3BDE">
        <w:rPr>
          <w:noProof/>
          <w:lang w:val="pt-PT" w:eastAsia="pt-PT"/>
        </w:rPr>
        <mc:AlternateContent>
          <mc:Choice Requires="wps">
            <w:drawing>
              <wp:anchor distT="0" distB="0" distL="114299" distR="114299" simplePos="0" relativeHeight="251658293" behindDoc="0" locked="0" layoutInCell="1" allowOverlap="1" wp14:anchorId="2A817434" wp14:editId="44348ADD">
                <wp:simplePos x="0" y="0"/>
                <wp:positionH relativeFrom="column">
                  <wp:posOffset>2822900</wp:posOffset>
                </wp:positionH>
                <wp:positionV relativeFrom="paragraph">
                  <wp:posOffset>156209</wp:posOffset>
                </wp:positionV>
                <wp:extent cx="45719" cy="565123"/>
                <wp:effectExtent l="50800" t="50800" r="56515" b="19685"/>
                <wp:wrapNone/>
                <wp:docPr id="72" name="Connecteur droit avec flèche 19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5719" cy="565123"/>
                        </a:xfrm>
                        <a:prstGeom prst="straightConnector1">
                          <a:avLst/>
                        </a:prstGeom>
                        <a:ln>
                          <a:headEnd/>
                          <a:tailEnd type="triangle" w="med" len="med"/>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8985F89" id="_x0000_t32" coordsize="21600,21600" o:spt="32" o:oned="t" path="m,l21600,21600e" filled="f">
                <v:path arrowok="t" fillok="f" o:connecttype="none"/>
                <o:lock v:ext="edit" shapetype="t"/>
              </v:shapetype>
              <v:shape id="Connecteur droit avec flèche 1921" o:spid="_x0000_s1026" type="#_x0000_t32" style="position:absolute;margin-left:222.3pt;margin-top:12.3pt;width:3.6pt;height:44.5pt;flip:x y;z-index:251658293;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" strokecolor="black [3200]" strokeweight="1.5pt">
                <v:stroke endarrow="block" joinstyle="miter"/>
              </v:shape>
            </w:pict>
          </mc:Fallback>
        </mc:AlternateContent>
      </w:r>
      <w:r w:rsidR="001A5BB0" w:rsidRPr="00CF3BDE">
        <w:rPr>
          <w:noProof/>
          <w:lang w:val="pt-PT" w:eastAsia="pt-PT"/>
        </w:rPr>
        <mc:AlternateContent>
          <mc:Choice Requires="wps">
            <w:drawing>
              <wp:anchor distT="0" distB="0" distL="114300" distR="114300" simplePos="0" relativeHeight="251658294" behindDoc="0" locked="0" layoutInCell="1" allowOverlap="1" wp14:anchorId="2D320684" wp14:editId="022AD8CB">
                <wp:simplePos x="0" y="0"/>
                <wp:positionH relativeFrom="column">
                  <wp:posOffset>1438275</wp:posOffset>
                </wp:positionH>
                <wp:positionV relativeFrom="paragraph">
                  <wp:posOffset>24130</wp:posOffset>
                </wp:positionV>
                <wp:extent cx="862965" cy="629285"/>
                <wp:effectExtent l="76200" t="50800" r="26035" b="31115"/>
                <wp:wrapNone/>
                <wp:docPr id="246" name="Connecteur en angle 19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a:off x="0" y="0"/>
                          <a:ext cx="862965" cy="629285"/>
                        </a:xfrm>
                        <a:prstGeom prst="bentConnector3">
                          <a:avLst>
                            <a:gd name="adj1" fmla="val 103162"/>
                          </a:avLst>
                        </a:prstGeom>
                        <a:ln>
                          <a:headEnd/>
                          <a:tailEnd type="triangle" w="med" len="med"/>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dtdh="http://schemas.microsoft.com/office/word/2020/wordml/sdtdatahash"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C0F6C3" id="Connecteur en angle 1920" o:spid="_x0000_s1026" type="#_x0000_t34" style="position:absolute;margin-left:113.25pt;margin-top:1.9pt;width:67.95pt;height:49.55pt;rotation:180;z-index:2516582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" adj="22283" strokecolor="black [3200]" strokeweight="1.5pt">
                <v:stroke endarrow="block"/>
              </v:shape>
            </w:pict>
          </mc:Fallback>
        </mc:AlternateContent>
      </w:r>
    </w:p>
    <w:p w:rsidR="001A5BB0" w:rsidRPr="00CF3BDE" w:rsidRDefault="001A5BB0" w:rsidP="00A76F4A">
      <w:pPr>
        <w:ind w:right="12"/>
        <w:jc w:val="both"/>
      </w:pPr>
      <w:r w:rsidRPr="00CF3BDE">
        <w:rPr>
          <w:noProof/>
          <w:lang w:val="pt-PT" w:eastAsia="pt-PT"/>
        </w:rPr>
        <mc:AlternateContent>
          <mc:Choice Requires="wps">
            <w:drawing>
              <wp:anchor distT="0" distB="0" distL="114300" distR="114300" simplePos="0" relativeHeight="251658286" behindDoc="0" locked="0" layoutInCell="1" allowOverlap="1" wp14:anchorId="32C00EFF" wp14:editId="0D0C1F23">
                <wp:simplePos x="0" y="0"/>
                <wp:positionH relativeFrom="column">
                  <wp:posOffset>2310130</wp:posOffset>
                </wp:positionH>
                <wp:positionV relativeFrom="paragraph">
                  <wp:posOffset>231775</wp:posOffset>
                </wp:positionV>
                <wp:extent cx="1172845" cy="465455"/>
                <wp:effectExtent l="0" t="0" r="0" b="0"/>
                <wp:wrapNone/>
                <wp:docPr id="71" name="Rectangle 19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2845" cy="465455"/>
                        </a:xfrm>
                        <a:prstGeom prst="rect">
                          <a:avLst/>
                        </a:prstGeom>
                        <a:gradFill rotWithShape="1">
                          <a:gsLst>
                            <a:gs pos="0">
                              <a:srgbClr val="2A4B86"/>
                            </a:gs>
                            <a:gs pos="48000">
                              <a:srgbClr val="4A76C6"/>
                            </a:gs>
                            <a:gs pos="100000">
                              <a:srgbClr val="8FAADC"/>
                            </a:gs>
                          </a:gsLst>
                          <a:lin ang="16200000" scaled="1"/>
                        </a:gradFill>
                        <a:ln>
                          <a:noFill/>
                        </a:ln>
                      </wps:spPr>
                      <wps:txbx>
                        <w:txbxContent>
                          <w:p w:rsidR="00293642" w:rsidRPr="00B5147B" w:rsidRDefault="00293642" w:rsidP="001A5BB0">
                            <w:pPr>
                              <w:rPr>
                                <w:rFonts w:ascii="Maiandra GD" w:hAnsi="Maiandra GD"/>
                                <w:b/>
                              </w:rPr>
                            </w:pPr>
                            <w:r w:rsidRPr="00B5147B">
                              <w:rPr>
                                <w:b/>
                              </w:rPr>
                              <w:t xml:space="preserve">       </w:t>
                            </w:r>
                            <w:r w:rsidRPr="00B5147B">
                              <w:rPr>
                                <w:rFonts w:ascii="Maiandra GD" w:hAnsi="Maiandra GD"/>
                                <w:b/>
                              </w:rPr>
                              <w:t xml:space="preserve">Plaignant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2C00EFF" id="Rectangle 1922" o:spid="_x0000_s1044" style="position:absolute;left:0;text-align:left;margin-left:181.9pt;margin-top:18.25pt;width:92.35pt;height:36.65pt;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" fillcolor="#2a4b86" stroked="f">
                <v:fill color2="#8faadc" rotate="t" angle="180" colors="0 #2a4b86;31457f #4a76c6;1 #8faadc" focus="100%" type="gradient"/>
                <v:textbox>
                  <w:txbxContent>
                    <w:p w14:paraId="1A544726" w14:textId="77777777" w:rsidR="00293642" w:rsidRPr="00B5147B" w:rsidRDefault="00293642" w:rsidP="001A5BB0">
                      <w:pPr>
                        <w:rPr>
                          <w:rFonts w:ascii="Maiandra GD" w:hAnsi="Maiandra GD"/>
                          <w:b/>
                        </w:rPr>
                      </w:pPr>
                      <w:r w:rsidRPr="00B5147B">
                        <w:rPr>
                          <w:b/>
                        </w:rPr>
                        <w:t xml:space="preserve">       </w:t>
                      </w:r>
                      <w:r w:rsidRPr="00B5147B">
                        <w:rPr>
                          <w:rFonts w:ascii="Maiandra GD" w:hAnsi="Maiandra GD"/>
                          <w:b/>
                        </w:rPr>
                        <w:t xml:space="preserve">Plaignant </w:t>
                      </w:r>
                    </w:p>
                  </w:txbxContent>
                </v:textbox>
              </v:rect>
            </w:pict>
          </mc:Fallback>
        </mc:AlternateContent>
      </w:r>
    </w:p>
    <w:p w:rsidR="001A5BB0" w:rsidRPr="00CF3BDE" w:rsidRDefault="001A5BB0" w:rsidP="00A76F4A">
      <w:pPr>
        <w:pStyle w:val="Legenda"/>
        <w:ind w:right="12"/>
      </w:pPr>
    </w:p>
    <w:p w:rsidR="0043217A" w:rsidRPr="00CF3BDE" w:rsidRDefault="0043217A" w:rsidP="00A76F4A">
      <w:pPr>
        <w:ind w:right="12"/>
      </w:pPr>
    </w:p>
    <w:p w:rsidR="006877FD" w:rsidRDefault="00125C75" w:rsidP="00ED1558">
      <w:pPr>
        <w:ind w:right="12"/>
        <w:rPr>
          <w:b/>
          <w:bCs/>
          <w:kern w:val="32"/>
          <w:sz w:val="32"/>
          <w:szCs w:val="32"/>
        </w:rPr>
      </w:pPr>
      <w:bookmarkStart w:id="468" w:name="_Toc75433073"/>
      <w:r w:rsidRPr="00CF3BDE">
        <w:t xml:space="preserve">Figure </w:t>
      </w:r>
      <w:r w:rsidR="001C4071">
        <w:fldChar w:fldCharType="begin"/>
      </w:r>
      <w:r w:rsidR="001C4071">
        <w:instrText xml:space="preserve"> </w:instrText>
      </w:r>
      <w:r w:rsidR="006C5620">
        <w:instrText>SEQ</w:instrText>
      </w:r>
      <w:r w:rsidR="001C4071">
        <w:instrText xml:space="preserve"> Figure \* ARABIC </w:instrText>
      </w:r>
      <w:r w:rsidR="001C4071">
        <w:fldChar w:fldCharType="separate"/>
      </w:r>
      <w:r w:rsidR="005C76E4">
        <w:rPr>
          <w:noProof/>
        </w:rPr>
        <w:t>8</w:t>
      </w:r>
      <w:r w:rsidR="001C4071">
        <w:rPr>
          <w:noProof/>
        </w:rPr>
        <w:fldChar w:fldCharType="end"/>
      </w:r>
      <w:r w:rsidRPr="00CF3BDE">
        <w:t> : Diagramme de fonctionnement du MGP du</w:t>
      </w:r>
      <w:bookmarkEnd w:id="465"/>
      <w:r w:rsidRPr="00CF3BDE">
        <w:t xml:space="preserve"> </w:t>
      </w:r>
      <w:bookmarkEnd w:id="466"/>
      <w:bookmarkEnd w:id="467"/>
      <w:r w:rsidRPr="00CF3BDE">
        <w:t>projet PUSA</w:t>
      </w:r>
      <w:bookmarkEnd w:id="418"/>
      <w:bookmarkEnd w:id="419"/>
      <w:bookmarkEnd w:id="468"/>
      <w:r w:rsidR="006877FD">
        <w:br w:type="page"/>
      </w:r>
    </w:p>
    <w:p w:rsidR="006877FD" w:rsidRPr="00A05698" w:rsidRDefault="006877FD" w:rsidP="00A76F4A">
      <w:pPr>
        <w:pStyle w:val="Cabealho1"/>
        <w:numPr>
          <w:ilvl w:val="0"/>
          <w:numId w:val="0"/>
        </w:numPr>
        <w:pBdr>
          <w:bottom w:val="thickThinSmallGap" w:sz="24" w:space="1" w:color="auto"/>
        </w:pBdr>
        <w:shd w:val="clear" w:color="auto" w:fill="E2EFD9" w:themeFill="accent6" w:themeFillTint="33"/>
        <w:spacing w:after="120"/>
        <w:ind w:right="12"/>
        <w:rPr>
          <w:rFonts w:ascii="Times New Roman" w:hAnsi="Times New Roman"/>
        </w:rPr>
      </w:pPr>
      <w:bookmarkStart w:id="469" w:name="_Toc75432347"/>
      <w:r w:rsidRPr="00A05698">
        <w:rPr>
          <w:rFonts w:ascii="Times New Roman" w:hAnsi="Times New Roman"/>
        </w:rPr>
        <w:lastRenderedPageBreak/>
        <w:t>REFERENCE BIBLIOGRAPHIQUE</w:t>
      </w:r>
      <w:bookmarkEnd w:id="469"/>
    </w:p>
    <w:p w:rsidR="006877FD" w:rsidRPr="00A05698" w:rsidRDefault="006877FD" w:rsidP="00A76F4A">
      <w:pPr>
        <w:ind w:right="12"/>
        <w:rPr>
          <w:rFonts w:eastAsia="Calibri"/>
          <w:sz w:val="20"/>
          <w:szCs w:val="20"/>
        </w:rPr>
      </w:pPr>
    </w:p>
    <w:p w:rsidR="006877FD" w:rsidRPr="003A5BAE" w:rsidRDefault="006877FD" w:rsidP="00A76F4A">
      <w:pPr>
        <w:pStyle w:val="PargrafodaLista"/>
        <w:numPr>
          <w:ilvl w:val="0"/>
          <w:numId w:val="116"/>
        </w:numPr>
        <w:spacing w:after="0" w:line="240" w:lineRule="auto"/>
        <w:ind w:right="12"/>
        <w:jc w:val="both"/>
        <w:rPr>
          <w:rFonts w:ascii="Times New Roman" w:hAnsi="Times New Roman"/>
          <w:i/>
        </w:rPr>
      </w:pPr>
      <w:r w:rsidRPr="003A5BAE">
        <w:rPr>
          <w:i/>
        </w:rPr>
        <w:t>Cadre de gestion environnementale et sociale du PEASA II, Avril  2014; Document de projet du PEASA 2 (P174336-GB Food Security Draft SEP.docx) 2021</w:t>
      </w:r>
      <w:r w:rsidRPr="003A5BAE">
        <w:rPr>
          <w:rFonts w:ascii="Times New Roman" w:hAnsi="Times New Roman"/>
          <w:bCs/>
          <w:i/>
          <w:color w:val="000000"/>
        </w:rPr>
        <w:t xml:space="preserve">Le Décret 14/2011 du 22 février sur les forêts </w:t>
      </w:r>
      <w:r w:rsidRPr="003A5BAE">
        <w:rPr>
          <w:rFonts w:ascii="Times New Roman" w:hAnsi="Times New Roman"/>
          <w:i/>
        </w:rPr>
        <w:t>en Guinée Bissau</w:t>
      </w:r>
    </w:p>
    <w:p w:rsidR="006877FD" w:rsidRPr="00A05698" w:rsidRDefault="006877FD" w:rsidP="00A76F4A">
      <w:pPr>
        <w:pStyle w:val="PargrafodaLista"/>
        <w:numPr>
          <w:ilvl w:val="0"/>
          <w:numId w:val="116"/>
        </w:numPr>
        <w:spacing w:after="0" w:line="240" w:lineRule="auto"/>
        <w:ind w:right="12"/>
        <w:jc w:val="both"/>
        <w:rPr>
          <w:rFonts w:ascii="Times New Roman" w:hAnsi="Times New Roman"/>
          <w:i/>
          <w:color w:val="000000"/>
        </w:rPr>
      </w:pPr>
      <w:r w:rsidRPr="00A05698">
        <w:rPr>
          <w:rFonts w:ascii="Times New Roman" w:hAnsi="Times New Roman"/>
          <w:bCs/>
          <w:i/>
          <w:color w:val="000000"/>
        </w:rPr>
        <w:t>Loi n° 2/98 portant sur le foncier</w:t>
      </w:r>
      <w:r w:rsidRPr="00A05698">
        <w:rPr>
          <w:rFonts w:ascii="Times New Roman" w:hAnsi="Times New Roman"/>
          <w:i/>
        </w:rPr>
        <w:t xml:space="preserve"> en Guinée Bissau</w:t>
      </w:r>
    </w:p>
    <w:p w:rsidR="006877FD" w:rsidRPr="00A05698" w:rsidRDefault="006877FD" w:rsidP="00A76F4A">
      <w:pPr>
        <w:pStyle w:val="PargrafodaLista"/>
        <w:numPr>
          <w:ilvl w:val="0"/>
          <w:numId w:val="116"/>
        </w:numPr>
        <w:spacing w:after="0" w:line="240" w:lineRule="auto"/>
        <w:ind w:right="12"/>
        <w:jc w:val="both"/>
        <w:rPr>
          <w:rFonts w:ascii="Times New Roman" w:hAnsi="Times New Roman"/>
          <w:i/>
          <w:color w:val="000000"/>
        </w:rPr>
      </w:pPr>
      <w:r w:rsidRPr="00A05698">
        <w:rPr>
          <w:rFonts w:ascii="Times New Roman" w:hAnsi="Times New Roman"/>
          <w:bCs/>
          <w:i/>
          <w:color w:val="000000"/>
        </w:rPr>
        <w:t>La Loi n°10/2010 du 24 septembre 2010 sur l’évaluation environnementale</w:t>
      </w:r>
    </w:p>
    <w:p w:rsidR="006877FD" w:rsidRPr="00A05698" w:rsidRDefault="006877FD" w:rsidP="00A76F4A">
      <w:pPr>
        <w:pStyle w:val="PargrafodaLista"/>
        <w:numPr>
          <w:ilvl w:val="0"/>
          <w:numId w:val="116"/>
        </w:numPr>
        <w:spacing w:after="0" w:line="240" w:lineRule="auto"/>
        <w:ind w:right="12"/>
        <w:jc w:val="both"/>
        <w:rPr>
          <w:rFonts w:ascii="Times New Roman" w:hAnsi="Times New Roman"/>
          <w:i/>
          <w:color w:val="000000"/>
        </w:rPr>
      </w:pPr>
      <w:r w:rsidRPr="00A05698">
        <w:rPr>
          <w:rFonts w:ascii="Times New Roman" w:hAnsi="Times New Roman"/>
          <w:i/>
          <w:color w:val="000000"/>
        </w:rPr>
        <w:t>Loi de base n°1/2011</w:t>
      </w:r>
      <w:r w:rsidRPr="00A05698">
        <w:rPr>
          <w:rFonts w:ascii="Times New Roman" w:hAnsi="Times New Roman"/>
          <w:i/>
        </w:rPr>
        <w:t xml:space="preserve"> en Guinée Bissau</w:t>
      </w:r>
    </w:p>
    <w:p w:rsidR="006877FD" w:rsidRPr="00A05698" w:rsidRDefault="006877FD" w:rsidP="00A76F4A">
      <w:pPr>
        <w:pStyle w:val="PargrafodaLista"/>
        <w:numPr>
          <w:ilvl w:val="0"/>
          <w:numId w:val="116"/>
        </w:numPr>
        <w:spacing w:after="0" w:line="240" w:lineRule="auto"/>
        <w:ind w:right="12"/>
        <w:jc w:val="both"/>
        <w:rPr>
          <w:rFonts w:ascii="Times New Roman" w:hAnsi="Times New Roman"/>
          <w:i/>
          <w:color w:val="000000"/>
        </w:rPr>
      </w:pPr>
      <w:r w:rsidRPr="00A05698">
        <w:rPr>
          <w:rFonts w:ascii="Times New Roman" w:hAnsi="Times New Roman"/>
          <w:i/>
        </w:rPr>
        <w:t>Loi de base sur l’environnement en Guinée Bissau</w:t>
      </w:r>
    </w:p>
    <w:p w:rsidR="006877FD" w:rsidRPr="00A05698" w:rsidRDefault="006877FD" w:rsidP="00A76F4A">
      <w:pPr>
        <w:pStyle w:val="PargrafodaLista"/>
        <w:numPr>
          <w:ilvl w:val="0"/>
          <w:numId w:val="116"/>
        </w:numPr>
        <w:spacing w:after="0" w:line="240" w:lineRule="auto"/>
        <w:ind w:right="12"/>
        <w:jc w:val="both"/>
        <w:rPr>
          <w:rFonts w:ascii="Times New Roman" w:hAnsi="Times New Roman"/>
          <w:i/>
        </w:rPr>
      </w:pPr>
      <w:r w:rsidRPr="00A05698">
        <w:rPr>
          <w:rFonts w:ascii="Times New Roman" w:hAnsi="Times New Roman"/>
          <w:i/>
          <w:color w:val="000000"/>
        </w:rPr>
        <w:t>Le décret n°15/2010 en</w:t>
      </w:r>
      <w:r w:rsidRPr="00A05698">
        <w:rPr>
          <w:rFonts w:ascii="Times New Roman" w:hAnsi="Times New Roman"/>
          <w:i/>
        </w:rPr>
        <w:t xml:space="preserve"> Guinée Bissau</w:t>
      </w:r>
    </w:p>
    <w:p w:rsidR="006877FD" w:rsidRPr="00A05698" w:rsidRDefault="006877FD" w:rsidP="00A76F4A">
      <w:pPr>
        <w:pStyle w:val="PargrafodaLista"/>
        <w:numPr>
          <w:ilvl w:val="0"/>
          <w:numId w:val="117"/>
        </w:numPr>
        <w:spacing w:line="240" w:lineRule="auto"/>
        <w:ind w:right="12"/>
        <w:jc w:val="both"/>
        <w:rPr>
          <w:rFonts w:ascii="Times New Roman" w:hAnsi="Times New Roman"/>
          <w:i/>
        </w:rPr>
      </w:pPr>
      <w:r w:rsidRPr="00A05698">
        <w:rPr>
          <w:rFonts w:ascii="Times New Roman" w:hAnsi="Times New Roman"/>
          <w:i/>
          <w:color w:val="000000"/>
        </w:rPr>
        <w:t>Le décret d’application n° 7/2012 en</w:t>
      </w:r>
      <w:r w:rsidRPr="00A05698">
        <w:rPr>
          <w:rFonts w:ascii="Times New Roman" w:hAnsi="Times New Roman"/>
          <w:i/>
        </w:rPr>
        <w:t xml:space="preserve"> Guinée Bissau</w:t>
      </w:r>
    </w:p>
    <w:p w:rsidR="006877FD" w:rsidRPr="00A05698" w:rsidRDefault="006877FD" w:rsidP="00A76F4A">
      <w:pPr>
        <w:pStyle w:val="PargrafodaLista"/>
        <w:numPr>
          <w:ilvl w:val="0"/>
          <w:numId w:val="117"/>
        </w:numPr>
        <w:spacing w:after="0" w:line="240" w:lineRule="auto"/>
        <w:ind w:right="12"/>
        <w:jc w:val="both"/>
        <w:rPr>
          <w:rFonts w:ascii="Times New Roman" w:hAnsi="Times New Roman"/>
          <w:i/>
        </w:rPr>
      </w:pPr>
      <w:r w:rsidRPr="00A05698">
        <w:rPr>
          <w:rFonts w:ascii="Times New Roman" w:hAnsi="Times New Roman"/>
          <w:i/>
          <w:color w:val="000000"/>
        </w:rPr>
        <w:t>Le décret n°13/2010 en</w:t>
      </w:r>
      <w:r w:rsidRPr="00A05698">
        <w:rPr>
          <w:rFonts w:ascii="Times New Roman" w:hAnsi="Times New Roman"/>
          <w:i/>
        </w:rPr>
        <w:t xml:space="preserve"> Guinée Bissau</w:t>
      </w:r>
    </w:p>
    <w:p w:rsidR="006877FD" w:rsidRPr="00A05698" w:rsidRDefault="006877FD" w:rsidP="00A76F4A">
      <w:pPr>
        <w:pStyle w:val="PargrafodaLista"/>
        <w:numPr>
          <w:ilvl w:val="0"/>
          <w:numId w:val="117"/>
        </w:numPr>
        <w:spacing w:after="0" w:line="240" w:lineRule="auto"/>
        <w:ind w:right="12"/>
        <w:jc w:val="both"/>
        <w:rPr>
          <w:rFonts w:ascii="Times New Roman" w:hAnsi="Times New Roman"/>
          <w:i/>
        </w:rPr>
      </w:pPr>
      <w:r w:rsidRPr="00A05698">
        <w:rPr>
          <w:rFonts w:ascii="Times New Roman" w:hAnsi="Times New Roman"/>
          <w:i/>
          <w:color w:val="000000"/>
        </w:rPr>
        <w:t>Le décret n°14/2010 en</w:t>
      </w:r>
      <w:r w:rsidRPr="00A05698">
        <w:rPr>
          <w:rFonts w:ascii="Times New Roman" w:hAnsi="Times New Roman"/>
          <w:i/>
        </w:rPr>
        <w:t xml:space="preserve"> Guinée Bissau</w:t>
      </w:r>
    </w:p>
    <w:p w:rsidR="006877FD" w:rsidRPr="00A05698" w:rsidRDefault="006877FD" w:rsidP="00A76F4A">
      <w:pPr>
        <w:pStyle w:val="PargrafodaLista"/>
        <w:numPr>
          <w:ilvl w:val="0"/>
          <w:numId w:val="117"/>
        </w:numPr>
        <w:spacing w:after="0" w:line="240" w:lineRule="auto"/>
        <w:ind w:right="12"/>
        <w:jc w:val="both"/>
        <w:rPr>
          <w:rFonts w:ascii="Times New Roman" w:hAnsi="Times New Roman"/>
          <w:i/>
        </w:rPr>
      </w:pPr>
      <w:r w:rsidRPr="00A05698">
        <w:rPr>
          <w:rFonts w:ascii="Times New Roman" w:hAnsi="Times New Roman"/>
          <w:i/>
        </w:rPr>
        <w:t>Rapport sur la mise en œuvre de la stratégie nationale et le plan d’action sur la diversité biologique en guinée Bissau, 2016</w:t>
      </w:r>
    </w:p>
    <w:p w:rsidR="006877FD" w:rsidRPr="00A05698" w:rsidRDefault="006877FD" w:rsidP="00A76F4A">
      <w:pPr>
        <w:pStyle w:val="PargrafodaLista"/>
        <w:numPr>
          <w:ilvl w:val="0"/>
          <w:numId w:val="117"/>
        </w:numPr>
        <w:spacing w:line="240" w:lineRule="auto"/>
        <w:ind w:right="12"/>
        <w:jc w:val="both"/>
        <w:rPr>
          <w:rFonts w:ascii="Times New Roman" w:hAnsi="Times New Roman"/>
          <w:i/>
        </w:rPr>
      </w:pPr>
      <w:r w:rsidRPr="00A05698">
        <w:rPr>
          <w:rFonts w:ascii="Times New Roman" w:hAnsi="Times New Roman"/>
          <w:i/>
        </w:rPr>
        <w:t>Programme d’action nationale d’adaptation aux changements climatiques en Guinée Bissau, 2010, ministère des ressources naturelles et de l</w:t>
      </w:r>
      <w:r w:rsidRPr="00A05698">
        <w:rPr>
          <w:rFonts w:ascii="Times New Roman" w:eastAsia="SimHei" w:hAnsi="Times New Roman"/>
          <w:i/>
        </w:rPr>
        <w:t>'</w:t>
      </w:r>
      <w:r w:rsidRPr="00A05698">
        <w:rPr>
          <w:rFonts w:ascii="Times New Roman" w:hAnsi="Times New Roman"/>
          <w:i/>
        </w:rPr>
        <w:t>environnement</w:t>
      </w:r>
      <w:r>
        <w:rPr>
          <w:rFonts w:ascii="Times New Roman" w:hAnsi="Times New Roman"/>
          <w:i/>
        </w:rPr>
        <w:t xml:space="preserve"> </w:t>
      </w:r>
      <w:r w:rsidRPr="00A05698">
        <w:rPr>
          <w:rFonts w:ascii="Times New Roman" w:hAnsi="Times New Roman"/>
          <w:i/>
        </w:rPr>
        <w:t>gouvernement de la Guinée-Bissau</w:t>
      </w:r>
    </w:p>
    <w:p w:rsidR="006877FD" w:rsidRPr="00A05698" w:rsidRDefault="006877FD" w:rsidP="00A76F4A">
      <w:pPr>
        <w:pStyle w:val="PargrafodaLista"/>
        <w:numPr>
          <w:ilvl w:val="0"/>
          <w:numId w:val="117"/>
        </w:numPr>
        <w:spacing w:after="0" w:line="240" w:lineRule="auto"/>
        <w:ind w:right="12"/>
        <w:jc w:val="both"/>
        <w:rPr>
          <w:rFonts w:ascii="Times New Roman" w:hAnsi="Times New Roman"/>
          <w:i/>
          <w:color w:val="000000"/>
        </w:rPr>
      </w:pPr>
      <w:r w:rsidRPr="00A05698">
        <w:rPr>
          <w:rFonts w:ascii="Times New Roman" w:hAnsi="Times New Roman"/>
          <w:i/>
        </w:rPr>
        <w:t xml:space="preserve">Procédure de gestion administrative des évaluations environnementales en Guinée </w:t>
      </w:r>
      <w:r w:rsidRPr="00A05698">
        <w:rPr>
          <w:rFonts w:ascii="Times New Roman" w:hAnsi="Times New Roman"/>
          <w:i/>
          <w:color w:val="000000"/>
        </w:rPr>
        <w:t>Bissau 06 Aout 2009</w:t>
      </w:r>
    </w:p>
    <w:p w:rsidR="006877FD" w:rsidRPr="00A05698" w:rsidRDefault="006877FD" w:rsidP="00A76F4A">
      <w:pPr>
        <w:pStyle w:val="PargrafodaLista"/>
        <w:numPr>
          <w:ilvl w:val="0"/>
          <w:numId w:val="117"/>
        </w:numPr>
        <w:spacing w:after="0" w:line="240" w:lineRule="auto"/>
        <w:ind w:right="12"/>
        <w:jc w:val="both"/>
        <w:rPr>
          <w:rFonts w:ascii="Times New Roman" w:hAnsi="Times New Roman"/>
          <w:i/>
        </w:rPr>
      </w:pPr>
      <w:r w:rsidRPr="00A05698">
        <w:rPr>
          <w:rFonts w:ascii="Times New Roman" w:hAnsi="Times New Roman"/>
          <w:i/>
        </w:rPr>
        <w:t xml:space="preserve">Document de politique de développement forestière </w:t>
      </w:r>
      <w:r>
        <w:rPr>
          <w:rFonts w:ascii="Times New Roman" w:hAnsi="Times New Roman"/>
          <w:i/>
        </w:rPr>
        <w:t xml:space="preserve">de la guinée Bissau </w:t>
      </w:r>
      <w:r w:rsidRPr="00A05698">
        <w:rPr>
          <w:rFonts w:ascii="Times New Roman" w:hAnsi="Times New Roman"/>
          <w:i/>
          <w:color w:val="000000"/>
        </w:rPr>
        <w:t>Aout 2012</w:t>
      </w:r>
    </w:p>
    <w:p w:rsidR="006877FD" w:rsidRPr="00A05698" w:rsidRDefault="006877FD" w:rsidP="00A76F4A">
      <w:pPr>
        <w:pStyle w:val="PargrafodaLista"/>
        <w:numPr>
          <w:ilvl w:val="0"/>
          <w:numId w:val="117"/>
        </w:numPr>
        <w:spacing w:after="0" w:line="240" w:lineRule="auto"/>
        <w:ind w:right="12"/>
        <w:jc w:val="both"/>
        <w:rPr>
          <w:rFonts w:ascii="Times New Roman" w:hAnsi="Times New Roman"/>
          <w:i/>
          <w:color w:val="000000"/>
        </w:rPr>
      </w:pPr>
      <w:r w:rsidRPr="00A05698">
        <w:rPr>
          <w:rFonts w:ascii="Times New Roman" w:hAnsi="Times New Roman"/>
          <w:i/>
          <w:color w:val="000000"/>
        </w:rPr>
        <w:t xml:space="preserve">Elaboration du profil environnemental de pays – Guinée Bissau </w:t>
      </w:r>
      <w:r w:rsidRPr="00A05698">
        <w:rPr>
          <w:rFonts w:ascii="Times New Roman" w:hAnsi="Times New Roman"/>
          <w:b/>
          <w:i/>
          <w:color w:val="000000"/>
        </w:rPr>
        <w:t>Rapport final 2007</w:t>
      </w:r>
    </w:p>
    <w:p w:rsidR="006877FD" w:rsidRPr="00A05698" w:rsidRDefault="006877FD" w:rsidP="00A76F4A">
      <w:pPr>
        <w:pStyle w:val="PargrafodaLista"/>
        <w:numPr>
          <w:ilvl w:val="0"/>
          <w:numId w:val="117"/>
        </w:numPr>
        <w:spacing w:after="0" w:line="240" w:lineRule="auto"/>
        <w:ind w:right="12"/>
        <w:jc w:val="both"/>
        <w:rPr>
          <w:rFonts w:ascii="Times New Roman" w:hAnsi="Times New Roman"/>
          <w:i/>
          <w:color w:val="000000"/>
        </w:rPr>
      </w:pPr>
      <w:r w:rsidRPr="00A05698">
        <w:rPr>
          <w:rFonts w:ascii="Times New Roman" w:hAnsi="Times New Roman"/>
          <w:i/>
          <w:color w:val="000000"/>
        </w:rPr>
        <w:t>Rapport sur la mise en œuvre de la stratégie nationale et le plan d’action sur la diversité biologique en Guinée-Bissau 20 Septembre 2008</w:t>
      </w:r>
    </w:p>
    <w:p w:rsidR="006877FD" w:rsidRPr="00A05698" w:rsidRDefault="006877FD" w:rsidP="00A76F4A">
      <w:pPr>
        <w:pStyle w:val="PargrafodaLista"/>
        <w:numPr>
          <w:ilvl w:val="0"/>
          <w:numId w:val="117"/>
        </w:numPr>
        <w:spacing w:after="0" w:line="240" w:lineRule="auto"/>
        <w:ind w:right="12"/>
        <w:jc w:val="both"/>
        <w:rPr>
          <w:rFonts w:ascii="Times New Roman" w:hAnsi="Times New Roman"/>
          <w:i/>
          <w:color w:val="000000"/>
          <w:lang w:val="pt-BR"/>
        </w:rPr>
      </w:pPr>
      <w:r w:rsidRPr="00A05698">
        <w:rPr>
          <w:rFonts w:ascii="Times New Roman" w:hAnsi="Times New Roman"/>
          <w:i/>
          <w:color w:val="000000"/>
          <w:lang w:val="pt-BR"/>
        </w:rPr>
        <w:t xml:space="preserve">Stratégie national para as areas protégeas e a </w:t>
      </w:r>
      <w:r>
        <w:rPr>
          <w:rFonts w:ascii="Times New Roman" w:hAnsi="Times New Roman"/>
          <w:i/>
          <w:color w:val="000000"/>
          <w:lang w:val="pt-BR"/>
        </w:rPr>
        <w:t xml:space="preserve">conservação </w:t>
      </w:r>
      <w:r w:rsidRPr="00A05698">
        <w:rPr>
          <w:rFonts w:ascii="Times New Roman" w:hAnsi="Times New Roman"/>
          <w:i/>
          <w:color w:val="000000"/>
          <w:lang w:val="pt-BR"/>
        </w:rPr>
        <w:t xml:space="preserve"> da biodiversidade na Guinée-Bissau 2014 – 2020</w:t>
      </w:r>
    </w:p>
    <w:p w:rsidR="006877FD" w:rsidRPr="004F6402" w:rsidRDefault="006877FD" w:rsidP="00A76F4A">
      <w:pPr>
        <w:pStyle w:val="PargrafodaLista"/>
        <w:numPr>
          <w:ilvl w:val="0"/>
          <w:numId w:val="117"/>
        </w:numPr>
        <w:ind w:right="12"/>
        <w:jc w:val="both"/>
        <w:rPr>
          <w:i/>
          <w:color w:val="000000"/>
        </w:rPr>
      </w:pPr>
      <w:r w:rsidRPr="00A05698">
        <w:rPr>
          <w:rFonts w:ascii="Times New Roman" w:hAnsi="Times New Roman"/>
          <w:i/>
          <w:color w:val="000000"/>
        </w:rPr>
        <w:t>Genèse des plans nationaux de conservation</w:t>
      </w:r>
      <w:r>
        <w:rPr>
          <w:rFonts w:ascii="Times New Roman" w:hAnsi="Times New Roman"/>
          <w:i/>
          <w:color w:val="000000"/>
        </w:rPr>
        <w:t xml:space="preserve"> </w:t>
      </w:r>
      <w:r w:rsidRPr="00CB3509">
        <w:rPr>
          <w:i/>
          <w:color w:val="000000"/>
        </w:rPr>
        <w:t xml:space="preserve">Octobre 2008 </w:t>
      </w:r>
    </w:p>
    <w:p w:rsidR="006877FD" w:rsidRPr="00A05698" w:rsidRDefault="006877FD" w:rsidP="00A76F4A">
      <w:pPr>
        <w:pStyle w:val="PargrafodaLista"/>
        <w:numPr>
          <w:ilvl w:val="0"/>
          <w:numId w:val="117"/>
        </w:numPr>
        <w:spacing w:after="0" w:line="240" w:lineRule="auto"/>
        <w:ind w:right="12"/>
        <w:jc w:val="both"/>
        <w:rPr>
          <w:rFonts w:ascii="Times New Roman" w:hAnsi="Times New Roman"/>
          <w:i/>
          <w:color w:val="000000"/>
        </w:rPr>
      </w:pPr>
      <w:r w:rsidRPr="00A05698">
        <w:rPr>
          <w:rFonts w:ascii="Times New Roman" w:hAnsi="Times New Roman"/>
          <w:i/>
          <w:color w:val="000000"/>
        </w:rPr>
        <w:t>L’Etude prospective du secteur forestier en Afrique (FOSA), 2018</w:t>
      </w:r>
    </w:p>
    <w:p w:rsidR="006877FD" w:rsidRPr="00A05698" w:rsidRDefault="006877FD" w:rsidP="00A76F4A">
      <w:pPr>
        <w:pStyle w:val="PargrafodaLista"/>
        <w:numPr>
          <w:ilvl w:val="0"/>
          <w:numId w:val="117"/>
        </w:numPr>
        <w:ind w:right="12"/>
        <w:jc w:val="both"/>
        <w:rPr>
          <w:rFonts w:ascii="Times New Roman" w:hAnsi="Times New Roman"/>
          <w:i/>
          <w:color w:val="000000"/>
        </w:rPr>
      </w:pPr>
      <w:r w:rsidRPr="00A05698">
        <w:rPr>
          <w:rFonts w:ascii="Times New Roman" w:hAnsi="Times New Roman"/>
          <w:i/>
          <w:color w:val="000000"/>
        </w:rPr>
        <w:t>Recontre regionale de concertation technique pour la validation des productions previsionnelles 2020/2021 et des bilans cerealiers, alimentaires et ex-post 2019/2020 et previsionnels 2020/2021 dans les pays du sahel et en afrique l’ouest (lomé/togo le 26 novembre 2020)</w:t>
      </w:r>
    </w:p>
    <w:p w:rsidR="006877FD" w:rsidRPr="00A05698" w:rsidRDefault="006877FD" w:rsidP="00A76F4A">
      <w:pPr>
        <w:pStyle w:val="PargrafodaLista"/>
        <w:numPr>
          <w:ilvl w:val="0"/>
          <w:numId w:val="117"/>
        </w:numPr>
        <w:ind w:right="12"/>
        <w:jc w:val="both"/>
        <w:rPr>
          <w:rFonts w:ascii="Times New Roman" w:hAnsi="Times New Roman"/>
          <w:i/>
          <w:color w:val="000000"/>
        </w:rPr>
      </w:pPr>
      <w:r w:rsidRPr="00A05698">
        <w:rPr>
          <w:rFonts w:ascii="Times New Roman" w:hAnsi="Times New Roman"/>
          <w:i/>
          <w:color w:val="000000"/>
        </w:rPr>
        <w:t>Résultats de l’analyse de la situation de l’insécurité alimentaire aiguë actuelle</w:t>
      </w:r>
      <w:r w:rsidRPr="00A05698">
        <w:rPr>
          <w:rFonts w:ascii="Times New Roman" w:hAnsi="Times New Roman"/>
          <w:i/>
          <w:color w:val="000000"/>
        </w:rPr>
        <w:tab/>
        <w:t>Valable : octobre à décembre 2020 ; Créé le : 13/11/2020</w:t>
      </w:r>
    </w:p>
    <w:p w:rsidR="006877FD" w:rsidRDefault="006877FD" w:rsidP="00A76F4A">
      <w:pPr>
        <w:pStyle w:val="PargrafodaLista"/>
        <w:numPr>
          <w:ilvl w:val="0"/>
          <w:numId w:val="117"/>
        </w:numPr>
        <w:ind w:right="12"/>
        <w:jc w:val="both"/>
        <w:rPr>
          <w:rFonts w:ascii="Times New Roman" w:hAnsi="Times New Roman"/>
          <w:i/>
          <w:color w:val="000000"/>
        </w:rPr>
      </w:pPr>
      <w:r>
        <w:rPr>
          <w:rFonts w:ascii="Times New Roman" w:hAnsi="Times New Roman"/>
          <w:i/>
          <w:color w:val="000000"/>
        </w:rPr>
        <w:t>S</w:t>
      </w:r>
      <w:r w:rsidRPr="00A05698">
        <w:rPr>
          <w:rFonts w:ascii="Times New Roman" w:hAnsi="Times New Roman"/>
          <w:i/>
          <w:color w:val="000000"/>
        </w:rPr>
        <w:t>ituation de la securite alimentaire et nutritionnelle au sahel et en afrique de l’ouest - courante (Octobre-Décembre 2020) et PROJETEE (Juin- Août 20 21)</w:t>
      </w:r>
    </w:p>
    <w:p w:rsidR="006877FD" w:rsidRPr="00083B97" w:rsidRDefault="006877FD" w:rsidP="00A76F4A">
      <w:pPr>
        <w:pStyle w:val="PargrafodaLista"/>
        <w:numPr>
          <w:ilvl w:val="0"/>
          <w:numId w:val="117"/>
        </w:numPr>
        <w:ind w:right="12"/>
        <w:jc w:val="both"/>
        <w:rPr>
          <w:rFonts w:ascii="Times New Roman" w:hAnsi="Times New Roman"/>
          <w:i/>
          <w:color w:val="000000"/>
          <w:lang w:val="pt-BR"/>
        </w:rPr>
      </w:pPr>
      <w:r w:rsidRPr="00083B97">
        <w:rPr>
          <w:rFonts w:ascii="Times New Roman" w:hAnsi="Times New Roman"/>
          <w:i/>
          <w:color w:val="000000"/>
          <w:lang w:val="pt-BR"/>
        </w:rPr>
        <w:t xml:space="preserve">Ministério dos Recursos Naturais e do Ambiente, Proposta do Projecto lei sobre a Avaliação ambiental, Bissau, 10 de Janeiro de 2008 </w:t>
      </w:r>
    </w:p>
    <w:p w:rsidR="006877FD" w:rsidRPr="00083B97" w:rsidRDefault="006877FD" w:rsidP="00A76F4A">
      <w:pPr>
        <w:pStyle w:val="PargrafodaLista"/>
        <w:numPr>
          <w:ilvl w:val="0"/>
          <w:numId w:val="117"/>
        </w:numPr>
        <w:ind w:right="12"/>
        <w:jc w:val="both"/>
        <w:rPr>
          <w:rFonts w:ascii="Times New Roman" w:hAnsi="Times New Roman"/>
          <w:i/>
          <w:color w:val="000000"/>
          <w:lang w:val="pt-BR"/>
        </w:rPr>
      </w:pPr>
      <w:r w:rsidRPr="00083B97">
        <w:rPr>
          <w:rFonts w:ascii="Times New Roman" w:hAnsi="Times New Roman"/>
          <w:i/>
          <w:color w:val="000000"/>
          <w:lang w:val="pt-BR"/>
        </w:rPr>
        <w:t xml:space="preserve">Ministério dos Recursos Naturais e Ambiente, Direcção Geral do Ambiente, Projecto da Lei de Bases do Ambiente </w:t>
      </w:r>
    </w:p>
    <w:p w:rsidR="006877FD" w:rsidRPr="00BA2787" w:rsidRDefault="006877FD" w:rsidP="00A76F4A">
      <w:pPr>
        <w:pStyle w:val="PargrafodaLista"/>
        <w:numPr>
          <w:ilvl w:val="0"/>
          <w:numId w:val="117"/>
        </w:numPr>
        <w:ind w:right="12"/>
        <w:jc w:val="both"/>
        <w:rPr>
          <w:rFonts w:ascii="Times New Roman" w:hAnsi="Times New Roman"/>
          <w:i/>
          <w:color w:val="000000"/>
        </w:rPr>
      </w:pPr>
      <w:r w:rsidRPr="00BA2787">
        <w:rPr>
          <w:rFonts w:ascii="Times New Roman" w:hAnsi="Times New Roman"/>
          <w:i/>
          <w:color w:val="000000"/>
        </w:rPr>
        <w:t>3_Version complète_PEAS_ Séance de sensibilisation PEAS et RPA 74 slides, 2020</w:t>
      </w:r>
    </w:p>
    <w:p w:rsidR="006877FD" w:rsidRDefault="006877FD" w:rsidP="00A76F4A">
      <w:pPr>
        <w:pStyle w:val="PargrafodaLista"/>
        <w:numPr>
          <w:ilvl w:val="0"/>
          <w:numId w:val="117"/>
        </w:numPr>
        <w:ind w:right="12"/>
        <w:jc w:val="both"/>
        <w:rPr>
          <w:rFonts w:ascii="Times New Roman" w:hAnsi="Times New Roman"/>
          <w:i/>
          <w:color w:val="000000"/>
          <w:lang w:val="en-US"/>
        </w:rPr>
      </w:pPr>
      <w:r w:rsidRPr="00083B97">
        <w:rPr>
          <w:rFonts w:ascii="Times New Roman" w:hAnsi="Times New Roman"/>
          <w:i/>
          <w:color w:val="000000"/>
          <w:lang w:val="en-US"/>
        </w:rPr>
        <w:t>ESF-Guidance-Note-3-Resource-Efficiency-and-Pollution-Prevention-and-Management-French, 2020</w:t>
      </w:r>
    </w:p>
    <w:p w:rsidR="006877FD" w:rsidRPr="001851C0" w:rsidRDefault="006877FD" w:rsidP="00A76F4A">
      <w:pPr>
        <w:pStyle w:val="PargrafodaLista"/>
        <w:numPr>
          <w:ilvl w:val="0"/>
          <w:numId w:val="117"/>
        </w:numPr>
        <w:ind w:right="12"/>
        <w:jc w:val="both"/>
        <w:rPr>
          <w:i/>
          <w:color w:val="000000"/>
        </w:rPr>
      </w:pPr>
      <w:r w:rsidRPr="001851C0">
        <w:rPr>
          <w:i/>
          <w:color w:val="000000"/>
        </w:rPr>
        <w:t>SIXIÈME RAPPORT NATIONAL SUR LA DIVERSITÉ BIOLOGIQUE DE LA RÉPUBLIQUE DE LA GUINÉE-BISSAU</w:t>
      </w:r>
      <w:r w:rsidRPr="001851C0">
        <w:rPr>
          <w:rFonts w:ascii="Times" w:hAnsi="Times" w:cs="Times"/>
          <w:color w:val="000000"/>
          <w:sz w:val="29"/>
          <w:szCs w:val="29"/>
          <w:lang w:eastAsia="en-US"/>
        </w:rPr>
        <w:t xml:space="preserve"> </w:t>
      </w:r>
      <w:r w:rsidRPr="001851C0">
        <w:rPr>
          <w:i/>
          <w:color w:val="000000"/>
        </w:rPr>
        <w:t>Mai 2019</w:t>
      </w:r>
    </w:p>
    <w:p w:rsidR="006877FD" w:rsidRPr="00946E7A" w:rsidRDefault="006877FD" w:rsidP="00A76F4A">
      <w:pPr>
        <w:pStyle w:val="PargrafodaLista"/>
        <w:numPr>
          <w:ilvl w:val="0"/>
          <w:numId w:val="117"/>
        </w:numPr>
        <w:ind w:right="12"/>
        <w:jc w:val="both"/>
        <w:rPr>
          <w:b/>
          <w:bCs/>
          <w:i/>
          <w:color w:val="000000"/>
          <w:lang w:val="en-US"/>
        </w:rPr>
      </w:pPr>
      <w:r w:rsidRPr="00946E7A">
        <w:rPr>
          <w:i/>
          <w:color w:val="000000"/>
          <w:lang w:val="en-US"/>
        </w:rPr>
        <w:t xml:space="preserve">Strategy and National Action Plan for the Biodiversity </w:t>
      </w:r>
      <w:r w:rsidRPr="00946E7A">
        <w:rPr>
          <w:b/>
          <w:bCs/>
          <w:i/>
          <w:color w:val="000000"/>
          <w:lang w:val="en-US"/>
        </w:rPr>
        <w:t xml:space="preserve">2015 - 2020 </w:t>
      </w:r>
    </w:p>
    <w:p w:rsidR="006877FD" w:rsidRPr="001851C0" w:rsidRDefault="006877FD" w:rsidP="00A76F4A">
      <w:pPr>
        <w:pStyle w:val="PargrafodaLista"/>
        <w:numPr>
          <w:ilvl w:val="0"/>
          <w:numId w:val="117"/>
        </w:numPr>
        <w:ind w:right="12"/>
        <w:jc w:val="both"/>
        <w:rPr>
          <w:i/>
          <w:color w:val="000000"/>
        </w:rPr>
      </w:pPr>
      <w:r w:rsidRPr="001851C0">
        <w:rPr>
          <w:i/>
          <w:color w:val="000000"/>
        </w:rPr>
        <w:t xml:space="preserve">2016. « Cadre environnemental et social de la Banque mondiale. </w:t>
      </w:r>
    </w:p>
    <w:p w:rsidR="006877FD" w:rsidRPr="00A05698" w:rsidRDefault="006877FD" w:rsidP="00A76F4A">
      <w:pPr>
        <w:pStyle w:val="PargrafodaLista"/>
        <w:numPr>
          <w:ilvl w:val="0"/>
          <w:numId w:val="117"/>
        </w:numPr>
        <w:ind w:right="12"/>
        <w:jc w:val="both"/>
        <w:rPr>
          <w:rFonts w:ascii="Times New Roman" w:hAnsi="Times New Roman"/>
          <w:i/>
          <w:color w:val="000000"/>
        </w:rPr>
      </w:pPr>
      <w:r>
        <w:rPr>
          <w:rFonts w:ascii="Times New Roman" w:hAnsi="Times New Roman"/>
          <w:i/>
          <w:color w:val="000000"/>
        </w:rPr>
        <w:t xml:space="preserve">Site web de IBAP, </w:t>
      </w:r>
    </w:p>
    <w:p w:rsidR="005E613E" w:rsidRDefault="005E613E" w:rsidP="00A76F4A">
      <w:pPr>
        <w:pStyle w:val="PargrafodaLista"/>
        <w:spacing w:line="240" w:lineRule="auto"/>
        <w:ind w:left="1276" w:right="12"/>
        <w:jc w:val="both"/>
        <w:rPr>
          <w:rFonts w:ascii="Times New Roman" w:hAnsi="Times New Roman"/>
          <w:sz w:val="24"/>
          <w:szCs w:val="24"/>
        </w:rPr>
      </w:pPr>
    </w:p>
    <w:p w:rsidR="005E613E" w:rsidRDefault="005E613E" w:rsidP="00A76F4A">
      <w:pPr>
        <w:pStyle w:val="PargrafodaLista"/>
        <w:spacing w:line="240" w:lineRule="auto"/>
        <w:ind w:left="1276" w:right="12"/>
        <w:jc w:val="both"/>
        <w:rPr>
          <w:rFonts w:ascii="Times New Roman" w:hAnsi="Times New Roman"/>
          <w:sz w:val="24"/>
          <w:szCs w:val="24"/>
        </w:rPr>
      </w:pPr>
    </w:p>
    <w:p w:rsidR="005E613E" w:rsidRDefault="005E613E" w:rsidP="00A76F4A">
      <w:pPr>
        <w:pStyle w:val="PargrafodaLista"/>
        <w:spacing w:line="240" w:lineRule="auto"/>
        <w:ind w:left="1276" w:right="12"/>
        <w:jc w:val="both"/>
        <w:rPr>
          <w:rFonts w:ascii="Times New Roman" w:hAnsi="Times New Roman"/>
          <w:sz w:val="24"/>
          <w:szCs w:val="24"/>
        </w:rPr>
      </w:pPr>
    </w:p>
    <w:bookmarkEnd w:id="382"/>
    <w:bookmarkEnd w:id="383"/>
    <w:p w:rsidR="00060D92" w:rsidRPr="00A05698" w:rsidRDefault="00060D92" w:rsidP="00A76F4A">
      <w:pPr>
        <w:autoSpaceDE w:val="0"/>
        <w:autoSpaceDN w:val="0"/>
        <w:adjustRightInd w:val="0"/>
        <w:ind w:left="709" w:right="12"/>
        <w:jc w:val="both"/>
      </w:pPr>
    </w:p>
    <w:p w:rsidR="00060D92" w:rsidRPr="00A05698" w:rsidRDefault="00060D92" w:rsidP="00A76F4A">
      <w:pPr>
        <w:autoSpaceDE w:val="0"/>
        <w:autoSpaceDN w:val="0"/>
        <w:adjustRightInd w:val="0"/>
        <w:ind w:left="709" w:right="12"/>
        <w:jc w:val="both"/>
      </w:pPr>
    </w:p>
    <w:p w:rsidR="00FB762F" w:rsidRDefault="00FB762F" w:rsidP="00A76F4A">
      <w:pPr>
        <w:autoSpaceDE w:val="0"/>
        <w:autoSpaceDN w:val="0"/>
        <w:adjustRightInd w:val="0"/>
        <w:ind w:left="709" w:right="12"/>
        <w:jc w:val="both"/>
      </w:pPr>
    </w:p>
    <w:p w:rsidR="006E7B48" w:rsidRDefault="006E7B48" w:rsidP="00A76F4A">
      <w:pPr>
        <w:autoSpaceDE w:val="0"/>
        <w:autoSpaceDN w:val="0"/>
        <w:adjustRightInd w:val="0"/>
        <w:ind w:left="709" w:right="12"/>
        <w:jc w:val="both"/>
      </w:pPr>
    </w:p>
    <w:p w:rsidR="006E7B48" w:rsidRDefault="006E7B48" w:rsidP="00A76F4A">
      <w:pPr>
        <w:autoSpaceDE w:val="0"/>
        <w:autoSpaceDN w:val="0"/>
        <w:adjustRightInd w:val="0"/>
        <w:ind w:left="709" w:right="12"/>
        <w:jc w:val="both"/>
      </w:pPr>
    </w:p>
    <w:p w:rsidR="006E7B48" w:rsidRDefault="006E7B48" w:rsidP="00A76F4A">
      <w:pPr>
        <w:autoSpaceDE w:val="0"/>
        <w:autoSpaceDN w:val="0"/>
        <w:adjustRightInd w:val="0"/>
        <w:ind w:left="709" w:right="12"/>
        <w:jc w:val="both"/>
      </w:pPr>
    </w:p>
    <w:p w:rsidR="006E7B48" w:rsidRDefault="006E7B48" w:rsidP="00A76F4A">
      <w:pPr>
        <w:autoSpaceDE w:val="0"/>
        <w:autoSpaceDN w:val="0"/>
        <w:adjustRightInd w:val="0"/>
        <w:ind w:left="709" w:right="12"/>
        <w:jc w:val="both"/>
      </w:pPr>
    </w:p>
    <w:p w:rsidR="006E7B48" w:rsidRDefault="006E7B48" w:rsidP="00A76F4A">
      <w:pPr>
        <w:autoSpaceDE w:val="0"/>
        <w:autoSpaceDN w:val="0"/>
        <w:adjustRightInd w:val="0"/>
        <w:ind w:left="709" w:right="12"/>
        <w:jc w:val="both"/>
      </w:pPr>
    </w:p>
    <w:p w:rsidR="006E7B48" w:rsidRDefault="006E7B48" w:rsidP="00A76F4A">
      <w:pPr>
        <w:autoSpaceDE w:val="0"/>
        <w:autoSpaceDN w:val="0"/>
        <w:adjustRightInd w:val="0"/>
        <w:ind w:left="709" w:right="12"/>
        <w:jc w:val="both"/>
      </w:pPr>
    </w:p>
    <w:p w:rsidR="006E7B48" w:rsidRDefault="006E7B48" w:rsidP="00A76F4A">
      <w:pPr>
        <w:autoSpaceDE w:val="0"/>
        <w:autoSpaceDN w:val="0"/>
        <w:adjustRightInd w:val="0"/>
        <w:ind w:left="709" w:right="12"/>
        <w:jc w:val="both"/>
      </w:pPr>
    </w:p>
    <w:p w:rsidR="006E7B48" w:rsidRDefault="006E7B48" w:rsidP="00A76F4A">
      <w:pPr>
        <w:autoSpaceDE w:val="0"/>
        <w:autoSpaceDN w:val="0"/>
        <w:adjustRightInd w:val="0"/>
        <w:ind w:left="709" w:right="12"/>
        <w:jc w:val="both"/>
      </w:pPr>
    </w:p>
    <w:p w:rsidR="00517B9E" w:rsidRDefault="00517B9E" w:rsidP="00A76F4A">
      <w:pPr>
        <w:autoSpaceDE w:val="0"/>
        <w:autoSpaceDN w:val="0"/>
        <w:adjustRightInd w:val="0"/>
        <w:ind w:left="709" w:right="12"/>
        <w:jc w:val="both"/>
      </w:pPr>
    </w:p>
    <w:p w:rsidR="00517B9E" w:rsidRDefault="00517B9E" w:rsidP="00A76F4A">
      <w:pPr>
        <w:autoSpaceDE w:val="0"/>
        <w:autoSpaceDN w:val="0"/>
        <w:adjustRightInd w:val="0"/>
        <w:ind w:left="709" w:right="12"/>
        <w:jc w:val="both"/>
      </w:pPr>
    </w:p>
    <w:p w:rsidR="00517B9E" w:rsidRDefault="00517B9E" w:rsidP="00A76F4A">
      <w:pPr>
        <w:autoSpaceDE w:val="0"/>
        <w:autoSpaceDN w:val="0"/>
        <w:adjustRightInd w:val="0"/>
        <w:ind w:left="709" w:right="12"/>
        <w:jc w:val="both"/>
      </w:pPr>
    </w:p>
    <w:p w:rsidR="00517B9E" w:rsidRDefault="00517B9E" w:rsidP="00A76F4A">
      <w:pPr>
        <w:autoSpaceDE w:val="0"/>
        <w:autoSpaceDN w:val="0"/>
        <w:adjustRightInd w:val="0"/>
        <w:ind w:left="709" w:right="12"/>
        <w:jc w:val="both"/>
      </w:pPr>
    </w:p>
    <w:p w:rsidR="00517B9E" w:rsidRDefault="00517B9E" w:rsidP="00A76F4A">
      <w:pPr>
        <w:autoSpaceDE w:val="0"/>
        <w:autoSpaceDN w:val="0"/>
        <w:adjustRightInd w:val="0"/>
        <w:ind w:left="709" w:right="12"/>
        <w:jc w:val="both"/>
      </w:pPr>
    </w:p>
    <w:p w:rsidR="00517B9E" w:rsidRDefault="00517B9E" w:rsidP="00A76F4A">
      <w:pPr>
        <w:autoSpaceDE w:val="0"/>
        <w:autoSpaceDN w:val="0"/>
        <w:adjustRightInd w:val="0"/>
        <w:ind w:left="709" w:right="12"/>
        <w:jc w:val="both"/>
      </w:pPr>
    </w:p>
    <w:p w:rsidR="007B7194" w:rsidRPr="00A05698" w:rsidRDefault="007B7194" w:rsidP="00A76F4A">
      <w:pPr>
        <w:autoSpaceDE w:val="0"/>
        <w:autoSpaceDN w:val="0"/>
        <w:adjustRightInd w:val="0"/>
        <w:ind w:right="12"/>
        <w:jc w:val="both"/>
      </w:pPr>
    </w:p>
    <w:p w:rsidR="007B7194" w:rsidRPr="00A05698" w:rsidRDefault="007B7194" w:rsidP="00A76F4A">
      <w:pPr>
        <w:autoSpaceDE w:val="0"/>
        <w:autoSpaceDN w:val="0"/>
        <w:adjustRightInd w:val="0"/>
        <w:ind w:left="709" w:right="12"/>
        <w:jc w:val="both"/>
      </w:pPr>
    </w:p>
    <w:p w:rsidR="00F736E0" w:rsidRPr="00A05698" w:rsidRDefault="00F736E0" w:rsidP="00A76F4A">
      <w:pPr>
        <w:autoSpaceDE w:val="0"/>
        <w:autoSpaceDN w:val="0"/>
        <w:adjustRightInd w:val="0"/>
        <w:ind w:left="709" w:right="12"/>
        <w:jc w:val="both"/>
      </w:pPr>
    </w:p>
    <w:p w:rsidR="00F926BE" w:rsidRPr="00A05698" w:rsidRDefault="00F926BE" w:rsidP="00A76F4A">
      <w:pPr>
        <w:autoSpaceDE w:val="0"/>
        <w:autoSpaceDN w:val="0"/>
        <w:adjustRightInd w:val="0"/>
        <w:ind w:left="709" w:right="12"/>
        <w:jc w:val="both"/>
      </w:pPr>
    </w:p>
    <w:p w:rsidR="00F926BE" w:rsidRPr="00D47C37" w:rsidRDefault="00F926BE" w:rsidP="005C76E4">
      <w:pPr>
        <w:autoSpaceDE w:val="0"/>
        <w:autoSpaceDN w:val="0"/>
        <w:adjustRightInd w:val="0"/>
        <w:ind w:right="12"/>
        <w:jc w:val="center"/>
        <w:rPr>
          <w:b/>
          <w:sz w:val="84"/>
          <w:szCs w:val="84"/>
          <w:u w:val="single"/>
        </w:rPr>
      </w:pPr>
      <w:r w:rsidRPr="00D47C37">
        <w:rPr>
          <w:b/>
          <w:sz w:val="84"/>
          <w:szCs w:val="84"/>
          <w:u w:val="single"/>
        </w:rPr>
        <w:t>ANNEXE</w:t>
      </w:r>
      <w:r w:rsidR="0086411D" w:rsidRPr="00D47C37">
        <w:rPr>
          <w:b/>
          <w:sz w:val="84"/>
          <w:szCs w:val="84"/>
          <w:u w:val="single"/>
        </w:rPr>
        <w:t>S</w:t>
      </w:r>
    </w:p>
    <w:p w:rsidR="00F926BE" w:rsidRPr="00A05698" w:rsidRDefault="00F926BE" w:rsidP="00A76F4A">
      <w:pPr>
        <w:autoSpaceDE w:val="0"/>
        <w:autoSpaceDN w:val="0"/>
        <w:adjustRightInd w:val="0"/>
        <w:ind w:left="709" w:right="12"/>
        <w:jc w:val="both"/>
      </w:pPr>
    </w:p>
    <w:p w:rsidR="00F926BE" w:rsidRPr="00A05698" w:rsidRDefault="00F926BE" w:rsidP="00A76F4A">
      <w:pPr>
        <w:autoSpaceDE w:val="0"/>
        <w:autoSpaceDN w:val="0"/>
        <w:adjustRightInd w:val="0"/>
        <w:ind w:left="709" w:right="12"/>
        <w:jc w:val="both"/>
      </w:pPr>
    </w:p>
    <w:p w:rsidR="007914A7" w:rsidRDefault="007914A7" w:rsidP="00A76F4A">
      <w:pPr>
        <w:ind w:right="12"/>
      </w:pPr>
      <w:bookmarkStart w:id="470" w:name="_Toc20690247"/>
      <w:bookmarkStart w:id="471" w:name="_Toc34007113"/>
      <w:bookmarkStart w:id="472" w:name="_Toc50135971"/>
    </w:p>
    <w:p w:rsidR="00BE544C" w:rsidRDefault="00BE544C" w:rsidP="00A76F4A">
      <w:pPr>
        <w:ind w:right="12"/>
      </w:pPr>
    </w:p>
    <w:p w:rsidR="00BE544C" w:rsidRDefault="00BE544C" w:rsidP="00A76F4A">
      <w:pPr>
        <w:ind w:right="12"/>
      </w:pPr>
    </w:p>
    <w:p w:rsidR="00BE544C" w:rsidRDefault="00BE544C" w:rsidP="00A76F4A">
      <w:pPr>
        <w:ind w:right="12"/>
      </w:pPr>
    </w:p>
    <w:p w:rsidR="00BE544C" w:rsidRDefault="00BE544C" w:rsidP="00A76F4A">
      <w:pPr>
        <w:ind w:right="12"/>
      </w:pPr>
    </w:p>
    <w:p w:rsidR="00BE544C" w:rsidRDefault="00BE544C" w:rsidP="00A76F4A">
      <w:pPr>
        <w:ind w:right="12"/>
      </w:pPr>
    </w:p>
    <w:p w:rsidR="00BE544C" w:rsidRDefault="00BE544C" w:rsidP="00A76F4A">
      <w:pPr>
        <w:ind w:right="12"/>
      </w:pPr>
    </w:p>
    <w:p w:rsidR="00BE544C" w:rsidRDefault="00BE544C" w:rsidP="00A76F4A">
      <w:pPr>
        <w:ind w:right="12"/>
      </w:pPr>
    </w:p>
    <w:p w:rsidR="00BE544C" w:rsidRDefault="00BE544C" w:rsidP="00A76F4A">
      <w:pPr>
        <w:ind w:right="12"/>
      </w:pPr>
    </w:p>
    <w:p w:rsidR="00DF5488" w:rsidRDefault="00DF5488" w:rsidP="00A76F4A">
      <w:pPr>
        <w:ind w:right="12"/>
      </w:pPr>
    </w:p>
    <w:p w:rsidR="00DF5488" w:rsidRDefault="00DF5488" w:rsidP="00A76F4A">
      <w:pPr>
        <w:ind w:right="12"/>
      </w:pPr>
    </w:p>
    <w:p w:rsidR="00DF5488" w:rsidRDefault="00DF5488" w:rsidP="00A76F4A">
      <w:pPr>
        <w:ind w:right="12"/>
      </w:pPr>
    </w:p>
    <w:p w:rsidR="00DF5488" w:rsidRDefault="00DF5488" w:rsidP="00A76F4A">
      <w:pPr>
        <w:ind w:right="12"/>
      </w:pPr>
    </w:p>
    <w:p w:rsidR="00DF5488" w:rsidRDefault="00DF5488" w:rsidP="00A76F4A">
      <w:pPr>
        <w:ind w:right="12"/>
      </w:pPr>
    </w:p>
    <w:p w:rsidR="00DF5488" w:rsidRDefault="00DF5488" w:rsidP="00A76F4A">
      <w:pPr>
        <w:ind w:right="12"/>
      </w:pPr>
    </w:p>
    <w:p w:rsidR="00DF5488" w:rsidRDefault="00DF5488" w:rsidP="00A76F4A">
      <w:pPr>
        <w:ind w:right="12"/>
      </w:pPr>
    </w:p>
    <w:p w:rsidR="00DF5488" w:rsidRDefault="00DF5488" w:rsidP="00A76F4A">
      <w:pPr>
        <w:ind w:right="12"/>
      </w:pPr>
    </w:p>
    <w:p w:rsidR="00DF5488" w:rsidRDefault="00DF5488" w:rsidP="00A76F4A">
      <w:pPr>
        <w:ind w:right="12"/>
      </w:pPr>
    </w:p>
    <w:p w:rsidR="00BE544C" w:rsidRDefault="00BE544C" w:rsidP="00A76F4A">
      <w:pPr>
        <w:ind w:right="12"/>
      </w:pPr>
    </w:p>
    <w:p w:rsidR="006E7B48" w:rsidRDefault="006E7B48" w:rsidP="00A76F4A">
      <w:pPr>
        <w:ind w:right="12"/>
      </w:pPr>
    </w:p>
    <w:p w:rsidR="006E7B48" w:rsidRDefault="006E7B48" w:rsidP="00A76F4A">
      <w:pPr>
        <w:ind w:right="12"/>
      </w:pPr>
    </w:p>
    <w:bookmarkEnd w:id="470"/>
    <w:bookmarkEnd w:id="471"/>
    <w:bookmarkEnd w:id="472"/>
    <w:p w:rsidR="006C279E" w:rsidRPr="00A05698" w:rsidRDefault="006C279E" w:rsidP="00A76F4A">
      <w:pPr>
        <w:pStyle w:val="PargrafodaLista"/>
        <w:ind w:right="12"/>
        <w:jc w:val="both"/>
        <w:rPr>
          <w:rFonts w:ascii="Times New Roman" w:hAnsi="Times New Roman"/>
          <w:i/>
          <w:color w:val="000000"/>
        </w:rPr>
      </w:pPr>
    </w:p>
    <w:p w:rsidR="00175139" w:rsidRPr="00A05698" w:rsidRDefault="00175139" w:rsidP="00A76F4A">
      <w:pPr>
        <w:pStyle w:val="PargrafodaLista"/>
        <w:ind w:right="12"/>
        <w:jc w:val="both"/>
        <w:rPr>
          <w:rFonts w:ascii="Times New Roman" w:hAnsi="Times New Roman"/>
          <w:i/>
          <w:color w:val="000000"/>
        </w:rPr>
      </w:pPr>
    </w:p>
    <w:p w:rsidR="003D1623" w:rsidRPr="00A05698" w:rsidRDefault="003D1623" w:rsidP="00A76F4A">
      <w:pPr>
        <w:pStyle w:val="PargrafodaLista"/>
        <w:ind w:right="12"/>
        <w:jc w:val="both"/>
        <w:rPr>
          <w:rFonts w:ascii="Times New Roman" w:hAnsi="Times New Roman"/>
          <w:i/>
          <w:color w:val="000000"/>
        </w:rPr>
      </w:pPr>
    </w:p>
    <w:p w:rsidR="003D1623" w:rsidRPr="00A05698" w:rsidRDefault="003D1623" w:rsidP="00A76F4A">
      <w:pPr>
        <w:pStyle w:val="PargrafodaLista"/>
        <w:ind w:right="12"/>
        <w:jc w:val="both"/>
        <w:rPr>
          <w:rFonts w:ascii="Times New Roman" w:hAnsi="Times New Roman"/>
          <w:i/>
          <w:color w:val="000000"/>
        </w:rPr>
      </w:pPr>
    </w:p>
    <w:p w:rsidR="00514E1E" w:rsidRDefault="00514E1E" w:rsidP="00A76F4A">
      <w:pPr>
        <w:spacing w:after="160" w:line="259" w:lineRule="auto"/>
        <w:ind w:right="12"/>
        <w:rPr>
          <w:b/>
          <w:bCs/>
          <w:kern w:val="32"/>
        </w:rPr>
      </w:pPr>
      <w:bookmarkStart w:id="473" w:name="_Toc55465409"/>
      <w:r>
        <w:br w:type="page"/>
      </w:r>
    </w:p>
    <w:p w:rsidR="003D1623" w:rsidRPr="00A05698" w:rsidRDefault="003D1623" w:rsidP="00A76F4A">
      <w:pPr>
        <w:pStyle w:val="Cabealho1"/>
        <w:numPr>
          <w:ilvl w:val="0"/>
          <w:numId w:val="0"/>
        </w:numPr>
        <w:pBdr>
          <w:bottom w:val="thickThinSmallGap" w:sz="24" w:space="1" w:color="auto"/>
        </w:pBdr>
        <w:spacing w:after="120"/>
        <w:ind w:left="-284" w:right="12"/>
        <w:rPr>
          <w:rFonts w:ascii="Times New Roman" w:hAnsi="Times New Roman"/>
          <w:sz w:val="28"/>
          <w:szCs w:val="28"/>
        </w:rPr>
      </w:pPr>
      <w:bookmarkStart w:id="474" w:name="_Toc75432348"/>
      <w:r w:rsidRPr="00341D45">
        <w:rPr>
          <w:rFonts w:ascii="Times New Roman" w:hAnsi="Times New Roman"/>
          <w:sz w:val="24"/>
          <w:szCs w:val="24"/>
        </w:rPr>
        <w:lastRenderedPageBreak/>
        <w:t xml:space="preserve">ANNEXE </w:t>
      </w:r>
      <w:r w:rsidRPr="00341D45">
        <w:rPr>
          <w:rFonts w:ascii="Times New Roman" w:hAnsi="Times New Roman"/>
          <w:sz w:val="24"/>
          <w:szCs w:val="24"/>
        </w:rPr>
        <w:fldChar w:fldCharType="begin"/>
      </w:r>
      <w:r w:rsidRPr="00341D45">
        <w:rPr>
          <w:rFonts w:ascii="Times New Roman" w:hAnsi="Times New Roman"/>
          <w:sz w:val="24"/>
          <w:szCs w:val="24"/>
        </w:rPr>
        <w:instrText xml:space="preserve"> </w:instrText>
      </w:r>
      <w:r w:rsidR="006C5620" w:rsidRPr="00341D45">
        <w:rPr>
          <w:rFonts w:ascii="Times New Roman" w:hAnsi="Times New Roman"/>
          <w:sz w:val="24"/>
          <w:szCs w:val="24"/>
        </w:rPr>
        <w:instrText>SEQ</w:instrText>
      </w:r>
      <w:r w:rsidRPr="00341D45">
        <w:rPr>
          <w:rFonts w:ascii="Times New Roman" w:hAnsi="Times New Roman"/>
          <w:sz w:val="24"/>
          <w:szCs w:val="24"/>
        </w:rPr>
        <w:instrText xml:space="preserve"> ANNEXE \* ARABIC </w:instrText>
      </w:r>
      <w:r w:rsidRPr="00341D45">
        <w:rPr>
          <w:rFonts w:ascii="Times New Roman" w:hAnsi="Times New Roman"/>
          <w:sz w:val="24"/>
          <w:szCs w:val="24"/>
        </w:rPr>
        <w:fldChar w:fldCharType="separate"/>
      </w:r>
      <w:r w:rsidR="00D51AB3" w:rsidRPr="00341D45">
        <w:rPr>
          <w:rFonts w:ascii="Times New Roman" w:hAnsi="Times New Roman"/>
          <w:noProof/>
          <w:sz w:val="24"/>
          <w:szCs w:val="24"/>
        </w:rPr>
        <w:t>1</w:t>
      </w:r>
      <w:r w:rsidRPr="00341D45">
        <w:rPr>
          <w:rFonts w:ascii="Times New Roman" w:hAnsi="Times New Roman"/>
          <w:sz w:val="24"/>
          <w:szCs w:val="24"/>
        </w:rPr>
        <w:fldChar w:fldCharType="end"/>
      </w:r>
      <w:r w:rsidRPr="00A05698">
        <w:rPr>
          <w:rFonts w:ascii="Times New Roman" w:hAnsi="Times New Roman"/>
          <w:sz w:val="28"/>
          <w:szCs w:val="28"/>
        </w:rPr>
        <w:t xml:space="preserve">. </w:t>
      </w:r>
      <w:r w:rsidRPr="00341D45">
        <w:rPr>
          <w:rFonts w:ascii="Times New Roman" w:hAnsi="Times New Roman"/>
          <w:sz w:val="24"/>
          <w:szCs w:val="24"/>
        </w:rPr>
        <w:t>CHECK-LIST DE CONTROLE ENVIRONNEMENTAL ET</w:t>
      </w:r>
      <w:r w:rsidR="00A94B61" w:rsidRPr="00341D45">
        <w:rPr>
          <w:rFonts w:ascii="Times New Roman" w:hAnsi="Times New Roman"/>
          <w:sz w:val="24"/>
          <w:szCs w:val="24"/>
        </w:rPr>
        <w:t xml:space="preserve"> </w:t>
      </w:r>
      <w:r w:rsidRPr="00341D45">
        <w:rPr>
          <w:rFonts w:ascii="Times New Roman" w:hAnsi="Times New Roman"/>
          <w:sz w:val="24"/>
          <w:szCs w:val="24"/>
        </w:rPr>
        <w:t>SOCIAL</w:t>
      </w:r>
      <w:bookmarkEnd w:id="473"/>
      <w:bookmarkEnd w:id="474"/>
    </w:p>
    <w:p w:rsidR="006922F0" w:rsidRPr="00B96D7B" w:rsidRDefault="006922F0" w:rsidP="00A76F4A">
      <w:pPr>
        <w:autoSpaceDE w:val="0"/>
        <w:autoSpaceDN w:val="0"/>
        <w:adjustRightInd w:val="0"/>
        <w:ind w:right="12"/>
        <w:jc w:val="both"/>
      </w:pPr>
      <w:r>
        <w:t xml:space="preserve">La check-list de </w:t>
      </w:r>
      <w:r w:rsidR="00036229">
        <w:t>contrôle</w:t>
      </w:r>
      <w:r w:rsidRPr="004C7DBA">
        <w:t xml:space="preserve"> permettra de définir les niveaux de risques et d’impacts environnementaux et </w:t>
      </w:r>
      <w:r w:rsidRPr="006922F0">
        <w:t xml:space="preserve">sociaux de chaque sous-projet. Pour être en conformité avec les exigences du Cadre Environnemental et Social de la Banque mondiale précisément avec la norme environnementale et sociale N°1. En effet, cette fiche permet de mesurer la nécessite d’effectuer ou non une évaluation environnementale du projet (sans préciser la quelle). </w:t>
      </w:r>
    </w:p>
    <w:p w:rsidR="006922F0" w:rsidRPr="00476B03" w:rsidRDefault="006922F0" w:rsidP="00A76F4A">
      <w:pPr>
        <w:ind w:left="-284" w:right="12"/>
        <w:jc w:val="both"/>
        <w:rPr>
          <w:highlight w:val="yellow"/>
        </w:rPr>
      </w:pPr>
    </w:p>
    <w:p w:rsidR="006922F0" w:rsidRPr="006922F0" w:rsidRDefault="0045606D" w:rsidP="00A76F4A">
      <w:pPr>
        <w:ind w:right="12"/>
      </w:pPr>
      <w:r>
        <w:t>Nom du sous-</w:t>
      </w:r>
      <w:r w:rsidR="006922F0" w:rsidRPr="006922F0">
        <w:t xml:space="preserve"> projet :………………………………………………………………….. </w:t>
      </w:r>
    </w:p>
    <w:p w:rsidR="006922F0" w:rsidRPr="006922F0" w:rsidRDefault="006922F0" w:rsidP="00A76F4A">
      <w:pPr>
        <w:ind w:right="12"/>
      </w:pPr>
    </w:p>
    <w:p w:rsidR="006922F0" w:rsidRDefault="0045606D" w:rsidP="00A76F4A">
      <w:pPr>
        <w:ind w:right="12"/>
      </w:pPr>
      <w:r w:rsidRPr="006922F0">
        <w:t>Région:…………………………………/Département</w:t>
      </w:r>
      <w:r>
        <w:t> </w:t>
      </w:r>
      <w:r w:rsidRPr="006922F0">
        <w:t>:…………….…………….……………</w:t>
      </w:r>
    </w:p>
    <w:p w:rsidR="0045606D" w:rsidRDefault="0045606D" w:rsidP="00A76F4A">
      <w:pPr>
        <w:ind w:right="12"/>
      </w:pPr>
    </w:p>
    <w:p w:rsidR="0045606D" w:rsidRDefault="0045606D" w:rsidP="00A76F4A">
      <w:pPr>
        <w:ind w:right="12"/>
      </w:pPr>
      <w:r w:rsidRPr="0045606D">
        <w:t>Type d'activité :</w:t>
      </w:r>
      <w:r w:rsidRPr="006922F0">
        <w:t>…………….…………….……………</w:t>
      </w:r>
    </w:p>
    <w:p w:rsidR="00A76740" w:rsidRPr="006922F0" w:rsidRDefault="00A76740" w:rsidP="00A76F4A">
      <w:pPr>
        <w:ind w:right="12"/>
      </w:pPr>
    </w:p>
    <w:p w:rsidR="006922F0" w:rsidRPr="006922F0" w:rsidRDefault="006922F0" w:rsidP="00A76F4A">
      <w:pPr>
        <w:ind w:right="12"/>
      </w:pPr>
      <w:r w:rsidRPr="006922F0">
        <w:t xml:space="preserve">Commune :……………………………….….……/ </w:t>
      </w:r>
    </w:p>
    <w:p w:rsidR="006922F0" w:rsidRDefault="006922F0" w:rsidP="00A76F4A">
      <w:pPr>
        <w:ind w:left="-864" w:right="12"/>
        <w:rPr>
          <w:rFonts w:eastAsia="Calibri"/>
        </w:rPr>
      </w:pPr>
    </w:p>
    <w:p w:rsidR="003D1623" w:rsidRPr="00341D45" w:rsidRDefault="001E3FE3" w:rsidP="00A76F4A">
      <w:pPr>
        <w:autoSpaceDE w:val="0"/>
        <w:autoSpaceDN w:val="0"/>
        <w:adjustRightInd w:val="0"/>
        <w:ind w:right="12"/>
        <w:jc w:val="both"/>
      </w:pPr>
      <w:r w:rsidRPr="00B96D7B">
        <w:t>Pour chaque microprojet proposé, remplir la section correspondante de la liste de contrôle ;</w:t>
      </w:r>
    </w:p>
    <w:tbl>
      <w:tblPr>
        <w:tblW w:w="10065" w:type="dxa"/>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05"/>
        <w:gridCol w:w="708"/>
        <w:gridCol w:w="709"/>
        <w:gridCol w:w="1843"/>
      </w:tblGrid>
      <w:tr w:rsidR="006162B1" w:rsidRPr="00FF53FE" w:rsidTr="006162B1">
        <w:tc>
          <w:tcPr>
            <w:tcW w:w="6805" w:type="dxa"/>
            <w:shd w:val="clear" w:color="auto" w:fill="92D050"/>
            <w:vAlign w:val="center"/>
          </w:tcPr>
          <w:p w:rsidR="00A70C1E" w:rsidRPr="006922F0" w:rsidRDefault="00A70C1E" w:rsidP="00A76F4A">
            <w:pPr>
              <w:autoSpaceDE w:val="0"/>
              <w:autoSpaceDN w:val="0"/>
              <w:adjustRightInd w:val="0"/>
              <w:ind w:right="12"/>
              <w:jc w:val="both"/>
              <w:rPr>
                <w:rFonts w:eastAsia="Calibri"/>
                <w:b/>
                <w:bCs/>
                <w:sz w:val="20"/>
                <w:szCs w:val="20"/>
              </w:rPr>
            </w:pPr>
            <w:r w:rsidRPr="006922F0">
              <w:rPr>
                <w:rFonts w:eastAsia="Calibri"/>
                <w:b/>
                <w:bCs/>
                <w:sz w:val="20"/>
                <w:szCs w:val="20"/>
              </w:rPr>
              <w:t>Questions nécessitant une réponse</w:t>
            </w:r>
          </w:p>
        </w:tc>
        <w:tc>
          <w:tcPr>
            <w:tcW w:w="708" w:type="dxa"/>
            <w:shd w:val="clear" w:color="auto" w:fill="92D050"/>
            <w:vAlign w:val="center"/>
          </w:tcPr>
          <w:p w:rsidR="00A70C1E" w:rsidRPr="006922F0" w:rsidRDefault="00A70C1E" w:rsidP="00A76F4A">
            <w:pPr>
              <w:autoSpaceDE w:val="0"/>
              <w:autoSpaceDN w:val="0"/>
              <w:adjustRightInd w:val="0"/>
              <w:ind w:right="12"/>
              <w:jc w:val="center"/>
              <w:rPr>
                <w:rFonts w:eastAsia="Calibri"/>
                <w:b/>
                <w:bCs/>
                <w:sz w:val="20"/>
                <w:szCs w:val="20"/>
              </w:rPr>
            </w:pPr>
            <w:r w:rsidRPr="006922F0">
              <w:rPr>
                <w:rFonts w:eastAsia="Calibri"/>
                <w:b/>
                <w:bCs/>
                <w:sz w:val="20"/>
                <w:szCs w:val="20"/>
              </w:rPr>
              <w:t>Oui</w:t>
            </w:r>
          </w:p>
        </w:tc>
        <w:tc>
          <w:tcPr>
            <w:tcW w:w="709" w:type="dxa"/>
            <w:shd w:val="clear" w:color="auto" w:fill="92D050"/>
            <w:vAlign w:val="center"/>
          </w:tcPr>
          <w:p w:rsidR="00A70C1E" w:rsidRPr="006922F0" w:rsidRDefault="00A70C1E" w:rsidP="00A76F4A">
            <w:pPr>
              <w:autoSpaceDE w:val="0"/>
              <w:autoSpaceDN w:val="0"/>
              <w:adjustRightInd w:val="0"/>
              <w:ind w:right="12"/>
              <w:jc w:val="center"/>
              <w:rPr>
                <w:rFonts w:eastAsia="Calibri"/>
                <w:b/>
                <w:bCs/>
                <w:sz w:val="20"/>
                <w:szCs w:val="20"/>
              </w:rPr>
            </w:pPr>
            <w:r w:rsidRPr="006922F0">
              <w:rPr>
                <w:rFonts w:eastAsia="Calibri"/>
                <w:b/>
                <w:bCs/>
                <w:sz w:val="20"/>
                <w:szCs w:val="20"/>
              </w:rPr>
              <w:t>Non</w:t>
            </w:r>
          </w:p>
        </w:tc>
        <w:tc>
          <w:tcPr>
            <w:tcW w:w="1843" w:type="dxa"/>
            <w:shd w:val="clear" w:color="auto" w:fill="92D050"/>
            <w:vAlign w:val="center"/>
          </w:tcPr>
          <w:p w:rsidR="00A70C1E" w:rsidRPr="006922F0" w:rsidRDefault="00A70C1E" w:rsidP="00A76F4A">
            <w:pPr>
              <w:autoSpaceDE w:val="0"/>
              <w:autoSpaceDN w:val="0"/>
              <w:adjustRightInd w:val="0"/>
              <w:ind w:right="12"/>
              <w:jc w:val="center"/>
              <w:rPr>
                <w:rFonts w:eastAsia="Calibri"/>
                <w:b/>
                <w:bCs/>
                <w:sz w:val="20"/>
                <w:szCs w:val="20"/>
              </w:rPr>
            </w:pPr>
            <w:r w:rsidRPr="006922F0">
              <w:rPr>
                <w:rFonts w:eastAsia="Calibri"/>
                <w:b/>
                <w:bCs/>
                <w:sz w:val="20"/>
                <w:szCs w:val="20"/>
              </w:rPr>
              <w:t>Si oui,</w:t>
            </w:r>
          </w:p>
          <w:p w:rsidR="00A94B61" w:rsidRPr="006922F0" w:rsidRDefault="00A94B61" w:rsidP="00A76F4A">
            <w:pPr>
              <w:autoSpaceDE w:val="0"/>
              <w:autoSpaceDN w:val="0"/>
              <w:adjustRightInd w:val="0"/>
              <w:ind w:right="12"/>
              <w:jc w:val="center"/>
              <w:rPr>
                <w:rFonts w:eastAsia="Calibri"/>
                <w:b/>
                <w:bCs/>
                <w:sz w:val="20"/>
                <w:szCs w:val="20"/>
              </w:rPr>
            </w:pPr>
            <w:r w:rsidRPr="006922F0">
              <w:rPr>
                <w:rFonts w:eastAsia="Calibri"/>
                <w:sz w:val="20"/>
                <w:szCs w:val="20"/>
              </w:rPr>
              <w:t>s’inspirer des mesures adéquates d’atténuation</w:t>
            </w:r>
          </w:p>
        </w:tc>
      </w:tr>
      <w:tr w:rsidR="00A70C1E" w:rsidRPr="00F46103" w:rsidTr="006162B1">
        <w:trPr>
          <w:trHeight w:val="435"/>
        </w:trPr>
        <w:tc>
          <w:tcPr>
            <w:tcW w:w="10065" w:type="dxa"/>
            <w:gridSpan w:val="4"/>
            <w:tcBorders>
              <w:bottom w:val="single" w:sz="4" w:space="0" w:color="auto"/>
            </w:tcBorders>
            <w:shd w:val="clear" w:color="auto" w:fill="C5E0B3" w:themeFill="accent6" w:themeFillTint="66"/>
            <w:vAlign w:val="center"/>
          </w:tcPr>
          <w:p w:rsidR="00A70C1E" w:rsidRPr="0092424B" w:rsidRDefault="00A70C1E" w:rsidP="00A76F4A">
            <w:pPr>
              <w:autoSpaceDE w:val="0"/>
              <w:autoSpaceDN w:val="0"/>
              <w:adjustRightInd w:val="0"/>
              <w:ind w:right="12"/>
              <w:jc w:val="center"/>
              <w:rPr>
                <w:rFonts w:eastAsia="Calibri"/>
                <w:sz w:val="22"/>
                <w:szCs w:val="22"/>
              </w:rPr>
            </w:pPr>
            <w:r w:rsidRPr="0092424B">
              <w:rPr>
                <w:rFonts w:eastAsia="Calibri"/>
                <w:b/>
                <w:i/>
                <w:iCs/>
                <w:sz w:val="22"/>
                <w:szCs w:val="22"/>
              </w:rPr>
              <w:t>Du point de vue du milieu biophysique (air, sol, eaux, flore, faune</w:t>
            </w:r>
            <w:r>
              <w:rPr>
                <w:rFonts w:eastAsia="Calibri"/>
                <w:b/>
                <w:i/>
                <w:iCs/>
                <w:sz w:val="22"/>
                <w:szCs w:val="22"/>
              </w:rPr>
              <w:t>)</w:t>
            </w:r>
          </w:p>
        </w:tc>
      </w:tr>
      <w:tr w:rsidR="006162B1" w:rsidRPr="00F46103" w:rsidTr="006162B1">
        <w:trPr>
          <w:trHeight w:val="589"/>
        </w:trPr>
        <w:tc>
          <w:tcPr>
            <w:tcW w:w="6805" w:type="dxa"/>
            <w:tcBorders>
              <w:bottom w:val="single" w:sz="4" w:space="0" w:color="auto"/>
            </w:tcBorders>
            <w:shd w:val="clear" w:color="auto" w:fill="auto"/>
            <w:vAlign w:val="center"/>
          </w:tcPr>
          <w:p w:rsidR="00A70C1E" w:rsidRPr="001E444C" w:rsidRDefault="00A70C1E" w:rsidP="00A76F4A">
            <w:pPr>
              <w:ind w:right="12"/>
              <w:jc w:val="both"/>
              <w:rPr>
                <w:sz w:val="20"/>
                <w:szCs w:val="20"/>
                <w:lang w:eastAsia="en-US"/>
              </w:rPr>
            </w:pPr>
            <w:r w:rsidRPr="001E444C">
              <w:rPr>
                <w:rFonts w:eastAsia="Calibri"/>
                <w:sz w:val="20"/>
                <w:szCs w:val="20"/>
              </w:rPr>
              <w:t>-Y a-t-il la présence de faunes et de flores sur le site et sont-ils menacés ?</w:t>
            </w:r>
          </w:p>
        </w:tc>
        <w:tc>
          <w:tcPr>
            <w:tcW w:w="708" w:type="dxa"/>
            <w:tcBorders>
              <w:bottom w:val="single" w:sz="4" w:space="0" w:color="auto"/>
            </w:tcBorders>
            <w:shd w:val="clear" w:color="auto" w:fill="auto"/>
            <w:vAlign w:val="center"/>
          </w:tcPr>
          <w:p w:rsidR="00A70C1E" w:rsidRPr="001E444C" w:rsidRDefault="00A70C1E" w:rsidP="00A76F4A">
            <w:pPr>
              <w:autoSpaceDE w:val="0"/>
              <w:autoSpaceDN w:val="0"/>
              <w:adjustRightInd w:val="0"/>
              <w:ind w:right="12"/>
              <w:jc w:val="center"/>
              <w:rPr>
                <w:rFonts w:eastAsia="Calibri"/>
                <w:b/>
                <w:bCs/>
                <w:sz w:val="20"/>
                <w:szCs w:val="20"/>
              </w:rPr>
            </w:pPr>
          </w:p>
        </w:tc>
        <w:tc>
          <w:tcPr>
            <w:tcW w:w="709" w:type="dxa"/>
            <w:tcBorders>
              <w:bottom w:val="single" w:sz="4" w:space="0" w:color="auto"/>
            </w:tcBorders>
            <w:shd w:val="clear" w:color="auto" w:fill="auto"/>
            <w:vAlign w:val="center"/>
          </w:tcPr>
          <w:p w:rsidR="00A70C1E" w:rsidRPr="001E444C" w:rsidRDefault="00A70C1E" w:rsidP="00A76F4A">
            <w:pPr>
              <w:autoSpaceDE w:val="0"/>
              <w:autoSpaceDN w:val="0"/>
              <w:adjustRightInd w:val="0"/>
              <w:ind w:right="12"/>
              <w:jc w:val="center"/>
              <w:rPr>
                <w:rFonts w:eastAsia="Calibri"/>
                <w:b/>
                <w:bCs/>
                <w:sz w:val="20"/>
                <w:szCs w:val="20"/>
              </w:rPr>
            </w:pPr>
          </w:p>
        </w:tc>
        <w:tc>
          <w:tcPr>
            <w:tcW w:w="1843" w:type="dxa"/>
            <w:tcBorders>
              <w:bottom w:val="single" w:sz="4" w:space="0" w:color="auto"/>
            </w:tcBorders>
            <w:shd w:val="clear" w:color="auto" w:fill="auto"/>
            <w:vAlign w:val="center"/>
          </w:tcPr>
          <w:p w:rsidR="00A70C1E" w:rsidRPr="0092424B" w:rsidRDefault="00A70C1E" w:rsidP="00A76F4A">
            <w:pPr>
              <w:autoSpaceDE w:val="0"/>
              <w:autoSpaceDN w:val="0"/>
              <w:adjustRightInd w:val="0"/>
              <w:ind w:right="12"/>
              <w:jc w:val="center"/>
              <w:rPr>
                <w:rFonts w:eastAsia="Calibri"/>
                <w:b/>
                <w:bCs/>
                <w:sz w:val="20"/>
                <w:szCs w:val="20"/>
              </w:rPr>
            </w:pPr>
          </w:p>
        </w:tc>
      </w:tr>
      <w:tr w:rsidR="006162B1" w:rsidRPr="00F46103" w:rsidTr="006162B1">
        <w:trPr>
          <w:trHeight w:val="77"/>
        </w:trPr>
        <w:tc>
          <w:tcPr>
            <w:tcW w:w="6805" w:type="dxa"/>
            <w:tcBorders>
              <w:bottom w:val="single" w:sz="4" w:space="0" w:color="auto"/>
            </w:tcBorders>
            <w:shd w:val="clear" w:color="auto" w:fill="auto"/>
            <w:vAlign w:val="center"/>
          </w:tcPr>
          <w:p w:rsidR="00A70C1E" w:rsidRPr="00A70C1E" w:rsidRDefault="00A70C1E" w:rsidP="00A76F4A">
            <w:pPr>
              <w:ind w:right="12"/>
              <w:jc w:val="both"/>
              <w:rPr>
                <w:rFonts w:eastAsia="Calibri"/>
                <w:sz w:val="20"/>
                <w:szCs w:val="20"/>
              </w:rPr>
            </w:pPr>
            <w:r w:rsidRPr="00A70C1E">
              <w:rPr>
                <w:rFonts w:eastAsia="Calibri"/>
                <w:sz w:val="20"/>
                <w:szCs w:val="20"/>
              </w:rPr>
              <w:t>- Ont-ils une importance particulière ?</w:t>
            </w:r>
          </w:p>
        </w:tc>
        <w:tc>
          <w:tcPr>
            <w:tcW w:w="708" w:type="dxa"/>
            <w:tcBorders>
              <w:bottom w:val="single" w:sz="4" w:space="0" w:color="auto"/>
            </w:tcBorders>
            <w:shd w:val="clear" w:color="auto" w:fill="auto"/>
            <w:vAlign w:val="center"/>
          </w:tcPr>
          <w:p w:rsidR="00A70C1E" w:rsidRPr="00A70C1E" w:rsidRDefault="00A70C1E" w:rsidP="00A76F4A">
            <w:pPr>
              <w:autoSpaceDE w:val="0"/>
              <w:autoSpaceDN w:val="0"/>
              <w:adjustRightInd w:val="0"/>
              <w:ind w:right="12"/>
              <w:jc w:val="center"/>
              <w:rPr>
                <w:rFonts w:eastAsia="Calibri"/>
                <w:b/>
                <w:bCs/>
                <w:sz w:val="20"/>
                <w:szCs w:val="20"/>
              </w:rPr>
            </w:pPr>
          </w:p>
        </w:tc>
        <w:tc>
          <w:tcPr>
            <w:tcW w:w="709" w:type="dxa"/>
            <w:tcBorders>
              <w:bottom w:val="single" w:sz="4" w:space="0" w:color="auto"/>
            </w:tcBorders>
            <w:shd w:val="clear" w:color="auto" w:fill="auto"/>
            <w:vAlign w:val="center"/>
          </w:tcPr>
          <w:p w:rsidR="00A70C1E" w:rsidRPr="00A70C1E" w:rsidRDefault="00A70C1E" w:rsidP="00A76F4A">
            <w:pPr>
              <w:autoSpaceDE w:val="0"/>
              <w:autoSpaceDN w:val="0"/>
              <w:adjustRightInd w:val="0"/>
              <w:ind w:right="12"/>
              <w:jc w:val="center"/>
              <w:rPr>
                <w:rFonts w:eastAsia="Calibri"/>
                <w:b/>
                <w:bCs/>
                <w:sz w:val="20"/>
                <w:szCs w:val="20"/>
              </w:rPr>
            </w:pPr>
          </w:p>
        </w:tc>
        <w:tc>
          <w:tcPr>
            <w:tcW w:w="1843" w:type="dxa"/>
            <w:tcBorders>
              <w:bottom w:val="single" w:sz="4" w:space="0" w:color="auto"/>
            </w:tcBorders>
            <w:shd w:val="clear" w:color="auto" w:fill="auto"/>
            <w:vAlign w:val="center"/>
          </w:tcPr>
          <w:p w:rsidR="00A70C1E" w:rsidRPr="00A70C1E" w:rsidRDefault="00A70C1E" w:rsidP="00A76F4A">
            <w:pPr>
              <w:autoSpaceDE w:val="0"/>
              <w:autoSpaceDN w:val="0"/>
              <w:adjustRightInd w:val="0"/>
              <w:ind w:right="12"/>
              <w:jc w:val="center"/>
              <w:rPr>
                <w:rFonts w:eastAsia="Calibri"/>
                <w:bCs/>
                <w:sz w:val="20"/>
                <w:szCs w:val="20"/>
              </w:rPr>
            </w:pPr>
          </w:p>
        </w:tc>
      </w:tr>
      <w:tr w:rsidR="006162B1" w:rsidRPr="00F46103" w:rsidTr="006162B1">
        <w:trPr>
          <w:trHeight w:val="77"/>
        </w:trPr>
        <w:tc>
          <w:tcPr>
            <w:tcW w:w="6805" w:type="dxa"/>
            <w:tcBorders>
              <w:bottom w:val="single" w:sz="4" w:space="0" w:color="auto"/>
            </w:tcBorders>
            <w:shd w:val="clear" w:color="auto" w:fill="auto"/>
            <w:vAlign w:val="center"/>
          </w:tcPr>
          <w:p w:rsidR="00A70C1E" w:rsidRPr="00A70C1E" w:rsidRDefault="00A70C1E" w:rsidP="00A76F4A">
            <w:pPr>
              <w:ind w:right="12"/>
              <w:jc w:val="both"/>
              <w:rPr>
                <w:rFonts w:eastAsia="Calibri"/>
                <w:sz w:val="20"/>
                <w:szCs w:val="20"/>
              </w:rPr>
            </w:pPr>
            <w:r w:rsidRPr="00A70C1E">
              <w:rPr>
                <w:rFonts w:eastAsia="Calibri"/>
                <w:sz w:val="20"/>
                <w:szCs w:val="20"/>
              </w:rPr>
              <w:t>- Existe-t-il des plans d’eau à proximité ou autres sites vulnérables ?</w:t>
            </w:r>
          </w:p>
        </w:tc>
        <w:tc>
          <w:tcPr>
            <w:tcW w:w="708" w:type="dxa"/>
            <w:tcBorders>
              <w:bottom w:val="single" w:sz="4" w:space="0" w:color="auto"/>
            </w:tcBorders>
            <w:shd w:val="clear" w:color="auto" w:fill="auto"/>
            <w:vAlign w:val="center"/>
          </w:tcPr>
          <w:p w:rsidR="00A70C1E" w:rsidRPr="00A70C1E" w:rsidRDefault="00A70C1E" w:rsidP="00A76F4A">
            <w:pPr>
              <w:autoSpaceDE w:val="0"/>
              <w:autoSpaceDN w:val="0"/>
              <w:adjustRightInd w:val="0"/>
              <w:ind w:right="12"/>
              <w:jc w:val="center"/>
              <w:rPr>
                <w:rFonts w:eastAsia="Calibri"/>
                <w:b/>
                <w:bCs/>
                <w:sz w:val="20"/>
                <w:szCs w:val="20"/>
              </w:rPr>
            </w:pPr>
          </w:p>
        </w:tc>
        <w:tc>
          <w:tcPr>
            <w:tcW w:w="709" w:type="dxa"/>
            <w:tcBorders>
              <w:bottom w:val="single" w:sz="4" w:space="0" w:color="auto"/>
            </w:tcBorders>
            <w:shd w:val="clear" w:color="auto" w:fill="auto"/>
            <w:vAlign w:val="center"/>
          </w:tcPr>
          <w:p w:rsidR="00A70C1E" w:rsidRPr="00A70C1E" w:rsidRDefault="00A70C1E" w:rsidP="00A76F4A">
            <w:pPr>
              <w:autoSpaceDE w:val="0"/>
              <w:autoSpaceDN w:val="0"/>
              <w:adjustRightInd w:val="0"/>
              <w:ind w:right="12"/>
              <w:jc w:val="center"/>
              <w:rPr>
                <w:rFonts w:eastAsia="Calibri"/>
                <w:b/>
                <w:bCs/>
                <w:sz w:val="20"/>
                <w:szCs w:val="20"/>
              </w:rPr>
            </w:pPr>
          </w:p>
        </w:tc>
        <w:tc>
          <w:tcPr>
            <w:tcW w:w="1843" w:type="dxa"/>
            <w:tcBorders>
              <w:bottom w:val="single" w:sz="4" w:space="0" w:color="auto"/>
            </w:tcBorders>
            <w:shd w:val="clear" w:color="auto" w:fill="auto"/>
          </w:tcPr>
          <w:p w:rsidR="00A70C1E" w:rsidRPr="00A70C1E" w:rsidRDefault="00A70C1E" w:rsidP="00A76F4A">
            <w:pPr>
              <w:autoSpaceDE w:val="0"/>
              <w:autoSpaceDN w:val="0"/>
              <w:adjustRightInd w:val="0"/>
              <w:ind w:right="12"/>
              <w:jc w:val="center"/>
              <w:rPr>
                <w:rFonts w:eastAsia="Calibri"/>
                <w:b/>
                <w:bCs/>
                <w:sz w:val="20"/>
                <w:szCs w:val="20"/>
              </w:rPr>
            </w:pPr>
          </w:p>
        </w:tc>
      </w:tr>
      <w:tr w:rsidR="006162B1" w:rsidRPr="00F46103" w:rsidTr="006162B1">
        <w:trPr>
          <w:trHeight w:val="86"/>
        </w:trPr>
        <w:tc>
          <w:tcPr>
            <w:tcW w:w="6805" w:type="dxa"/>
            <w:tcBorders>
              <w:bottom w:val="single" w:sz="4" w:space="0" w:color="auto"/>
            </w:tcBorders>
            <w:shd w:val="clear" w:color="auto" w:fill="auto"/>
            <w:vAlign w:val="center"/>
          </w:tcPr>
          <w:p w:rsidR="00A70C1E" w:rsidRPr="00A70C1E" w:rsidRDefault="00A70C1E" w:rsidP="00A76F4A">
            <w:pPr>
              <w:ind w:right="12"/>
              <w:jc w:val="both"/>
              <w:rPr>
                <w:rFonts w:eastAsia="Calibri"/>
                <w:sz w:val="20"/>
                <w:szCs w:val="20"/>
              </w:rPr>
            </w:pPr>
            <w:r w:rsidRPr="00A70C1E">
              <w:rPr>
                <w:rFonts w:eastAsia="Calibri"/>
                <w:sz w:val="20"/>
                <w:szCs w:val="20"/>
              </w:rPr>
              <w:t>- Est-on en présence d’un site à risques : risques d’inondation… ?</w:t>
            </w:r>
          </w:p>
        </w:tc>
        <w:tc>
          <w:tcPr>
            <w:tcW w:w="708" w:type="dxa"/>
            <w:tcBorders>
              <w:bottom w:val="single" w:sz="4" w:space="0" w:color="auto"/>
            </w:tcBorders>
            <w:shd w:val="clear" w:color="auto" w:fill="auto"/>
            <w:vAlign w:val="center"/>
          </w:tcPr>
          <w:p w:rsidR="00A70C1E" w:rsidRPr="00A70C1E" w:rsidRDefault="00A70C1E" w:rsidP="00A76F4A">
            <w:pPr>
              <w:autoSpaceDE w:val="0"/>
              <w:autoSpaceDN w:val="0"/>
              <w:adjustRightInd w:val="0"/>
              <w:ind w:right="12"/>
              <w:jc w:val="center"/>
              <w:rPr>
                <w:rFonts w:eastAsia="Calibri"/>
                <w:b/>
                <w:bCs/>
                <w:sz w:val="20"/>
                <w:szCs w:val="20"/>
              </w:rPr>
            </w:pPr>
          </w:p>
        </w:tc>
        <w:tc>
          <w:tcPr>
            <w:tcW w:w="709" w:type="dxa"/>
            <w:tcBorders>
              <w:bottom w:val="single" w:sz="4" w:space="0" w:color="auto"/>
            </w:tcBorders>
            <w:shd w:val="clear" w:color="auto" w:fill="auto"/>
            <w:vAlign w:val="center"/>
          </w:tcPr>
          <w:p w:rsidR="00A70C1E" w:rsidRPr="00A70C1E" w:rsidRDefault="00A70C1E" w:rsidP="00A76F4A">
            <w:pPr>
              <w:autoSpaceDE w:val="0"/>
              <w:autoSpaceDN w:val="0"/>
              <w:adjustRightInd w:val="0"/>
              <w:ind w:right="12"/>
              <w:jc w:val="center"/>
              <w:rPr>
                <w:rFonts w:eastAsia="Calibri"/>
                <w:b/>
                <w:bCs/>
                <w:sz w:val="20"/>
                <w:szCs w:val="20"/>
              </w:rPr>
            </w:pPr>
          </w:p>
        </w:tc>
        <w:tc>
          <w:tcPr>
            <w:tcW w:w="1843" w:type="dxa"/>
            <w:tcBorders>
              <w:bottom w:val="single" w:sz="4" w:space="0" w:color="auto"/>
            </w:tcBorders>
            <w:shd w:val="clear" w:color="auto" w:fill="auto"/>
          </w:tcPr>
          <w:p w:rsidR="00A70C1E" w:rsidRPr="00A70C1E" w:rsidRDefault="00A70C1E" w:rsidP="00A76F4A">
            <w:pPr>
              <w:autoSpaceDE w:val="0"/>
              <w:autoSpaceDN w:val="0"/>
              <w:adjustRightInd w:val="0"/>
              <w:ind w:right="12"/>
              <w:jc w:val="center"/>
              <w:rPr>
                <w:rFonts w:eastAsia="Calibri"/>
                <w:b/>
                <w:bCs/>
                <w:sz w:val="20"/>
                <w:szCs w:val="20"/>
              </w:rPr>
            </w:pPr>
          </w:p>
        </w:tc>
      </w:tr>
      <w:tr w:rsidR="006162B1" w:rsidRPr="00F46103" w:rsidTr="006162B1">
        <w:trPr>
          <w:trHeight w:val="435"/>
        </w:trPr>
        <w:tc>
          <w:tcPr>
            <w:tcW w:w="6805" w:type="dxa"/>
            <w:tcBorders>
              <w:bottom w:val="single" w:sz="4" w:space="0" w:color="auto"/>
            </w:tcBorders>
            <w:shd w:val="clear" w:color="auto" w:fill="auto"/>
            <w:vAlign w:val="center"/>
          </w:tcPr>
          <w:p w:rsidR="00A70C1E" w:rsidRPr="00A70C1E" w:rsidRDefault="00A70C1E" w:rsidP="00A76F4A">
            <w:pPr>
              <w:ind w:right="12"/>
              <w:jc w:val="both"/>
              <w:rPr>
                <w:rFonts w:eastAsia="Calibri"/>
                <w:sz w:val="20"/>
                <w:szCs w:val="20"/>
              </w:rPr>
            </w:pPr>
            <w:r w:rsidRPr="00A70C1E">
              <w:rPr>
                <w:sz w:val="20"/>
                <w:szCs w:val="20"/>
                <w:lang w:eastAsia="en-US"/>
              </w:rPr>
              <w:t>- Y a-t-il des zones de possible instabilité géologique ou du sol (prédisposition à l’érosion, aux glissements de terrains, à l’affaissement)?</w:t>
            </w:r>
          </w:p>
          <w:p w:rsidR="00A70C1E" w:rsidRPr="00A70C1E" w:rsidRDefault="00A70C1E" w:rsidP="00A76F4A">
            <w:pPr>
              <w:ind w:right="12"/>
              <w:jc w:val="both"/>
              <w:rPr>
                <w:bCs/>
                <w:sz w:val="20"/>
                <w:szCs w:val="20"/>
                <w:lang w:eastAsia="en-US"/>
              </w:rPr>
            </w:pPr>
            <w:r w:rsidRPr="00A70C1E">
              <w:rPr>
                <w:sz w:val="20"/>
                <w:szCs w:val="20"/>
                <w:lang w:eastAsia="en-US"/>
              </w:rPr>
              <w:t>- Y a-t-il possibilité que les travaux affectent négativement l’aspect esthétique du paysage local ?</w:t>
            </w:r>
          </w:p>
        </w:tc>
        <w:tc>
          <w:tcPr>
            <w:tcW w:w="708" w:type="dxa"/>
            <w:tcBorders>
              <w:bottom w:val="single" w:sz="4" w:space="0" w:color="auto"/>
            </w:tcBorders>
            <w:shd w:val="clear" w:color="auto" w:fill="auto"/>
            <w:vAlign w:val="center"/>
          </w:tcPr>
          <w:p w:rsidR="00A70C1E" w:rsidRPr="00A70C1E" w:rsidRDefault="00A70C1E" w:rsidP="00A76F4A">
            <w:pPr>
              <w:autoSpaceDE w:val="0"/>
              <w:autoSpaceDN w:val="0"/>
              <w:adjustRightInd w:val="0"/>
              <w:ind w:right="12"/>
              <w:jc w:val="center"/>
              <w:rPr>
                <w:rFonts w:eastAsia="Calibri"/>
                <w:b/>
                <w:bCs/>
                <w:sz w:val="20"/>
                <w:szCs w:val="20"/>
              </w:rPr>
            </w:pPr>
          </w:p>
        </w:tc>
        <w:tc>
          <w:tcPr>
            <w:tcW w:w="709" w:type="dxa"/>
            <w:tcBorders>
              <w:bottom w:val="single" w:sz="4" w:space="0" w:color="auto"/>
            </w:tcBorders>
            <w:shd w:val="clear" w:color="auto" w:fill="auto"/>
            <w:vAlign w:val="center"/>
          </w:tcPr>
          <w:p w:rsidR="00A70C1E" w:rsidRPr="00A70C1E" w:rsidRDefault="00A70C1E" w:rsidP="00A76F4A">
            <w:pPr>
              <w:autoSpaceDE w:val="0"/>
              <w:autoSpaceDN w:val="0"/>
              <w:adjustRightInd w:val="0"/>
              <w:ind w:right="12"/>
              <w:jc w:val="center"/>
              <w:rPr>
                <w:rFonts w:eastAsia="Calibri"/>
                <w:b/>
                <w:bCs/>
                <w:sz w:val="20"/>
                <w:szCs w:val="20"/>
              </w:rPr>
            </w:pPr>
          </w:p>
        </w:tc>
        <w:tc>
          <w:tcPr>
            <w:tcW w:w="1843" w:type="dxa"/>
            <w:tcBorders>
              <w:bottom w:val="single" w:sz="4" w:space="0" w:color="auto"/>
            </w:tcBorders>
            <w:shd w:val="clear" w:color="auto" w:fill="auto"/>
          </w:tcPr>
          <w:p w:rsidR="00A70C1E" w:rsidRPr="00A70C1E" w:rsidRDefault="00A70C1E" w:rsidP="00A76F4A">
            <w:pPr>
              <w:autoSpaceDE w:val="0"/>
              <w:autoSpaceDN w:val="0"/>
              <w:adjustRightInd w:val="0"/>
              <w:ind w:right="12"/>
              <w:jc w:val="center"/>
              <w:rPr>
                <w:rFonts w:eastAsia="Calibri"/>
                <w:b/>
                <w:bCs/>
                <w:sz w:val="20"/>
                <w:szCs w:val="20"/>
              </w:rPr>
            </w:pPr>
          </w:p>
        </w:tc>
      </w:tr>
      <w:tr w:rsidR="006162B1" w:rsidRPr="00F46103" w:rsidTr="006162B1">
        <w:trPr>
          <w:trHeight w:val="435"/>
        </w:trPr>
        <w:tc>
          <w:tcPr>
            <w:tcW w:w="6805" w:type="dxa"/>
            <w:tcBorders>
              <w:bottom w:val="single" w:sz="4" w:space="0" w:color="auto"/>
            </w:tcBorders>
            <w:shd w:val="clear" w:color="auto" w:fill="auto"/>
            <w:vAlign w:val="center"/>
          </w:tcPr>
          <w:p w:rsidR="00A70C1E" w:rsidRPr="00A70C1E" w:rsidRDefault="00A70C1E" w:rsidP="00A76F4A">
            <w:pPr>
              <w:ind w:right="12"/>
              <w:jc w:val="both"/>
              <w:rPr>
                <w:rFonts w:eastAsia="Calibri"/>
                <w:sz w:val="20"/>
                <w:szCs w:val="20"/>
              </w:rPr>
            </w:pPr>
            <w:r w:rsidRPr="00A70C1E">
              <w:rPr>
                <w:rFonts w:eastAsia="Calibri"/>
                <w:sz w:val="20"/>
                <w:szCs w:val="20"/>
              </w:rPr>
              <w:t>- Y aurait-il des travaux de démolition, d’excavation, de nivellement, de déboisement, de dénudation du sol, de remplissage, de remblayage, d’assèchement des terres ?</w:t>
            </w:r>
          </w:p>
        </w:tc>
        <w:tc>
          <w:tcPr>
            <w:tcW w:w="708" w:type="dxa"/>
            <w:tcBorders>
              <w:bottom w:val="single" w:sz="4" w:space="0" w:color="auto"/>
            </w:tcBorders>
            <w:shd w:val="clear" w:color="auto" w:fill="auto"/>
            <w:vAlign w:val="center"/>
          </w:tcPr>
          <w:p w:rsidR="00A70C1E" w:rsidRPr="00A70C1E" w:rsidRDefault="00A70C1E" w:rsidP="00A76F4A">
            <w:pPr>
              <w:autoSpaceDE w:val="0"/>
              <w:autoSpaceDN w:val="0"/>
              <w:adjustRightInd w:val="0"/>
              <w:ind w:right="12"/>
              <w:jc w:val="center"/>
              <w:rPr>
                <w:rFonts w:eastAsia="Calibri"/>
                <w:b/>
                <w:bCs/>
                <w:sz w:val="20"/>
                <w:szCs w:val="20"/>
              </w:rPr>
            </w:pPr>
          </w:p>
        </w:tc>
        <w:tc>
          <w:tcPr>
            <w:tcW w:w="709" w:type="dxa"/>
            <w:tcBorders>
              <w:bottom w:val="single" w:sz="4" w:space="0" w:color="auto"/>
            </w:tcBorders>
            <w:shd w:val="clear" w:color="auto" w:fill="auto"/>
            <w:vAlign w:val="center"/>
          </w:tcPr>
          <w:p w:rsidR="00A70C1E" w:rsidRPr="00A70C1E" w:rsidRDefault="00A70C1E" w:rsidP="00A76F4A">
            <w:pPr>
              <w:autoSpaceDE w:val="0"/>
              <w:autoSpaceDN w:val="0"/>
              <w:adjustRightInd w:val="0"/>
              <w:ind w:right="12"/>
              <w:jc w:val="center"/>
              <w:rPr>
                <w:rFonts w:eastAsia="Calibri"/>
                <w:b/>
                <w:bCs/>
                <w:sz w:val="20"/>
                <w:szCs w:val="20"/>
              </w:rPr>
            </w:pPr>
          </w:p>
        </w:tc>
        <w:tc>
          <w:tcPr>
            <w:tcW w:w="1843" w:type="dxa"/>
            <w:tcBorders>
              <w:bottom w:val="single" w:sz="4" w:space="0" w:color="auto"/>
            </w:tcBorders>
            <w:shd w:val="clear" w:color="auto" w:fill="auto"/>
          </w:tcPr>
          <w:p w:rsidR="00A70C1E" w:rsidRPr="00A70C1E" w:rsidRDefault="00A70C1E" w:rsidP="00A76F4A">
            <w:pPr>
              <w:autoSpaceDE w:val="0"/>
              <w:autoSpaceDN w:val="0"/>
              <w:adjustRightInd w:val="0"/>
              <w:ind w:right="12"/>
              <w:jc w:val="center"/>
              <w:rPr>
                <w:rFonts w:eastAsia="Calibri"/>
                <w:b/>
                <w:bCs/>
                <w:sz w:val="20"/>
                <w:szCs w:val="20"/>
              </w:rPr>
            </w:pPr>
          </w:p>
        </w:tc>
      </w:tr>
      <w:tr w:rsidR="006162B1" w:rsidRPr="00F46103" w:rsidTr="006162B1">
        <w:trPr>
          <w:trHeight w:val="435"/>
        </w:trPr>
        <w:tc>
          <w:tcPr>
            <w:tcW w:w="6805" w:type="dxa"/>
            <w:tcBorders>
              <w:bottom w:val="single" w:sz="4" w:space="0" w:color="auto"/>
            </w:tcBorders>
            <w:shd w:val="clear" w:color="auto" w:fill="auto"/>
            <w:vAlign w:val="center"/>
          </w:tcPr>
          <w:p w:rsidR="00A70C1E" w:rsidRPr="00A70C1E" w:rsidRDefault="00A70C1E" w:rsidP="00A76F4A">
            <w:pPr>
              <w:autoSpaceDE w:val="0"/>
              <w:autoSpaceDN w:val="0"/>
              <w:adjustRightInd w:val="0"/>
              <w:ind w:right="12"/>
              <w:jc w:val="both"/>
              <w:rPr>
                <w:rFonts w:eastAsia="Calibri"/>
                <w:sz w:val="20"/>
                <w:szCs w:val="20"/>
              </w:rPr>
            </w:pPr>
            <w:r w:rsidRPr="00A70C1E">
              <w:rPr>
                <w:sz w:val="20"/>
                <w:szCs w:val="20"/>
                <w:lang w:eastAsia="en-US"/>
              </w:rPr>
              <w:t>-La zone se trouvant autour du site du projet se trouve-t-elle à l’intérieur ou est-elle adjacente à des aires protégées quelconques tracées par le gouvernement (parc national, réserve nationale, etc.) ?</w:t>
            </w:r>
          </w:p>
        </w:tc>
        <w:tc>
          <w:tcPr>
            <w:tcW w:w="708" w:type="dxa"/>
            <w:tcBorders>
              <w:bottom w:val="single" w:sz="4" w:space="0" w:color="auto"/>
            </w:tcBorders>
            <w:shd w:val="clear" w:color="auto" w:fill="auto"/>
            <w:vAlign w:val="center"/>
          </w:tcPr>
          <w:p w:rsidR="00A70C1E" w:rsidRPr="00A70C1E" w:rsidRDefault="00A70C1E" w:rsidP="00A76F4A">
            <w:pPr>
              <w:autoSpaceDE w:val="0"/>
              <w:autoSpaceDN w:val="0"/>
              <w:adjustRightInd w:val="0"/>
              <w:ind w:right="12"/>
              <w:jc w:val="center"/>
              <w:rPr>
                <w:rFonts w:eastAsia="Calibri"/>
                <w:b/>
                <w:bCs/>
                <w:sz w:val="20"/>
                <w:szCs w:val="20"/>
              </w:rPr>
            </w:pPr>
          </w:p>
        </w:tc>
        <w:tc>
          <w:tcPr>
            <w:tcW w:w="709" w:type="dxa"/>
            <w:tcBorders>
              <w:bottom w:val="single" w:sz="4" w:space="0" w:color="auto"/>
            </w:tcBorders>
            <w:shd w:val="clear" w:color="auto" w:fill="auto"/>
            <w:vAlign w:val="center"/>
          </w:tcPr>
          <w:p w:rsidR="00A70C1E" w:rsidRPr="00A70C1E" w:rsidRDefault="00A70C1E" w:rsidP="00A76F4A">
            <w:pPr>
              <w:autoSpaceDE w:val="0"/>
              <w:autoSpaceDN w:val="0"/>
              <w:adjustRightInd w:val="0"/>
              <w:ind w:right="12"/>
              <w:jc w:val="center"/>
              <w:rPr>
                <w:rFonts w:eastAsia="Calibri"/>
                <w:b/>
                <w:bCs/>
                <w:sz w:val="20"/>
                <w:szCs w:val="20"/>
              </w:rPr>
            </w:pPr>
          </w:p>
        </w:tc>
        <w:tc>
          <w:tcPr>
            <w:tcW w:w="1843" w:type="dxa"/>
            <w:tcBorders>
              <w:bottom w:val="single" w:sz="4" w:space="0" w:color="auto"/>
            </w:tcBorders>
            <w:shd w:val="clear" w:color="auto" w:fill="auto"/>
          </w:tcPr>
          <w:p w:rsidR="00A70C1E" w:rsidRPr="00A70C1E" w:rsidRDefault="00A70C1E" w:rsidP="00A76F4A">
            <w:pPr>
              <w:autoSpaceDE w:val="0"/>
              <w:autoSpaceDN w:val="0"/>
              <w:adjustRightInd w:val="0"/>
              <w:ind w:right="12"/>
              <w:jc w:val="center"/>
              <w:rPr>
                <w:rFonts w:eastAsia="Calibri"/>
                <w:b/>
                <w:bCs/>
                <w:sz w:val="20"/>
                <w:szCs w:val="20"/>
              </w:rPr>
            </w:pPr>
          </w:p>
        </w:tc>
      </w:tr>
      <w:tr w:rsidR="006162B1" w:rsidRPr="00F46103" w:rsidTr="006162B1">
        <w:trPr>
          <w:trHeight w:val="435"/>
        </w:trPr>
        <w:tc>
          <w:tcPr>
            <w:tcW w:w="6805" w:type="dxa"/>
            <w:tcBorders>
              <w:bottom w:val="single" w:sz="4" w:space="0" w:color="auto"/>
            </w:tcBorders>
            <w:shd w:val="clear" w:color="auto" w:fill="auto"/>
            <w:vAlign w:val="center"/>
          </w:tcPr>
          <w:p w:rsidR="00A70C1E" w:rsidRPr="00A70C1E" w:rsidRDefault="00A70C1E" w:rsidP="00A76F4A">
            <w:pPr>
              <w:autoSpaceDE w:val="0"/>
              <w:autoSpaceDN w:val="0"/>
              <w:adjustRightInd w:val="0"/>
              <w:ind w:right="12"/>
              <w:jc w:val="both"/>
              <w:rPr>
                <w:sz w:val="20"/>
                <w:szCs w:val="20"/>
                <w:lang w:eastAsia="en-US"/>
              </w:rPr>
            </w:pPr>
            <w:r w:rsidRPr="00A70C1E">
              <w:rPr>
                <w:sz w:val="20"/>
                <w:szCs w:val="20"/>
                <w:lang w:eastAsia="en-US"/>
              </w:rPr>
              <w:t>-Le projet dispose-t-il d’un plan pour leur ramassage et leur évacuation ?</w:t>
            </w:r>
          </w:p>
        </w:tc>
        <w:tc>
          <w:tcPr>
            <w:tcW w:w="708" w:type="dxa"/>
            <w:tcBorders>
              <w:bottom w:val="single" w:sz="4" w:space="0" w:color="auto"/>
            </w:tcBorders>
            <w:shd w:val="clear" w:color="auto" w:fill="auto"/>
            <w:vAlign w:val="center"/>
          </w:tcPr>
          <w:p w:rsidR="00A70C1E" w:rsidRPr="00A70C1E" w:rsidRDefault="00A70C1E" w:rsidP="00A76F4A">
            <w:pPr>
              <w:autoSpaceDE w:val="0"/>
              <w:autoSpaceDN w:val="0"/>
              <w:adjustRightInd w:val="0"/>
              <w:ind w:right="12"/>
              <w:jc w:val="center"/>
              <w:rPr>
                <w:rFonts w:eastAsia="Calibri"/>
                <w:b/>
                <w:bCs/>
                <w:sz w:val="20"/>
                <w:szCs w:val="20"/>
              </w:rPr>
            </w:pPr>
          </w:p>
        </w:tc>
        <w:tc>
          <w:tcPr>
            <w:tcW w:w="709" w:type="dxa"/>
            <w:tcBorders>
              <w:bottom w:val="single" w:sz="4" w:space="0" w:color="auto"/>
            </w:tcBorders>
            <w:shd w:val="clear" w:color="auto" w:fill="auto"/>
            <w:vAlign w:val="center"/>
          </w:tcPr>
          <w:p w:rsidR="00A70C1E" w:rsidRPr="00A70C1E" w:rsidRDefault="00A70C1E" w:rsidP="00A76F4A">
            <w:pPr>
              <w:autoSpaceDE w:val="0"/>
              <w:autoSpaceDN w:val="0"/>
              <w:adjustRightInd w:val="0"/>
              <w:ind w:right="12"/>
              <w:jc w:val="center"/>
              <w:rPr>
                <w:rFonts w:eastAsia="Calibri"/>
                <w:b/>
                <w:bCs/>
                <w:sz w:val="20"/>
                <w:szCs w:val="20"/>
              </w:rPr>
            </w:pPr>
          </w:p>
        </w:tc>
        <w:tc>
          <w:tcPr>
            <w:tcW w:w="1843" w:type="dxa"/>
            <w:tcBorders>
              <w:bottom w:val="single" w:sz="4" w:space="0" w:color="auto"/>
            </w:tcBorders>
            <w:shd w:val="clear" w:color="auto" w:fill="auto"/>
          </w:tcPr>
          <w:p w:rsidR="00A70C1E" w:rsidRPr="00A70C1E" w:rsidRDefault="00A70C1E" w:rsidP="00A76F4A">
            <w:pPr>
              <w:autoSpaceDE w:val="0"/>
              <w:autoSpaceDN w:val="0"/>
              <w:adjustRightInd w:val="0"/>
              <w:ind w:right="12"/>
              <w:jc w:val="center"/>
              <w:rPr>
                <w:rFonts w:eastAsia="Calibri"/>
                <w:b/>
                <w:bCs/>
                <w:sz w:val="20"/>
                <w:szCs w:val="20"/>
              </w:rPr>
            </w:pPr>
          </w:p>
        </w:tc>
      </w:tr>
      <w:tr w:rsidR="006162B1" w:rsidRPr="00F46103" w:rsidTr="006162B1">
        <w:trPr>
          <w:trHeight w:val="435"/>
        </w:trPr>
        <w:tc>
          <w:tcPr>
            <w:tcW w:w="6805" w:type="dxa"/>
            <w:tcBorders>
              <w:bottom w:val="single" w:sz="4" w:space="0" w:color="auto"/>
            </w:tcBorders>
            <w:shd w:val="clear" w:color="auto" w:fill="auto"/>
            <w:vAlign w:val="center"/>
          </w:tcPr>
          <w:p w:rsidR="00A70C1E" w:rsidRPr="00A70C1E" w:rsidRDefault="00A70C1E" w:rsidP="00A76F4A">
            <w:pPr>
              <w:autoSpaceDE w:val="0"/>
              <w:autoSpaceDN w:val="0"/>
              <w:adjustRightInd w:val="0"/>
              <w:ind w:right="12"/>
              <w:jc w:val="both"/>
              <w:rPr>
                <w:rFonts w:eastAsia="Calibri"/>
                <w:sz w:val="20"/>
                <w:szCs w:val="20"/>
              </w:rPr>
            </w:pPr>
            <w:r w:rsidRPr="00A70C1E">
              <w:rPr>
                <w:rFonts w:eastAsia="Calibri"/>
                <w:sz w:val="20"/>
                <w:szCs w:val="20"/>
              </w:rPr>
              <w:t>-Les rejets générés pendant la mise en œuvre et l’exploitation seront-ils nettoyés et éliminés Écologiquement ?</w:t>
            </w:r>
          </w:p>
        </w:tc>
        <w:tc>
          <w:tcPr>
            <w:tcW w:w="708" w:type="dxa"/>
            <w:tcBorders>
              <w:bottom w:val="single" w:sz="4" w:space="0" w:color="auto"/>
            </w:tcBorders>
            <w:shd w:val="clear" w:color="auto" w:fill="auto"/>
            <w:vAlign w:val="center"/>
          </w:tcPr>
          <w:p w:rsidR="00A70C1E" w:rsidRPr="00A70C1E" w:rsidRDefault="00A70C1E" w:rsidP="00A76F4A">
            <w:pPr>
              <w:autoSpaceDE w:val="0"/>
              <w:autoSpaceDN w:val="0"/>
              <w:adjustRightInd w:val="0"/>
              <w:ind w:right="12"/>
              <w:jc w:val="center"/>
              <w:rPr>
                <w:rFonts w:eastAsia="Calibri"/>
                <w:b/>
                <w:bCs/>
                <w:sz w:val="20"/>
                <w:szCs w:val="20"/>
              </w:rPr>
            </w:pPr>
          </w:p>
        </w:tc>
        <w:tc>
          <w:tcPr>
            <w:tcW w:w="709" w:type="dxa"/>
            <w:tcBorders>
              <w:bottom w:val="single" w:sz="4" w:space="0" w:color="auto"/>
            </w:tcBorders>
            <w:shd w:val="clear" w:color="auto" w:fill="auto"/>
            <w:vAlign w:val="center"/>
          </w:tcPr>
          <w:p w:rsidR="00A70C1E" w:rsidRPr="00A70C1E" w:rsidRDefault="00A70C1E" w:rsidP="00A76F4A">
            <w:pPr>
              <w:autoSpaceDE w:val="0"/>
              <w:autoSpaceDN w:val="0"/>
              <w:adjustRightInd w:val="0"/>
              <w:ind w:right="12"/>
              <w:jc w:val="center"/>
              <w:rPr>
                <w:rFonts w:eastAsia="Calibri"/>
                <w:b/>
                <w:bCs/>
                <w:sz w:val="20"/>
                <w:szCs w:val="20"/>
              </w:rPr>
            </w:pPr>
          </w:p>
        </w:tc>
        <w:tc>
          <w:tcPr>
            <w:tcW w:w="1843" w:type="dxa"/>
            <w:tcBorders>
              <w:bottom w:val="single" w:sz="4" w:space="0" w:color="auto"/>
            </w:tcBorders>
            <w:shd w:val="clear" w:color="auto" w:fill="auto"/>
          </w:tcPr>
          <w:p w:rsidR="00A70C1E" w:rsidRPr="00A70C1E" w:rsidRDefault="00A70C1E" w:rsidP="00A76F4A">
            <w:pPr>
              <w:autoSpaceDE w:val="0"/>
              <w:autoSpaceDN w:val="0"/>
              <w:adjustRightInd w:val="0"/>
              <w:ind w:right="12"/>
              <w:jc w:val="center"/>
              <w:rPr>
                <w:rFonts w:eastAsia="Calibri"/>
                <w:b/>
                <w:bCs/>
                <w:sz w:val="20"/>
                <w:szCs w:val="20"/>
              </w:rPr>
            </w:pPr>
          </w:p>
        </w:tc>
      </w:tr>
      <w:tr w:rsidR="006162B1" w:rsidRPr="00F46103" w:rsidTr="006162B1">
        <w:trPr>
          <w:trHeight w:val="435"/>
        </w:trPr>
        <w:tc>
          <w:tcPr>
            <w:tcW w:w="6805" w:type="dxa"/>
            <w:tcBorders>
              <w:bottom w:val="single" w:sz="4" w:space="0" w:color="auto"/>
            </w:tcBorders>
            <w:shd w:val="clear" w:color="auto" w:fill="auto"/>
            <w:vAlign w:val="center"/>
          </w:tcPr>
          <w:p w:rsidR="00A70C1E" w:rsidRPr="00A70C1E" w:rsidRDefault="00A70C1E" w:rsidP="00A76F4A">
            <w:pPr>
              <w:ind w:right="12"/>
              <w:jc w:val="both"/>
              <w:rPr>
                <w:rFonts w:eastAsia="Calibri"/>
                <w:sz w:val="20"/>
                <w:szCs w:val="20"/>
              </w:rPr>
            </w:pPr>
            <w:r w:rsidRPr="00A70C1E">
              <w:rPr>
                <w:rFonts w:eastAsia="Calibri"/>
                <w:sz w:val="20"/>
                <w:szCs w:val="20"/>
              </w:rPr>
              <w:t>- Selon l’utilisation de l’ouvrage, ses technologies et ses procédés, utilisera-t-on ou générera-t-on des substances polluantes (déchets liquides, solides ou gazeux) ?</w:t>
            </w:r>
          </w:p>
        </w:tc>
        <w:tc>
          <w:tcPr>
            <w:tcW w:w="708" w:type="dxa"/>
            <w:tcBorders>
              <w:bottom w:val="single" w:sz="4" w:space="0" w:color="auto"/>
            </w:tcBorders>
            <w:shd w:val="clear" w:color="auto" w:fill="auto"/>
            <w:vAlign w:val="center"/>
          </w:tcPr>
          <w:p w:rsidR="00A70C1E" w:rsidRPr="00A70C1E" w:rsidRDefault="00A70C1E" w:rsidP="00A76F4A">
            <w:pPr>
              <w:autoSpaceDE w:val="0"/>
              <w:autoSpaceDN w:val="0"/>
              <w:adjustRightInd w:val="0"/>
              <w:ind w:right="12"/>
              <w:jc w:val="center"/>
              <w:rPr>
                <w:rFonts w:eastAsia="Calibri"/>
                <w:b/>
                <w:bCs/>
                <w:sz w:val="20"/>
                <w:szCs w:val="20"/>
              </w:rPr>
            </w:pPr>
          </w:p>
        </w:tc>
        <w:tc>
          <w:tcPr>
            <w:tcW w:w="709" w:type="dxa"/>
            <w:tcBorders>
              <w:bottom w:val="single" w:sz="4" w:space="0" w:color="auto"/>
            </w:tcBorders>
            <w:shd w:val="clear" w:color="auto" w:fill="auto"/>
            <w:vAlign w:val="center"/>
          </w:tcPr>
          <w:p w:rsidR="00A70C1E" w:rsidRPr="00A70C1E" w:rsidRDefault="00A70C1E" w:rsidP="00A76F4A">
            <w:pPr>
              <w:autoSpaceDE w:val="0"/>
              <w:autoSpaceDN w:val="0"/>
              <w:adjustRightInd w:val="0"/>
              <w:ind w:right="12"/>
              <w:jc w:val="center"/>
              <w:rPr>
                <w:rFonts w:eastAsia="Calibri"/>
                <w:b/>
                <w:bCs/>
                <w:sz w:val="20"/>
                <w:szCs w:val="20"/>
              </w:rPr>
            </w:pPr>
          </w:p>
        </w:tc>
        <w:tc>
          <w:tcPr>
            <w:tcW w:w="1843" w:type="dxa"/>
            <w:tcBorders>
              <w:bottom w:val="single" w:sz="4" w:space="0" w:color="auto"/>
            </w:tcBorders>
            <w:shd w:val="clear" w:color="auto" w:fill="auto"/>
          </w:tcPr>
          <w:p w:rsidR="00A70C1E" w:rsidRPr="00A70C1E" w:rsidRDefault="00A70C1E" w:rsidP="00A76F4A">
            <w:pPr>
              <w:autoSpaceDE w:val="0"/>
              <w:autoSpaceDN w:val="0"/>
              <w:adjustRightInd w:val="0"/>
              <w:ind w:right="12"/>
              <w:jc w:val="center"/>
              <w:rPr>
                <w:rFonts w:eastAsia="Calibri"/>
                <w:b/>
                <w:bCs/>
                <w:sz w:val="20"/>
                <w:szCs w:val="20"/>
              </w:rPr>
            </w:pPr>
          </w:p>
        </w:tc>
      </w:tr>
      <w:tr w:rsidR="006162B1" w:rsidRPr="00F46103" w:rsidTr="006162B1">
        <w:trPr>
          <w:trHeight w:val="435"/>
        </w:trPr>
        <w:tc>
          <w:tcPr>
            <w:tcW w:w="6805" w:type="dxa"/>
            <w:tcBorders>
              <w:bottom w:val="single" w:sz="4" w:space="0" w:color="auto"/>
            </w:tcBorders>
            <w:shd w:val="clear" w:color="auto" w:fill="auto"/>
            <w:vAlign w:val="center"/>
          </w:tcPr>
          <w:p w:rsidR="00A70C1E" w:rsidRPr="00A70C1E" w:rsidRDefault="00A70C1E" w:rsidP="00A76F4A">
            <w:pPr>
              <w:ind w:right="12"/>
              <w:jc w:val="both"/>
              <w:rPr>
                <w:rFonts w:eastAsia="Calibri"/>
                <w:sz w:val="20"/>
                <w:szCs w:val="20"/>
              </w:rPr>
            </w:pPr>
            <w:r w:rsidRPr="00A70C1E">
              <w:rPr>
                <w:rFonts w:eastAsia="Calibri"/>
                <w:sz w:val="20"/>
                <w:szCs w:val="20"/>
              </w:rPr>
              <w:t>- Ces substances risquent-elles de s’infiltrer ou d’être rejetées dans les eaux de surface et souterraines, les sols, les habitats et l’air ?</w:t>
            </w:r>
          </w:p>
        </w:tc>
        <w:tc>
          <w:tcPr>
            <w:tcW w:w="708" w:type="dxa"/>
            <w:tcBorders>
              <w:bottom w:val="single" w:sz="4" w:space="0" w:color="auto"/>
            </w:tcBorders>
            <w:shd w:val="clear" w:color="auto" w:fill="auto"/>
            <w:vAlign w:val="center"/>
          </w:tcPr>
          <w:p w:rsidR="00A70C1E" w:rsidRPr="00A70C1E" w:rsidRDefault="00A70C1E" w:rsidP="00A76F4A">
            <w:pPr>
              <w:autoSpaceDE w:val="0"/>
              <w:autoSpaceDN w:val="0"/>
              <w:adjustRightInd w:val="0"/>
              <w:ind w:right="12"/>
              <w:jc w:val="center"/>
              <w:rPr>
                <w:rFonts w:eastAsia="Calibri"/>
                <w:b/>
                <w:bCs/>
                <w:sz w:val="20"/>
                <w:szCs w:val="20"/>
              </w:rPr>
            </w:pPr>
          </w:p>
        </w:tc>
        <w:tc>
          <w:tcPr>
            <w:tcW w:w="709" w:type="dxa"/>
            <w:tcBorders>
              <w:bottom w:val="single" w:sz="4" w:space="0" w:color="auto"/>
            </w:tcBorders>
            <w:shd w:val="clear" w:color="auto" w:fill="auto"/>
            <w:vAlign w:val="center"/>
          </w:tcPr>
          <w:p w:rsidR="00A70C1E" w:rsidRPr="00A70C1E" w:rsidRDefault="00A70C1E" w:rsidP="00A76F4A">
            <w:pPr>
              <w:autoSpaceDE w:val="0"/>
              <w:autoSpaceDN w:val="0"/>
              <w:adjustRightInd w:val="0"/>
              <w:ind w:right="12"/>
              <w:jc w:val="center"/>
              <w:rPr>
                <w:rFonts w:eastAsia="Calibri"/>
                <w:b/>
                <w:bCs/>
                <w:sz w:val="20"/>
                <w:szCs w:val="20"/>
              </w:rPr>
            </w:pPr>
          </w:p>
        </w:tc>
        <w:tc>
          <w:tcPr>
            <w:tcW w:w="1843" w:type="dxa"/>
            <w:tcBorders>
              <w:bottom w:val="single" w:sz="4" w:space="0" w:color="auto"/>
            </w:tcBorders>
            <w:shd w:val="clear" w:color="auto" w:fill="auto"/>
          </w:tcPr>
          <w:p w:rsidR="00A70C1E" w:rsidRPr="00A70C1E" w:rsidRDefault="00A70C1E" w:rsidP="00A76F4A">
            <w:pPr>
              <w:autoSpaceDE w:val="0"/>
              <w:autoSpaceDN w:val="0"/>
              <w:adjustRightInd w:val="0"/>
              <w:ind w:right="12"/>
              <w:jc w:val="center"/>
              <w:rPr>
                <w:rFonts w:eastAsia="Calibri"/>
                <w:b/>
                <w:bCs/>
                <w:sz w:val="20"/>
                <w:szCs w:val="20"/>
              </w:rPr>
            </w:pPr>
          </w:p>
        </w:tc>
      </w:tr>
      <w:tr w:rsidR="006162B1" w:rsidRPr="00F46103" w:rsidTr="006162B1">
        <w:trPr>
          <w:trHeight w:val="435"/>
        </w:trPr>
        <w:tc>
          <w:tcPr>
            <w:tcW w:w="6805" w:type="dxa"/>
            <w:tcBorders>
              <w:top w:val="single" w:sz="4" w:space="0" w:color="auto"/>
              <w:bottom w:val="single" w:sz="4" w:space="0" w:color="auto"/>
            </w:tcBorders>
            <w:shd w:val="clear" w:color="auto" w:fill="auto"/>
            <w:vAlign w:val="center"/>
          </w:tcPr>
          <w:p w:rsidR="00A70C1E" w:rsidRPr="00A70C1E" w:rsidRDefault="00A70C1E" w:rsidP="00A76F4A">
            <w:pPr>
              <w:autoSpaceDE w:val="0"/>
              <w:autoSpaceDN w:val="0"/>
              <w:adjustRightInd w:val="0"/>
              <w:ind w:right="12"/>
              <w:jc w:val="both"/>
              <w:rPr>
                <w:rFonts w:eastAsia="Calibri"/>
                <w:sz w:val="20"/>
                <w:szCs w:val="20"/>
              </w:rPr>
            </w:pPr>
            <w:r w:rsidRPr="00A70C1E">
              <w:rPr>
                <w:rFonts w:eastAsia="Calibri"/>
                <w:sz w:val="20"/>
                <w:szCs w:val="20"/>
              </w:rPr>
              <w:t>-Y a-t-il des risques de pollution des eaux souterraines ou superficielles par les activités du projet ?</w:t>
            </w:r>
          </w:p>
        </w:tc>
        <w:tc>
          <w:tcPr>
            <w:tcW w:w="708" w:type="dxa"/>
            <w:tcBorders>
              <w:bottom w:val="single" w:sz="4" w:space="0" w:color="auto"/>
            </w:tcBorders>
            <w:shd w:val="clear" w:color="auto" w:fill="auto"/>
            <w:vAlign w:val="center"/>
          </w:tcPr>
          <w:p w:rsidR="00A70C1E" w:rsidRPr="00A70C1E" w:rsidRDefault="00A70C1E" w:rsidP="00A76F4A">
            <w:pPr>
              <w:autoSpaceDE w:val="0"/>
              <w:autoSpaceDN w:val="0"/>
              <w:adjustRightInd w:val="0"/>
              <w:ind w:right="12"/>
              <w:jc w:val="center"/>
              <w:rPr>
                <w:rFonts w:eastAsia="Calibri"/>
                <w:b/>
                <w:bCs/>
                <w:sz w:val="20"/>
                <w:szCs w:val="20"/>
              </w:rPr>
            </w:pPr>
          </w:p>
        </w:tc>
        <w:tc>
          <w:tcPr>
            <w:tcW w:w="709" w:type="dxa"/>
            <w:tcBorders>
              <w:bottom w:val="single" w:sz="4" w:space="0" w:color="auto"/>
            </w:tcBorders>
            <w:shd w:val="clear" w:color="auto" w:fill="auto"/>
            <w:vAlign w:val="center"/>
          </w:tcPr>
          <w:p w:rsidR="00A70C1E" w:rsidRPr="00A70C1E" w:rsidRDefault="00A70C1E" w:rsidP="00A76F4A">
            <w:pPr>
              <w:autoSpaceDE w:val="0"/>
              <w:autoSpaceDN w:val="0"/>
              <w:adjustRightInd w:val="0"/>
              <w:ind w:right="12"/>
              <w:jc w:val="center"/>
              <w:rPr>
                <w:rFonts w:eastAsia="Calibri"/>
                <w:b/>
                <w:bCs/>
                <w:sz w:val="20"/>
                <w:szCs w:val="20"/>
              </w:rPr>
            </w:pPr>
          </w:p>
        </w:tc>
        <w:tc>
          <w:tcPr>
            <w:tcW w:w="1843" w:type="dxa"/>
            <w:tcBorders>
              <w:bottom w:val="single" w:sz="4" w:space="0" w:color="auto"/>
            </w:tcBorders>
            <w:shd w:val="clear" w:color="auto" w:fill="auto"/>
          </w:tcPr>
          <w:p w:rsidR="00A70C1E" w:rsidRPr="00A70C1E" w:rsidRDefault="00A70C1E" w:rsidP="00A76F4A">
            <w:pPr>
              <w:autoSpaceDE w:val="0"/>
              <w:autoSpaceDN w:val="0"/>
              <w:adjustRightInd w:val="0"/>
              <w:ind w:right="12"/>
              <w:jc w:val="center"/>
              <w:rPr>
                <w:rFonts w:eastAsia="Calibri"/>
                <w:b/>
                <w:bCs/>
                <w:sz w:val="20"/>
                <w:szCs w:val="20"/>
              </w:rPr>
            </w:pPr>
          </w:p>
        </w:tc>
      </w:tr>
      <w:tr w:rsidR="006162B1" w:rsidRPr="00F46103" w:rsidTr="006162B1">
        <w:trPr>
          <w:trHeight w:val="204"/>
        </w:trPr>
        <w:tc>
          <w:tcPr>
            <w:tcW w:w="6805" w:type="dxa"/>
            <w:tcBorders>
              <w:top w:val="single" w:sz="4" w:space="0" w:color="auto"/>
            </w:tcBorders>
            <w:shd w:val="clear" w:color="auto" w:fill="auto"/>
            <w:vAlign w:val="center"/>
          </w:tcPr>
          <w:p w:rsidR="00A70C1E" w:rsidRPr="0092424B" w:rsidRDefault="00A70C1E" w:rsidP="00A76F4A">
            <w:pPr>
              <w:autoSpaceDE w:val="0"/>
              <w:autoSpaceDN w:val="0"/>
              <w:adjustRightInd w:val="0"/>
              <w:ind w:right="12"/>
              <w:jc w:val="both"/>
              <w:rPr>
                <w:sz w:val="20"/>
                <w:szCs w:val="20"/>
                <w:lang w:eastAsia="en-US"/>
              </w:rPr>
            </w:pPr>
            <w:r w:rsidRPr="0092424B">
              <w:rPr>
                <w:sz w:val="20"/>
                <w:szCs w:val="20"/>
                <w:lang w:eastAsia="en-US"/>
              </w:rPr>
              <w:t>-Si l’exécution/mise en service du sous projet s’effectuent en dehors d’une aire protégée (ou dans ses environs), est-elle susceptible d’affecter négativement l’écologie de l’aire protégée (exemple :</w:t>
            </w:r>
          </w:p>
          <w:p w:rsidR="00A70C1E" w:rsidRPr="0092424B" w:rsidRDefault="00A70C1E" w:rsidP="00A76F4A">
            <w:pPr>
              <w:autoSpaceDE w:val="0"/>
              <w:autoSpaceDN w:val="0"/>
              <w:adjustRightInd w:val="0"/>
              <w:ind w:right="12"/>
              <w:jc w:val="both"/>
              <w:rPr>
                <w:rFonts w:eastAsia="Calibri"/>
                <w:sz w:val="20"/>
                <w:szCs w:val="20"/>
              </w:rPr>
            </w:pPr>
            <w:r w:rsidRPr="0092424B">
              <w:rPr>
                <w:sz w:val="20"/>
                <w:szCs w:val="20"/>
                <w:lang w:eastAsia="en-US"/>
              </w:rPr>
              <w:t>Interférence les routes de migration de mammifères ou d’oiseaux) ?</w:t>
            </w:r>
          </w:p>
        </w:tc>
        <w:tc>
          <w:tcPr>
            <w:tcW w:w="708" w:type="dxa"/>
            <w:tcBorders>
              <w:top w:val="single" w:sz="4" w:space="0" w:color="auto"/>
            </w:tcBorders>
            <w:shd w:val="clear" w:color="auto" w:fill="auto"/>
            <w:vAlign w:val="center"/>
          </w:tcPr>
          <w:p w:rsidR="00A70C1E" w:rsidRPr="0092424B" w:rsidRDefault="00A70C1E" w:rsidP="00A76F4A">
            <w:pPr>
              <w:autoSpaceDE w:val="0"/>
              <w:autoSpaceDN w:val="0"/>
              <w:adjustRightInd w:val="0"/>
              <w:ind w:right="12"/>
              <w:jc w:val="center"/>
              <w:rPr>
                <w:rFonts w:eastAsia="Calibri"/>
                <w:b/>
                <w:bCs/>
                <w:sz w:val="20"/>
                <w:szCs w:val="20"/>
              </w:rPr>
            </w:pPr>
          </w:p>
        </w:tc>
        <w:tc>
          <w:tcPr>
            <w:tcW w:w="709" w:type="dxa"/>
            <w:tcBorders>
              <w:top w:val="single" w:sz="4" w:space="0" w:color="auto"/>
            </w:tcBorders>
            <w:shd w:val="clear" w:color="auto" w:fill="auto"/>
            <w:vAlign w:val="center"/>
          </w:tcPr>
          <w:p w:rsidR="00A70C1E" w:rsidRPr="0092424B" w:rsidRDefault="00A70C1E" w:rsidP="00A76F4A">
            <w:pPr>
              <w:autoSpaceDE w:val="0"/>
              <w:autoSpaceDN w:val="0"/>
              <w:adjustRightInd w:val="0"/>
              <w:ind w:right="12"/>
              <w:jc w:val="center"/>
              <w:rPr>
                <w:rFonts w:eastAsia="Calibri"/>
                <w:b/>
                <w:bCs/>
                <w:sz w:val="20"/>
                <w:szCs w:val="20"/>
              </w:rPr>
            </w:pPr>
          </w:p>
        </w:tc>
        <w:tc>
          <w:tcPr>
            <w:tcW w:w="1843" w:type="dxa"/>
            <w:tcBorders>
              <w:top w:val="single" w:sz="4" w:space="0" w:color="auto"/>
            </w:tcBorders>
            <w:shd w:val="clear" w:color="auto" w:fill="auto"/>
          </w:tcPr>
          <w:p w:rsidR="00151A2B" w:rsidRPr="00D47C37" w:rsidRDefault="00151A2B" w:rsidP="00A76F4A">
            <w:pPr>
              <w:autoSpaceDE w:val="0"/>
              <w:autoSpaceDN w:val="0"/>
              <w:adjustRightInd w:val="0"/>
              <w:ind w:right="12"/>
              <w:jc w:val="center"/>
              <w:rPr>
                <w:rFonts w:eastAsia="Calibri"/>
                <w:sz w:val="20"/>
                <w:szCs w:val="20"/>
              </w:rPr>
            </w:pPr>
          </w:p>
        </w:tc>
      </w:tr>
      <w:tr w:rsidR="00A70C1E" w:rsidRPr="00F46103" w:rsidTr="006162B1">
        <w:trPr>
          <w:trHeight w:val="269"/>
        </w:trPr>
        <w:tc>
          <w:tcPr>
            <w:tcW w:w="10065" w:type="dxa"/>
            <w:gridSpan w:val="4"/>
            <w:tcBorders>
              <w:bottom w:val="single" w:sz="4" w:space="0" w:color="auto"/>
            </w:tcBorders>
            <w:shd w:val="clear" w:color="auto" w:fill="C5E0B3" w:themeFill="accent6" w:themeFillTint="66"/>
            <w:vAlign w:val="center"/>
          </w:tcPr>
          <w:p w:rsidR="00A70C1E" w:rsidRPr="00D47C37" w:rsidRDefault="00A70C1E" w:rsidP="00A76F4A">
            <w:pPr>
              <w:autoSpaceDE w:val="0"/>
              <w:autoSpaceDN w:val="0"/>
              <w:adjustRightInd w:val="0"/>
              <w:ind w:right="12"/>
              <w:jc w:val="center"/>
              <w:rPr>
                <w:rFonts w:eastAsia="Calibri"/>
                <w:bCs/>
                <w:sz w:val="22"/>
                <w:szCs w:val="22"/>
              </w:rPr>
            </w:pPr>
            <w:r w:rsidRPr="00D47C37">
              <w:rPr>
                <w:rFonts w:eastAsia="Calibri"/>
                <w:b/>
                <w:bCs/>
                <w:i/>
                <w:sz w:val="22"/>
                <w:szCs w:val="22"/>
              </w:rPr>
              <w:t>Du point de vue économique et social</w:t>
            </w:r>
          </w:p>
        </w:tc>
      </w:tr>
      <w:tr w:rsidR="006162B1" w:rsidRPr="00F46103" w:rsidTr="006162B1">
        <w:trPr>
          <w:trHeight w:val="269"/>
        </w:trPr>
        <w:tc>
          <w:tcPr>
            <w:tcW w:w="6805" w:type="dxa"/>
            <w:tcBorders>
              <w:bottom w:val="single" w:sz="4" w:space="0" w:color="auto"/>
            </w:tcBorders>
            <w:vAlign w:val="center"/>
          </w:tcPr>
          <w:p w:rsidR="00A70C1E" w:rsidRPr="00F46103" w:rsidRDefault="00A70C1E" w:rsidP="00A76F4A">
            <w:pPr>
              <w:ind w:right="12"/>
              <w:jc w:val="both"/>
              <w:rPr>
                <w:rFonts w:eastAsia="Calibri"/>
                <w:b/>
                <w:bCs/>
                <w:sz w:val="20"/>
                <w:szCs w:val="20"/>
              </w:rPr>
            </w:pPr>
            <w:r w:rsidRPr="00D47C37">
              <w:rPr>
                <w:rFonts w:eastAsia="Calibri"/>
                <w:sz w:val="20"/>
                <w:szCs w:val="20"/>
              </w:rPr>
              <w:t>-Y a-t-il des activités correspondant au projet où l’on désire réaliser ?</w:t>
            </w:r>
          </w:p>
        </w:tc>
        <w:tc>
          <w:tcPr>
            <w:tcW w:w="708" w:type="dxa"/>
            <w:tcBorders>
              <w:bottom w:val="single" w:sz="4" w:space="0" w:color="auto"/>
            </w:tcBorders>
            <w:vAlign w:val="center"/>
          </w:tcPr>
          <w:p w:rsidR="00A70C1E" w:rsidRPr="00D47C37" w:rsidRDefault="00A70C1E" w:rsidP="00A76F4A">
            <w:pPr>
              <w:autoSpaceDE w:val="0"/>
              <w:autoSpaceDN w:val="0"/>
              <w:adjustRightInd w:val="0"/>
              <w:ind w:right="12"/>
              <w:rPr>
                <w:rFonts w:eastAsia="Calibri"/>
                <w:b/>
                <w:bCs/>
                <w:sz w:val="20"/>
                <w:szCs w:val="20"/>
              </w:rPr>
            </w:pPr>
          </w:p>
        </w:tc>
        <w:tc>
          <w:tcPr>
            <w:tcW w:w="709" w:type="dxa"/>
            <w:tcBorders>
              <w:bottom w:val="single" w:sz="4" w:space="0" w:color="auto"/>
            </w:tcBorders>
            <w:vAlign w:val="center"/>
          </w:tcPr>
          <w:p w:rsidR="00A70C1E" w:rsidRPr="00D47C37" w:rsidRDefault="00A70C1E" w:rsidP="00A76F4A">
            <w:pPr>
              <w:autoSpaceDE w:val="0"/>
              <w:autoSpaceDN w:val="0"/>
              <w:adjustRightInd w:val="0"/>
              <w:ind w:right="12"/>
              <w:rPr>
                <w:rFonts w:eastAsia="Calibri"/>
                <w:b/>
                <w:bCs/>
                <w:sz w:val="20"/>
                <w:szCs w:val="20"/>
              </w:rPr>
            </w:pPr>
          </w:p>
        </w:tc>
        <w:tc>
          <w:tcPr>
            <w:tcW w:w="1843" w:type="dxa"/>
            <w:tcBorders>
              <w:bottom w:val="single" w:sz="4" w:space="0" w:color="auto"/>
            </w:tcBorders>
          </w:tcPr>
          <w:p w:rsidR="00A70C1E" w:rsidRPr="00D47C37" w:rsidRDefault="00A70C1E" w:rsidP="00A76F4A">
            <w:pPr>
              <w:autoSpaceDE w:val="0"/>
              <w:autoSpaceDN w:val="0"/>
              <w:adjustRightInd w:val="0"/>
              <w:ind w:right="12"/>
              <w:jc w:val="center"/>
              <w:rPr>
                <w:rFonts w:eastAsia="Calibri"/>
                <w:b/>
                <w:bCs/>
                <w:sz w:val="20"/>
                <w:szCs w:val="20"/>
              </w:rPr>
            </w:pPr>
          </w:p>
        </w:tc>
      </w:tr>
      <w:tr w:rsidR="006162B1" w:rsidRPr="00F46103" w:rsidTr="006162B1">
        <w:trPr>
          <w:trHeight w:val="269"/>
        </w:trPr>
        <w:tc>
          <w:tcPr>
            <w:tcW w:w="6805" w:type="dxa"/>
            <w:tcBorders>
              <w:bottom w:val="single" w:sz="4" w:space="0" w:color="auto"/>
            </w:tcBorders>
            <w:vAlign w:val="center"/>
          </w:tcPr>
          <w:p w:rsidR="00A70C1E" w:rsidRPr="00D47C37" w:rsidRDefault="00A70C1E" w:rsidP="00A76F4A">
            <w:pPr>
              <w:ind w:right="12"/>
              <w:jc w:val="both"/>
              <w:rPr>
                <w:rFonts w:eastAsia="Calibri"/>
                <w:sz w:val="20"/>
                <w:szCs w:val="20"/>
              </w:rPr>
            </w:pPr>
            <w:r w:rsidRPr="00D47C37">
              <w:rPr>
                <w:rFonts w:eastAsia="Calibri"/>
                <w:sz w:val="20"/>
                <w:szCs w:val="20"/>
              </w:rPr>
              <w:t>-Y a-t-il des infrastructures présentes au niveau du site ?</w:t>
            </w:r>
          </w:p>
        </w:tc>
        <w:tc>
          <w:tcPr>
            <w:tcW w:w="708" w:type="dxa"/>
            <w:tcBorders>
              <w:bottom w:val="single" w:sz="4" w:space="0" w:color="auto"/>
            </w:tcBorders>
            <w:vAlign w:val="center"/>
          </w:tcPr>
          <w:p w:rsidR="00A70C1E" w:rsidRPr="00D47C37" w:rsidRDefault="00A70C1E" w:rsidP="00A76F4A">
            <w:pPr>
              <w:autoSpaceDE w:val="0"/>
              <w:autoSpaceDN w:val="0"/>
              <w:adjustRightInd w:val="0"/>
              <w:ind w:right="12"/>
              <w:rPr>
                <w:rFonts w:eastAsia="Calibri"/>
                <w:b/>
                <w:bCs/>
                <w:sz w:val="20"/>
                <w:szCs w:val="20"/>
              </w:rPr>
            </w:pPr>
          </w:p>
        </w:tc>
        <w:tc>
          <w:tcPr>
            <w:tcW w:w="709" w:type="dxa"/>
            <w:tcBorders>
              <w:bottom w:val="single" w:sz="4" w:space="0" w:color="auto"/>
            </w:tcBorders>
            <w:vAlign w:val="center"/>
          </w:tcPr>
          <w:p w:rsidR="00A70C1E" w:rsidRPr="00D47C37" w:rsidRDefault="00A70C1E" w:rsidP="00A76F4A">
            <w:pPr>
              <w:autoSpaceDE w:val="0"/>
              <w:autoSpaceDN w:val="0"/>
              <w:adjustRightInd w:val="0"/>
              <w:ind w:right="12"/>
              <w:rPr>
                <w:rFonts w:eastAsia="Calibri"/>
                <w:b/>
                <w:bCs/>
                <w:sz w:val="20"/>
                <w:szCs w:val="20"/>
              </w:rPr>
            </w:pPr>
          </w:p>
        </w:tc>
        <w:tc>
          <w:tcPr>
            <w:tcW w:w="1843" w:type="dxa"/>
            <w:tcBorders>
              <w:bottom w:val="single" w:sz="4" w:space="0" w:color="auto"/>
            </w:tcBorders>
          </w:tcPr>
          <w:p w:rsidR="00A70C1E" w:rsidRPr="00D47C37" w:rsidRDefault="00A70C1E" w:rsidP="00A76F4A">
            <w:pPr>
              <w:autoSpaceDE w:val="0"/>
              <w:autoSpaceDN w:val="0"/>
              <w:adjustRightInd w:val="0"/>
              <w:ind w:right="12"/>
              <w:jc w:val="center"/>
              <w:rPr>
                <w:rFonts w:eastAsia="Calibri"/>
                <w:sz w:val="20"/>
                <w:szCs w:val="20"/>
              </w:rPr>
            </w:pPr>
          </w:p>
        </w:tc>
      </w:tr>
      <w:tr w:rsidR="006162B1" w:rsidRPr="00F46103" w:rsidTr="006162B1">
        <w:trPr>
          <w:trHeight w:val="269"/>
        </w:trPr>
        <w:tc>
          <w:tcPr>
            <w:tcW w:w="6805" w:type="dxa"/>
            <w:tcBorders>
              <w:bottom w:val="single" w:sz="4" w:space="0" w:color="auto"/>
            </w:tcBorders>
            <w:vAlign w:val="center"/>
          </w:tcPr>
          <w:p w:rsidR="00A70C1E" w:rsidRPr="0092424B" w:rsidRDefault="00A70C1E" w:rsidP="00A76F4A">
            <w:pPr>
              <w:ind w:right="12"/>
              <w:jc w:val="both"/>
              <w:rPr>
                <w:rFonts w:eastAsia="Calibri"/>
                <w:sz w:val="20"/>
                <w:szCs w:val="20"/>
              </w:rPr>
            </w:pPr>
            <w:r w:rsidRPr="0092424B">
              <w:rPr>
                <w:rFonts w:eastAsia="Calibri"/>
                <w:sz w:val="20"/>
                <w:szCs w:val="20"/>
              </w:rPr>
              <w:lastRenderedPageBreak/>
              <w:t>- Existe-il un  plan d’urbanisme ?</w:t>
            </w:r>
          </w:p>
        </w:tc>
        <w:tc>
          <w:tcPr>
            <w:tcW w:w="708" w:type="dxa"/>
            <w:tcBorders>
              <w:bottom w:val="single" w:sz="4" w:space="0" w:color="auto"/>
            </w:tcBorders>
            <w:vAlign w:val="center"/>
          </w:tcPr>
          <w:p w:rsidR="00A70C1E" w:rsidRPr="0092424B" w:rsidRDefault="00A70C1E" w:rsidP="00A76F4A">
            <w:pPr>
              <w:autoSpaceDE w:val="0"/>
              <w:autoSpaceDN w:val="0"/>
              <w:adjustRightInd w:val="0"/>
              <w:ind w:right="12"/>
              <w:rPr>
                <w:rFonts w:eastAsia="Calibri"/>
                <w:b/>
                <w:bCs/>
                <w:sz w:val="20"/>
                <w:szCs w:val="20"/>
              </w:rPr>
            </w:pPr>
          </w:p>
        </w:tc>
        <w:tc>
          <w:tcPr>
            <w:tcW w:w="709" w:type="dxa"/>
            <w:tcBorders>
              <w:bottom w:val="single" w:sz="4" w:space="0" w:color="auto"/>
            </w:tcBorders>
            <w:vAlign w:val="center"/>
          </w:tcPr>
          <w:p w:rsidR="00A70C1E" w:rsidRPr="0092424B" w:rsidRDefault="00A70C1E" w:rsidP="00A76F4A">
            <w:pPr>
              <w:autoSpaceDE w:val="0"/>
              <w:autoSpaceDN w:val="0"/>
              <w:adjustRightInd w:val="0"/>
              <w:ind w:right="12"/>
              <w:rPr>
                <w:rFonts w:eastAsia="Calibri"/>
                <w:b/>
                <w:bCs/>
                <w:sz w:val="20"/>
                <w:szCs w:val="20"/>
              </w:rPr>
            </w:pPr>
          </w:p>
        </w:tc>
        <w:tc>
          <w:tcPr>
            <w:tcW w:w="1843" w:type="dxa"/>
            <w:tcBorders>
              <w:bottom w:val="single" w:sz="4" w:space="0" w:color="auto"/>
            </w:tcBorders>
          </w:tcPr>
          <w:p w:rsidR="00A70C1E" w:rsidRPr="0092424B" w:rsidRDefault="00A70C1E" w:rsidP="00A76F4A">
            <w:pPr>
              <w:autoSpaceDE w:val="0"/>
              <w:autoSpaceDN w:val="0"/>
              <w:adjustRightInd w:val="0"/>
              <w:ind w:right="12"/>
              <w:jc w:val="center"/>
              <w:rPr>
                <w:rFonts w:eastAsia="Calibri"/>
                <w:sz w:val="20"/>
                <w:szCs w:val="20"/>
              </w:rPr>
            </w:pPr>
          </w:p>
        </w:tc>
      </w:tr>
      <w:tr w:rsidR="006162B1" w:rsidRPr="00F46103" w:rsidTr="006162B1">
        <w:trPr>
          <w:trHeight w:val="269"/>
        </w:trPr>
        <w:tc>
          <w:tcPr>
            <w:tcW w:w="6805" w:type="dxa"/>
            <w:tcBorders>
              <w:bottom w:val="single" w:sz="4" w:space="0" w:color="auto"/>
            </w:tcBorders>
            <w:vAlign w:val="center"/>
          </w:tcPr>
          <w:p w:rsidR="00A70C1E" w:rsidRPr="0092424B" w:rsidRDefault="00A70C1E" w:rsidP="00A76F4A">
            <w:pPr>
              <w:ind w:right="12"/>
              <w:jc w:val="both"/>
              <w:rPr>
                <w:rFonts w:eastAsia="Calibri"/>
                <w:sz w:val="20"/>
                <w:szCs w:val="20"/>
              </w:rPr>
            </w:pPr>
            <w:r w:rsidRPr="0092424B">
              <w:rPr>
                <w:rFonts w:eastAsia="Calibri"/>
                <w:sz w:val="20"/>
                <w:szCs w:val="20"/>
              </w:rPr>
              <w:t>- Le niveau de bruit pendant la mise en œuvre du projet concerné va-t-il dépasser les limites de bruit acceptables ?</w:t>
            </w:r>
          </w:p>
        </w:tc>
        <w:tc>
          <w:tcPr>
            <w:tcW w:w="708" w:type="dxa"/>
            <w:tcBorders>
              <w:bottom w:val="single" w:sz="4" w:space="0" w:color="auto"/>
            </w:tcBorders>
            <w:vAlign w:val="center"/>
          </w:tcPr>
          <w:p w:rsidR="00A70C1E" w:rsidRPr="0092424B" w:rsidRDefault="00A70C1E" w:rsidP="00A76F4A">
            <w:pPr>
              <w:autoSpaceDE w:val="0"/>
              <w:autoSpaceDN w:val="0"/>
              <w:adjustRightInd w:val="0"/>
              <w:ind w:right="12"/>
              <w:rPr>
                <w:rFonts w:eastAsia="Calibri"/>
                <w:b/>
                <w:bCs/>
                <w:sz w:val="20"/>
                <w:szCs w:val="20"/>
              </w:rPr>
            </w:pPr>
          </w:p>
        </w:tc>
        <w:tc>
          <w:tcPr>
            <w:tcW w:w="709" w:type="dxa"/>
            <w:tcBorders>
              <w:bottom w:val="single" w:sz="4" w:space="0" w:color="auto"/>
            </w:tcBorders>
            <w:vAlign w:val="center"/>
          </w:tcPr>
          <w:p w:rsidR="00A70C1E" w:rsidRPr="0092424B" w:rsidRDefault="00A70C1E" w:rsidP="00A76F4A">
            <w:pPr>
              <w:autoSpaceDE w:val="0"/>
              <w:autoSpaceDN w:val="0"/>
              <w:adjustRightInd w:val="0"/>
              <w:ind w:right="12"/>
              <w:rPr>
                <w:rFonts w:eastAsia="Calibri"/>
                <w:b/>
                <w:bCs/>
                <w:sz w:val="20"/>
                <w:szCs w:val="20"/>
              </w:rPr>
            </w:pPr>
          </w:p>
        </w:tc>
        <w:tc>
          <w:tcPr>
            <w:tcW w:w="1843" w:type="dxa"/>
            <w:tcBorders>
              <w:bottom w:val="single" w:sz="4" w:space="0" w:color="auto"/>
            </w:tcBorders>
          </w:tcPr>
          <w:p w:rsidR="00A70C1E" w:rsidRPr="0092424B" w:rsidRDefault="00A70C1E" w:rsidP="00A76F4A">
            <w:pPr>
              <w:autoSpaceDE w:val="0"/>
              <w:autoSpaceDN w:val="0"/>
              <w:adjustRightInd w:val="0"/>
              <w:ind w:right="12"/>
              <w:jc w:val="center"/>
              <w:rPr>
                <w:rFonts w:eastAsia="Calibri"/>
                <w:sz w:val="20"/>
                <w:szCs w:val="20"/>
              </w:rPr>
            </w:pPr>
          </w:p>
        </w:tc>
      </w:tr>
      <w:tr w:rsidR="006162B1" w:rsidRPr="00F46103" w:rsidTr="006162B1">
        <w:trPr>
          <w:trHeight w:val="269"/>
        </w:trPr>
        <w:tc>
          <w:tcPr>
            <w:tcW w:w="6805" w:type="dxa"/>
            <w:tcBorders>
              <w:bottom w:val="single" w:sz="4" w:space="0" w:color="auto"/>
            </w:tcBorders>
            <w:vAlign w:val="center"/>
          </w:tcPr>
          <w:p w:rsidR="00A70C1E" w:rsidRPr="0092424B" w:rsidRDefault="00A70C1E" w:rsidP="00A76F4A">
            <w:pPr>
              <w:ind w:right="12"/>
              <w:jc w:val="both"/>
              <w:rPr>
                <w:rFonts w:eastAsia="Calibri"/>
                <w:sz w:val="20"/>
                <w:szCs w:val="20"/>
              </w:rPr>
            </w:pPr>
            <w:r w:rsidRPr="0092424B">
              <w:rPr>
                <w:rFonts w:eastAsia="Calibri"/>
                <w:sz w:val="20"/>
                <w:szCs w:val="20"/>
              </w:rPr>
              <w:t>- L’ouvrage peut-il entraîner des empiètements, des altérations ou  des destructions de sites d’importance économique ?</w:t>
            </w:r>
          </w:p>
        </w:tc>
        <w:tc>
          <w:tcPr>
            <w:tcW w:w="708" w:type="dxa"/>
            <w:tcBorders>
              <w:bottom w:val="single" w:sz="4" w:space="0" w:color="auto"/>
            </w:tcBorders>
            <w:vAlign w:val="center"/>
          </w:tcPr>
          <w:p w:rsidR="00A70C1E" w:rsidRPr="0092424B" w:rsidRDefault="00A70C1E" w:rsidP="00A76F4A">
            <w:pPr>
              <w:autoSpaceDE w:val="0"/>
              <w:autoSpaceDN w:val="0"/>
              <w:adjustRightInd w:val="0"/>
              <w:ind w:right="12"/>
              <w:rPr>
                <w:rFonts w:eastAsia="Calibri"/>
                <w:b/>
                <w:bCs/>
                <w:sz w:val="20"/>
                <w:szCs w:val="20"/>
              </w:rPr>
            </w:pPr>
          </w:p>
        </w:tc>
        <w:tc>
          <w:tcPr>
            <w:tcW w:w="709" w:type="dxa"/>
            <w:tcBorders>
              <w:bottom w:val="single" w:sz="4" w:space="0" w:color="auto"/>
            </w:tcBorders>
            <w:vAlign w:val="center"/>
          </w:tcPr>
          <w:p w:rsidR="00A70C1E" w:rsidRPr="0092424B" w:rsidRDefault="00A70C1E" w:rsidP="00A76F4A">
            <w:pPr>
              <w:autoSpaceDE w:val="0"/>
              <w:autoSpaceDN w:val="0"/>
              <w:adjustRightInd w:val="0"/>
              <w:ind w:right="12"/>
              <w:rPr>
                <w:rFonts w:eastAsia="Calibri"/>
                <w:b/>
                <w:bCs/>
                <w:sz w:val="20"/>
                <w:szCs w:val="20"/>
              </w:rPr>
            </w:pPr>
          </w:p>
        </w:tc>
        <w:tc>
          <w:tcPr>
            <w:tcW w:w="1843" w:type="dxa"/>
            <w:tcBorders>
              <w:bottom w:val="single" w:sz="4" w:space="0" w:color="auto"/>
            </w:tcBorders>
          </w:tcPr>
          <w:p w:rsidR="00A70C1E" w:rsidRPr="0092424B" w:rsidRDefault="00A70C1E" w:rsidP="00A76F4A">
            <w:pPr>
              <w:autoSpaceDE w:val="0"/>
              <w:autoSpaceDN w:val="0"/>
              <w:adjustRightInd w:val="0"/>
              <w:ind w:right="12"/>
              <w:jc w:val="center"/>
              <w:rPr>
                <w:rFonts w:eastAsia="Calibri"/>
                <w:sz w:val="20"/>
                <w:szCs w:val="20"/>
              </w:rPr>
            </w:pPr>
          </w:p>
        </w:tc>
      </w:tr>
      <w:tr w:rsidR="006162B1" w:rsidRPr="00F46103" w:rsidTr="006162B1">
        <w:trPr>
          <w:trHeight w:val="269"/>
        </w:trPr>
        <w:tc>
          <w:tcPr>
            <w:tcW w:w="6805" w:type="dxa"/>
            <w:tcBorders>
              <w:bottom w:val="single" w:sz="4" w:space="0" w:color="auto"/>
            </w:tcBorders>
            <w:vAlign w:val="center"/>
          </w:tcPr>
          <w:p w:rsidR="00A70C1E" w:rsidRPr="00D47C37" w:rsidRDefault="00A70C1E" w:rsidP="00A76F4A">
            <w:pPr>
              <w:ind w:right="12"/>
              <w:jc w:val="both"/>
              <w:rPr>
                <w:rFonts w:eastAsia="Calibri"/>
                <w:sz w:val="20"/>
                <w:szCs w:val="20"/>
              </w:rPr>
            </w:pPr>
            <w:r w:rsidRPr="00D47C37">
              <w:rPr>
                <w:rFonts w:eastAsia="Calibri"/>
                <w:sz w:val="20"/>
                <w:szCs w:val="20"/>
              </w:rPr>
              <w:t>-Y a-t-il des services adéquats pour l’évacuation des déchets prévus pendant l’exploitation ?</w:t>
            </w:r>
          </w:p>
        </w:tc>
        <w:tc>
          <w:tcPr>
            <w:tcW w:w="708" w:type="dxa"/>
            <w:tcBorders>
              <w:bottom w:val="single" w:sz="4" w:space="0" w:color="auto"/>
            </w:tcBorders>
            <w:vAlign w:val="center"/>
          </w:tcPr>
          <w:p w:rsidR="00A70C1E" w:rsidRPr="00D47C37" w:rsidRDefault="00A70C1E" w:rsidP="00A76F4A">
            <w:pPr>
              <w:autoSpaceDE w:val="0"/>
              <w:autoSpaceDN w:val="0"/>
              <w:adjustRightInd w:val="0"/>
              <w:ind w:right="12"/>
              <w:rPr>
                <w:rFonts w:eastAsia="Calibri"/>
                <w:b/>
                <w:bCs/>
                <w:sz w:val="20"/>
                <w:szCs w:val="20"/>
              </w:rPr>
            </w:pPr>
          </w:p>
        </w:tc>
        <w:tc>
          <w:tcPr>
            <w:tcW w:w="709" w:type="dxa"/>
            <w:tcBorders>
              <w:bottom w:val="single" w:sz="4" w:space="0" w:color="auto"/>
            </w:tcBorders>
            <w:vAlign w:val="center"/>
          </w:tcPr>
          <w:p w:rsidR="00A70C1E" w:rsidRPr="00D47C37" w:rsidRDefault="00A70C1E" w:rsidP="00A76F4A">
            <w:pPr>
              <w:autoSpaceDE w:val="0"/>
              <w:autoSpaceDN w:val="0"/>
              <w:adjustRightInd w:val="0"/>
              <w:ind w:right="12"/>
              <w:rPr>
                <w:rFonts w:eastAsia="Calibri"/>
                <w:b/>
                <w:bCs/>
                <w:sz w:val="20"/>
                <w:szCs w:val="20"/>
              </w:rPr>
            </w:pPr>
          </w:p>
        </w:tc>
        <w:tc>
          <w:tcPr>
            <w:tcW w:w="1843" w:type="dxa"/>
            <w:tcBorders>
              <w:bottom w:val="single" w:sz="4" w:space="0" w:color="auto"/>
            </w:tcBorders>
          </w:tcPr>
          <w:p w:rsidR="00A70C1E" w:rsidRPr="00D47C37" w:rsidRDefault="00A70C1E" w:rsidP="00A76F4A">
            <w:pPr>
              <w:autoSpaceDE w:val="0"/>
              <w:autoSpaceDN w:val="0"/>
              <w:adjustRightInd w:val="0"/>
              <w:ind w:right="12"/>
              <w:jc w:val="center"/>
              <w:rPr>
                <w:rFonts w:eastAsia="Calibri"/>
                <w:sz w:val="20"/>
                <w:szCs w:val="20"/>
              </w:rPr>
            </w:pPr>
          </w:p>
        </w:tc>
      </w:tr>
      <w:tr w:rsidR="006162B1" w:rsidRPr="00F46103" w:rsidTr="006162B1">
        <w:trPr>
          <w:trHeight w:val="269"/>
        </w:trPr>
        <w:tc>
          <w:tcPr>
            <w:tcW w:w="6805" w:type="dxa"/>
            <w:tcBorders>
              <w:bottom w:val="single" w:sz="4" w:space="0" w:color="auto"/>
            </w:tcBorders>
            <w:vAlign w:val="center"/>
          </w:tcPr>
          <w:p w:rsidR="00A70C1E" w:rsidRPr="00D47C37" w:rsidRDefault="00A70C1E" w:rsidP="00A76F4A">
            <w:pPr>
              <w:autoSpaceDE w:val="0"/>
              <w:autoSpaceDN w:val="0"/>
              <w:adjustRightInd w:val="0"/>
              <w:ind w:right="12"/>
              <w:jc w:val="both"/>
              <w:rPr>
                <w:rFonts w:eastAsia="Calibri"/>
                <w:sz w:val="20"/>
                <w:szCs w:val="20"/>
              </w:rPr>
            </w:pPr>
            <w:r w:rsidRPr="00D47C37">
              <w:rPr>
                <w:rFonts w:eastAsia="Calibri"/>
                <w:sz w:val="20"/>
                <w:szCs w:val="20"/>
              </w:rPr>
              <w:t>- Les équipements et matériel de sécurité et de Secours en cas d’accident seront-ils disponibles pendant la mise en œuvre et l’exploitation ?</w:t>
            </w:r>
          </w:p>
        </w:tc>
        <w:tc>
          <w:tcPr>
            <w:tcW w:w="708" w:type="dxa"/>
            <w:tcBorders>
              <w:bottom w:val="single" w:sz="4" w:space="0" w:color="auto"/>
            </w:tcBorders>
            <w:vAlign w:val="center"/>
          </w:tcPr>
          <w:p w:rsidR="00A70C1E" w:rsidRPr="00D47C37" w:rsidRDefault="00A70C1E" w:rsidP="00A76F4A">
            <w:pPr>
              <w:autoSpaceDE w:val="0"/>
              <w:autoSpaceDN w:val="0"/>
              <w:adjustRightInd w:val="0"/>
              <w:ind w:right="12"/>
              <w:rPr>
                <w:rFonts w:eastAsia="Calibri"/>
                <w:b/>
                <w:bCs/>
                <w:sz w:val="20"/>
                <w:szCs w:val="20"/>
              </w:rPr>
            </w:pPr>
          </w:p>
        </w:tc>
        <w:tc>
          <w:tcPr>
            <w:tcW w:w="709" w:type="dxa"/>
            <w:tcBorders>
              <w:bottom w:val="single" w:sz="4" w:space="0" w:color="auto"/>
            </w:tcBorders>
            <w:vAlign w:val="center"/>
          </w:tcPr>
          <w:p w:rsidR="00A70C1E" w:rsidRPr="00D47C37" w:rsidRDefault="00A70C1E" w:rsidP="00A76F4A">
            <w:pPr>
              <w:autoSpaceDE w:val="0"/>
              <w:autoSpaceDN w:val="0"/>
              <w:adjustRightInd w:val="0"/>
              <w:ind w:right="12"/>
              <w:rPr>
                <w:rFonts w:eastAsia="Calibri"/>
                <w:b/>
                <w:bCs/>
                <w:sz w:val="20"/>
                <w:szCs w:val="20"/>
              </w:rPr>
            </w:pPr>
          </w:p>
        </w:tc>
        <w:tc>
          <w:tcPr>
            <w:tcW w:w="1843" w:type="dxa"/>
            <w:tcBorders>
              <w:bottom w:val="single" w:sz="4" w:space="0" w:color="auto"/>
            </w:tcBorders>
          </w:tcPr>
          <w:p w:rsidR="00A70C1E" w:rsidRPr="00D47C37" w:rsidRDefault="00A70C1E" w:rsidP="00A76F4A">
            <w:pPr>
              <w:autoSpaceDE w:val="0"/>
              <w:autoSpaceDN w:val="0"/>
              <w:adjustRightInd w:val="0"/>
              <w:ind w:right="12"/>
              <w:jc w:val="center"/>
              <w:rPr>
                <w:rFonts w:eastAsia="Calibri"/>
                <w:sz w:val="20"/>
                <w:szCs w:val="20"/>
              </w:rPr>
            </w:pPr>
          </w:p>
        </w:tc>
      </w:tr>
      <w:tr w:rsidR="006162B1" w:rsidRPr="00F46103" w:rsidTr="006162B1">
        <w:trPr>
          <w:trHeight w:val="269"/>
        </w:trPr>
        <w:tc>
          <w:tcPr>
            <w:tcW w:w="6805" w:type="dxa"/>
            <w:tcBorders>
              <w:bottom w:val="single" w:sz="4" w:space="0" w:color="auto"/>
            </w:tcBorders>
            <w:vAlign w:val="center"/>
          </w:tcPr>
          <w:p w:rsidR="00A70C1E" w:rsidRPr="00D47C37" w:rsidRDefault="00A70C1E" w:rsidP="00A76F4A">
            <w:pPr>
              <w:autoSpaceDE w:val="0"/>
              <w:autoSpaceDN w:val="0"/>
              <w:adjustRightInd w:val="0"/>
              <w:ind w:right="12"/>
              <w:jc w:val="both"/>
              <w:rPr>
                <w:rFonts w:eastAsia="Calibri"/>
                <w:sz w:val="20"/>
                <w:szCs w:val="20"/>
              </w:rPr>
            </w:pPr>
            <w:r w:rsidRPr="00D47C37">
              <w:rPr>
                <w:rFonts w:eastAsia="Calibri"/>
                <w:sz w:val="20"/>
                <w:szCs w:val="20"/>
              </w:rPr>
              <w:t>- Risque- t-on de provoquer une plus grande affluence dans le secteur en raison de migrations ?</w:t>
            </w:r>
          </w:p>
        </w:tc>
        <w:tc>
          <w:tcPr>
            <w:tcW w:w="708" w:type="dxa"/>
            <w:tcBorders>
              <w:bottom w:val="single" w:sz="4" w:space="0" w:color="auto"/>
            </w:tcBorders>
            <w:vAlign w:val="center"/>
          </w:tcPr>
          <w:p w:rsidR="00A70C1E" w:rsidRPr="00D47C37" w:rsidRDefault="00A70C1E" w:rsidP="00A76F4A">
            <w:pPr>
              <w:autoSpaceDE w:val="0"/>
              <w:autoSpaceDN w:val="0"/>
              <w:adjustRightInd w:val="0"/>
              <w:ind w:right="12"/>
              <w:rPr>
                <w:rFonts w:eastAsia="Calibri"/>
                <w:b/>
                <w:bCs/>
                <w:sz w:val="20"/>
                <w:szCs w:val="20"/>
              </w:rPr>
            </w:pPr>
          </w:p>
        </w:tc>
        <w:tc>
          <w:tcPr>
            <w:tcW w:w="709" w:type="dxa"/>
            <w:tcBorders>
              <w:bottom w:val="single" w:sz="4" w:space="0" w:color="auto"/>
            </w:tcBorders>
            <w:vAlign w:val="center"/>
          </w:tcPr>
          <w:p w:rsidR="00A70C1E" w:rsidRPr="00D47C37" w:rsidRDefault="00A70C1E" w:rsidP="00A76F4A">
            <w:pPr>
              <w:autoSpaceDE w:val="0"/>
              <w:autoSpaceDN w:val="0"/>
              <w:adjustRightInd w:val="0"/>
              <w:ind w:right="12"/>
              <w:rPr>
                <w:rFonts w:eastAsia="Calibri"/>
                <w:b/>
                <w:bCs/>
                <w:sz w:val="20"/>
                <w:szCs w:val="20"/>
              </w:rPr>
            </w:pPr>
          </w:p>
        </w:tc>
        <w:tc>
          <w:tcPr>
            <w:tcW w:w="1843" w:type="dxa"/>
            <w:tcBorders>
              <w:bottom w:val="single" w:sz="4" w:space="0" w:color="auto"/>
            </w:tcBorders>
          </w:tcPr>
          <w:p w:rsidR="00A70C1E" w:rsidRPr="00D47C37" w:rsidRDefault="00A70C1E" w:rsidP="00A76F4A">
            <w:pPr>
              <w:autoSpaceDE w:val="0"/>
              <w:autoSpaceDN w:val="0"/>
              <w:adjustRightInd w:val="0"/>
              <w:ind w:right="12"/>
              <w:jc w:val="center"/>
              <w:rPr>
                <w:rFonts w:eastAsia="Calibri"/>
                <w:sz w:val="20"/>
                <w:szCs w:val="20"/>
              </w:rPr>
            </w:pPr>
          </w:p>
        </w:tc>
      </w:tr>
      <w:tr w:rsidR="006162B1" w:rsidRPr="00F46103" w:rsidTr="006162B1">
        <w:trPr>
          <w:trHeight w:val="269"/>
        </w:trPr>
        <w:tc>
          <w:tcPr>
            <w:tcW w:w="6805" w:type="dxa"/>
            <w:tcBorders>
              <w:bottom w:val="single" w:sz="4" w:space="0" w:color="auto"/>
            </w:tcBorders>
            <w:vAlign w:val="center"/>
          </w:tcPr>
          <w:p w:rsidR="00A70C1E" w:rsidRPr="00D47C37" w:rsidRDefault="00A70C1E" w:rsidP="00A76F4A">
            <w:pPr>
              <w:ind w:right="12"/>
              <w:jc w:val="both"/>
              <w:rPr>
                <w:rFonts w:eastAsia="Calibri"/>
                <w:sz w:val="20"/>
                <w:szCs w:val="20"/>
              </w:rPr>
            </w:pPr>
            <w:r w:rsidRPr="00D47C37">
              <w:rPr>
                <w:rFonts w:eastAsia="Calibri"/>
                <w:sz w:val="20"/>
                <w:szCs w:val="20"/>
              </w:rPr>
              <w:t>- Cela favori serait-il le développement d’établissements humains spontanés non planifiés ?</w:t>
            </w:r>
          </w:p>
        </w:tc>
        <w:tc>
          <w:tcPr>
            <w:tcW w:w="708" w:type="dxa"/>
            <w:tcBorders>
              <w:bottom w:val="single" w:sz="4" w:space="0" w:color="auto"/>
            </w:tcBorders>
            <w:vAlign w:val="center"/>
          </w:tcPr>
          <w:p w:rsidR="00A70C1E" w:rsidRPr="00D47C37" w:rsidRDefault="00A70C1E" w:rsidP="00A76F4A">
            <w:pPr>
              <w:autoSpaceDE w:val="0"/>
              <w:autoSpaceDN w:val="0"/>
              <w:adjustRightInd w:val="0"/>
              <w:ind w:right="12"/>
              <w:rPr>
                <w:rFonts w:eastAsia="Calibri"/>
                <w:b/>
                <w:bCs/>
                <w:sz w:val="20"/>
                <w:szCs w:val="20"/>
              </w:rPr>
            </w:pPr>
          </w:p>
        </w:tc>
        <w:tc>
          <w:tcPr>
            <w:tcW w:w="709" w:type="dxa"/>
            <w:tcBorders>
              <w:bottom w:val="single" w:sz="4" w:space="0" w:color="auto"/>
            </w:tcBorders>
            <w:vAlign w:val="center"/>
          </w:tcPr>
          <w:p w:rsidR="00A70C1E" w:rsidRPr="00D47C37" w:rsidRDefault="00A70C1E" w:rsidP="00A76F4A">
            <w:pPr>
              <w:autoSpaceDE w:val="0"/>
              <w:autoSpaceDN w:val="0"/>
              <w:adjustRightInd w:val="0"/>
              <w:ind w:right="12"/>
              <w:rPr>
                <w:rFonts w:eastAsia="Calibri"/>
                <w:b/>
                <w:bCs/>
                <w:sz w:val="20"/>
                <w:szCs w:val="20"/>
              </w:rPr>
            </w:pPr>
          </w:p>
        </w:tc>
        <w:tc>
          <w:tcPr>
            <w:tcW w:w="1843" w:type="dxa"/>
            <w:tcBorders>
              <w:bottom w:val="single" w:sz="4" w:space="0" w:color="auto"/>
            </w:tcBorders>
          </w:tcPr>
          <w:p w:rsidR="00A70C1E" w:rsidRPr="00D47C37" w:rsidRDefault="00A70C1E" w:rsidP="00A76F4A">
            <w:pPr>
              <w:autoSpaceDE w:val="0"/>
              <w:autoSpaceDN w:val="0"/>
              <w:adjustRightInd w:val="0"/>
              <w:ind w:right="12"/>
              <w:jc w:val="center"/>
              <w:rPr>
                <w:rFonts w:eastAsia="Calibri"/>
                <w:sz w:val="20"/>
                <w:szCs w:val="20"/>
              </w:rPr>
            </w:pPr>
          </w:p>
        </w:tc>
      </w:tr>
      <w:tr w:rsidR="006162B1" w:rsidRPr="00F46103" w:rsidTr="006162B1">
        <w:trPr>
          <w:trHeight w:val="269"/>
        </w:trPr>
        <w:tc>
          <w:tcPr>
            <w:tcW w:w="6805" w:type="dxa"/>
            <w:tcBorders>
              <w:bottom w:val="single" w:sz="4" w:space="0" w:color="auto"/>
            </w:tcBorders>
            <w:vAlign w:val="center"/>
          </w:tcPr>
          <w:p w:rsidR="00A70C1E" w:rsidRPr="00151A2B" w:rsidRDefault="00A70C1E" w:rsidP="00A76F4A">
            <w:pPr>
              <w:ind w:right="12"/>
              <w:jc w:val="both"/>
              <w:rPr>
                <w:rFonts w:eastAsia="Calibri"/>
                <w:sz w:val="20"/>
                <w:szCs w:val="20"/>
              </w:rPr>
            </w:pPr>
            <w:r w:rsidRPr="00151A2B">
              <w:rPr>
                <w:rFonts w:eastAsia="Calibri"/>
                <w:sz w:val="20"/>
                <w:szCs w:val="20"/>
              </w:rPr>
              <w:t>- Y aurait-il une augmentation de la demande en ressources naturelles notamment en terres ?</w:t>
            </w:r>
          </w:p>
        </w:tc>
        <w:tc>
          <w:tcPr>
            <w:tcW w:w="708" w:type="dxa"/>
            <w:tcBorders>
              <w:bottom w:val="single" w:sz="4" w:space="0" w:color="auto"/>
            </w:tcBorders>
            <w:vAlign w:val="center"/>
          </w:tcPr>
          <w:p w:rsidR="00A70C1E" w:rsidRPr="00151A2B" w:rsidRDefault="00A70C1E" w:rsidP="00A76F4A">
            <w:pPr>
              <w:autoSpaceDE w:val="0"/>
              <w:autoSpaceDN w:val="0"/>
              <w:adjustRightInd w:val="0"/>
              <w:ind w:right="12"/>
              <w:rPr>
                <w:rFonts w:eastAsia="Calibri"/>
                <w:b/>
                <w:bCs/>
                <w:sz w:val="20"/>
                <w:szCs w:val="20"/>
              </w:rPr>
            </w:pPr>
          </w:p>
        </w:tc>
        <w:tc>
          <w:tcPr>
            <w:tcW w:w="709" w:type="dxa"/>
            <w:tcBorders>
              <w:bottom w:val="single" w:sz="4" w:space="0" w:color="auto"/>
            </w:tcBorders>
            <w:vAlign w:val="center"/>
          </w:tcPr>
          <w:p w:rsidR="00A70C1E" w:rsidRPr="00151A2B" w:rsidRDefault="00A70C1E" w:rsidP="00A76F4A">
            <w:pPr>
              <w:autoSpaceDE w:val="0"/>
              <w:autoSpaceDN w:val="0"/>
              <w:adjustRightInd w:val="0"/>
              <w:ind w:right="12"/>
              <w:rPr>
                <w:rFonts w:eastAsia="Calibri"/>
                <w:b/>
                <w:bCs/>
                <w:sz w:val="20"/>
                <w:szCs w:val="20"/>
              </w:rPr>
            </w:pPr>
          </w:p>
        </w:tc>
        <w:tc>
          <w:tcPr>
            <w:tcW w:w="1843" w:type="dxa"/>
            <w:tcBorders>
              <w:bottom w:val="single" w:sz="4" w:space="0" w:color="auto"/>
            </w:tcBorders>
          </w:tcPr>
          <w:p w:rsidR="00A70C1E" w:rsidRPr="00151A2B" w:rsidRDefault="00A70C1E" w:rsidP="00A76F4A">
            <w:pPr>
              <w:autoSpaceDE w:val="0"/>
              <w:autoSpaceDN w:val="0"/>
              <w:adjustRightInd w:val="0"/>
              <w:ind w:right="12"/>
              <w:jc w:val="center"/>
              <w:rPr>
                <w:rFonts w:eastAsia="Calibri"/>
                <w:sz w:val="20"/>
                <w:szCs w:val="20"/>
              </w:rPr>
            </w:pPr>
          </w:p>
        </w:tc>
      </w:tr>
      <w:tr w:rsidR="006162B1" w:rsidRPr="00F46103" w:rsidTr="006162B1">
        <w:trPr>
          <w:trHeight w:val="269"/>
        </w:trPr>
        <w:tc>
          <w:tcPr>
            <w:tcW w:w="6805" w:type="dxa"/>
            <w:tcBorders>
              <w:bottom w:val="single" w:sz="4" w:space="0" w:color="auto"/>
            </w:tcBorders>
            <w:vAlign w:val="center"/>
          </w:tcPr>
          <w:p w:rsidR="00A70C1E" w:rsidRPr="00151A2B" w:rsidRDefault="00A70C1E" w:rsidP="00A76F4A">
            <w:pPr>
              <w:ind w:right="12"/>
              <w:jc w:val="both"/>
              <w:rPr>
                <w:rFonts w:eastAsia="Calibri"/>
                <w:sz w:val="20"/>
                <w:szCs w:val="20"/>
              </w:rPr>
            </w:pPr>
            <w:r w:rsidRPr="00151A2B">
              <w:rPr>
                <w:rFonts w:eastAsia="Calibri"/>
                <w:sz w:val="20"/>
                <w:szCs w:val="20"/>
              </w:rPr>
              <w:t>- Ces substances polluantes sont-elles associées à des nuisances (bruits, odeurs, vibrations, poussières, fumées, trafic), des risques d’accidents (de transport, déversements, explosions, feux, etc.) et des risques pour la santé (insalubrité, intoxication, problèmes respiratoires, cutanés) pour les travailleurs et les usagers des bâtiments et la population ?</w:t>
            </w:r>
          </w:p>
        </w:tc>
        <w:tc>
          <w:tcPr>
            <w:tcW w:w="708" w:type="dxa"/>
            <w:tcBorders>
              <w:bottom w:val="single" w:sz="4" w:space="0" w:color="auto"/>
            </w:tcBorders>
            <w:vAlign w:val="center"/>
          </w:tcPr>
          <w:p w:rsidR="00A70C1E" w:rsidRPr="00151A2B" w:rsidRDefault="00A70C1E" w:rsidP="00A76F4A">
            <w:pPr>
              <w:autoSpaceDE w:val="0"/>
              <w:autoSpaceDN w:val="0"/>
              <w:adjustRightInd w:val="0"/>
              <w:ind w:right="12"/>
              <w:rPr>
                <w:rFonts w:eastAsia="Calibri"/>
                <w:b/>
                <w:bCs/>
                <w:sz w:val="20"/>
                <w:szCs w:val="20"/>
              </w:rPr>
            </w:pPr>
          </w:p>
        </w:tc>
        <w:tc>
          <w:tcPr>
            <w:tcW w:w="709" w:type="dxa"/>
            <w:tcBorders>
              <w:bottom w:val="single" w:sz="4" w:space="0" w:color="auto"/>
            </w:tcBorders>
            <w:vAlign w:val="center"/>
          </w:tcPr>
          <w:p w:rsidR="00A70C1E" w:rsidRPr="00151A2B" w:rsidRDefault="00A70C1E" w:rsidP="00A76F4A">
            <w:pPr>
              <w:autoSpaceDE w:val="0"/>
              <w:autoSpaceDN w:val="0"/>
              <w:adjustRightInd w:val="0"/>
              <w:ind w:right="12"/>
              <w:rPr>
                <w:rFonts w:eastAsia="Calibri"/>
                <w:b/>
                <w:bCs/>
                <w:sz w:val="20"/>
                <w:szCs w:val="20"/>
              </w:rPr>
            </w:pPr>
          </w:p>
        </w:tc>
        <w:tc>
          <w:tcPr>
            <w:tcW w:w="1843" w:type="dxa"/>
            <w:tcBorders>
              <w:bottom w:val="single" w:sz="4" w:space="0" w:color="auto"/>
            </w:tcBorders>
          </w:tcPr>
          <w:p w:rsidR="00A70C1E" w:rsidRPr="00151A2B" w:rsidRDefault="00A70C1E" w:rsidP="00A76F4A">
            <w:pPr>
              <w:autoSpaceDE w:val="0"/>
              <w:autoSpaceDN w:val="0"/>
              <w:adjustRightInd w:val="0"/>
              <w:ind w:right="12"/>
              <w:jc w:val="center"/>
              <w:rPr>
                <w:rFonts w:eastAsia="Calibri"/>
                <w:sz w:val="20"/>
                <w:szCs w:val="20"/>
              </w:rPr>
            </w:pPr>
          </w:p>
        </w:tc>
      </w:tr>
      <w:tr w:rsidR="006162B1" w:rsidRPr="00FF53FE" w:rsidTr="006162B1">
        <w:trPr>
          <w:trHeight w:val="486"/>
        </w:trPr>
        <w:tc>
          <w:tcPr>
            <w:tcW w:w="6805" w:type="dxa"/>
            <w:tcBorders>
              <w:bottom w:val="single" w:sz="4" w:space="0" w:color="auto"/>
            </w:tcBorders>
            <w:vAlign w:val="center"/>
          </w:tcPr>
          <w:p w:rsidR="00A70C1E" w:rsidRPr="00151A2B" w:rsidRDefault="00A70C1E" w:rsidP="00A76F4A">
            <w:pPr>
              <w:autoSpaceDE w:val="0"/>
              <w:autoSpaceDN w:val="0"/>
              <w:adjustRightInd w:val="0"/>
              <w:ind w:right="12"/>
              <w:jc w:val="both"/>
              <w:rPr>
                <w:rFonts w:eastAsia="Calibri"/>
                <w:sz w:val="20"/>
                <w:szCs w:val="20"/>
              </w:rPr>
            </w:pPr>
            <w:r w:rsidRPr="00151A2B">
              <w:rPr>
                <w:sz w:val="20"/>
                <w:szCs w:val="20"/>
                <w:lang w:eastAsia="en-US"/>
              </w:rPr>
              <w:t>Y a-t-il possibilité que les travaux affectent</w:t>
            </w:r>
            <w:r w:rsidRPr="00151A2B">
              <w:rPr>
                <w:rFonts w:eastAsia="Calibri"/>
                <w:sz w:val="20"/>
                <w:szCs w:val="20"/>
              </w:rPr>
              <w:t xml:space="preserve"> des </w:t>
            </w:r>
            <w:r w:rsidRPr="00151A2B">
              <w:rPr>
                <w:rFonts w:eastAsia="Calibri"/>
                <w:bCs/>
                <w:sz w:val="20"/>
                <w:szCs w:val="20"/>
              </w:rPr>
              <w:t>sites historiques, archéologiques ou d’héritage culturel</w:t>
            </w:r>
            <w:r w:rsidRPr="00151A2B">
              <w:rPr>
                <w:rFonts w:eastAsia="Calibri"/>
                <w:sz w:val="20"/>
                <w:szCs w:val="20"/>
              </w:rPr>
              <w:t>.</w:t>
            </w:r>
          </w:p>
        </w:tc>
        <w:tc>
          <w:tcPr>
            <w:tcW w:w="708" w:type="dxa"/>
            <w:tcBorders>
              <w:bottom w:val="single" w:sz="4" w:space="0" w:color="auto"/>
            </w:tcBorders>
            <w:vAlign w:val="center"/>
          </w:tcPr>
          <w:p w:rsidR="00A70C1E" w:rsidRPr="00151A2B" w:rsidRDefault="00A70C1E" w:rsidP="00A76F4A">
            <w:pPr>
              <w:autoSpaceDE w:val="0"/>
              <w:autoSpaceDN w:val="0"/>
              <w:adjustRightInd w:val="0"/>
              <w:ind w:right="12"/>
              <w:rPr>
                <w:rFonts w:eastAsia="Calibri"/>
                <w:b/>
                <w:bCs/>
                <w:sz w:val="20"/>
                <w:szCs w:val="20"/>
              </w:rPr>
            </w:pPr>
          </w:p>
        </w:tc>
        <w:tc>
          <w:tcPr>
            <w:tcW w:w="709" w:type="dxa"/>
            <w:tcBorders>
              <w:bottom w:val="single" w:sz="4" w:space="0" w:color="auto"/>
            </w:tcBorders>
            <w:vAlign w:val="center"/>
          </w:tcPr>
          <w:p w:rsidR="00A70C1E" w:rsidRPr="00151A2B" w:rsidRDefault="00A70C1E" w:rsidP="00A76F4A">
            <w:pPr>
              <w:autoSpaceDE w:val="0"/>
              <w:autoSpaceDN w:val="0"/>
              <w:adjustRightInd w:val="0"/>
              <w:ind w:right="12"/>
              <w:rPr>
                <w:rFonts w:eastAsia="Calibri"/>
                <w:b/>
                <w:bCs/>
                <w:sz w:val="20"/>
                <w:szCs w:val="20"/>
              </w:rPr>
            </w:pPr>
          </w:p>
        </w:tc>
        <w:tc>
          <w:tcPr>
            <w:tcW w:w="1843" w:type="dxa"/>
            <w:tcBorders>
              <w:bottom w:val="single" w:sz="4" w:space="0" w:color="auto"/>
            </w:tcBorders>
          </w:tcPr>
          <w:p w:rsidR="00A70C1E" w:rsidRPr="00151A2B" w:rsidRDefault="00A70C1E" w:rsidP="00A76F4A">
            <w:pPr>
              <w:autoSpaceDE w:val="0"/>
              <w:autoSpaceDN w:val="0"/>
              <w:adjustRightInd w:val="0"/>
              <w:ind w:right="12"/>
              <w:jc w:val="center"/>
              <w:rPr>
                <w:rFonts w:eastAsia="Calibri"/>
                <w:sz w:val="20"/>
                <w:szCs w:val="20"/>
              </w:rPr>
            </w:pPr>
          </w:p>
        </w:tc>
      </w:tr>
    </w:tbl>
    <w:p w:rsidR="0083592B" w:rsidRDefault="0083592B" w:rsidP="00A76F4A">
      <w:pPr>
        <w:pStyle w:val="Cabealho1"/>
        <w:numPr>
          <w:ilvl w:val="0"/>
          <w:numId w:val="0"/>
        </w:numPr>
        <w:pBdr>
          <w:bottom w:val="thickThinSmallGap" w:sz="24" w:space="1" w:color="auto"/>
        </w:pBdr>
        <w:spacing w:after="120"/>
        <w:ind w:right="12"/>
        <w:rPr>
          <w:rFonts w:ascii="Times New Roman" w:hAnsi="Times New Roman"/>
          <w:sz w:val="24"/>
          <w:szCs w:val="24"/>
        </w:rPr>
      </w:pPr>
      <w:bookmarkStart w:id="475" w:name="_Toc55465410"/>
    </w:p>
    <w:p w:rsidR="0083592B" w:rsidRDefault="0083592B" w:rsidP="00A76F4A">
      <w:pPr>
        <w:spacing w:after="160" w:line="259" w:lineRule="auto"/>
        <w:ind w:right="12"/>
        <w:rPr>
          <w:b/>
          <w:bCs/>
          <w:kern w:val="32"/>
        </w:rPr>
      </w:pPr>
      <w:r>
        <w:br w:type="page"/>
      </w:r>
    </w:p>
    <w:p w:rsidR="003D1623" w:rsidRPr="00D47C37" w:rsidRDefault="003D1623" w:rsidP="00A76F4A">
      <w:pPr>
        <w:pStyle w:val="Cabealho1"/>
        <w:numPr>
          <w:ilvl w:val="0"/>
          <w:numId w:val="0"/>
        </w:numPr>
        <w:pBdr>
          <w:bottom w:val="thickThinSmallGap" w:sz="24" w:space="1" w:color="auto"/>
        </w:pBdr>
        <w:spacing w:after="120"/>
        <w:ind w:right="12"/>
        <w:rPr>
          <w:rFonts w:ascii="Times New Roman" w:hAnsi="Times New Roman"/>
          <w:sz w:val="24"/>
          <w:szCs w:val="24"/>
        </w:rPr>
      </w:pPr>
      <w:bookmarkStart w:id="476" w:name="_Toc75432349"/>
      <w:r w:rsidRPr="00D47C37">
        <w:rPr>
          <w:rFonts w:ascii="Times New Roman" w:hAnsi="Times New Roman"/>
          <w:sz w:val="24"/>
          <w:szCs w:val="24"/>
        </w:rPr>
        <w:lastRenderedPageBreak/>
        <w:t xml:space="preserve">ANNEXE </w:t>
      </w:r>
      <w:r w:rsidRPr="00D47C37">
        <w:rPr>
          <w:rFonts w:ascii="Times New Roman" w:hAnsi="Times New Roman"/>
          <w:sz w:val="24"/>
          <w:szCs w:val="24"/>
        </w:rPr>
        <w:fldChar w:fldCharType="begin"/>
      </w:r>
      <w:r w:rsidRPr="00D47C37">
        <w:rPr>
          <w:rFonts w:ascii="Times New Roman" w:hAnsi="Times New Roman"/>
          <w:sz w:val="24"/>
          <w:szCs w:val="24"/>
        </w:rPr>
        <w:instrText xml:space="preserve"> </w:instrText>
      </w:r>
      <w:r w:rsidR="006C5620" w:rsidRPr="00D47C37">
        <w:rPr>
          <w:rFonts w:ascii="Times New Roman" w:hAnsi="Times New Roman"/>
          <w:sz w:val="24"/>
          <w:szCs w:val="24"/>
        </w:rPr>
        <w:instrText>SEQ</w:instrText>
      </w:r>
      <w:r w:rsidRPr="00D47C37">
        <w:rPr>
          <w:rFonts w:ascii="Times New Roman" w:hAnsi="Times New Roman"/>
          <w:sz w:val="24"/>
          <w:szCs w:val="24"/>
        </w:rPr>
        <w:instrText xml:space="preserve"> ANNEXE \* ARABIC </w:instrText>
      </w:r>
      <w:r w:rsidRPr="00D47C37">
        <w:rPr>
          <w:rFonts w:ascii="Times New Roman" w:hAnsi="Times New Roman"/>
          <w:sz w:val="24"/>
          <w:szCs w:val="24"/>
        </w:rPr>
        <w:fldChar w:fldCharType="separate"/>
      </w:r>
      <w:r w:rsidR="00D51AB3" w:rsidRPr="00D47C37">
        <w:rPr>
          <w:rFonts w:ascii="Times New Roman" w:hAnsi="Times New Roman"/>
          <w:noProof/>
          <w:sz w:val="24"/>
          <w:szCs w:val="24"/>
        </w:rPr>
        <w:t>2</w:t>
      </w:r>
      <w:r w:rsidRPr="00D47C37">
        <w:rPr>
          <w:rFonts w:ascii="Times New Roman" w:hAnsi="Times New Roman"/>
          <w:sz w:val="24"/>
          <w:szCs w:val="24"/>
        </w:rPr>
        <w:fldChar w:fldCharType="end"/>
      </w:r>
      <w:r w:rsidRPr="00D47C37">
        <w:rPr>
          <w:rFonts w:ascii="Times New Roman" w:hAnsi="Times New Roman"/>
          <w:sz w:val="24"/>
          <w:szCs w:val="24"/>
        </w:rPr>
        <w:t>. GRILLE DE SELECTION ENVIRONNEMENTALE</w:t>
      </w:r>
      <w:bookmarkEnd w:id="475"/>
      <w:bookmarkEnd w:id="476"/>
    </w:p>
    <w:p w:rsidR="0083592B" w:rsidRPr="005E5939" w:rsidRDefault="0083592B" w:rsidP="00A76F4A">
      <w:pPr>
        <w:autoSpaceDE w:val="0"/>
        <w:autoSpaceDN w:val="0"/>
        <w:adjustRightInd w:val="0"/>
        <w:ind w:right="12"/>
        <w:jc w:val="both"/>
      </w:pPr>
      <w:r w:rsidRPr="005E5939">
        <w:t>La grille de sélection environnementale et sociale ou tri préliminaire (ou screening) complète le Check List de l’annexe 1 avec un tri et une classification des projets. Ce travail permettra au finish de déterminer la catégorie environnementale et sociale du sous projet et quel type d’évaluation environnementale devra être effectuée. Pour le PUSA, il a été retenu que seule des AEI seront effectuées.</w:t>
      </w:r>
    </w:p>
    <w:p w:rsidR="0083592B" w:rsidRPr="00B96D7B" w:rsidRDefault="0083592B" w:rsidP="00A76F4A">
      <w:pPr>
        <w:autoSpaceDE w:val="0"/>
        <w:autoSpaceDN w:val="0"/>
        <w:adjustRightInd w:val="0"/>
        <w:ind w:right="12"/>
        <w:jc w:val="both"/>
      </w:pPr>
      <w:r w:rsidRPr="005E5939">
        <w:t>Le formulaire de tri préliminaire permet de recueillir au niveau local des informations sur les problèmes environnementaux et sociaux associés à l’implantation du projet en vue de déterminer le travail environnemental à faire.</w:t>
      </w:r>
    </w:p>
    <w:p w:rsidR="0083592B" w:rsidRDefault="0083592B" w:rsidP="00A76F4A">
      <w:pPr>
        <w:ind w:right="12"/>
        <w:rPr>
          <w:sz w:val="20"/>
          <w:szCs w:val="20"/>
        </w:rPr>
      </w:pPr>
    </w:p>
    <w:p w:rsidR="0083592B" w:rsidRPr="005E5939" w:rsidRDefault="0083592B" w:rsidP="00A76F4A">
      <w:pPr>
        <w:ind w:right="12"/>
      </w:pPr>
      <w:r w:rsidRPr="005E5939">
        <w:t xml:space="preserve">Intitulé du projet :………………………………………………………………….. </w:t>
      </w:r>
    </w:p>
    <w:p w:rsidR="0083592B" w:rsidRPr="005E5939" w:rsidRDefault="0083592B" w:rsidP="00A76F4A">
      <w:pPr>
        <w:ind w:right="12"/>
      </w:pPr>
      <w:r w:rsidRPr="005E5939">
        <w:t>Rég</w:t>
      </w:r>
      <w:r w:rsidR="00036229">
        <w:t xml:space="preserve">ion :…………………………………/ Département </w:t>
      </w:r>
      <w:r w:rsidRPr="005E5939">
        <w:t xml:space="preserve">:…………….…………….…………… </w:t>
      </w:r>
    </w:p>
    <w:p w:rsidR="0083592B" w:rsidRPr="005E5939" w:rsidRDefault="0083592B" w:rsidP="00A76F4A">
      <w:pPr>
        <w:ind w:right="12"/>
      </w:pPr>
      <w:r w:rsidRPr="005E5939">
        <w:t>Commune :……………………………….….……/ V</w:t>
      </w:r>
      <w:r w:rsidR="00036229">
        <w:t>illage :……………….……………………….. …</w:t>
      </w:r>
    </w:p>
    <w:p w:rsidR="0083592B" w:rsidRPr="005E5939" w:rsidRDefault="0083592B" w:rsidP="00A76F4A">
      <w:pPr>
        <w:ind w:right="12"/>
      </w:pPr>
      <w:r w:rsidRPr="005E5939">
        <w:t xml:space="preserve">Quartier :……………………………….……………. </w:t>
      </w:r>
    </w:p>
    <w:p w:rsidR="0083592B" w:rsidRPr="005E5939" w:rsidRDefault="0083592B" w:rsidP="00A76F4A">
      <w:pPr>
        <w:ind w:right="12"/>
        <w:rPr>
          <w:sz w:val="22"/>
          <w:szCs w:val="22"/>
        </w:rPr>
      </w:pPr>
      <w:r w:rsidRPr="005E5939">
        <w:rPr>
          <w:sz w:val="22"/>
          <w:szCs w:val="22"/>
        </w:rPr>
        <w:t xml:space="preserve">(Rayer la mention inutile) </w:t>
      </w:r>
    </w:p>
    <w:p w:rsidR="003A5BAE" w:rsidRDefault="003A5BAE" w:rsidP="00A76F4A">
      <w:pPr>
        <w:ind w:right="12"/>
        <w:rPr>
          <w:sz w:val="20"/>
          <w:szCs w:val="20"/>
        </w:rPr>
      </w:pPr>
    </w:p>
    <w:p w:rsidR="003D1623" w:rsidRPr="00D47C37" w:rsidRDefault="003D1623" w:rsidP="00A76F4A">
      <w:pPr>
        <w:ind w:right="12"/>
      </w:pPr>
      <w:r w:rsidRPr="00D47C37">
        <w:t>Responsa</w:t>
      </w:r>
      <w:r w:rsidR="00036229">
        <w:t xml:space="preserve">bles (personnes à contacter) : </w:t>
      </w:r>
      <w:r w:rsidRPr="00D47C37">
        <w:t>(1)…………………………………</w:t>
      </w:r>
      <w:r w:rsidR="00036229">
        <w:t>…………………………</w:t>
      </w:r>
    </w:p>
    <w:p w:rsidR="003D1623" w:rsidRPr="00D47C37" w:rsidRDefault="003D1623" w:rsidP="00A76F4A">
      <w:pPr>
        <w:ind w:right="12"/>
      </w:pPr>
      <w:r w:rsidRPr="00D47C37">
        <w:t>(2)………………………………………………………………….</w:t>
      </w:r>
      <w:r w:rsidR="00126FE8" w:rsidRPr="00D47C37">
        <w:t xml:space="preserve"> ……...………...………...………...</w:t>
      </w:r>
    </w:p>
    <w:p w:rsidR="003D1623" w:rsidRPr="00D47C37" w:rsidRDefault="003D1623" w:rsidP="00A76F4A">
      <w:pPr>
        <w:ind w:right="12"/>
      </w:pPr>
      <w:r w:rsidRPr="00D47C37">
        <w:t xml:space="preserve">Personne chargée de remplir le présent formulaire : </w:t>
      </w:r>
    </w:p>
    <w:p w:rsidR="003D1623" w:rsidRPr="00D47C37" w:rsidRDefault="003D1623" w:rsidP="00A76F4A">
      <w:pPr>
        <w:ind w:right="12"/>
      </w:pPr>
      <w:r w:rsidRPr="00D47C37">
        <w:t>Prénom et Nom :………………………………….... Fonction :………………………...……….</w:t>
      </w:r>
      <w:r w:rsidR="00126FE8" w:rsidRPr="00D47C37">
        <w:t xml:space="preserve"> .………</w:t>
      </w:r>
    </w:p>
    <w:p w:rsidR="003D1623" w:rsidRPr="00D47C37" w:rsidRDefault="003D1623" w:rsidP="00A76F4A">
      <w:pPr>
        <w:ind w:right="12"/>
      </w:pPr>
      <w:r w:rsidRPr="00D47C37">
        <w:t xml:space="preserve">Téléphone :………………..….. E-mail :……………………. ……...………...………...………. </w:t>
      </w:r>
    </w:p>
    <w:p w:rsidR="003D1623" w:rsidRPr="00D47C37" w:rsidRDefault="003D1623" w:rsidP="00A76F4A">
      <w:pPr>
        <w:ind w:right="12"/>
      </w:pPr>
      <w:r w:rsidRPr="00D47C37">
        <w:t>Date :………………………………………. Signatures</w:t>
      </w:r>
      <w:r w:rsidR="00D87F62">
        <w:t xml:space="preserve"> : </w:t>
      </w:r>
    </w:p>
    <w:p w:rsidR="00CD2211" w:rsidRDefault="00CD2211" w:rsidP="00A76F4A">
      <w:pPr>
        <w:ind w:right="12"/>
        <w:rPr>
          <w:b/>
          <w:sz w:val="20"/>
          <w:szCs w:val="20"/>
          <w:u w:val="single"/>
        </w:rPr>
      </w:pPr>
    </w:p>
    <w:p w:rsidR="003D1623" w:rsidRPr="00D47C37" w:rsidRDefault="003D1623" w:rsidP="00A76F4A">
      <w:pPr>
        <w:ind w:right="12"/>
        <w:rPr>
          <w:b/>
          <w:u w:val="single"/>
        </w:rPr>
      </w:pPr>
      <w:r w:rsidRPr="00D47C37">
        <w:rPr>
          <w:b/>
          <w:u w:val="single"/>
        </w:rPr>
        <w:t xml:space="preserve">PARTIE A : Brève description du projet </w:t>
      </w:r>
    </w:p>
    <w:p w:rsidR="0061584F" w:rsidRDefault="0061584F" w:rsidP="00A76F4A">
      <w:pPr>
        <w:ind w:right="12"/>
        <w:rPr>
          <w:sz w:val="22"/>
          <w:szCs w:val="22"/>
        </w:rPr>
      </w:pPr>
    </w:p>
    <w:p w:rsidR="003D1623" w:rsidRPr="00D47C37" w:rsidRDefault="003D1623" w:rsidP="00A76F4A">
      <w:pPr>
        <w:ind w:right="12"/>
        <w:rPr>
          <w:sz w:val="22"/>
          <w:szCs w:val="22"/>
        </w:rPr>
      </w:pPr>
      <w:r w:rsidRPr="00D47C37">
        <w:rPr>
          <w:sz w:val="22"/>
          <w:szCs w:val="22"/>
        </w:rPr>
        <w:t xml:space="preserve">Informations sur le type et les dimensions du projet : </w:t>
      </w:r>
    </w:p>
    <w:p w:rsidR="003D1623" w:rsidRPr="00D47C37" w:rsidRDefault="003D1623" w:rsidP="00A76F4A">
      <w:pPr>
        <w:ind w:right="12"/>
        <w:rPr>
          <w:sz w:val="22"/>
          <w:szCs w:val="22"/>
        </w:rPr>
      </w:pPr>
      <w:r w:rsidRPr="00D47C37">
        <w:rPr>
          <w:sz w:val="22"/>
          <w:szCs w:val="22"/>
        </w:rPr>
        <w:t xml:space="preserve">Informations sur toutes les activités à mener : </w:t>
      </w:r>
    </w:p>
    <w:tbl>
      <w:tblPr>
        <w:tblStyle w:val="Tabelacomgrelha"/>
        <w:tblpPr w:leftFromText="141" w:rightFromText="141" w:vertAnchor="text" w:horzAnchor="margin" w:tblpY="184"/>
        <w:tblW w:w="5000" w:type="pct"/>
        <w:tblLook w:val="04A0" w:firstRow="1" w:lastRow="0" w:firstColumn="1" w:lastColumn="0" w:noHBand="0" w:noVBand="1"/>
      </w:tblPr>
      <w:tblGrid>
        <w:gridCol w:w="4648"/>
        <w:gridCol w:w="4652"/>
      </w:tblGrid>
      <w:tr w:rsidR="003D1623" w:rsidRPr="00126FE8" w:rsidTr="00FF19FC">
        <w:tc>
          <w:tcPr>
            <w:tcW w:w="2499" w:type="pct"/>
          </w:tcPr>
          <w:p w:rsidR="003D1623" w:rsidRPr="00D47C37" w:rsidRDefault="003D1623" w:rsidP="00A76F4A">
            <w:pPr>
              <w:ind w:right="12"/>
              <w:jc w:val="center"/>
              <w:rPr>
                <w:sz w:val="22"/>
                <w:szCs w:val="22"/>
              </w:rPr>
            </w:pPr>
            <w:r w:rsidRPr="00D47C37">
              <w:rPr>
                <w:sz w:val="22"/>
                <w:szCs w:val="22"/>
              </w:rPr>
              <w:t>Phases de préparation du terrain</w:t>
            </w:r>
          </w:p>
        </w:tc>
        <w:tc>
          <w:tcPr>
            <w:tcW w:w="2501" w:type="pct"/>
          </w:tcPr>
          <w:p w:rsidR="003D1623" w:rsidRPr="00D47C37" w:rsidRDefault="003D1623" w:rsidP="00A76F4A">
            <w:pPr>
              <w:ind w:right="12"/>
              <w:jc w:val="center"/>
              <w:rPr>
                <w:sz w:val="22"/>
                <w:szCs w:val="22"/>
              </w:rPr>
            </w:pPr>
            <w:r w:rsidRPr="00D47C37">
              <w:rPr>
                <w:sz w:val="22"/>
                <w:szCs w:val="22"/>
              </w:rPr>
              <w:t>Phases de construction</w:t>
            </w:r>
          </w:p>
        </w:tc>
      </w:tr>
      <w:tr w:rsidR="003D1623" w:rsidRPr="00126FE8" w:rsidTr="00FF19FC">
        <w:tc>
          <w:tcPr>
            <w:tcW w:w="2499" w:type="pct"/>
          </w:tcPr>
          <w:p w:rsidR="003D1623" w:rsidRPr="00D47C37" w:rsidRDefault="003D1623" w:rsidP="00A76F4A">
            <w:pPr>
              <w:ind w:right="12"/>
              <w:rPr>
                <w:sz w:val="22"/>
                <w:szCs w:val="22"/>
              </w:rPr>
            </w:pPr>
          </w:p>
        </w:tc>
        <w:tc>
          <w:tcPr>
            <w:tcW w:w="2501" w:type="pct"/>
          </w:tcPr>
          <w:p w:rsidR="003D1623" w:rsidRPr="00D47C37" w:rsidRDefault="003D1623" w:rsidP="00A76F4A">
            <w:pPr>
              <w:ind w:right="12"/>
              <w:rPr>
                <w:sz w:val="22"/>
                <w:szCs w:val="22"/>
              </w:rPr>
            </w:pPr>
          </w:p>
        </w:tc>
      </w:tr>
      <w:tr w:rsidR="003D1623" w:rsidRPr="00126FE8" w:rsidTr="00FF19FC">
        <w:tc>
          <w:tcPr>
            <w:tcW w:w="2499" w:type="pct"/>
          </w:tcPr>
          <w:p w:rsidR="003D1623" w:rsidRPr="00D47C37" w:rsidRDefault="003D1623" w:rsidP="00A76F4A">
            <w:pPr>
              <w:ind w:right="12"/>
              <w:rPr>
                <w:sz w:val="22"/>
                <w:szCs w:val="22"/>
              </w:rPr>
            </w:pPr>
          </w:p>
        </w:tc>
        <w:tc>
          <w:tcPr>
            <w:tcW w:w="2501" w:type="pct"/>
          </w:tcPr>
          <w:p w:rsidR="003D1623" w:rsidRPr="00D47C37" w:rsidRDefault="003D1623" w:rsidP="00A76F4A">
            <w:pPr>
              <w:ind w:right="12"/>
              <w:rPr>
                <w:sz w:val="22"/>
                <w:szCs w:val="22"/>
              </w:rPr>
            </w:pPr>
          </w:p>
        </w:tc>
      </w:tr>
    </w:tbl>
    <w:p w:rsidR="003D1623" w:rsidRPr="00126FE8" w:rsidRDefault="003D1623" w:rsidP="00A76F4A">
      <w:pPr>
        <w:ind w:right="12"/>
        <w:rPr>
          <w:sz w:val="20"/>
          <w:szCs w:val="20"/>
        </w:rPr>
      </w:pPr>
      <w:r w:rsidRPr="00D47C37">
        <w:rPr>
          <w:sz w:val="22"/>
          <w:szCs w:val="22"/>
        </w:rPr>
        <w:t>Informations sur le fonctionnement de l’installation, notamment les activités d’appui et les ressources nécessaires pour la faire fonctionner (routes, sites d’évacuation, adduction d’eau, besoins en énergie, ressources humaines, etc.) Décrire dans une note à part si nécessaire</w:t>
      </w:r>
      <w:r w:rsidRPr="00126FE8">
        <w:rPr>
          <w:sz w:val="20"/>
          <w:szCs w:val="20"/>
        </w:rPr>
        <w:t xml:space="preserve">. </w:t>
      </w:r>
    </w:p>
    <w:p w:rsidR="00C113FA" w:rsidRDefault="00C113FA" w:rsidP="00A76F4A">
      <w:pPr>
        <w:ind w:right="12"/>
        <w:rPr>
          <w:sz w:val="20"/>
          <w:szCs w:val="20"/>
        </w:rPr>
      </w:pPr>
    </w:p>
    <w:p w:rsidR="003D1623" w:rsidRPr="00126FE8" w:rsidRDefault="003D1623" w:rsidP="00A76F4A">
      <w:pPr>
        <w:ind w:right="12"/>
        <w:rPr>
          <w:sz w:val="20"/>
          <w:szCs w:val="20"/>
        </w:rPr>
      </w:pPr>
      <w:r w:rsidRPr="00126FE8">
        <w:rPr>
          <w:sz w:val="20"/>
          <w:szCs w:val="20"/>
        </w:rPr>
        <w:t>………………………………………………………………………………………………………….……</w:t>
      </w:r>
      <w:r w:rsidR="00C113FA">
        <w:rPr>
          <w:sz w:val="20"/>
          <w:szCs w:val="20"/>
        </w:rPr>
        <w:t>…</w:t>
      </w:r>
      <w:r w:rsidRPr="00126FE8">
        <w:rPr>
          <w:sz w:val="20"/>
          <w:szCs w:val="20"/>
        </w:rPr>
        <w:t>………...………...……</w:t>
      </w:r>
      <w:r w:rsidR="00C113FA">
        <w:rPr>
          <w:sz w:val="20"/>
          <w:szCs w:val="20"/>
        </w:rPr>
        <w:t>……………………………………..</w:t>
      </w:r>
      <w:r w:rsidRPr="00126FE8">
        <w:rPr>
          <w:sz w:val="20"/>
          <w:szCs w:val="20"/>
        </w:rPr>
        <w:t xml:space="preserve"> </w:t>
      </w:r>
    </w:p>
    <w:p w:rsidR="00D57913" w:rsidRDefault="00D57913" w:rsidP="00A76F4A">
      <w:pPr>
        <w:ind w:right="12"/>
        <w:rPr>
          <w:b/>
          <w:u w:val="single"/>
        </w:rPr>
      </w:pPr>
    </w:p>
    <w:p w:rsidR="003D1623" w:rsidRDefault="003D1623" w:rsidP="00A76F4A">
      <w:pPr>
        <w:ind w:right="12"/>
        <w:rPr>
          <w:b/>
          <w:u w:val="single"/>
        </w:rPr>
      </w:pPr>
      <w:r w:rsidRPr="00D47C37">
        <w:rPr>
          <w:b/>
          <w:u w:val="single"/>
        </w:rPr>
        <w:t>PARTIE B : Identification des impacts environnementaux et sociaux et consultations</w:t>
      </w:r>
    </w:p>
    <w:p w:rsidR="00C113FA" w:rsidRPr="00D47C37" w:rsidRDefault="00C113FA" w:rsidP="00A76F4A">
      <w:pPr>
        <w:ind w:right="12"/>
        <w:rPr>
          <w:b/>
          <w:u w:val="single"/>
        </w:rPr>
      </w:pPr>
    </w:p>
    <w:tbl>
      <w:tblPr>
        <w:tblStyle w:val="Tabelacomgrelha"/>
        <w:tblW w:w="5555" w:type="pct"/>
        <w:tblInd w:w="-545" w:type="dxa"/>
        <w:tblLook w:val="04A0" w:firstRow="1" w:lastRow="0" w:firstColumn="1" w:lastColumn="0" w:noHBand="0" w:noVBand="1"/>
      </w:tblPr>
      <w:tblGrid>
        <w:gridCol w:w="517"/>
        <w:gridCol w:w="6276"/>
        <w:gridCol w:w="597"/>
        <w:gridCol w:w="636"/>
        <w:gridCol w:w="2306"/>
      </w:tblGrid>
      <w:tr w:rsidR="0077247E" w:rsidRPr="00CF7258" w:rsidTr="006162B1">
        <w:tc>
          <w:tcPr>
            <w:tcW w:w="3287" w:type="pct"/>
            <w:gridSpan w:val="2"/>
          </w:tcPr>
          <w:p w:rsidR="003D1623" w:rsidRPr="00D47C37" w:rsidRDefault="003D1623" w:rsidP="00A76F4A">
            <w:pPr>
              <w:ind w:right="12"/>
              <w:rPr>
                <w:b/>
                <w:sz w:val="22"/>
                <w:szCs w:val="22"/>
              </w:rPr>
            </w:pPr>
            <w:r w:rsidRPr="00D47C37">
              <w:rPr>
                <w:b/>
                <w:sz w:val="22"/>
                <w:szCs w:val="22"/>
              </w:rPr>
              <w:t>Préoccupations environnementales et sociales</w:t>
            </w:r>
          </w:p>
          <w:p w:rsidR="00FD4E69" w:rsidRPr="00D47C37" w:rsidRDefault="00FD4E69" w:rsidP="00A76F4A">
            <w:pPr>
              <w:ind w:right="12"/>
              <w:rPr>
                <w:b/>
                <w:sz w:val="22"/>
                <w:szCs w:val="22"/>
              </w:rPr>
            </w:pPr>
          </w:p>
        </w:tc>
        <w:tc>
          <w:tcPr>
            <w:tcW w:w="289" w:type="pct"/>
          </w:tcPr>
          <w:p w:rsidR="003D1623" w:rsidRPr="00D47C37" w:rsidRDefault="003D1623" w:rsidP="00A76F4A">
            <w:pPr>
              <w:ind w:right="12"/>
              <w:rPr>
                <w:b/>
                <w:sz w:val="22"/>
                <w:szCs w:val="22"/>
              </w:rPr>
            </w:pPr>
            <w:r w:rsidRPr="00D47C37">
              <w:rPr>
                <w:b/>
                <w:sz w:val="22"/>
                <w:szCs w:val="22"/>
              </w:rPr>
              <w:t>Oui</w:t>
            </w:r>
          </w:p>
        </w:tc>
        <w:tc>
          <w:tcPr>
            <w:tcW w:w="308" w:type="pct"/>
          </w:tcPr>
          <w:p w:rsidR="003D1623" w:rsidRPr="00D47C37" w:rsidRDefault="003D1623" w:rsidP="00A76F4A">
            <w:pPr>
              <w:ind w:right="12"/>
              <w:rPr>
                <w:b/>
                <w:sz w:val="22"/>
                <w:szCs w:val="22"/>
              </w:rPr>
            </w:pPr>
            <w:r w:rsidRPr="00D47C37">
              <w:rPr>
                <w:b/>
                <w:sz w:val="22"/>
                <w:szCs w:val="22"/>
              </w:rPr>
              <w:t>Non</w:t>
            </w:r>
          </w:p>
        </w:tc>
        <w:tc>
          <w:tcPr>
            <w:tcW w:w="1116" w:type="pct"/>
          </w:tcPr>
          <w:p w:rsidR="003D1623" w:rsidRPr="00D47C37" w:rsidRDefault="003D1623" w:rsidP="00A76F4A">
            <w:pPr>
              <w:ind w:right="12"/>
              <w:jc w:val="center"/>
              <w:rPr>
                <w:b/>
                <w:sz w:val="22"/>
                <w:szCs w:val="22"/>
              </w:rPr>
            </w:pPr>
            <w:r w:rsidRPr="00D47C37">
              <w:rPr>
                <w:b/>
                <w:sz w:val="22"/>
                <w:szCs w:val="22"/>
              </w:rPr>
              <w:t>Observations</w:t>
            </w:r>
          </w:p>
        </w:tc>
      </w:tr>
      <w:tr w:rsidR="003D1623" w:rsidRPr="00FD4E69" w:rsidTr="006162B1">
        <w:tc>
          <w:tcPr>
            <w:tcW w:w="5000" w:type="pct"/>
            <w:gridSpan w:val="5"/>
          </w:tcPr>
          <w:p w:rsidR="003D1623" w:rsidRPr="00D47C37" w:rsidRDefault="003D1623" w:rsidP="00A76F4A">
            <w:pPr>
              <w:ind w:right="12"/>
              <w:rPr>
                <w:sz w:val="22"/>
                <w:szCs w:val="22"/>
              </w:rPr>
            </w:pPr>
            <w:r w:rsidRPr="00D47C37">
              <w:rPr>
                <w:sz w:val="22"/>
                <w:szCs w:val="22"/>
              </w:rPr>
              <w:t>Ressources naturelles</w:t>
            </w:r>
          </w:p>
        </w:tc>
      </w:tr>
      <w:tr w:rsidR="00F03935" w:rsidRPr="00AE2190" w:rsidTr="006162B1">
        <w:tc>
          <w:tcPr>
            <w:tcW w:w="250" w:type="pct"/>
          </w:tcPr>
          <w:p w:rsidR="003D1623" w:rsidRPr="00D47C37" w:rsidRDefault="003D1623" w:rsidP="00A76F4A">
            <w:pPr>
              <w:ind w:right="12"/>
              <w:rPr>
                <w:sz w:val="22"/>
                <w:szCs w:val="22"/>
              </w:rPr>
            </w:pPr>
            <w:r w:rsidRPr="00D47C37">
              <w:rPr>
                <w:sz w:val="22"/>
                <w:szCs w:val="22"/>
              </w:rPr>
              <w:t>1.</w:t>
            </w:r>
          </w:p>
        </w:tc>
        <w:tc>
          <w:tcPr>
            <w:tcW w:w="3037" w:type="pct"/>
          </w:tcPr>
          <w:p w:rsidR="003D1623" w:rsidRPr="00D47C37" w:rsidRDefault="003D1623" w:rsidP="00A76F4A">
            <w:pPr>
              <w:ind w:right="12"/>
              <w:rPr>
                <w:sz w:val="22"/>
                <w:szCs w:val="22"/>
              </w:rPr>
            </w:pPr>
            <w:r w:rsidRPr="00D47C37">
              <w:rPr>
                <w:sz w:val="22"/>
                <w:szCs w:val="22"/>
              </w:rPr>
              <w:t xml:space="preserve">Le projet nécessitera- t-il des volumes importants de matériaux issus des ressources naturelles locales (sable, gravier, latérite, eau, bois de </w:t>
            </w:r>
            <w:r w:rsidRPr="00D47C37">
              <w:rPr>
                <w:sz w:val="22"/>
                <w:szCs w:val="22"/>
              </w:rPr>
              <w:lastRenderedPageBreak/>
              <w:t>chantier, etc.) ?</w:t>
            </w:r>
          </w:p>
        </w:tc>
        <w:tc>
          <w:tcPr>
            <w:tcW w:w="289" w:type="pct"/>
          </w:tcPr>
          <w:p w:rsidR="003D1623" w:rsidRPr="00D47C37" w:rsidRDefault="003D1623" w:rsidP="00A76F4A">
            <w:pPr>
              <w:ind w:right="12"/>
              <w:rPr>
                <w:sz w:val="22"/>
                <w:szCs w:val="22"/>
              </w:rPr>
            </w:pPr>
          </w:p>
        </w:tc>
        <w:tc>
          <w:tcPr>
            <w:tcW w:w="308" w:type="pct"/>
          </w:tcPr>
          <w:p w:rsidR="003D1623" w:rsidRPr="00D47C37" w:rsidRDefault="003D1623" w:rsidP="00A76F4A">
            <w:pPr>
              <w:ind w:right="12"/>
              <w:rPr>
                <w:sz w:val="22"/>
                <w:szCs w:val="22"/>
              </w:rPr>
            </w:pPr>
          </w:p>
        </w:tc>
        <w:tc>
          <w:tcPr>
            <w:tcW w:w="1116" w:type="pct"/>
          </w:tcPr>
          <w:p w:rsidR="003D1623" w:rsidRPr="00D47C37" w:rsidRDefault="003D1623" w:rsidP="00A76F4A">
            <w:pPr>
              <w:ind w:right="12"/>
              <w:rPr>
                <w:sz w:val="22"/>
                <w:szCs w:val="22"/>
              </w:rPr>
            </w:pPr>
          </w:p>
        </w:tc>
      </w:tr>
      <w:tr w:rsidR="00F03935" w:rsidRPr="00AE2190" w:rsidTr="006162B1">
        <w:tc>
          <w:tcPr>
            <w:tcW w:w="250" w:type="pct"/>
          </w:tcPr>
          <w:p w:rsidR="003D1623" w:rsidRPr="00D47C37" w:rsidRDefault="003D1623" w:rsidP="00A76F4A">
            <w:pPr>
              <w:ind w:right="12"/>
              <w:rPr>
                <w:sz w:val="22"/>
                <w:szCs w:val="22"/>
              </w:rPr>
            </w:pPr>
            <w:r w:rsidRPr="00D47C37">
              <w:rPr>
                <w:sz w:val="22"/>
                <w:szCs w:val="22"/>
              </w:rPr>
              <w:lastRenderedPageBreak/>
              <w:t xml:space="preserve">2. </w:t>
            </w:r>
          </w:p>
        </w:tc>
        <w:tc>
          <w:tcPr>
            <w:tcW w:w="3037" w:type="pct"/>
          </w:tcPr>
          <w:p w:rsidR="00FD4E69" w:rsidRPr="00D47C37" w:rsidRDefault="003D1623" w:rsidP="00A76F4A">
            <w:pPr>
              <w:ind w:right="12"/>
              <w:rPr>
                <w:sz w:val="22"/>
                <w:szCs w:val="22"/>
              </w:rPr>
            </w:pPr>
            <w:r w:rsidRPr="00D47C37">
              <w:rPr>
                <w:sz w:val="22"/>
                <w:szCs w:val="22"/>
              </w:rPr>
              <w:t xml:space="preserve"> Le projet nécessitera-t-</w:t>
            </w:r>
            <w:r w:rsidR="00036229">
              <w:rPr>
                <w:sz w:val="22"/>
                <w:szCs w:val="22"/>
              </w:rPr>
              <w:t xml:space="preserve">il un défrichement important ? </w:t>
            </w:r>
          </w:p>
        </w:tc>
        <w:tc>
          <w:tcPr>
            <w:tcW w:w="289" w:type="pct"/>
          </w:tcPr>
          <w:p w:rsidR="003D1623" w:rsidRPr="00D47C37" w:rsidRDefault="003D1623" w:rsidP="00A76F4A">
            <w:pPr>
              <w:ind w:right="12"/>
              <w:rPr>
                <w:sz w:val="22"/>
                <w:szCs w:val="22"/>
              </w:rPr>
            </w:pPr>
          </w:p>
        </w:tc>
        <w:tc>
          <w:tcPr>
            <w:tcW w:w="308" w:type="pct"/>
          </w:tcPr>
          <w:p w:rsidR="003D1623" w:rsidRPr="00D47C37" w:rsidRDefault="003D1623" w:rsidP="00A76F4A">
            <w:pPr>
              <w:ind w:right="12"/>
              <w:rPr>
                <w:sz w:val="22"/>
                <w:szCs w:val="22"/>
              </w:rPr>
            </w:pPr>
          </w:p>
        </w:tc>
        <w:tc>
          <w:tcPr>
            <w:tcW w:w="1116" w:type="pct"/>
          </w:tcPr>
          <w:p w:rsidR="003D1623" w:rsidRPr="00D47C37" w:rsidRDefault="003D1623" w:rsidP="00A76F4A">
            <w:pPr>
              <w:ind w:right="12"/>
              <w:rPr>
                <w:sz w:val="22"/>
                <w:szCs w:val="22"/>
              </w:rPr>
            </w:pPr>
          </w:p>
        </w:tc>
      </w:tr>
      <w:tr w:rsidR="00F03935" w:rsidRPr="00AE2190" w:rsidTr="006162B1">
        <w:tc>
          <w:tcPr>
            <w:tcW w:w="250" w:type="pct"/>
          </w:tcPr>
          <w:p w:rsidR="003D1623" w:rsidRPr="00D47C37" w:rsidRDefault="003D1623" w:rsidP="00A76F4A">
            <w:pPr>
              <w:ind w:right="12"/>
              <w:rPr>
                <w:sz w:val="22"/>
                <w:szCs w:val="22"/>
              </w:rPr>
            </w:pPr>
            <w:r w:rsidRPr="00D47C37">
              <w:rPr>
                <w:sz w:val="22"/>
                <w:szCs w:val="22"/>
              </w:rPr>
              <w:t>3.</w:t>
            </w:r>
          </w:p>
        </w:tc>
        <w:tc>
          <w:tcPr>
            <w:tcW w:w="3037" w:type="pct"/>
          </w:tcPr>
          <w:p w:rsidR="00FD4E69" w:rsidRPr="00D47C37" w:rsidRDefault="003D1623" w:rsidP="00A76F4A">
            <w:pPr>
              <w:ind w:right="12"/>
              <w:rPr>
                <w:sz w:val="22"/>
                <w:szCs w:val="22"/>
              </w:rPr>
            </w:pPr>
            <w:r w:rsidRPr="00D47C37">
              <w:rPr>
                <w:sz w:val="22"/>
                <w:szCs w:val="22"/>
              </w:rPr>
              <w:t xml:space="preserve"> Le projet peut-il occasionner des variations du niveau de la nappe d’eau souterraine</w:t>
            </w:r>
            <w:r w:rsidR="00036229">
              <w:rPr>
                <w:sz w:val="22"/>
                <w:szCs w:val="22"/>
              </w:rPr>
              <w:t xml:space="preserve"> ou du débit des cours d’eau ? </w:t>
            </w:r>
          </w:p>
        </w:tc>
        <w:tc>
          <w:tcPr>
            <w:tcW w:w="289" w:type="pct"/>
          </w:tcPr>
          <w:p w:rsidR="003D1623" w:rsidRPr="00D47C37" w:rsidRDefault="003D1623" w:rsidP="00A76F4A">
            <w:pPr>
              <w:ind w:right="12"/>
              <w:rPr>
                <w:sz w:val="22"/>
                <w:szCs w:val="22"/>
              </w:rPr>
            </w:pPr>
          </w:p>
        </w:tc>
        <w:tc>
          <w:tcPr>
            <w:tcW w:w="308" w:type="pct"/>
          </w:tcPr>
          <w:p w:rsidR="003D1623" w:rsidRPr="00D47C37" w:rsidRDefault="003D1623" w:rsidP="00A76F4A">
            <w:pPr>
              <w:ind w:right="12"/>
              <w:rPr>
                <w:sz w:val="22"/>
                <w:szCs w:val="22"/>
              </w:rPr>
            </w:pPr>
          </w:p>
        </w:tc>
        <w:tc>
          <w:tcPr>
            <w:tcW w:w="1116" w:type="pct"/>
          </w:tcPr>
          <w:p w:rsidR="003D1623" w:rsidRPr="00D47C37" w:rsidRDefault="003D1623" w:rsidP="00A76F4A">
            <w:pPr>
              <w:ind w:right="12"/>
              <w:rPr>
                <w:sz w:val="22"/>
                <w:szCs w:val="22"/>
              </w:rPr>
            </w:pPr>
          </w:p>
        </w:tc>
      </w:tr>
      <w:tr w:rsidR="00F03935" w:rsidRPr="00AE2190" w:rsidTr="006162B1">
        <w:tc>
          <w:tcPr>
            <w:tcW w:w="250" w:type="pct"/>
          </w:tcPr>
          <w:p w:rsidR="003D1623" w:rsidRPr="00D47C37" w:rsidRDefault="003D1623" w:rsidP="00A76F4A">
            <w:pPr>
              <w:ind w:right="12"/>
              <w:rPr>
                <w:sz w:val="22"/>
                <w:szCs w:val="22"/>
              </w:rPr>
            </w:pPr>
            <w:r w:rsidRPr="00D47C37">
              <w:rPr>
                <w:sz w:val="22"/>
                <w:szCs w:val="22"/>
              </w:rPr>
              <w:t>4.</w:t>
            </w:r>
          </w:p>
        </w:tc>
        <w:tc>
          <w:tcPr>
            <w:tcW w:w="3037" w:type="pct"/>
          </w:tcPr>
          <w:p w:rsidR="00FD4E69" w:rsidRPr="00D47C37" w:rsidRDefault="003D1623" w:rsidP="00A76F4A">
            <w:pPr>
              <w:ind w:right="12"/>
              <w:rPr>
                <w:sz w:val="22"/>
                <w:szCs w:val="22"/>
              </w:rPr>
            </w:pPr>
            <w:r w:rsidRPr="00D47C37">
              <w:rPr>
                <w:sz w:val="22"/>
                <w:szCs w:val="22"/>
              </w:rPr>
              <w:t xml:space="preserve"> Le projet peut-il entraîner une diminution qualitative et quantitative des ressources naturelles (eau, bois, faune, flo</w:t>
            </w:r>
            <w:r w:rsidR="00036229">
              <w:rPr>
                <w:sz w:val="22"/>
                <w:szCs w:val="22"/>
              </w:rPr>
              <w:t>re, extraction minière, etc.) ?</w:t>
            </w:r>
          </w:p>
        </w:tc>
        <w:tc>
          <w:tcPr>
            <w:tcW w:w="289" w:type="pct"/>
          </w:tcPr>
          <w:p w:rsidR="003D1623" w:rsidRPr="00D47C37" w:rsidRDefault="003D1623" w:rsidP="00A76F4A">
            <w:pPr>
              <w:ind w:right="12"/>
              <w:rPr>
                <w:sz w:val="22"/>
                <w:szCs w:val="22"/>
              </w:rPr>
            </w:pPr>
          </w:p>
        </w:tc>
        <w:tc>
          <w:tcPr>
            <w:tcW w:w="308" w:type="pct"/>
          </w:tcPr>
          <w:p w:rsidR="003D1623" w:rsidRPr="00D47C37" w:rsidRDefault="003D1623" w:rsidP="00A76F4A">
            <w:pPr>
              <w:ind w:right="12"/>
              <w:rPr>
                <w:sz w:val="22"/>
                <w:szCs w:val="22"/>
              </w:rPr>
            </w:pPr>
          </w:p>
        </w:tc>
        <w:tc>
          <w:tcPr>
            <w:tcW w:w="1116" w:type="pct"/>
          </w:tcPr>
          <w:p w:rsidR="003D1623" w:rsidRPr="00D47C37" w:rsidRDefault="003D1623" w:rsidP="00A76F4A">
            <w:pPr>
              <w:ind w:right="12"/>
              <w:rPr>
                <w:sz w:val="22"/>
                <w:szCs w:val="22"/>
              </w:rPr>
            </w:pPr>
          </w:p>
        </w:tc>
      </w:tr>
      <w:tr w:rsidR="003D1623" w:rsidRPr="00FD4E69" w:rsidTr="006162B1">
        <w:tc>
          <w:tcPr>
            <w:tcW w:w="5000" w:type="pct"/>
            <w:gridSpan w:val="5"/>
          </w:tcPr>
          <w:p w:rsidR="003D1623" w:rsidRPr="00D47C37" w:rsidRDefault="003D1623" w:rsidP="00A76F4A">
            <w:pPr>
              <w:ind w:right="12"/>
              <w:rPr>
                <w:sz w:val="22"/>
                <w:szCs w:val="22"/>
              </w:rPr>
            </w:pPr>
            <w:r w:rsidRPr="00D47C37">
              <w:rPr>
                <w:sz w:val="22"/>
                <w:szCs w:val="22"/>
              </w:rPr>
              <w:t>Diversité biologique</w:t>
            </w:r>
          </w:p>
        </w:tc>
      </w:tr>
      <w:tr w:rsidR="00F03935" w:rsidRPr="00AE2190" w:rsidTr="006162B1">
        <w:tc>
          <w:tcPr>
            <w:tcW w:w="250" w:type="pct"/>
          </w:tcPr>
          <w:p w:rsidR="003D1623" w:rsidRPr="00D47C37" w:rsidRDefault="003D1623" w:rsidP="00A76F4A">
            <w:pPr>
              <w:ind w:right="12"/>
              <w:rPr>
                <w:sz w:val="22"/>
                <w:szCs w:val="22"/>
              </w:rPr>
            </w:pPr>
            <w:r w:rsidRPr="00D47C37">
              <w:rPr>
                <w:sz w:val="22"/>
                <w:szCs w:val="22"/>
              </w:rPr>
              <w:t>5.</w:t>
            </w:r>
          </w:p>
        </w:tc>
        <w:tc>
          <w:tcPr>
            <w:tcW w:w="3037" w:type="pct"/>
          </w:tcPr>
          <w:p w:rsidR="00FD4E69" w:rsidRPr="00D47C37" w:rsidRDefault="003D1623" w:rsidP="00A76F4A">
            <w:pPr>
              <w:ind w:right="12"/>
              <w:rPr>
                <w:sz w:val="22"/>
                <w:szCs w:val="22"/>
              </w:rPr>
            </w:pPr>
            <w:r w:rsidRPr="00D47C37">
              <w:rPr>
                <w:sz w:val="22"/>
                <w:szCs w:val="22"/>
              </w:rPr>
              <w:t>Le projet risque-t-il de causer des effets sur des espèces rares, vulnérables et/ou importants du point de vue économique, écologique, culturel</w:t>
            </w:r>
            <w:r w:rsidR="00A05098" w:rsidRPr="00D47C37">
              <w:rPr>
                <w:sz w:val="22"/>
                <w:szCs w:val="22"/>
              </w:rPr>
              <w:t> ?</w:t>
            </w:r>
          </w:p>
        </w:tc>
        <w:tc>
          <w:tcPr>
            <w:tcW w:w="289" w:type="pct"/>
          </w:tcPr>
          <w:p w:rsidR="003D1623" w:rsidRPr="00D47C37" w:rsidRDefault="003D1623" w:rsidP="00A76F4A">
            <w:pPr>
              <w:ind w:right="12"/>
              <w:rPr>
                <w:sz w:val="22"/>
                <w:szCs w:val="22"/>
              </w:rPr>
            </w:pPr>
          </w:p>
        </w:tc>
        <w:tc>
          <w:tcPr>
            <w:tcW w:w="308" w:type="pct"/>
          </w:tcPr>
          <w:p w:rsidR="003D1623" w:rsidRPr="00D47C37" w:rsidRDefault="003D1623" w:rsidP="00A76F4A">
            <w:pPr>
              <w:ind w:right="12"/>
              <w:rPr>
                <w:sz w:val="22"/>
                <w:szCs w:val="22"/>
              </w:rPr>
            </w:pPr>
          </w:p>
        </w:tc>
        <w:tc>
          <w:tcPr>
            <w:tcW w:w="1116" w:type="pct"/>
          </w:tcPr>
          <w:p w:rsidR="003D1623" w:rsidRPr="00D47C37" w:rsidRDefault="003D1623" w:rsidP="00A76F4A">
            <w:pPr>
              <w:ind w:right="12"/>
              <w:rPr>
                <w:sz w:val="22"/>
                <w:szCs w:val="22"/>
              </w:rPr>
            </w:pPr>
          </w:p>
        </w:tc>
      </w:tr>
      <w:tr w:rsidR="00F03935" w:rsidRPr="00AE2190" w:rsidTr="006162B1">
        <w:tc>
          <w:tcPr>
            <w:tcW w:w="250" w:type="pct"/>
          </w:tcPr>
          <w:p w:rsidR="003D1623" w:rsidRPr="00D47C37" w:rsidRDefault="003D1623" w:rsidP="00A76F4A">
            <w:pPr>
              <w:ind w:right="12"/>
              <w:rPr>
                <w:sz w:val="22"/>
                <w:szCs w:val="22"/>
              </w:rPr>
            </w:pPr>
            <w:r w:rsidRPr="00D47C37">
              <w:rPr>
                <w:sz w:val="22"/>
                <w:szCs w:val="22"/>
              </w:rPr>
              <w:t>6.</w:t>
            </w:r>
          </w:p>
        </w:tc>
        <w:tc>
          <w:tcPr>
            <w:tcW w:w="3037" w:type="pct"/>
          </w:tcPr>
          <w:p w:rsidR="00FD4E69" w:rsidRPr="00D47C37" w:rsidRDefault="003D1623" w:rsidP="00A76F4A">
            <w:pPr>
              <w:ind w:right="12"/>
              <w:rPr>
                <w:sz w:val="22"/>
                <w:szCs w:val="22"/>
              </w:rPr>
            </w:pPr>
            <w:r w:rsidRPr="00D47C37">
              <w:rPr>
                <w:sz w:val="22"/>
                <w:szCs w:val="22"/>
              </w:rPr>
              <w:t>Y a-t-il des zones de sensibilité environnementale qui pourraient être affectées négativement par le projet ? (Forêt, zones humides, lacs, rivières, zones d'inondation saisonnière…)</w:t>
            </w:r>
            <w:r w:rsidR="00A05098" w:rsidRPr="00D47C37">
              <w:rPr>
                <w:sz w:val="22"/>
                <w:szCs w:val="22"/>
              </w:rPr>
              <w:t> ?</w:t>
            </w:r>
          </w:p>
        </w:tc>
        <w:tc>
          <w:tcPr>
            <w:tcW w:w="289" w:type="pct"/>
          </w:tcPr>
          <w:p w:rsidR="003D1623" w:rsidRPr="00D47C37" w:rsidRDefault="003D1623" w:rsidP="00A76F4A">
            <w:pPr>
              <w:ind w:right="12"/>
              <w:rPr>
                <w:sz w:val="22"/>
                <w:szCs w:val="22"/>
              </w:rPr>
            </w:pPr>
          </w:p>
        </w:tc>
        <w:tc>
          <w:tcPr>
            <w:tcW w:w="308" w:type="pct"/>
          </w:tcPr>
          <w:p w:rsidR="003D1623" w:rsidRPr="00D47C37" w:rsidRDefault="003D1623" w:rsidP="00A76F4A">
            <w:pPr>
              <w:ind w:right="12"/>
              <w:rPr>
                <w:sz w:val="22"/>
                <w:szCs w:val="22"/>
              </w:rPr>
            </w:pPr>
          </w:p>
        </w:tc>
        <w:tc>
          <w:tcPr>
            <w:tcW w:w="1116" w:type="pct"/>
          </w:tcPr>
          <w:p w:rsidR="003D1623" w:rsidRPr="00D47C37" w:rsidRDefault="003D1623" w:rsidP="00A76F4A">
            <w:pPr>
              <w:ind w:right="12"/>
              <w:rPr>
                <w:sz w:val="22"/>
                <w:szCs w:val="22"/>
              </w:rPr>
            </w:pPr>
          </w:p>
        </w:tc>
      </w:tr>
      <w:tr w:rsidR="003D1623" w:rsidRPr="00FD4E69" w:rsidTr="006162B1">
        <w:tc>
          <w:tcPr>
            <w:tcW w:w="5000" w:type="pct"/>
            <w:gridSpan w:val="5"/>
          </w:tcPr>
          <w:p w:rsidR="003D1623" w:rsidRPr="00D47C37" w:rsidRDefault="003D1623" w:rsidP="00A76F4A">
            <w:pPr>
              <w:ind w:right="12"/>
              <w:rPr>
                <w:sz w:val="22"/>
                <w:szCs w:val="22"/>
              </w:rPr>
            </w:pPr>
            <w:r w:rsidRPr="00D47C37">
              <w:rPr>
                <w:sz w:val="22"/>
                <w:szCs w:val="22"/>
              </w:rPr>
              <w:t>Zones protégées</w:t>
            </w:r>
          </w:p>
        </w:tc>
      </w:tr>
      <w:tr w:rsidR="00F03935" w:rsidRPr="00AE2190" w:rsidTr="006162B1">
        <w:tc>
          <w:tcPr>
            <w:tcW w:w="250" w:type="pct"/>
          </w:tcPr>
          <w:p w:rsidR="003D1623" w:rsidRPr="00D47C37" w:rsidRDefault="003D1623" w:rsidP="00A76F4A">
            <w:pPr>
              <w:ind w:right="12"/>
              <w:rPr>
                <w:sz w:val="22"/>
                <w:szCs w:val="22"/>
              </w:rPr>
            </w:pPr>
            <w:r w:rsidRPr="00D47C37">
              <w:rPr>
                <w:sz w:val="22"/>
                <w:szCs w:val="22"/>
              </w:rPr>
              <w:t>7.</w:t>
            </w:r>
          </w:p>
        </w:tc>
        <w:tc>
          <w:tcPr>
            <w:tcW w:w="3037" w:type="pct"/>
          </w:tcPr>
          <w:p w:rsidR="001A0C76" w:rsidRPr="00D47C37" w:rsidRDefault="003D1623" w:rsidP="00A76F4A">
            <w:pPr>
              <w:autoSpaceDE w:val="0"/>
              <w:autoSpaceDN w:val="0"/>
              <w:adjustRightInd w:val="0"/>
              <w:ind w:right="12"/>
              <w:rPr>
                <w:sz w:val="22"/>
                <w:szCs w:val="22"/>
                <w:lang w:eastAsia="en-US"/>
              </w:rPr>
            </w:pPr>
            <w:r w:rsidRPr="00D47C37">
              <w:rPr>
                <w:sz w:val="22"/>
                <w:szCs w:val="22"/>
              </w:rPr>
              <w:t xml:space="preserve"> </w:t>
            </w:r>
            <w:r w:rsidR="001A0C76" w:rsidRPr="00D47C37">
              <w:rPr>
                <w:sz w:val="22"/>
                <w:szCs w:val="22"/>
                <w:lang w:eastAsia="en-US"/>
              </w:rPr>
              <w:t>La zone se trouvant autour du site du projet se trouve-t-elle à l’intérieur ou est-elle adjacente à des aires</w:t>
            </w:r>
          </w:p>
          <w:p w:rsidR="001A0C76" w:rsidRPr="00D47C37" w:rsidRDefault="001A0C76" w:rsidP="00A76F4A">
            <w:pPr>
              <w:autoSpaceDE w:val="0"/>
              <w:autoSpaceDN w:val="0"/>
              <w:adjustRightInd w:val="0"/>
              <w:ind w:right="12"/>
              <w:rPr>
                <w:sz w:val="22"/>
                <w:szCs w:val="22"/>
                <w:lang w:eastAsia="en-US"/>
              </w:rPr>
            </w:pPr>
            <w:r w:rsidRPr="00D47C37">
              <w:rPr>
                <w:sz w:val="22"/>
                <w:szCs w:val="22"/>
                <w:lang w:eastAsia="en-US"/>
              </w:rPr>
              <w:t>protégées quelconques tracées par le gouvernement (parc national, réserve nationale, site d’héritage</w:t>
            </w:r>
          </w:p>
          <w:p w:rsidR="003D1623" w:rsidRPr="00D47C37" w:rsidRDefault="002E3D3C" w:rsidP="00A76F4A">
            <w:pPr>
              <w:ind w:right="12"/>
              <w:rPr>
                <w:sz w:val="22"/>
                <w:szCs w:val="22"/>
              </w:rPr>
            </w:pPr>
            <w:r w:rsidRPr="00D47C37">
              <w:rPr>
                <w:sz w:val="22"/>
                <w:szCs w:val="22"/>
                <w:lang w:val="en-US" w:eastAsia="en-US"/>
              </w:rPr>
              <w:t>Mondial?</w:t>
            </w:r>
          </w:p>
        </w:tc>
        <w:tc>
          <w:tcPr>
            <w:tcW w:w="289" w:type="pct"/>
          </w:tcPr>
          <w:p w:rsidR="003D1623" w:rsidRPr="00D47C37" w:rsidRDefault="003D1623" w:rsidP="00A76F4A">
            <w:pPr>
              <w:ind w:right="12"/>
              <w:rPr>
                <w:sz w:val="22"/>
                <w:szCs w:val="22"/>
              </w:rPr>
            </w:pPr>
          </w:p>
        </w:tc>
        <w:tc>
          <w:tcPr>
            <w:tcW w:w="308" w:type="pct"/>
          </w:tcPr>
          <w:p w:rsidR="003D1623" w:rsidRPr="00D47C37" w:rsidRDefault="003D1623" w:rsidP="00A76F4A">
            <w:pPr>
              <w:ind w:right="12"/>
              <w:rPr>
                <w:sz w:val="22"/>
                <w:szCs w:val="22"/>
              </w:rPr>
            </w:pPr>
          </w:p>
        </w:tc>
        <w:tc>
          <w:tcPr>
            <w:tcW w:w="1116" w:type="pct"/>
          </w:tcPr>
          <w:p w:rsidR="003D1623" w:rsidRPr="00D47C37" w:rsidRDefault="003D1623" w:rsidP="00A76F4A">
            <w:pPr>
              <w:ind w:right="12"/>
              <w:rPr>
                <w:sz w:val="22"/>
                <w:szCs w:val="22"/>
              </w:rPr>
            </w:pPr>
          </w:p>
        </w:tc>
      </w:tr>
      <w:tr w:rsidR="00F03935" w:rsidRPr="00AE2190" w:rsidTr="006162B1">
        <w:tc>
          <w:tcPr>
            <w:tcW w:w="250" w:type="pct"/>
          </w:tcPr>
          <w:p w:rsidR="002E3D3C" w:rsidRPr="00D47C37" w:rsidRDefault="00A3625C" w:rsidP="00A76F4A">
            <w:pPr>
              <w:ind w:right="12"/>
              <w:rPr>
                <w:sz w:val="22"/>
                <w:szCs w:val="22"/>
              </w:rPr>
            </w:pPr>
            <w:r w:rsidRPr="00D47C37">
              <w:rPr>
                <w:sz w:val="22"/>
                <w:szCs w:val="22"/>
              </w:rPr>
              <w:t>8.</w:t>
            </w:r>
          </w:p>
        </w:tc>
        <w:tc>
          <w:tcPr>
            <w:tcW w:w="3037" w:type="pct"/>
          </w:tcPr>
          <w:p w:rsidR="002E3D3C" w:rsidRPr="00D47C37" w:rsidRDefault="002E3D3C" w:rsidP="00A76F4A">
            <w:pPr>
              <w:autoSpaceDE w:val="0"/>
              <w:autoSpaceDN w:val="0"/>
              <w:adjustRightInd w:val="0"/>
              <w:ind w:right="12"/>
              <w:rPr>
                <w:sz w:val="22"/>
                <w:szCs w:val="22"/>
                <w:lang w:eastAsia="en-US"/>
              </w:rPr>
            </w:pPr>
            <w:r w:rsidRPr="00D47C37">
              <w:rPr>
                <w:sz w:val="22"/>
                <w:szCs w:val="22"/>
                <w:lang w:eastAsia="en-US"/>
              </w:rPr>
              <w:t>Si l’exécution/mise en service du sous projet s’effectuent en dehors d’une aire protégée (ou dans ses</w:t>
            </w:r>
          </w:p>
          <w:p w:rsidR="002E3D3C" w:rsidRPr="00D47C37" w:rsidRDefault="002E3D3C" w:rsidP="00A76F4A">
            <w:pPr>
              <w:autoSpaceDE w:val="0"/>
              <w:autoSpaceDN w:val="0"/>
              <w:adjustRightInd w:val="0"/>
              <w:ind w:right="12"/>
              <w:rPr>
                <w:sz w:val="22"/>
                <w:szCs w:val="22"/>
                <w:lang w:eastAsia="en-US"/>
              </w:rPr>
            </w:pPr>
            <w:r w:rsidRPr="00D47C37">
              <w:rPr>
                <w:sz w:val="22"/>
                <w:szCs w:val="22"/>
                <w:lang w:eastAsia="en-US"/>
              </w:rPr>
              <w:t>environs), est-elle susceptible d’affecter négativement l’écologie de l’aire protégée (exemple :</w:t>
            </w:r>
          </w:p>
          <w:p w:rsidR="002E3D3C" w:rsidRPr="00D47C37" w:rsidRDefault="002E3D3C" w:rsidP="00A76F4A">
            <w:pPr>
              <w:autoSpaceDE w:val="0"/>
              <w:autoSpaceDN w:val="0"/>
              <w:adjustRightInd w:val="0"/>
              <w:ind w:right="12"/>
              <w:rPr>
                <w:sz w:val="22"/>
                <w:szCs w:val="22"/>
              </w:rPr>
            </w:pPr>
            <w:r w:rsidRPr="00D47C37">
              <w:rPr>
                <w:sz w:val="22"/>
                <w:szCs w:val="22"/>
                <w:lang w:eastAsia="en-US"/>
              </w:rPr>
              <w:t>interférence les routes de migration de mammifères ou d’oiseaux)?</w:t>
            </w:r>
          </w:p>
        </w:tc>
        <w:tc>
          <w:tcPr>
            <w:tcW w:w="289" w:type="pct"/>
          </w:tcPr>
          <w:p w:rsidR="002E3D3C" w:rsidRPr="00D47C37" w:rsidRDefault="002E3D3C" w:rsidP="00A76F4A">
            <w:pPr>
              <w:ind w:right="12"/>
              <w:rPr>
                <w:sz w:val="22"/>
                <w:szCs w:val="22"/>
              </w:rPr>
            </w:pPr>
          </w:p>
        </w:tc>
        <w:tc>
          <w:tcPr>
            <w:tcW w:w="308" w:type="pct"/>
          </w:tcPr>
          <w:p w:rsidR="002E3D3C" w:rsidRPr="00D47C37" w:rsidRDefault="002E3D3C" w:rsidP="00A76F4A">
            <w:pPr>
              <w:ind w:right="12"/>
              <w:rPr>
                <w:sz w:val="22"/>
                <w:szCs w:val="22"/>
              </w:rPr>
            </w:pPr>
          </w:p>
        </w:tc>
        <w:tc>
          <w:tcPr>
            <w:tcW w:w="1116" w:type="pct"/>
          </w:tcPr>
          <w:p w:rsidR="002E3D3C" w:rsidRPr="00D47C37" w:rsidRDefault="002E3D3C" w:rsidP="00A76F4A">
            <w:pPr>
              <w:ind w:right="12"/>
              <w:rPr>
                <w:sz w:val="22"/>
                <w:szCs w:val="22"/>
              </w:rPr>
            </w:pPr>
          </w:p>
        </w:tc>
      </w:tr>
      <w:tr w:rsidR="003D1623" w:rsidRPr="00FD4E69" w:rsidTr="006162B1">
        <w:tc>
          <w:tcPr>
            <w:tcW w:w="5000" w:type="pct"/>
            <w:gridSpan w:val="5"/>
          </w:tcPr>
          <w:p w:rsidR="003D1623" w:rsidRPr="00D47C37" w:rsidRDefault="003D1623" w:rsidP="00A76F4A">
            <w:pPr>
              <w:ind w:right="12"/>
              <w:rPr>
                <w:sz w:val="22"/>
                <w:szCs w:val="22"/>
              </w:rPr>
            </w:pPr>
            <w:r w:rsidRPr="00D47C37">
              <w:rPr>
                <w:sz w:val="22"/>
                <w:szCs w:val="22"/>
              </w:rPr>
              <w:t>Géologie et sols</w:t>
            </w:r>
          </w:p>
        </w:tc>
      </w:tr>
      <w:tr w:rsidR="00F03935" w:rsidRPr="00AE2190" w:rsidTr="006162B1">
        <w:tc>
          <w:tcPr>
            <w:tcW w:w="250" w:type="pct"/>
          </w:tcPr>
          <w:p w:rsidR="003D1623" w:rsidRPr="00D47C37" w:rsidRDefault="00A3625C" w:rsidP="00A76F4A">
            <w:pPr>
              <w:ind w:right="12"/>
              <w:rPr>
                <w:sz w:val="22"/>
                <w:szCs w:val="22"/>
              </w:rPr>
            </w:pPr>
            <w:r w:rsidRPr="00D47C37">
              <w:rPr>
                <w:sz w:val="22"/>
                <w:szCs w:val="22"/>
              </w:rPr>
              <w:t>9.</w:t>
            </w:r>
          </w:p>
        </w:tc>
        <w:tc>
          <w:tcPr>
            <w:tcW w:w="3037" w:type="pct"/>
          </w:tcPr>
          <w:p w:rsidR="00FD4E69" w:rsidRPr="00D47C37" w:rsidRDefault="003D1623" w:rsidP="00A76F4A">
            <w:pPr>
              <w:ind w:right="12"/>
              <w:rPr>
                <w:sz w:val="22"/>
                <w:szCs w:val="22"/>
              </w:rPr>
            </w:pPr>
            <w:r w:rsidRPr="00D47C37">
              <w:rPr>
                <w:sz w:val="22"/>
                <w:szCs w:val="22"/>
              </w:rPr>
              <w:t>Y a-t-il des zones instables d'un point de vue géologique ou des sols susceptibles à de sévères dégradations (érosion, glisseme</w:t>
            </w:r>
            <w:r w:rsidR="00036229">
              <w:rPr>
                <w:sz w:val="22"/>
                <w:szCs w:val="22"/>
              </w:rPr>
              <w:t xml:space="preserve">nt de terrain, effondrement) ? </w:t>
            </w:r>
          </w:p>
        </w:tc>
        <w:tc>
          <w:tcPr>
            <w:tcW w:w="289" w:type="pct"/>
          </w:tcPr>
          <w:p w:rsidR="003D1623" w:rsidRPr="00D47C37" w:rsidRDefault="003D1623" w:rsidP="00A76F4A">
            <w:pPr>
              <w:ind w:right="12"/>
              <w:rPr>
                <w:sz w:val="22"/>
                <w:szCs w:val="22"/>
              </w:rPr>
            </w:pPr>
          </w:p>
        </w:tc>
        <w:tc>
          <w:tcPr>
            <w:tcW w:w="308" w:type="pct"/>
          </w:tcPr>
          <w:p w:rsidR="003D1623" w:rsidRPr="00D47C37" w:rsidRDefault="003D1623" w:rsidP="00A76F4A">
            <w:pPr>
              <w:ind w:right="12"/>
              <w:rPr>
                <w:sz w:val="22"/>
                <w:szCs w:val="22"/>
              </w:rPr>
            </w:pPr>
          </w:p>
        </w:tc>
        <w:tc>
          <w:tcPr>
            <w:tcW w:w="1116" w:type="pct"/>
          </w:tcPr>
          <w:p w:rsidR="003D1623" w:rsidRPr="00D47C37" w:rsidRDefault="003D1623" w:rsidP="00A76F4A">
            <w:pPr>
              <w:ind w:right="12"/>
              <w:rPr>
                <w:sz w:val="22"/>
                <w:szCs w:val="22"/>
              </w:rPr>
            </w:pPr>
          </w:p>
        </w:tc>
      </w:tr>
      <w:tr w:rsidR="00F03935" w:rsidRPr="00AE2190" w:rsidTr="006162B1">
        <w:tc>
          <w:tcPr>
            <w:tcW w:w="250" w:type="pct"/>
          </w:tcPr>
          <w:p w:rsidR="003D1623" w:rsidRPr="00D47C37" w:rsidRDefault="00A3625C" w:rsidP="00A76F4A">
            <w:pPr>
              <w:ind w:right="12"/>
              <w:rPr>
                <w:sz w:val="22"/>
                <w:szCs w:val="22"/>
              </w:rPr>
            </w:pPr>
            <w:r w:rsidRPr="00D47C37">
              <w:rPr>
                <w:sz w:val="22"/>
                <w:szCs w:val="22"/>
              </w:rPr>
              <w:t>10.</w:t>
            </w:r>
          </w:p>
        </w:tc>
        <w:tc>
          <w:tcPr>
            <w:tcW w:w="3037" w:type="pct"/>
          </w:tcPr>
          <w:p w:rsidR="00FD4E69" w:rsidRPr="00D47C37" w:rsidRDefault="003D1623" w:rsidP="00A76F4A">
            <w:pPr>
              <w:ind w:right="12"/>
              <w:rPr>
                <w:sz w:val="22"/>
                <w:szCs w:val="22"/>
              </w:rPr>
            </w:pPr>
            <w:r w:rsidRPr="00D47C37">
              <w:rPr>
                <w:sz w:val="22"/>
                <w:szCs w:val="22"/>
              </w:rPr>
              <w:t>Y a-t-il des zo</w:t>
            </w:r>
            <w:r w:rsidR="00036229">
              <w:rPr>
                <w:sz w:val="22"/>
                <w:szCs w:val="22"/>
              </w:rPr>
              <w:t xml:space="preserve">nes à risque de salinisation ? </w:t>
            </w:r>
          </w:p>
        </w:tc>
        <w:tc>
          <w:tcPr>
            <w:tcW w:w="289" w:type="pct"/>
          </w:tcPr>
          <w:p w:rsidR="003D1623" w:rsidRPr="00D47C37" w:rsidRDefault="003D1623" w:rsidP="00A76F4A">
            <w:pPr>
              <w:ind w:right="12"/>
              <w:rPr>
                <w:sz w:val="22"/>
                <w:szCs w:val="22"/>
              </w:rPr>
            </w:pPr>
          </w:p>
        </w:tc>
        <w:tc>
          <w:tcPr>
            <w:tcW w:w="308" w:type="pct"/>
          </w:tcPr>
          <w:p w:rsidR="003D1623" w:rsidRPr="00D47C37" w:rsidRDefault="003D1623" w:rsidP="00A76F4A">
            <w:pPr>
              <w:ind w:right="12"/>
              <w:rPr>
                <w:sz w:val="22"/>
                <w:szCs w:val="22"/>
              </w:rPr>
            </w:pPr>
          </w:p>
        </w:tc>
        <w:tc>
          <w:tcPr>
            <w:tcW w:w="1116" w:type="pct"/>
          </w:tcPr>
          <w:p w:rsidR="003D1623" w:rsidRPr="00D47C37" w:rsidRDefault="003D1623" w:rsidP="00A76F4A">
            <w:pPr>
              <w:ind w:right="12"/>
              <w:rPr>
                <w:sz w:val="22"/>
                <w:szCs w:val="22"/>
              </w:rPr>
            </w:pPr>
          </w:p>
        </w:tc>
      </w:tr>
      <w:tr w:rsidR="003D1623" w:rsidRPr="00FD4E69" w:rsidTr="006162B1">
        <w:tc>
          <w:tcPr>
            <w:tcW w:w="5000" w:type="pct"/>
            <w:gridSpan w:val="5"/>
          </w:tcPr>
          <w:p w:rsidR="003D1623" w:rsidRPr="00D47C37" w:rsidRDefault="003D1623" w:rsidP="00A76F4A">
            <w:pPr>
              <w:ind w:right="12"/>
              <w:rPr>
                <w:sz w:val="22"/>
                <w:szCs w:val="22"/>
              </w:rPr>
            </w:pPr>
            <w:r w:rsidRPr="00D47C37">
              <w:rPr>
                <w:sz w:val="22"/>
                <w:szCs w:val="22"/>
              </w:rPr>
              <w:t>Paysage I esthétique</w:t>
            </w:r>
          </w:p>
        </w:tc>
      </w:tr>
      <w:tr w:rsidR="00F03935" w:rsidRPr="00AE2190" w:rsidTr="006162B1">
        <w:tc>
          <w:tcPr>
            <w:tcW w:w="250" w:type="pct"/>
          </w:tcPr>
          <w:p w:rsidR="003D1623" w:rsidRPr="00D47C37" w:rsidRDefault="00A3625C" w:rsidP="00A76F4A">
            <w:pPr>
              <w:ind w:right="12"/>
              <w:rPr>
                <w:sz w:val="22"/>
                <w:szCs w:val="22"/>
              </w:rPr>
            </w:pPr>
            <w:r w:rsidRPr="00D47C37">
              <w:rPr>
                <w:sz w:val="22"/>
                <w:szCs w:val="22"/>
              </w:rPr>
              <w:t>11</w:t>
            </w:r>
          </w:p>
        </w:tc>
        <w:tc>
          <w:tcPr>
            <w:tcW w:w="3037" w:type="pct"/>
          </w:tcPr>
          <w:p w:rsidR="00FD4E69" w:rsidRPr="00D47C37" w:rsidRDefault="006B33C2" w:rsidP="00A76F4A">
            <w:pPr>
              <w:ind w:right="12"/>
              <w:rPr>
                <w:sz w:val="22"/>
                <w:szCs w:val="22"/>
                <w:lang w:eastAsia="en-US"/>
              </w:rPr>
            </w:pPr>
            <w:r w:rsidRPr="00D47C37">
              <w:rPr>
                <w:sz w:val="22"/>
                <w:szCs w:val="22"/>
                <w:lang w:eastAsia="en-US"/>
              </w:rPr>
              <w:t>Y a-t-il possibilité que les travaux affectent négativement l’aspect esthétique du paysage local?</w:t>
            </w:r>
          </w:p>
        </w:tc>
        <w:tc>
          <w:tcPr>
            <w:tcW w:w="289" w:type="pct"/>
          </w:tcPr>
          <w:p w:rsidR="003D1623" w:rsidRPr="00D47C37" w:rsidRDefault="003D1623" w:rsidP="00A76F4A">
            <w:pPr>
              <w:ind w:right="12"/>
              <w:rPr>
                <w:sz w:val="22"/>
                <w:szCs w:val="22"/>
              </w:rPr>
            </w:pPr>
          </w:p>
        </w:tc>
        <w:tc>
          <w:tcPr>
            <w:tcW w:w="308" w:type="pct"/>
          </w:tcPr>
          <w:p w:rsidR="003D1623" w:rsidRPr="00D47C37" w:rsidRDefault="003D1623" w:rsidP="00A76F4A">
            <w:pPr>
              <w:ind w:right="12"/>
              <w:rPr>
                <w:sz w:val="22"/>
                <w:szCs w:val="22"/>
              </w:rPr>
            </w:pPr>
          </w:p>
        </w:tc>
        <w:tc>
          <w:tcPr>
            <w:tcW w:w="1116" w:type="pct"/>
          </w:tcPr>
          <w:p w:rsidR="003D1623" w:rsidRPr="00D47C37" w:rsidRDefault="003D1623" w:rsidP="00A76F4A">
            <w:pPr>
              <w:ind w:right="12"/>
              <w:rPr>
                <w:sz w:val="22"/>
                <w:szCs w:val="22"/>
              </w:rPr>
            </w:pPr>
          </w:p>
        </w:tc>
      </w:tr>
      <w:tr w:rsidR="003D1623" w:rsidRPr="00FD4E69" w:rsidTr="006162B1">
        <w:tc>
          <w:tcPr>
            <w:tcW w:w="5000" w:type="pct"/>
            <w:gridSpan w:val="5"/>
          </w:tcPr>
          <w:p w:rsidR="003D1623" w:rsidRPr="00D47C37" w:rsidRDefault="003D1623" w:rsidP="00A76F4A">
            <w:pPr>
              <w:ind w:right="12"/>
              <w:rPr>
                <w:sz w:val="22"/>
                <w:szCs w:val="22"/>
              </w:rPr>
            </w:pPr>
            <w:r w:rsidRPr="00D47C37">
              <w:rPr>
                <w:sz w:val="22"/>
                <w:szCs w:val="22"/>
              </w:rPr>
              <w:t>Sites historiques, archéologiques ou culturels</w:t>
            </w:r>
          </w:p>
        </w:tc>
      </w:tr>
      <w:tr w:rsidR="00F03935" w:rsidRPr="00AE2190" w:rsidTr="006162B1">
        <w:tc>
          <w:tcPr>
            <w:tcW w:w="250" w:type="pct"/>
          </w:tcPr>
          <w:p w:rsidR="003D1623" w:rsidRPr="00D47C37" w:rsidRDefault="003D1623" w:rsidP="00A76F4A">
            <w:pPr>
              <w:ind w:right="12"/>
              <w:rPr>
                <w:sz w:val="22"/>
                <w:szCs w:val="22"/>
              </w:rPr>
            </w:pPr>
            <w:r w:rsidRPr="00D47C37">
              <w:rPr>
                <w:sz w:val="22"/>
                <w:szCs w:val="22"/>
              </w:rPr>
              <w:t>1</w:t>
            </w:r>
            <w:r w:rsidR="00A3625C" w:rsidRPr="00D47C37">
              <w:rPr>
                <w:sz w:val="22"/>
                <w:szCs w:val="22"/>
              </w:rPr>
              <w:t>2</w:t>
            </w:r>
          </w:p>
        </w:tc>
        <w:tc>
          <w:tcPr>
            <w:tcW w:w="3037" w:type="pct"/>
          </w:tcPr>
          <w:p w:rsidR="002B4E20" w:rsidRPr="00D47C37" w:rsidRDefault="002B4E20" w:rsidP="00A76F4A">
            <w:pPr>
              <w:autoSpaceDE w:val="0"/>
              <w:autoSpaceDN w:val="0"/>
              <w:adjustRightInd w:val="0"/>
              <w:ind w:right="12"/>
              <w:rPr>
                <w:sz w:val="22"/>
                <w:szCs w:val="22"/>
                <w:lang w:eastAsia="en-US"/>
              </w:rPr>
            </w:pPr>
            <w:r w:rsidRPr="00D47C37">
              <w:rPr>
                <w:sz w:val="22"/>
                <w:szCs w:val="22"/>
                <w:lang w:eastAsia="en-US"/>
              </w:rPr>
              <w:t>Sur la base des sources disponibles, des consultations avec les autorités locales, des connaissances et/ou</w:t>
            </w:r>
            <w:r w:rsidR="00806439" w:rsidRPr="00D47C37">
              <w:rPr>
                <w:sz w:val="22"/>
                <w:szCs w:val="22"/>
                <w:lang w:eastAsia="en-US"/>
              </w:rPr>
              <w:t xml:space="preserve"> </w:t>
            </w:r>
            <w:r w:rsidRPr="00D47C37">
              <w:rPr>
                <w:sz w:val="22"/>
                <w:szCs w:val="22"/>
                <w:lang w:eastAsia="en-US"/>
              </w:rPr>
              <w:t>observations locales, le projet pourrait-il altérer des sites historiques, archéologiques ou d’héritage culture</w:t>
            </w:r>
          </w:p>
          <w:p w:rsidR="00FD4E69" w:rsidRPr="00D47C37" w:rsidRDefault="002B4E20" w:rsidP="00A76F4A">
            <w:pPr>
              <w:ind w:right="12"/>
              <w:rPr>
                <w:sz w:val="22"/>
                <w:szCs w:val="22"/>
                <w:lang w:eastAsia="en-US"/>
              </w:rPr>
            </w:pPr>
            <w:r w:rsidRPr="00D47C37">
              <w:rPr>
                <w:sz w:val="22"/>
                <w:szCs w:val="22"/>
                <w:lang w:eastAsia="en-US"/>
              </w:rPr>
              <w:t>ou faudrait-il faire des fouilles tout près ?</w:t>
            </w:r>
          </w:p>
        </w:tc>
        <w:tc>
          <w:tcPr>
            <w:tcW w:w="289" w:type="pct"/>
          </w:tcPr>
          <w:p w:rsidR="003D1623" w:rsidRPr="00D47C37" w:rsidRDefault="003D1623" w:rsidP="00A76F4A">
            <w:pPr>
              <w:ind w:right="12"/>
              <w:rPr>
                <w:sz w:val="22"/>
                <w:szCs w:val="22"/>
              </w:rPr>
            </w:pPr>
          </w:p>
        </w:tc>
        <w:tc>
          <w:tcPr>
            <w:tcW w:w="308" w:type="pct"/>
          </w:tcPr>
          <w:p w:rsidR="003D1623" w:rsidRPr="00D47C37" w:rsidRDefault="003D1623" w:rsidP="00A76F4A">
            <w:pPr>
              <w:ind w:right="12"/>
              <w:rPr>
                <w:sz w:val="22"/>
                <w:szCs w:val="22"/>
              </w:rPr>
            </w:pPr>
          </w:p>
        </w:tc>
        <w:tc>
          <w:tcPr>
            <w:tcW w:w="1116" w:type="pct"/>
          </w:tcPr>
          <w:p w:rsidR="003D1623" w:rsidRPr="00D47C37" w:rsidRDefault="003D1623" w:rsidP="00A76F4A">
            <w:pPr>
              <w:ind w:right="12"/>
              <w:rPr>
                <w:sz w:val="22"/>
                <w:szCs w:val="22"/>
              </w:rPr>
            </w:pPr>
          </w:p>
        </w:tc>
      </w:tr>
      <w:tr w:rsidR="003D1623" w:rsidRPr="00FD4E69" w:rsidTr="006162B1">
        <w:tc>
          <w:tcPr>
            <w:tcW w:w="5000" w:type="pct"/>
            <w:gridSpan w:val="5"/>
          </w:tcPr>
          <w:p w:rsidR="003D1623" w:rsidRPr="00D47C37" w:rsidRDefault="003D1623" w:rsidP="00A76F4A">
            <w:pPr>
              <w:ind w:right="12"/>
              <w:rPr>
                <w:sz w:val="22"/>
                <w:szCs w:val="22"/>
              </w:rPr>
            </w:pPr>
            <w:r w:rsidRPr="00D47C37">
              <w:rPr>
                <w:sz w:val="22"/>
                <w:szCs w:val="22"/>
              </w:rPr>
              <w:t xml:space="preserve"> </w:t>
            </w:r>
            <w:r w:rsidR="0081249B" w:rsidRPr="00D47C37">
              <w:rPr>
                <w:sz w:val="22"/>
                <w:szCs w:val="22"/>
              </w:rPr>
              <w:t>Compensation et ou acquisition des terres</w:t>
            </w:r>
          </w:p>
        </w:tc>
      </w:tr>
      <w:tr w:rsidR="00F03935" w:rsidRPr="00AE2190" w:rsidTr="006162B1">
        <w:tc>
          <w:tcPr>
            <w:tcW w:w="250" w:type="pct"/>
          </w:tcPr>
          <w:p w:rsidR="00A246B0" w:rsidRPr="00D47C37" w:rsidRDefault="00A3625C" w:rsidP="00A76F4A">
            <w:pPr>
              <w:ind w:right="12"/>
              <w:rPr>
                <w:sz w:val="22"/>
                <w:szCs w:val="22"/>
              </w:rPr>
            </w:pPr>
            <w:r w:rsidRPr="00D47C37">
              <w:rPr>
                <w:sz w:val="22"/>
                <w:szCs w:val="22"/>
              </w:rPr>
              <w:t>13</w:t>
            </w:r>
          </w:p>
        </w:tc>
        <w:tc>
          <w:tcPr>
            <w:tcW w:w="3037" w:type="pct"/>
          </w:tcPr>
          <w:p w:rsidR="00FD4E69" w:rsidRPr="00D47C37" w:rsidRDefault="00A246B0" w:rsidP="00A76F4A">
            <w:pPr>
              <w:autoSpaceDE w:val="0"/>
              <w:autoSpaceDN w:val="0"/>
              <w:adjustRightInd w:val="0"/>
              <w:ind w:right="12"/>
              <w:rPr>
                <w:sz w:val="22"/>
                <w:szCs w:val="22"/>
                <w:lang w:eastAsia="en-US"/>
              </w:rPr>
            </w:pPr>
            <w:r w:rsidRPr="00D47C37">
              <w:rPr>
                <w:sz w:val="22"/>
                <w:szCs w:val="22"/>
                <w:lang w:eastAsia="en-US"/>
              </w:rPr>
              <w:t>L’acquisition de terres ou la perte, le déni ou la restriction d’accès au terrain ou aux autres ressources</w:t>
            </w:r>
            <w:r w:rsidR="00AF603A" w:rsidRPr="00D47C37">
              <w:rPr>
                <w:sz w:val="22"/>
                <w:szCs w:val="22"/>
                <w:lang w:eastAsia="en-US"/>
              </w:rPr>
              <w:t xml:space="preserve"> </w:t>
            </w:r>
            <w:r w:rsidR="001E6141" w:rsidRPr="00D47C37">
              <w:rPr>
                <w:sz w:val="22"/>
                <w:szCs w:val="22"/>
                <w:lang w:eastAsia="en-US"/>
              </w:rPr>
              <w:t>Économiques</w:t>
            </w:r>
            <w:r w:rsidRPr="00D47C37">
              <w:rPr>
                <w:sz w:val="22"/>
                <w:szCs w:val="22"/>
                <w:lang w:eastAsia="en-US"/>
              </w:rPr>
              <w:t xml:space="preserve"> seront-</w:t>
            </w:r>
            <w:r w:rsidR="00036229">
              <w:rPr>
                <w:sz w:val="22"/>
                <w:szCs w:val="22"/>
                <w:lang w:eastAsia="en-US"/>
              </w:rPr>
              <w:t>ils le fait du projet concerné?</w:t>
            </w:r>
          </w:p>
        </w:tc>
        <w:tc>
          <w:tcPr>
            <w:tcW w:w="289" w:type="pct"/>
          </w:tcPr>
          <w:p w:rsidR="00A246B0" w:rsidRPr="00D47C37" w:rsidRDefault="00A246B0" w:rsidP="00A76F4A">
            <w:pPr>
              <w:ind w:right="12"/>
              <w:rPr>
                <w:sz w:val="22"/>
                <w:szCs w:val="22"/>
              </w:rPr>
            </w:pPr>
          </w:p>
        </w:tc>
        <w:tc>
          <w:tcPr>
            <w:tcW w:w="308" w:type="pct"/>
          </w:tcPr>
          <w:p w:rsidR="00A246B0" w:rsidRPr="00D47C37" w:rsidRDefault="00A246B0" w:rsidP="00A76F4A">
            <w:pPr>
              <w:ind w:right="12"/>
              <w:rPr>
                <w:sz w:val="22"/>
                <w:szCs w:val="22"/>
              </w:rPr>
            </w:pPr>
          </w:p>
        </w:tc>
        <w:tc>
          <w:tcPr>
            <w:tcW w:w="1116" w:type="pct"/>
          </w:tcPr>
          <w:p w:rsidR="00A246B0" w:rsidRPr="00D47C37" w:rsidRDefault="00A246B0" w:rsidP="00A76F4A">
            <w:pPr>
              <w:ind w:right="12"/>
              <w:rPr>
                <w:sz w:val="22"/>
                <w:szCs w:val="22"/>
              </w:rPr>
            </w:pPr>
          </w:p>
        </w:tc>
      </w:tr>
      <w:tr w:rsidR="00F03935" w:rsidRPr="00AE2190" w:rsidTr="006162B1">
        <w:tc>
          <w:tcPr>
            <w:tcW w:w="250" w:type="pct"/>
          </w:tcPr>
          <w:p w:rsidR="003D1623" w:rsidRPr="00D47C37" w:rsidRDefault="003D1623" w:rsidP="00A76F4A">
            <w:pPr>
              <w:ind w:right="12"/>
              <w:rPr>
                <w:sz w:val="22"/>
                <w:szCs w:val="22"/>
              </w:rPr>
            </w:pPr>
            <w:r w:rsidRPr="00D47C37">
              <w:rPr>
                <w:sz w:val="22"/>
                <w:szCs w:val="22"/>
              </w:rPr>
              <w:t>1</w:t>
            </w:r>
            <w:r w:rsidR="00A3625C" w:rsidRPr="00D47C37">
              <w:rPr>
                <w:sz w:val="22"/>
                <w:szCs w:val="22"/>
              </w:rPr>
              <w:t>4</w:t>
            </w:r>
            <w:r w:rsidRPr="00D47C37">
              <w:rPr>
                <w:sz w:val="22"/>
                <w:szCs w:val="22"/>
              </w:rPr>
              <w:t>.</w:t>
            </w:r>
          </w:p>
        </w:tc>
        <w:tc>
          <w:tcPr>
            <w:tcW w:w="3037" w:type="pct"/>
          </w:tcPr>
          <w:p w:rsidR="00FD4E69" w:rsidRPr="00D47C37" w:rsidRDefault="003D1623" w:rsidP="00A76F4A">
            <w:pPr>
              <w:ind w:right="12"/>
              <w:rPr>
                <w:sz w:val="22"/>
                <w:szCs w:val="22"/>
              </w:rPr>
            </w:pPr>
            <w:r w:rsidRPr="00D47C37">
              <w:rPr>
                <w:sz w:val="22"/>
                <w:szCs w:val="22"/>
              </w:rPr>
              <w:t>Est-ce que le projet déclenchera la perte temporaire ou permanente de cultures</w:t>
            </w:r>
            <w:r w:rsidR="00036229">
              <w:rPr>
                <w:sz w:val="22"/>
                <w:szCs w:val="22"/>
              </w:rPr>
              <w:t xml:space="preserve">, terres agricoles, pâturage ? </w:t>
            </w:r>
          </w:p>
        </w:tc>
        <w:tc>
          <w:tcPr>
            <w:tcW w:w="289" w:type="pct"/>
          </w:tcPr>
          <w:p w:rsidR="003D1623" w:rsidRPr="00D47C37" w:rsidRDefault="003D1623" w:rsidP="00A76F4A">
            <w:pPr>
              <w:ind w:right="12"/>
              <w:rPr>
                <w:sz w:val="22"/>
                <w:szCs w:val="22"/>
              </w:rPr>
            </w:pPr>
          </w:p>
        </w:tc>
        <w:tc>
          <w:tcPr>
            <w:tcW w:w="308" w:type="pct"/>
          </w:tcPr>
          <w:p w:rsidR="003D1623" w:rsidRPr="00D47C37" w:rsidRDefault="003D1623" w:rsidP="00A76F4A">
            <w:pPr>
              <w:ind w:right="12"/>
              <w:rPr>
                <w:sz w:val="22"/>
                <w:szCs w:val="22"/>
              </w:rPr>
            </w:pPr>
          </w:p>
        </w:tc>
        <w:tc>
          <w:tcPr>
            <w:tcW w:w="1116" w:type="pct"/>
          </w:tcPr>
          <w:p w:rsidR="003D1623" w:rsidRPr="00D47C37" w:rsidRDefault="003D1623" w:rsidP="00A76F4A">
            <w:pPr>
              <w:ind w:right="12"/>
              <w:rPr>
                <w:sz w:val="22"/>
                <w:szCs w:val="22"/>
              </w:rPr>
            </w:pPr>
          </w:p>
        </w:tc>
      </w:tr>
      <w:tr w:rsidR="001E62BC" w:rsidRPr="00FD4E69" w:rsidTr="006162B1">
        <w:tc>
          <w:tcPr>
            <w:tcW w:w="5000" w:type="pct"/>
            <w:gridSpan w:val="5"/>
          </w:tcPr>
          <w:p w:rsidR="001E62BC" w:rsidRPr="00D47C37" w:rsidRDefault="001E62BC" w:rsidP="00A76F4A">
            <w:pPr>
              <w:ind w:right="12"/>
              <w:rPr>
                <w:sz w:val="22"/>
                <w:szCs w:val="22"/>
              </w:rPr>
            </w:pPr>
            <w:r w:rsidRPr="00D47C37">
              <w:rPr>
                <w:b/>
                <w:bCs/>
                <w:sz w:val="22"/>
                <w:szCs w:val="22"/>
                <w:lang w:eastAsia="en-US"/>
              </w:rPr>
              <w:t>Perte de récoltes, arbres fruitiers, et infrastructures domestiques</w:t>
            </w:r>
          </w:p>
        </w:tc>
      </w:tr>
      <w:tr w:rsidR="0077247E" w:rsidRPr="00CF7258" w:rsidTr="006162B1">
        <w:trPr>
          <w:trHeight w:val="295"/>
        </w:trPr>
        <w:tc>
          <w:tcPr>
            <w:tcW w:w="3287" w:type="pct"/>
            <w:gridSpan w:val="2"/>
          </w:tcPr>
          <w:p w:rsidR="00FD4E69" w:rsidRPr="00D47C37" w:rsidRDefault="00EA0BCD" w:rsidP="00A76F4A">
            <w:pPr>
              <w:autoSpaceDE w:val="0"/>
              <w:autoSpaceDN w:val="0"/>
              <w:adjustRightInd w:val="0"/>
              <w:ind w:right="12"/>
              <w:rPr>
                <w:sz w:val="22"/>
                <w:szCs w:val="22"/>
                <w:lang w:eastAsia="en-US"/>
              </w:rPr>
            </w:pPr>
            <w:r w:rsidRPr="00D47C37">
              <w:rPr>
                <w:sz w:val="22"/>
                <w:szCs w:val="22"/>
                <w:lang w:eastAsia="en-US"/>
              </w:rPr>
              <w:t>Le projet concerné provoquera-t-il la perte permanente ou temporaire de récoltes, arbres fruitiers, ou</w:t>
            </w:r>
            <w:r w:rsidR="00725162" w:rsidRPr="00D47C37">
              <w:rPr>
                <w:sz w:val="22"/>
                <w:szCs w:val="22"/>
                <w:lang w:eastAsia="en-US"/>
              </w:rPr>
              <w:t xml:space="preserve"> </w:t>
            </w:r>
            <w:r w:rsidRPr="00D47C37">
              <w:rPr>
                <w:sz w:val="22"/>
                <w:szCs w:val="22"/>
                <w:lang w:eastAsia="en-US"/>
              </w:rPr>
              <w:t>infrastructures domestiques ?</w:t>
            </w:r>
          </w:p>
        </w:tc>
        <w:tc>
          <w:tcPr>
            <w:tcW w:w="289" w:type="pct"/>
          </w:tcPr>
          <w:p w:rsidR="001E62BC" w:rsidRPr="00D47C37" w:rsidRDefault="001E62BC" w:rsidP="00A76F4A">
            <w:pPr>
              <w:ind w:right="12"/>
              <w:rPr>
                <w:sz w:val="22"/>
                <w:szCs w:val="22"/>
              </w:rPr>
            </w:pPr>
          </w:p>
        </w:tc>
        <w:tc>
          <w:tcPr>
            <w:tcW w:w="308" w:type="pct"/>
          </w:tcPr>
          <w:p w:rsidR="001E62BC" w:rsidRPr="00D47C37" w:rsidRDefault="001E62BC" w:rsidP="00A76F4A">
            <w:pPr>
              <w:ind w:right="12"/>
              <w:rPr>
                <w:sz w:val="22"/>
                <w:szCs w:val="22"/>
              </w:rPr>
            </w:pPr>
          </w:p>
        </w:tc>
        <w:tc>
          <w:tcPr>
            <w:tcW w:w="1116" w:type="pct"/>
          </w:tcPr>
          <w:p w:rsidR="001E62BC" w:rsidRPr="00D47C37" w:rsidRDefault="001E62BC" w:rsidP="00A76F4A">
            <w:pPr>
              <w:ind w:right="12"/>
              <w:rPr>
                <w:sz w:val="22"/>
                <w:szCs w:val="22"/>
              </w:rPr>
            </w:pPr>
          </w:p>
        </w:tc>
      </w:tr>
      <w:tr w:rsidR="003D1623" w:rsidRPr="00FD4E69" w:rsidTr="006162B1">
        <w:trPr>
          <w:trHeight w:val="67"/>
        </w:trPr>
        <w:tc>
          <w:tcPr>
            <w:tcW w:w="5000" w:type="pct"/>
            <w:gridSpan w:val="5"/>
          </w:tcPr>
          <w:p w:rsidR="003D1623" w:rsidRPr="00D47C37" w:rsidRDefault="003D1623" w:rsidP="00A76F4A">
            <w:pPr>
              <w:ind w:right="12"/>
              <w:rPr>
                <w:sz w:val="22"/>
                <w:szCs w:val="22"/>
              </w:rPr>
            </w:pPr>
            <w:r w:rsidRPr="00D47C37">
              <w:rPr>
                <w:sz w:val="22"/>
                <w:szCs w:val="22"/>
              </w:rPr>
              <w:t>Pollution et nuisances</w:t>
            </w:r>
          </w:p>
        </w:tc>
      </w:tr>
      <w:tr w:rsidR="00F03935" w:rsidRPr="00AE2190" w:rsidTr="006162B1">
        <w:trPr>
          <w:trHeight w:val="295"/>
        </w:trPr>
        <w:tc>
          <w:tcPr>
            <w:tcW w:w="250" w:type="pct"/>
          </w:tcPr>
          <w:p w:rsidR="003D1623" w:rsidRPr="00D47C37" w:rsidRDefault="003D1623" w:rsidP="00A76F4A">
            <w:pPr>
              <w:ind w:right="12"/>
              <w:rPr>
                <w:sz w:val="22"/>
                <w:szCs w:val="22"/>
              </w:rPr>
            </w:pPr>
            <w:r w:rsidRPr="00D47C37">
              <w:rPr>
                <w:sz w:val="22"/>
                <w:szCs w:val="22"/>
              </w:rPr>
              <w:t>1</w:t>
            </w:r>
            <w:r w:rsidR="00A3625C" w:rsidRPr="00D47C37">
              <w:rPr>
                <w:sz w:val="22"/>
                <w:szCs w:val="22"/>
              </w:rPr>
              <w:t>5</w:t>
            </w:r>
          </w:p>
        </w:tc>
        <w:tc>
          <w:tcPr>
            <w:tcW w:w="3037" w:type="pct"/>
          </w:tcPr>
          <w:p w:rsidR="00FD4E69" w:rsidRPr="00D47C37" w:rsidRDefault="003D1623" w:rsidP="00A76F4A">
            <w:pPr>
              <w:ind w:right="12"/>
              <w:rPr>
                <w:sz w:val="22"/>
                <w:szCs w:val="22"/>
              </w:rPr>
            </w:pPr>
            <w:r w:rsidRPr="00D47C37">
              <w:rPr>
                <w:sz w:val="22"/>
                <w:szCs w:val="22"/>
              </w:rPr>
              <w:t>Le projet pourrait-il occasionner un niv</w:t>
            </w:r>
            <w:r w:rsidR="00036229">
              <w:rPr>
                <w:sz w:val="22"/>
                <w:szCs w:val="22"/>
              </w:rPr>
              <w:t>eau élevé de bruit?</w:t>
            </w:r>
          </w:p>
        </w:tc>
        <w:tc>
          <w:tcPr>
            <w:tcW w:w="289" w:type="pct"/>
          </w:tcPr>
          <w:p w:rsidR="003D1623" w:rsidRPr="00D47C37" w:rsidRDefault="003D1623" w:rsidP="00A76F4A">
            <w:pPr>
              <w:ind w:right="12"/>
              <w:rPr>
                <w:sz w:val="22"/>
                <w:szCs w:val="22"/>
              </w:rPr>
            </w:pPr>
          </w:p>
        </w:tc>
        <w:tc>
          <w:tcPr>
            <w:tcW w:w="308" w:type="pct"/>
          </w:tcPr>
          <w:p w:rsidR="003D1623" w:rsidRPr="00D47C37" w:rsidRDefault="003D1623" w:rsidP="00A76F4A">
            <w:pPr>
              <w:ind w:right="12"/>
              <w:rPr>
                <w:sz w:val="22"/>
                <w:szCs w:val="22"/>
              </w:rPr>
            </w:pPr>
          </w:p>
        </w:tc>
        <w:tc>
          <w:tcPr>
            <w:tcW w:w="1116" w:type="pct"/>
          </w:tcPr>
          <w:p w:rsidR="003D1623" w:rsidRPr="00D47C37" w:rsidRDefault="003D1623" w:rsidP="00A76F4A">
            <w:pPr>
              <w:ind w:right="12"/>
              <w:rPr>
                <w:sz w:val="22"/>
                <w:szCs w:val="22"/>
              </w:rPr>
            </w:pPr>
          </w:p>
        </w:tc>
      </w:tr>
      <w:tr w:rsidR="00F03935" w:rsidRPr="00AE2190" w:rsidTr="006162B1">
        <w:trPr>
          <w:trHeight w:val="295"/>
        </w:trPr>
        <w:tc>
          <w:tcPr>
            <w:tcW w:w="250" w:type="pct"/>
          </w:tcPr>
          <w:p w:rsidR="003D1623" w:rsidRPr="00D47C37" w:rsidRDefault="003D1623" w:rsidP="00A76F4A">
            <w:pPr>
              <w:ind w:right="12"/>
              <w:rPr>
                <w:sz w:val="22"/>
                <w:szCs w:val="22"/>
              </w:rPr>
            </w:pPr>
            <w:r w:rsidRPr="00D47C37">
              <w:rPr>
                <w:sz w:val="22"/>
                <w:szCs w:val="22"/>
              </w:rPr>
              <w:t>1</w:t>
            </w:r>
            <w:r w:rsidR="00A3625C" w:rsidRPr="00D47C37">
              <w:rPr>
                <w:sz w:val="22"/>
                <w:szCs w:val="22"/>
              </w:rPr>
              <w:t>6</w:t>
            </w:r>
          </w:p>
        </w:tc>
        <w:tc>
          <w:tcPr>
            <w:tcW w:w="3037" w:type="pct"/>
          </w:tcPr>
          <w:p w:rsidR="00FD4E69" w:rsidRPr="00D47C37" w:rsidRDefault="003D1623" w:rsidP="00A76F4A">
            <w:pPr>
              <w:ind w:right="12"/>
              <w:rPr>
                <w:sz w:val="22"/>
                <w:szCs w:val="22"/>
              </w:rPr>
            </w:pPr>
            <w:r w:rsidRPr="00D47C37">
              <w:rPr>
                <w:sz w:val="22"/>
                <w:szCs w:val="22"/>
              </w:rPr>
              <w:t>Le projet risque-t-il de générer des déchets solides et liquides ? Si « oui » recommander un plan pour leur collecte et élimination a</w:t>
            </w:r>
            <w:r w:rsidR="00036229">
              <w:rPr>
                <w:sz w:val="22"/>
                <w:szCs w:val="22"/>
              </w:rPr>
              <w:t xml:space="preserve">vec des équipements appropriés </w:t>
            </w:r>
          </w:p>
        </w:tc>
        <w:tc>
          <w:tcPr>
            <w:tcW w:w="289" w:type="pct"/>
          </w:tcPr>
          <w:p w:rsidR="003D1623" w:rsidRPr="00D47C37" w:rsidRDefault="003D1623" w:rsidP="00A76F4A">
            <w:pPr>
              <w:ind w:right="12"/>
              <w:rPr>
                <w:sz w:val="22"/>
                <w:szCs w:val="22"/>
              </w:rPr>
            </w:pPr>
          </w:p>
        </w:tc>
        <w:tc>
          <w:tcPr>
            <w:tcW w:w="308" w:type="pct"/>
          </w:tcPr>
          <w:p w:rsidR="003D1623" w:rsidRPr="00D47C37" w:rsidRDefault="003D1623" w:rsidP="00A76F4A">
            <w:pPr>
              <w:ind w:right="12"/>
              <w:rPr>
                <w:sz w:val="22"/>
                <w:szCs w:val="22"/>
              </w:rPr>
            </w:pPr>
          </w:p>
        </w:tc>
        <w:tc>
          <w:tcPr>
            <w:tcW w:w="1116" w:type="pct"/>
          </w:tcPr>
          <w:p w:rsidR="003D1623" w:rsidRPr="00D47C37" w:rsidRDefault="003D1623" w:rsidP="00A76F4A">
            <w:pPr>
              <w:ind w:right="12"/>
              <w:rPr>
                <w:sz w:val="22"/>
                <w:szCs w:val="22"/>
              </w:rPr>
            </w:pPr>
          </w:p>
        </w:tc>
      </w:tr>
      <w:tr w:rsidR="00F03935" w:rsidRPr="00AE2190" w:rsidTr="006162B1">
        <w:trPr>
          <w:trHeight w:val="295"/>
        </w:trPr>
        <w:tc>
          <w:tcPr>
            <w:tcW w:w="250" w:type="pct"/>
          </w:tcPr>
          <w:p w:rsidR="003D1623" w:rsidRPr="00D47C37" w:rsidRDefault="003D1623" w:rsidP="00A76F4A">
            <w:pPr>
              <w:ind w:right="12"/>
              <w:rPr>
                <w:sz w:val="22"/>
                <w:szCs w:val="22"/>
              </w:rPr>
            </w:pPr>
            <w:r w:rsidRPr="00D47C37">
              <w:rPr>
                <w:sz w:val="22"/>
                <w:szCs w:val="22"/>
              </w:rPr>
              <w:lastRenderedPageBreak/>
              <w:t>1</w:t>
            </w:r>
            <w:r w:rsidR="00725162" w:rsidRPr="00D47C37">
              <w:rPr>
                <w:sz w:val="22"/>
                <w:szCs w:val="22"/>
              </w:rPr>
              <w:t>7</w:t>
            </w:r>
          </w:p>
        </w:tc>
        <w:tc>
          <w:tcPr>
            <w:tcW w:w="3037" w:type="pct"/>
          </w:tcPr>
          <w:p w:rsidR="003D1623" w:rsidRPr="00D47C37" w:rsidRDefault="003D1623" w:rsidP="00A76F4A">
            <w:pPr>
              <w:ind w:right="12"/>
              <w:rPr>
                <w:sz w:val="22"/>
                <w:szCs w:val="22"/>
              </w:rPr>
            </w:pPr>
            <w:r w:rsidRPr="00D47C37">
              <w:rPr>
                <w:sz w:val="22"/>
                <w:szCs w:val="22"/>
              </w:rPr>
              <w:t xml:space="preserve"> Le projet pourrait-il affecter la qualité des eaux de surface, souterraine, sources d’eau potable ?</w:t>
            </w:r>
          </w:p>
        </w:tc>
        <w:tc>
          <w:tcPr>
            <w:tcW w:w="289" w:type="pct"/>
          </w:tcPr>
          <w:p w:rsidR="003D1623" w:rsidRPr="00D47C37" w:rsidRDefault="003D1623" w:rsidP="00A76F4A">
            <w:pPr>
              <w:ind w:right="12"/>
              <w:rPr>
                <w:sz w:val="22"/>
                <w:szCs w:val="22"/>
              </w:rPr>
            </w:pPr>
          </w:p>
        </w:tc>
        <w:tc>
          <w:tcPr>
            <w:tcW w:w="308" w:type="pct"/>
          </w:tcPr>
          <w:p w:rsidR="003D1623" w:rsidRPr="00D47C37" w:rsidRDefault="003D1623" w:rsidP="00A76F4A">
            <w:pPr>
              <w:ind w:right="12"/>
              <w:rPr>
                <w:sz w:val="22"/>
                <w:szCs w:val="22"/>
              </w:rPr>
            </w:pPr>
          </w:p>
        </w:tc>
        <w:tc>
          <w:tcPr>
            <w:tcW w:w="1116" w:type="pct"/>
          </w:tcPr>
          <w:p w:rsidR="003D1623" w:rsidRPr="00D47C37" w:rsidRDefault="003D1623" w:rsidP="00A76F4A">
            <w:pPr>
              <w:ind w:right="12"/>
              <w:rPr>
                <w:sz w:val="22"/>
                <w:szCs w:val="22"/>
              </w:rPr>
            </w:pPr>
          </w:p>
        </w:tc>
      </w:tr>
      <w:tr w:rsidR="00F03935" w:rsidRPr="00AE2190" w:rsidTr="006162B1">
        <w:trPr>
          <w:trHeight w:val="295"/>
        </w:trPr>
        <w:tc>
          <w:tcPr>
            <w:tcW w:w="250" w:type="pct"/>
          </w:tcPr>
          <w:p w:rsidR="003D1623" w:rsidRPr="00D47C37" w:rsidRDefault="003D1623" w:rsidP="00A76F4A">
            <w:pPr>
              <w:ind w:right="12"/>
              <w:rPr>
                <w:sz w:val="22"/>
                <w:szCs w:val="22"/>
              </w:rPr>
            </w:pPr>
            <w:r w:rsidRPr="00D47C37">
              <w:rPr>
                <w:sz w:val="22"/>
                <w:szCs w:val="22"/>
              </w:rPr>
              <w:t>1</w:t>
            </w:r>
            <w:r w:rsidR="00725162" w:rsidRPr="00D47C37">
              <w:rPr>
                <w:sz w:val="22"/>
                <w:szCs w:val="22"/>
              </w:rPr>
              <w:t>8</w:t>
            </w:r>
          </w:p>
        </w:tc>
        <w:tc>
          <w:tcPr>
            <w:tcW w:w="3037" w:type="pct"/>
          </w:tcPr>
          <w:p w:rsidR="00FD4E69" w:rsidRPr="00D47C37" w:rsidRDefault="003D1623" w:rsidP="00A76F4A">
            <w:pPr>
              <w:ind w:right="12"/>
              <w:rPr>
                <w:sz w:val="22"/>
                <w:szCs w:val="22"/>
              </w:rPr>
            </w:pPr>
            <w:r w:rsidRPr="00D47C37">
              <w:rPr>
                <w:sz w:val="22"/>
                <w:szCs w:val="22"/>
              </w:rPr>
              <w:t>Le projet risque-t-il d’affecter l’atmo</w:t>
            </w:r>
            <w:r w:rsidR="00036229">
              <w:rPr>
                <w:sz w:val="22"/>
                <w:szCs w:val="22"/>
              </w:rPr>
              <w:t xml:space="preserve">sphère (poussière, gaz divers) </w:t>
            </w:r>
          </w:p>
        </w:tc>
        <w:tc>
          <w:tcPr>
            <w:tcW w:w="289" w:type="pct"/>
          </w:tcPr>
          <w:p w:rsidR="003D1623" w:rsidRPr="00D47C37" w:rsidRDefault="003D1623" w:rsidP="00A76F4A">
            <w:pPr>
              <w:ind w:right="12"/>
              <w:rPr>
                <w:sz w:val="22"/>
                <w:szCs w:val="22"/>
              </w:rPr>
            </w:pPr>
          </w:p>
        </w:tc>
        <w:tc>
          <w:tcPr>
            <w:tcW w:w="308" w:type="pct"/>
          </w:tcPr>
          <w:p w:rsidR="003D1623" w:rsidRPr="00D47C37" w:rsidRDefault="003D1623" w:rsidP="00A76F4A">
            <w:pPr>
              <w:ind w:right="12"/>
              <w:rPr>
                <w:sz w:val="22"/>
                <w:szCs w:val="22"/>
              </w:rPr>
            </w:pPr>
          </w:p>
        </w:tc>
        <w:tc>
          <w:tcPr>
            <w:tcW w:w="1116" w:type="pct"/>
          </w:tcPr>
          <w:p w:rsidR="003D1623" w:rsidRPr="00D47C37" w:rsidRDefault="003D1623" w:rsidP="00A76F4A">
            <w:pPr>
              <w:ind w:right="12"/>
              <w:rPr>
                <w:sz w:val="22"/>
                <w:szCs w:val="22"/>
              </w:rPr>
            </w:pPr>
          </w:p>
        </w:tc>
      </w:tr>
      <w:tr w:rsidR="00F03935" w:rsidRPr="00AE2190" w:rsidTr="006162B1">
        <w:trPr>
          <w:trHeight w:val="295"/>
        </w:trPr>
        <w:tc>
          <w:tcPr>
            <w:tcW w:w="250" w:type="pct"/>
          </w:tcPr>
          <w:p w:rsidR="003D1623" w:rsidRPr="00D47C37" w:rsidRDefault="003D1623" w:rsidP="00A76F4A">
            <w:pPr>
              <w:ind w:right="12"/>
              <w:rPr>
                <w:sz w:val="22"/>
                <w:szCs w:val="22"/>
              </w:rPr>
            </w:pPr>
            <w:r w:rsidRPr="00D47C37">
              <w:rPr>
                <w:sz w:val="22"/>
                <w:szCs w:val="22"/>
              </w:rPr>
              <w:t>1</w:t>
            </w:r>
            <w:r w:rsidR="00725162" w:rsidRPr="00D47C37">
              <w:rPr>
                <w:sz w:val="22"/>
                <w:szCs w:val="22"/>
              </w:rPr>
              <w:t>9</w:t>
            </w:r>
          </w:p>
        </w:tc>
        <w:tc>
          <w:tcPr>
            <w:tcW w:w="3037" w:type="pct"/>
          </w:tcPr>
          <w:p w:rsidR="00FD4E69" w:rsidRPr="00D47C37" w:rsidRDefault="003D1623" w:rsidP="00A76F4A">
            <w:pPr>
              <w:ind w:right="12"/>
              <w:rPr>
                <w:sz w:val="22"/>
                <w:szCs w:val="22"/>
              </w:rPr>
            </w:pPr>
            <w:r w:rsidRPr="00D47C37">
              <w:rPr>
                <w:sz w:val="22"/>
                <w:szCs w:val="22"/>
              </w:rPr>
              <w:t>Le projet entraîne-t-il l’utilisation d’appareils contenant du PCB (polychlorobiphényles) ou une application quelconque d’un Polluant Organique Persistant (POP)</w:t>
            </w:r>
            <w:r w:rsidR="0064433D" w:rsidRPr="00D47C37">
              <w:rPr>
                <w:sz w:val="22"/>
                <w:szCs w:val="22"/>
              </w:rPr>
              <w:t xml:space="preserve"> </w:t>
            </w:r>
            <w:r w:rsidRPr="00D47C37">
              <w:rPr>
                <w:sz w:val="22"/>
                <w:szCs w:val="22"/>
              </w:rPr>
              <w:t xml:space="preserve">? Si Oui, indiquer les dispositions prises pour le respect de la réglementation en la matière. </w:t>
            </w:r>
          </w:p>
        </w:tc>
        <w:tc>
          <w:tcPr>
            <w:tcW w:w="289" w:type="pct"/>
          </w:tcPr>
          <w:p w:rsidR="003D1623" w:rsidRPr="00D47C37" w:rsidRDefault="003D1623" w:rsidP="00A76F4A">
            <w:pPr>
              <w:ind w:right="12"/>
              <w:rPr>
                <w:sz w:val="22"/>
                <w:szCs w:val="22"/>
              </w:rPr>
            </w:pPr>
          </w:p>
        </w:tc>
        <w:tc>
          <w:tcPr>
            <w:tcW w:w="308" w:type="pct"/>
          </w:tcPr>
          <w:p w:rsidR="003D1623" w:rsidRPr="00D47C37" w:rsidRDefault="003D1623" w:rsidP="00A76F4A">
            <w:pPr>
              <w:ind w:right="12"/>
              <w:rPr>
                <w:sz w:val="22"/>
                <w:szCs w:val="22"/>
              </w:rPr>
            </w:pPr>
          </w:p>
        </w:tc>
        <w:tc>
          <w:tcPr>
            <w:tcW w:w="1116" w:type="pct"/>
          </w:tcPr>
          <w:p w:rsidR="003D1623" w:rsidRPr="00D47C37" w:rsidRDefault="003D1623" w:rsidP="00A76F4A">
            <w:pPr>
              <w:ind w:right="12"/>
              <w:rPr>
                <w:sz w:val="22"/>
                <w:szCs w:val="22"/>
              </w:rPr>
            </w:pPr>
          </w:p>
        </w:tc>
      </w:tr>
      <w:tr w:rsidR="003D1623" w:rsidRPr="00FD4E69" w:rsidTr="006162B1">
        <w:trPr>
          <w:trHeight w:val="295"/>
        </w:trPr>
        <w:tc>
          <w:tcPr>
            <w:tcW w:w="5000" w:type="pct"/>
            <w:gridSpan w:val="5"/>
          </w:tcPr>
          <w:p w:rsidR="003D1623" w:rsidRPr="00D47C37" w:rsidRDefault="003D1623" w:rsidP="00A76F4A">
            <w:pPr>
              <w:ind w:right="12"/>
              <w:rPr>
                <w:sz w:val="22"/>
                <w:szCs w:val="22"/>
              </w:rPr>
            </w:pPr>
            <w:r w:rsidRPr="00D47C37">
              <w:rPr>
                <w:sz w:val="22"/>
                <w:szCs w:val="22"/>
              </w:rPr>
              <w:t xml:space="preserve">Déchets biomédicaux </w:t>
            </w:r>
          </w:p>
        </w:tc>
      </w:tr>
      <w:tr w:rsidR="00F03935" w:rsidRPr="00AE2190" w:rsidTr="006162B1">
        <w:trPr>
          <w:trHeight w:val="295"/>
        </w:trPr>
        <w:tc>
          <w:tcPr>
            <w:tcW w:w="250" w:type="pct"/>
          </w:tcPr>
          <w:p w:rsidR="003D1623" w:rsidRPr="00D47C37" w:rsidRDefault="00725162" w:rsidP="00A76F4A">
            <w:pPr>
              <w:ind w:right="12"/>
              <w:rPr>
                <w:sz w:val="22"/>
                <w:szCs w:val="22"/>
              </w:rPr>
            </w:pPr>
            <w:r w:rsidRPr="00D47C37">
              <w:rPr>
                <w:sz w:val="22"/>
                <w:szCs w:val="22"/>
              </w:rPr>
              <w:t>20</w:t>
            </w:r>
          </w:p>
        </w:tc>
        <w:tc>
          <w:tcPr>
            <w:tcW w:w="3037" w:type="pct"/>
          </w:tcPr>
          <w:p w:rsidR="003D1623" w:rsidRPr="00D47C37" w:rsidRDefault="003D1623" w:rsidP="00A76F4A">
            <w:pPr>
              <w:ind w:right="12"/>
              <w:rPr>
                <w:sz w:val="22"/>
                <w:szCs w:val="22"/>
              </w:rPr>
            </w:pPr>
            <w:r w:rsidRPr="00D47C37">
              <w:rPr>
                <w:sz w:val="22"/>
                <w:szCs w:val="22"/>
              </w:rPr>
              <w:t xml:space="preserve">Le projet risque-t-il de générer des déchets biomédicaux ? Si oui décrire les mesures prévues pour leur gestion (voir le Plan de gestion des déchets biomédicaux) </w:t>
            </w:r>
          </w:p>
          <w:p w:rsidR="00FD4E69" w:rsidRPr="00D47C37" w:rsidRDefault="00FD4E69" w:rsidP="00A76F4A">
            <w:pPr>
              <w:ind w:right="12"/>
              <w:rPr>
                <w:sz w:val="22"/>
                <w:szCs w:val="22"/>
              </w:rPr>
            </w:pPr>
          </w:p>
        </w:tc>
        <w:tc>
          <w:tcPr>
            <w:tcW w:w="289" w:type="pct"/>
          </w:tcPr>
          <w:p w:rsidR="003D1623" w:rsidRPr="00D47C37" w:rsidRDefault="003D1623" w:rsidP="00A76F4A">
            <w:pPr>
              <w:ind w:right="12"/>
              <w:rPr>
                <w:sz w:val="22"/>
                <w:szCs w:val="22"/>
              </w:rPr>
            </w:pPr>
          </w:p>
        </w:tc>
        <w:tc>
          <w:tcPr>
            <w:tcW w:w="308" w:type="pct"/>
          </w:tcPr>
          <w:p w:rsidR="003D1623" w:rsidRPr="00D47C37" w:rsidRDefault="003D1623" w:rsidP="00A76F4A">
            <w:pPr>
              <w:ind w:right="12"/>
              <w:rPr>
                <w:sz w:val="22"/>
                <w:szCs w:val="22"/>
              </w:rPr>
            </w:pPr>
          </w:p>
        </w:tc>
        <w:tc>
          <w:tcPr>
            <w:tcW w:w="1116" w:type="pct"/>
          </w:tcPr>
          <w:p w:rsidR="003D1623" w:rsidRPr="00D47C37" w:rsidRDefault="003D1623" w:rsidP="00A76F4A">
            <w:pPr>
              <w:ind w:right="12"/>
              <w:rPr>
                <w:sz w:val="22"/>
                <w:szCs w:val="22"/>
              </w:rPr>
            </w:pPr>
          </w:p>
        </w:tc>
      </w:tr>
      <w:tr w:rsidR="003D1623" w:rsidRPr="00FD4E69" w:rsidTr="006162B1">
        <w:trPr>
          <w:trHeight w:val="295"/>
        </w:trPr>
        <w:tc>
          <w:tcPr>
            <w:tcW w:w="5000" w:type="pct"/>
            <w:gridSpan w:val="5"/>
          </w:tcPr>
          <w:p w:rsidR="003D1623" w:rsidRPr="00D47C37" w:rsidRDefault="003D1623" w:rsidP="00A76F4A">
            <w:pPr>
              <w:ind w:right="12"/>
              <w:rPr>
                <w:sz w:val="22"/>
                <w:szCs w:val="22"/>
              </w:rPr>
            </w:pPr>
            <w:r w:rsidRPr="00D47C37">
              <w:rPr>
                <w:sz w:val="22"/>
                <w:szCs w:val="22"/>
              </w:rPr>
              <w:t>Inégalités sociales, Conflits, Genre</w:t>
            </w:r>
          </w:p>
        </w:tc>
      </w:tr>
      <w:tr w:rsidR="00F03935" w:rsidRPr="00AE2190" w:rsidTr="006162B1">
        <w:trPr>
          <w:trHeight w:val="295"/>
        </w:trPr>
        <w:tc>
          <w:tcPr>
            <w:tcW w:w="250" w:type="pct"/>
          </w:tcPr>
          <w:p w:rsidR="003D1623" w:rsidRPr="00D47C37" w:rsidRDefault="00725162" w:rsidP="00A76F4A">
            <w:pPr>
              <w:ind w:right="12"/>
              <w:rPr>
                <w:sz w:val="22"/>
                <w:szCs w:val="22"/>
              </w:rPr>
            </w:pPr>
            <w:r w:rsidRPr="00D47C37">
              <w:rPr>
                <w:sz w:val="22"/>
                <w:szCs w:val="22"/>
              </w:rPr>
              <w:t>21</w:t>
            </w:r>
          </w:p>
        </w:tc>
        <w:tc>
          <w:tcPr>
            <w:tcW w:w="3037" w:type="pct"/>
          </w:tcPr>
          <w:p w:rsidR="00FD4E69" w:rsidRPr="00D47C37" w:rsidRDefault="003D1623" w:rsidP="00A76F4A">
            <w:pPr>
              <w:ind w:right="12"/>
              <w:rPr>
                <w:sz w:val="22"/>
                <w:szCs w:val="22"/>
              </w:rPr>
            </w:pPr>
            <w:r w:rsidRPr="00D47C37">
              <w:rPr>
                <w:sz w:val="22"/>
                <w:szCs w:val="22"/>
              </w:rPr>
              <w:t>Le projet peut-il entraîner une accentua</w:t>
            </w:r>
            <w:r w:rsidR="00036229">
              <w:rPr>
                <w:sz w:val="22"/>
                <w:szCs w:val="22"/>
              </w:rPr>
              <w:t xml:space="preserve">tion des inégalités sociales ? </w:t>
            </w:r>
          </w:p>
        </w:tc>
        <w:tc>
          <w:tcPr>
            <w:tcW w:w="289" w:type="pct"/>
          </w:tcPr>
          <w:p w:rsidR="003D1623" w:rsidRPr="00D47C37" w:rsidRDefault="003D1623" w:rsidP="00A76F4A">
            <w:pPr>
              <w:ind w:right="12"/>
              <w:rPr>
                <w:sz w:val="22"/>
                <w:szCs w:val="22"/>
              </w:rPr>
            </w:pPr>
          </w:p>
        </w:tc>
        <w:tc>
          <w:tcPr>
            <w:tcW w:w="308" w:type="pct"/>
          </w:tcPr>
          <w:p w:rsidR="003D1623" w:rsidRPr="00D47C37" w:rsidRDefault="003D1623" w:rsidP="00A76F4A">
            <w:pPr>
              <w:ind w:right="12"/>
              <w:rPr>
                <w:sz w:val="22"/>
                <w:szCs w:val="22"/>
              </w:rPr>
            </w:pPr>
          </w:p>
        </w:tc>
        <w:tc>
          <w:tcPr>
            <w:tcW w:w="1116" w:type="pct"/>
          </w:tcPr>
          <w:p w:rsidR="003D1623" w:rsidRPr="00D47C37" w:rsidRDefault="003D1623" w:rsidP="00A76F4A">
            <w:pPr>
              <w:ind w:right="12"/>
              <w:rPr>
                <w:sz w:val="22"/>
                <w:szCs w:val="22"/>
              </w:rPr>
            </w:pPr>
          </w:p>
        </w:tc>
      </w:tr>
      <w:tr w:rsidR="00F03935" w:rsidRPr="00AE2190" w:rsidTr="006162B1">
        <w:trPr>
          <w:trHeight w:val="295"/>
        </w:trPr>
        <w:tc>
          <w:tcPr>
            <w:tcW w:w="250" w:type="pct"/>
          </w:tcPr>
          <w:p w:rsidR="003D1623" w:rsidRPr="00D47C37" w:rsidRDefault="00725162" w:rsidP="00A76F4A">
            <w:pPr>
              <w:ind w:right="12"/>
              <w:rPr>
                <w:sz w:val="22"/>
                <w:szCs w:val="22"/>
              </w:rPr>
            </w:pPr>
            <w:r w:rsidRPr="00D47C37">
              <w:rPr>
                <w:sz w:val="22"/>
                <w:szCs w:val="22"/>
              </w:rPr>
              <w:t>2</w:t>
            </w:r>
            <w:r w:rsidR="003D1623" w:rsidRPr="00D47C37">
              <w:rPr>
                <w:sz w:val="22"/>
                <w:szCs w:val="22"/>
              </w:rPr>
              <w:t>2</w:t>
            </w:r>
          </w:p>
        </w:tc>
        <w:tc>
          <w:tcPr>
            <w:tcW w:w="3037" w:type="pct"/>
          </w:tcPr>
          <w:p w:rsidR="00FD4E69" w:rsidRPr="00D47C37" w:rsidRDefault="003D1623" w:rsidP="00A76F4A">
            <w:pPr>
              <w:ind w:right="12"/>
              <w:rPr>
                <w:sz w:val="22"/>
                <w:szCs w:val="22"/>
              </w:rPr>
            </w:pPr>
            <w:r w:rsidRPr="00D47C37">
              <w:rPr>
                <w:sz w:val="22"/>
                <w:szCs w:val="22"/>
              </w:rPr>
              <w:t xml:space="preserve">Le projet peut-il entraîner des utilisations incompatibles ou des conflits sociaux </w:t>
            </w:r>
            <w:r w:rsidR="00036229">
              <w:rPr>
                <w:sz w:val="22"/>
                <w:szCs w:val="22"/>
              </w:rPr>
              <w:t xml:space="preserve">entre les différents usagers ? </w:t>
            </w:r>
          </w:p>
        </w:tc>
        <w:tc>
          <w:tcPr>
            <w:tcW w:w="289" w:type="pct"/>
          </w:tcPr>
          <w:p w:rsidR="003D1623" w:rsidRPr="00D47C37" w:rsidRDefault="003D1623" w:rsidP="00A76F4A">
            <w:pPr>
              <w:ind w:right="12"/>
              <w:rPr>
                <w:sz w:val="22"/>
                <w:szCs w:val="22"/>
              </w:rPr>
            </w:pPr>
          </w:p>
        </w:tc>
        <w:tc>
          <w:tcPr>
            <w:tcW w:w="308" w:type="pct"/>
          </w:tcPr>
          <w:p w:rsidR="003D1623" w:rsidRPr="00D47C37" w:rsidRDefault="003D1623" w:rsidP="00A76F4A">
            <w:pPr>
              <w:ind w:right="12"/>
              <w:rPr>
                <w:sz w:val="22"/>
                <w:szCs w:val="22"/>
              </w:rPr>
            </w:pPr>
          </w:p>
        </w:tc>
        <w:tc>
          <w:tcPr>
            <w:tcW w:w="1116" w:type="pct"/>
          </w:tcPr>
          <w:p w:rsidR="003D1623" w:rsidRPr="00D47C37" w:rsidRDefault="003D1623" w:rsidP="00A76F4A">
            <w:pPr>
              <w:ind w:right="12"/>
              <w:rPr>
                <w:sz w:val="22"/>
                <w:szCs w:val="22"/>
              </w:rPr>
            </w:pPr>
          </w:p>
        </w:tc>
      </w:tr>
      <w:tr w:rsidR="00F03935" w:rsidRPr="00AE2190" w:rsidTr="006162B1">
        <w:trPr>
          <w:trHeight w:val="295"/>
        </w:trPr>
        <w:tc>
          <w:tcPr>
            <w:tcW w:w="250" w:type="pct"/>
          </w:tcPr>
          <w:p w:rsidR="003D1623" w:rsidRPr="00D47C37" w:rsidRDefault="00725162" w:rsidP="00A76F4A">
            <w:pPr>
              <w:ind w:right="12"/>
              <w:rPr>
                <w:sz w:val="22"/>
                <w:szCs w:val="22"/>
              </w:rPr>
            </w:pPr>
            <w:r w:rsidRPr="00D47C37">
              <w:rPr>
                <w:sz w:val="22"/>
                <w:szCs w:val="22"/>
              </w:rPr>
              <w:t>23</w:t>
            </w:r>
            <w:r w:rsidR="003D1623" w:rsidRPr="00D47C37">
              <w:rPr>
                <w:sz w:val="22"/>
                <w:szCs w:val="22"/>
              </w:rPr>
              <w:t>.</w:t>
            </w:r>
          </w:p>
        </w:tc>
        <w:tc>
          <w:tcPr>
            <w:tcW w:w="3037" w:type="pct"/>
          </w:tcPr>
          <w:p w:rsidR="00FD4E69" w:rsidRPr="00D47C37" w:rsidRDefault="003D1623" w:rsidP="00A76F4A">
            <w:pPr>
              <w:ind w:right="12"/>
              <w:rPr>
                <w:sz w:val="22"/>
                <w:szCs w:val="22"/>
              </w:rPr>
            </w:pPr>
            <w:r w:rsidRPr="00D47C37">
              <w:rPr>
                <w:sz w:val="22"/>
                <w:szCs w:val="22"/>
              </w:rPr>
              <w:t xml:space="preserve">Le projet défavorise-t-il l’intégration des femmes </w:t>
            </w:r>
            <w:r w:rsidR="00036229">
              <w:rPr>
                <w:sz w:val="22"/>
                <w:szCs w:val="22"/>
              </w:rPr>
              <w:t>et autres couches vulnérables ?</w:t>
            </w:r>
          </w:p>
        </w:tc>
        <w:tc>
          <w:tcPr>
            <w:tcW w:w="289" w:type="pct"/>
          </w:tcPr>
          <w:p w:rsidR="003D1623" w:rsidRPr="00D47C37" w:rsidRDefault="003D1623" w:rsidP="00A76F4A">
            <w:pPr>
              <w:ind w:right="12"/>
              <w:rPr>
                <w:sz w:val="22"/>
                <w:szCs w:val="22"/>
              </w:rPr>
            </w:pPr>
          </w:p>
        </w:tc>
        <w:tc>
          <w:tcPr>
            <w:tcW w:w="308" w:type="pct"/>
          </w:tcPr>
          <w:p w:rsidR="003D1623" w:rsidRPr="00D47C37" w:rsidRDefault="003D1623" w:rsidP="00A76F4A">
            <w:pPr>
              <w:ind w:right="12"/>
              <w:rPr>
                <w:sz w:val="22"/>
                <w:szCs w:val="22"/>
              </w:rPr>
            </w:pPr>
          </w:p>
        </w:tc>
        <w:tc>
          <w:tcPr>
            <w:tcW w:w="1116" w:type="pct"/>
          </w:tcPr>
          <w:p w:rsidR="003D1623" w:rsidRPr="00D47C37" w:rsidRDefault="003D1623" w:rsidP="00A76F4A">
            <w:pPr>
              <w:ind w:right="12"/>
              <w:rPr>
                <w:sz w:val="22"/>
                <w:szCs w:val="22"/>
              </w:rPr>
            </w:pPr>
          </w:p>
        </w:tc>
      </w:tr>
      <w:tr w:rsidR="00F03935" w:rsidRPr="00AE2190" w:rsidTr="006162B1">
        <w:trPr>
          <w:trHeight w:val="295"/>
        </w:trPr>
        <w:tc>
          <w:tcPr>
            <w:tcW w:w="250" w:type="pct"/>
          </w:tcPr>
          <w:p w:rsidR="00C614F6" w:rsidRPr="00D47C37" w:rsidRDefault="00F60632" w:rsidP="00A76F4A">
            <w:pPr>
              <w:ind w:right="12"/>
              <w:rPr>
                <w:sz w:val="22"/>
                <w:szCs w:val="22"/>
              </w:rPr>
            </w:pPr>
            <w:r w:rsidRPr="00D47C37">
              <w:rPr>
                <w:sz w:val="22"/>
                <w:szCs w:val="22"/>
              </w:rPr>
              <w:t>24</w:t>
            </w:r>
          </w:p>
        </w:tc>
        <w:tc>
          <w:tcPr>
            <w:tcW w:w="3037" w:type="pct"/>
          </w:tcPr>
          <w:p w:rsidR="00FD4E69" w:rsidRPr="00D47C37" w:rsidRDefault="00C614F6" w:rsidP="00A76F4A">
            <w:pPr>
              <w:ind w:right="12"/>
              <w:rPr>
                <w:sz w:val="22"/>
                <w:szCs w:val="22"/>
              </w:rPr>
            </w:pPr>
            <w:r w:rsidRPr="00D47C37">
              <w:rPr>
                <w:sz w:val="22"/>
                <w:szCs w:val="22"/>
              </w:rPr>
              <w:t>Le projet peut-elle entraîner une accentu</w:t>
            </w:r>
            <w:r w:rsidR="00036229">
              <w:rPr>
                <w:sz w:val="22"/>
                <w:szCs w:val="22"/>
              </w:rPr>
              <w:t>ation des inégalités sociales ?</w:t>
            </w:r>
          </w:p>
        </w:tc>
        <w:tc>
          <w:tcPr>
            <w:tcW w:w="289" w:type="pct"/>
          </w:tcPr>
          <w:p w:rsidR="00C614F6" w:rsidRPr="00D47C37" w:rsidRDefault="00C614F6" w:rsidP="00A76F4A">
            <w:pPr>
              <w:ind w:right="12"/>
              <w:rPr>
                <w:sz w:val="22"/>
                <w:szCs w:val="22"/>
              </w:rPr>
            </w:pPr>
          </w:p>
        </w:tc>
        <w:tc>
          <w:tcPr>
            <w:tcW w:w="308" w:type="pct"/>
          </w:tcPr>
          <w:p w:rsidR="00C614F6" w:rsidRPr="00D47C37" w:rsidRDefault="00C614F6" w:rsidP="00A76F4A">
            <w:pPr>
              <w:ind w:right="12"/>
              <w:rPr>
                <w:sz w:val="22"/>
                <w:szCs w:val="22"/>
              </w:rPr>
            </w:pPr>
          </w:p>
        </w:tc>
        <w:tc>
          <w:tcPr>
            <w:tcW w:w="1116" w:type="pct"/>
          </w:tcPr>
          <w:p w:rsidR="00C614F6" w:rsidRPr="00D47C37" w:rsidRDefault="00C614F6" w:rsidP="00A76F4A">
            <w:pPr>
              <w:ind w:right="12"/>
              <w:rPr>
                <w:sz w:val="22"/>
                <w:szCs w:val="22"/>
              </w:rPr>
            </w:pPr>
          </w:p>
        </w:tc>
      </w:tr>
      <w:tr w:rsidR="00F03935" w:rsidRPr="00AE2190" w:rsidTr="006162B1">
        <w:trPr>
          <w:trHeight w:val="295"/>
        </w:trPr>
        <w:tc>
          <w:tcPr>
            <w:tcW w:w="250" w:type="pct"/>
          </w:tcPr>
          <w:p w:rsidR="00E404A6" w:rsidRPr="00D47C37" w:rsidRDefault="00F60632" w:rsidP="00A76F4A">
            <w:pPr>
              <w:ind w:right="12"/>
              <w:rPr>
                <w:sz w:val="22"/>
                <w:szCs w:val="22"/>
              </w:rPr>
            </w:pPr>
            <w:r w:rsidRPr="00D47C37">
              <w:rPr>
                <w:sz w:val="22"/>
                <w:szCs w:val="22"/>
              </w:rPr>
              <w:t>25</w:t>
            </w:r>
          </w:p>
        </w:tc>
        <w:tc>
          <w:tcPr>
            <w:tcW w:w="3037" w:type="pct"/>
          </w:tcPr>
          <w:p w:rsidR="00FD4E69" w:rsidRPr="00D47C37" w:rsidRDefault="00C614F6" w:rsidP="00A76F4A">
            <w:pPr>
              <w:ind w:right="12"/>
              <w:rPr>
                <w:sz w:val="22"/>
                <w:szCs w:val="22"/>
              </w:rPr>
            </w:pPr>
            <w:r w:rsidRPr="00D47C37">
              <w:rPr>
                <w:sz w:val="22"/>
                <w:szCs w:val="22"/>
              </w:rPr>
              <w:t>Le projet peut-il entraîner des utilisations incompatibles ou des conflits sociaux entre les différents usagers et les propriétaires du territoire (lieux sacrés, sites traditionnels)?</w:t>
            </w:r>
          </w:p>
        </w:tc>
        <w:tc>
          <w:tcPr>
            <w:tcW w:w="289" w:type="pct"/>
          </w:tcPr>
          <w:p w:rsidR="00E404A6" w:rsidRPr="00D47C37" w:rsidRDefault="00E404A6" w:rsidP="00A76F4A">
            <w:pPr>
              <w:ind w:right="12"/>
              <w:rPr>
                <w:sz w:val="22"/>
                <w:szCs w:val="22"/>
              </w:rPr>
            </w:pPr>
          </w:p>
        </w:tc>
        <w:tc>
          <w:tcPr>
            <w:tcW w:w="308" w:type="pct"/>
          </w:tcPr>
          <w:p w:rsidR="00E404A6" w:rsidRPr="00D47C37" w:rsidRDefault="00E404A6" w:rsidP="00A76F4A">
            <w:pPr>
              <w:ind w:right="12"/>
              <w:rPr>
                <w:sz w:val="22"/>
                <w:szCs w:val="22"/>
              </w:rPr>
            </w:pPr>
          </w:p>
        </w:tc>
        <w:tc>
          <w:tcPr>
            <w:tcW w:w="1116" w:type="pct"/>
          </w:tcPr>
          <w:p w:rsidR="00E404A6" w:rsidRPr="00D47C37" w:rsidRDefault="00E404A6" w:rsidP="00A76F4A">
            <w:pPr>
              <w:ind w:right="12"/>
              <w:rPr>
                <w:sz w:val="22"/>
                <w:szCs w:val="22"/>
              </w:rPr>
            </w:pPr>
          </w:p>
        </w:tc>
      </w:tr>
      <w:tr w:rsidR="00F03935" w:rsidRPr="00AE2190" w:rsidTr="006162B1">
        <w:trPr>
          <w:trHeight w:val="295"/>
        </w:trPr>
        <w:tc>
          <w:tcPr>
            <w:tcW w:w="250" w:type="pct"/>
          </w:tcPr>
          <w:p w:rsidR="00C614F6" w:rsidRPr="00D47C37" w:rsidRDefault="00F60632" w:rsidP="00A76F4A">
            <w:pPr>
              <w:ind w:right="12"/>
              <w:rPr>
                <w:sz w:val="22"/>
                <w:szCs w:val="22"/>
              </w:rPr>
            </w:pPr>
            <w:r w:rsidRPr="00D47C37">
              <w:rPr>
                <w:sz w:val="22"/>
                <w:szCs w:val="22"/>
              </w:rPr>
              <w:t>26</w:t>
            </w:r>
          </w:p>
        </w:tc>
        <w:tc>
          <w:tcPr>
            <w:tcW w:w="3037" w:type="pct"/>
          </w:tcPr>
          <w:p w:rsidR="00FD4E69" w:rsidRPr="00D47C37" w:rsidRDefault="00C614F6" w:rsidP="00A76F4A">
            <w:pPr>
              <w:ind w:right="12"/>
              <w:rPr>
                <w:sz w:val="22"/>
                <w:szCs w:val="22"/>
              </w:rPr>
            </w:pPr>
            <w:r w:rsidRPr="00D47C37">
              <w:rPr>
                <w:sz w:val="22"/>
                <w:szCs w:val="22"/>
              </w:rPr>
              <w:t>Le projet peut-il entraîner un déplacement de main d’œuvre (pas de recrutement sur</w:t>
            </w:r>
            <w:r w:rsidR="00036229">
              <w:rPr>
                <w:sz w:val="22"/>
                <w:szCs w:val="22"/>
              </w:rPr>
              <w:t xml:space="preserve"> place) ? </w:t>
            </w:r>
          </w:p>
        </w:tc>
        <w:tc>
          <w:tcPr>
            <w:tcW w:w="289" w:type="pct"/>
          </w:tcPr>
          <w:p w:rsidR="00C614F6" w:rsidRPr="00D47C37" w:rsidRDefault="00C614F6" w:rsidP="00A76F4A">
            <w:pPr>
              <w:ind w:right="12"/>
              <w:rPr>
                <w:sz w:val="22"/>
                <w:szCs w:val="22"/>
              </w:rPr>
            </w:pPr>
          </w:p>
        </w:tc>
        <w:tc>
          <w:tcPr>
            <w:tcW w:w="308" w:type="pct"/>
          </w:tcPr>
          <w:p w:rsidR="00C614F6" w:rsidRPr="00D47C37" w:rsidRDefault="00C614F6" w:rsidP="00A76F4A">
            <w:pPr>
              <w:ind w:right="12"/>
              <w:rPr>
                <w:sz w:val="22"/>
                <w:szCs w:val="22"/>
              </w:rPr>
            </w:pPr>
          </w:p>
        </w:tc>
        <w:tc>
          <w:tcPr>
            <w:tcW w:w="1116" w:type="pct"/>
          </w:tcPr>
          <w:p w:rsidR="00C614F6" w:rsidRPr="00D47C37" w:rsidRDefault="00C614F6" w:rsidP="00A76F4A">
            <w:pPr>
              <w:ind w:right="12"/>
              <w:rPr>
                <w:sz w:val="22"/>
                <w:szCs w:val="22"/>
              </w:rPr>
            </w:pPr>
          </w:p>
        </w:tc>
      </w:tr>
      <w:tr w:rsidR="00C614F6" w:rsidRPr="00FD4E69" w:rsidTr="006162B1">
        <w:trPr>
          <w:trHeight w:val="295"/>
        </w:trPr>
        <w:tc>
          <w:tcPr>
            <w:tcW w:w="5000" w:type="pct"/>
            <w:gridSpan w:val="5"/>
          </w:tcPr>
          <w:p w:rsidR="00C614F6" w:rsidRPr="00D47C37" w:rsidRDefault="00C614F6" w:rsidP="00A76F4A">
            <w:pPr>
              <w:ind w:right="12"/>
              <w:rPr>
                <w:sz w:val="22"/>
                <w:szCs w:val="22"/>
              </w:rPr>
            </w:pPr>
            <w:r w:rsidRPr="00D47C37">
              <w:rPr>
                <w:sz w:val="22"/>
                <w:szCs w:val="22"/>
              </w:rPr>
              <w:t xml:space="preserve"> Santé, Sécurité</w:t>
            </w:r>
          </w:p>
        </w:tc>
      </w:tr>
      <w:tr w:rsidR="00F03935" w:rsidRPr="00AE2190" w:rsidTr="006162B1">
        <w:trPr>
          <w:trHeight w:val="295"/>
        </w:trPr>
        <w:tc>
          <w:tcPr>
            <w:tcW w:w="250" w:type="pct"/>
          </w:tcPr>
          <w:p w:rsidR="00C614F6" w:rsidRPr="00D47C37" w:rsidRDefault="00C614F6" w:rsidP="00A76F4A">
            <w:pPr>
              <w:ind w:right="12"/>
              <w:rPr>
                <w:sz w:val="22"/>
                <w:szCs w:val="22"/>
              </w:rPr>
            </w:pPr>
            <w:r w:rsidRPr="00D47C37">
              <w:rPr>
                <w:sz w:val="22"/>
                <w:szCs w:val="22"/>
              </w:rPr>
              <w:t>2</w:t>
            </w:r>
            <w:r w:rsidR="00F60632" w:rsidRPr="00D47C37">
              <w:rPr>
                <w:sz w:val="22"/>
                <w:szCs w:val="22"/>
              </w:rPr>
              <w:t>7</w:t>
            </w:r>
            <w:r w:rsidRPr="00D47C37">
              <w:rPr>
                <w:sz w:val="22"/>
                <w:szCs w:val="22"/>
              </w:rPr>
              <w:t>.</w:t>
            </w:r>
          </w:p>
        </w:tc>
        <w:tc>
          <w:tcPr>
            <w:tcW w:w="3037" w:type="pct"/>
          </w:tcPr>
          <w:p w:rsidR="00FD4E69" w:rsidRPr="00D47C37" w:rsidRDefault="00C614F6" w:rsidP="00A76F4A">
            <w:pPr>
              <w:ind w:right="12"/>
              <w:rPr>
                <w:sz w:val="22"/>
                <w:szCs w:val="22"/>
              </w:rPr>
            </w:pPr>
            <w:r w:rsidRPr="00D47C37">
              <w:rPr>
                <w:sz w:val="22"/>
                <w:szCs w:val="22"/>
              </w:rPr>
              <w:t>Le projet peut-il induire des risques d’accidents des tra</w:t>
            </w:r>
            <w:r w:rsidR="00036229">
              <w:rPr>
                <w:sz w:val="22"/>
                <w:szCs w:val="22"/>
              </w:rPr>
              <w:t>vailleurs ou de la population ?</w:t>
            </w:r>
          </w:p>
        </w:tc>
        <w:tc>
          <w:tcPr>
            <w:tcW w:w="289" w:type="pct"/>
          </w:tcPr>
          <w:p w:rsidR="00C614F6" w:rsidRPr="00D47C37" w:rsidRDefault="00C614F6" w:rsidP="00A76F4A">
            <w:pPr>
              <w:ind w:right="12"/>
              <w:rPr>
                <w:sz w:val="22"/>
                <w:szCs w:val="22"/>
              </w:rPr>
            </w:pPr>
          </w:p>
        </w:tc>
        <w:tc>
          <w:tcPr>
            <w:tcW w:w="308" w:type="pct"/>
          </w:tcPr>
          <w:p w:rsidR="00C614F6" w:rsidRPr="00D47C37" w:rsidRDefault="00C614F6" w:rsidP="00A76F4A">
            <w:pPr>
              <w:ind w:right="12"/>
              <w:rPr>
                <w:sz w:val="22"/>
                <w:szCs w:val="22"/>
              </w:rPr>
            </w:pPr>
          </w:p>
        </w:tc>
        <w:tc>
          <w:tcPr>
            <w:tcW w:w="1116" w:type="pct"/>
          </w:tcPr>
          <w:p w:rsidR="00C614F6" w:rsidRPr="00D47C37" w:rsidRDefault="00C614F6" w:rsidP="00A76F4A">
            <w:pPr>
              <w:ind w:right="12"/>
              <w:rPr>
                <w:sz w:val="22"/>
                <w:szCs w:val="22"/>
              </w:rPr>
            </w:pPr>
          </w:p>
        </w:tc>
      </w:tr>
      <w:tr w:rsidR="00F03935" w:rsidRPr="00AE2190" w:rsidTr="006162B1">
        <w:trPr>
          <w:trHeight w:val="295"/>
        </w:trPr>
        <w:tc>
          <w:tcPr>
            <w:tcW w:w="250" w:type="pct"/>
          </w:tcPr>
          <w:p w:rsidR="00C614F6" w:rsidRPr="00D47C37" w:rsidRDefault="00C614F6" w:rsidP="00A76F4A">
            <w:pPr>
              <w:ind w:right="12"/>
              <w:rPr>
                <w:sz w:val="22"/>
                <w:szCs w:val="22"/>
              </w:rPr>
            </w:pPr>
            <w:r w:rsidRPr="00D47C37">
              <w:rPr>
                <w:sz w:val="22"/>
                <w:szCs w:val="22"/>
              </w:rPr>
              <w:t>2</w:t>
            </w:r>
            <w:r w:rsidR="00F60632" w:rsidRPr="00D47C37">
              <w:rPr>
                <w:sz w:val="22"/>
                <w:szCs w:val="22"/>
              </w:rPr>
              <w:t>8</w:t>
            </w:r>
            <w:r w:rsidRPr="00D47C37">
              <w:rPr>
                <w:sz w:val="22"/>
                <w:szCs w:val="22"/>
              </w:rPr>
              <w:t>.</w:t>
            </w:r>
          </w:p>
        </w:tc>
        <w:tc>
          <w:tcPr>
            <w:tcW w:w="3037" w:type="pct"/>
          </w:tcPr>
          <w:p w:rsidR="00FD4E69" w:rsidRPr="00D47C37" w:rsidRDefault="00C614F6" w:rsidP="00A76F4A">
            <w:pPr>
              <w:ind w:right="12"/>
              <w:rPr>
                <w:sz w:val="22"/>
                <w:szCs w:val="22"/>
              </w:rPr>
            </w:pPr>
            <w:r w:rsidRPr="00D47C37">
              <w:rPr>
                <w:sz w:val="22"/>
                <w:szCs w:val="22"/>
              </w:rPr>
              <w:t xml:space="preserve"> Le projet peut-il causer des risques pour la santé des trav</w:t>
            </w:r>
            <w:r w:rsidR="00036229">
              <w:rPr>
                <w:sz w:val="22"/>
                <w:szCs w:val="22"/>
              </w:rPr>
              <w:t xml:space="preserve">ailleurs ou de la population ? </w:t>
            </w:r>
          </w:p>
        </w:tc>
        <w:tc>
          <w:tcPr>
            <w:tcW w:w="289" w:type="pct"/>
          </w:tcPr>
          <w:p w:rsidR="00C614F6" w:rsidRPr="00D47C37" w:rsidRDefault="00C614F6" w:rsidP="00A76F4A">
            <w:pPr>
              <w:ind w:right="12"/>
              <w:rPr>
                <w:sz w:val="22"/>
                <w:szCs w:val="22"/>
              </w:rPr>
            </w:pPr>
          </w:p>
        </w:tc>
        <w:tc>
          <w:tcPr>
            <w:tcW w:w="308" w:type="pct"/>
          </w:tcPr>
          <w:p w:rsidR="00C614F6" w:rsidRPr="00D47C37" w:rsidRDefault="00C614F6" w:rsidP="00A76F4A">
            <w:pPr>
              <w:ind w:right="12"/>
              <w:rPr>
                <w:sz w:val="22"/>
                <w:szCs w:val="22"/>
              </w:rPr>
            </w:pPr>
          </w:p>
        </w:tc>
        <w:tc>
          <w:tcPr>
            <w:tcW w:w="1116" w:type="pct"/>
          </w:tcPr>
          <w:p w:rsidR="00C614F6" w:rsidRPr="00D47C37" w:rsidRDefault="00C614F6" w:rsidP="00A76F4A">
            <w:pPr>
              <w:ind w:right="12"/>
              <w:rPr>
                <w:sz w:val="22"/>
                <w:szCs w:val="22"/>
              </w:rPr>
            </w:pPr>
          </w:p>
        </w:tc>
      </w:tr>
      <w:tr w:rsidR="00F03935" w:rsidRPr="00AE2190" w:rsidTr="006162B1">
        <w:trPr>
          <w:trHeight w:val="295"/>
        </w:trPr>
        <w:tc>
          <w:tcPr>
            <w:tcW w:w="250" w:type="pct"/>
          </w:tcPr>
          <w:p w:rsidR="00C614F6" w:rsidRPr="00D47C37" w:rsidRDefault="00C614F6" w:rsidP="00A76F4A">
            <w:pPr>
              <w:ind w:right="12"/>
              <w:rPr>
                <w:sz w:val="22"/>
                <w:szCs w:val="22"/>
              </w:rPr>
            </w:pPr>
            <w:r w:rsidRPr="00D47C37">
              <w:rPr>
                <w:sz w:val="22"/>
                <w:szCs w:val="22"/>
              </w:rPr>
              <w:t>2</w:t>
            </w:r>
            <w:r w:rsidR="00F60632" w:rsidRPr="00D47C37">
              <w:rPr>
                <w:sz w:val="22"/>
                <w:szCs w:val="22"/>
              </w:rPr>
              <w:t>9</w:t>
            </w:r>
            <w:r w:rsidRPr="00D47C37">
              <w:rPr>
                <w:sz w:val="22"/>
                <w:szCs w:val="22"/>
              </w:rPr>
              <w:t>.</w:t>
            </w:r>
          </w:p>
        </w:tc>
        <w:tc>
          <w:tcPr>
            <w:tcW w:w="3037" w:type="pct"/>
          </w:tcPr>
          <w:p w:rsidR="00FD4E69" w:rsidRPr="00D47C37" w:rsidRDefault="00C614F6" w:rsidP="00A76F4A">
            <w:pPr>
              <w:ind w:right="12"/>
              <w:rPr>
                <w:sz w:val="22"/>
                <w:szCs w:val="22"/>
              </w:rPr>
            </w:pPr>
            <w:r w:rsidRPr="00D47C37">
              <w:rPr>
                <w:sz w:val="22"/>
                <w:szCs w:val="22"/>
              </w:rPr>
              <w:t>Le projet peut-il entraîner une augmentat</w:t>
            </w:r>
            <w:r w:rsidR="00036229">
              <w:rPr>
                <w:sz w:val="22"/>
                <w:szCs w:val="22"/>
              </w:rPr>
              <w:t xml:space="preserve">ion des vecteurs de maladies ? </w:t>
            </w:r>
          </w:p>
        </w:tc>
        <w:tc>
          <w:tcPr>
            <w:tcW w:w="289" w:type="pct"/>
          </w:tcPr>
          <w:p w:rsidR="00C614F6" w:rsidRPr="00D47C37" w:rsidRDefault="00C614F6" w:rsidP="00A76F4A">
            <w:pPr>
              <w:ind w:right="12"/>
              <w:rPr>
                <w:sz w:val="22"/>
                <w:szCs w:val="22"/>
              </w:rPr>
            </w:pPr>
          </w:p>
        </w:tc>
        <w:tc>
          <w:tcPr>
            <w:tcW w:w="308" w:type="pct"/>
          </w:tcPr>
          <w:p w:rsidR="00C614F6" w:rsidRPr="00D47C37" w:rsidRDefault="00C614F6" w:rsidP="00A76F4A">
            <w:pPr>
              <w:ind w:right="12"/>
              <w:rPr>
                <w:sz w:val="22"/>
                <w:szCs w:val="22"/>
              </w:rPr>
            </w:pPr>
          </w:p>
        </w:tc>
        <w:tc>
          <w:tcPr>
            <w:tcW w:w="1116" w:type="pct"/>
          </w:tcPr>
          <w:p w:rsidR="00C614F6" w:rsidRPr="00D47C37" w:rsidRDefault="00C614F6" w:rsidP="00A76F4A">
            <w:pPr>
              <w:ind w:right="12"/>
              <w:rPr>
                <w:sz w:val="22"/>
                <w:szCs w:val="22"/>
              </w:rPr>
            </w:pPr>
          </w:p>
        </w:tc>
      </w:tr>
      <w:tr w:rsidR="0077247E" w:rsidRPr="00CF7258" w:rsidTr="006162B1">
        <w:trPr>
          <w:trHeight w:val="295"/>
        </w:trPr>
        <w:tc>
          <w:tcPr>
            <w:tcW w:w="3287" w:type="pct"/>
            <w:gridSpan w:val="2"/>
          </w:tcPr>
          <w:p w:rsidR="00C614F6" w:rsidRPr="00D47C37" w:rsidRDefault="00C614F6" w:rsidP="00A76F4A">
            <w:pPr>
              <w:ind w:right="12"/>
              <w:rPr>
                <w:sz w:val="22"/>
                <w:szCs w:val="22"/>
              </w:rPr>
            </w:pPr>
            <w:r w:rsidRPr="00D47C37">
              <w:rPr>
                <w:sz w:val="22"/>
                <w:szCs w:val="22"/>
              </w:rPr>
              <w:t xml:space="preserve">Equipements socioéducatifs et sanitaires </w:t>
            </w:r>
          </w:p>
        </w:tc>
        <w:tc>
          <w:tcPr>
            <w:tcW w:w="289" w:type="pct"/>
          </w:tcPr>
          <w:p w:rsidR="00C614F6" w:rsidRPr="00D47C37" w:rsidRDefault="00C614F6" w:rsidP="00A76F4A">
            <w:pPr>
              <w:ind w:right="12"/>
              <w:rPr>
                <w:sz w:val="22"/>
                <w:szCs w:val="22"/>
              </w:rPr>
            </w:pPr>
          </w:p>
        </w:tc>
        <w:tc>
          <w:tcPr>
            <w:tcW w:w="308" w:type="pct"/>
          </w:tcPr>
          <w:p w:rsidR="00C614F6" w:rsidRPr="00D47C37" w:rsidRDefault="00C614F6" w:rsidP="00A76F4A">
            <w:pPr>
              <w:ind w:right="12"/>
              <w:rPr>
                <w:sz w:val="22"/>
                <w:szCs w:val="22"/>
              </w:rPr>
            </w:pPr>
          </w:p>
        </w:tc>
        <w:tc>
          <w:tcPr>
            <w:tcW w:w="1116" w:type="pct"/>
          </w:tcPr>
          <w:p w:rsidR="00C614F6" w:rsidRPr="00D47C37" w:rsidRDefault="00C614F6" w:rsidP="00A76F4A">
            <w:pPr>
              <w:ind w:right="12"/>
              <w:rPr>
                <w:sz w:val="22"/>
                <w:szCs w:val="22"/>
              </w:rPr>
            </w:pPr>
          </w:p>
        </w:tc>
      </w:tr>
      <w:tr w:rsidR="00F03935" w:rsidRPr="00AE2190" w:rsidTr="006162B1">
        <w:trPr>
          <w:trHeight w:val="295"/>
        </w:trPr>
        <w:tc>
          <w:tcPr>
            <w:tcW w:w="250" w:type="pct"/>
          </w:tcPr>
          <w:p w:rsidR="00C614F6" w:rsidRPr="00D47C37" w:rsidRDefault="00F60632" w:rsidP="00A76F4A">
            <w:pPr>
              <w:ind w:right="12"/>
              <w:rPr>
                <w:sz w:val="22"/>
                <w:szCs w:val="22"/>
              </w:rPr>
            </w:pPr>
            <w:r w:rsidRPr="00D47C37">
              <w:rPr>
                <w:sz w:val="22"/>
                <w:szCs w:val="22"/>
              </w:rPr>
              <w:t>30</w:t>
            </w:r>
          </w:p>
        </w:tc>
        <w:tc>
          <w:tcPr>
            <w:tcW w:w="3037" w:type="pct"/>
          </w:tcPr>
          <w:p w:rsidR="00FD4E69" w:rsidRPr="00D47C37" w:rsidRDefault="00C614F6" w:rsidP="00A76F4A">
            <w:pPr>
              <w:ind w:right="12"/>
              <w:rPr>
                <w:sz w:val="22"/>
                <w:szCs w:val="22"/>
              </w:rPr>
            </w:pPr>
            <w:r w:rsidRPr="00D47C37">
              <w:rPr>
                <w:sz w:val="22"/>
                <w:szCs w:val="22"/>
              </w:rPr>
              <w:t>Le projet peut-il affecter négativement le fonctionnement des infrastructures socioéducatives</w:t>
            </w:r>
            <w:r w:rsidR="00036229">
              <w:rPr>
                <w:sz w:val="22"/>
                <w:szCs w:val="22"/>
              </w:rPr>
              <w:t xml:space="preserve"> et sanitaires environnantes ? </w:t>
            </w:r>
          </w:p>
        </w:tc>
        <w:tc>
          <w:tcPr>
            <w:tcW w:w="289" w:type="pct"/>
          </w:tcPr>
          <w:p w:rsidR="00C614F6" w:rsidRPr="00D47C37" w:rsidRDefault="00C614F6" w:rsidP="00A76F4A">
            <w:pPr>
              <w:ind w:right="12"/>
              <w:rPr>
                <w:sz w:val="22"/>
                <w:szCs w:val="22"/>
              </w:rPr>
            </w:pPr>
          </w:p>
        </w:tc>
        <w:tc>
          <w:tcPr>
            <w:tcW w:w="308" w:type="pct"/>
          </w:tcPr>
          <w:p w:rsidR="00C614F6" w:rsidRPr="00D47C37" w:rsidRDefault="00C614F6" w:rsidP="00A76F4A">
            <w:pPr>
              <w:ind w:right="12"/>
              <w:rPr>
                <w:sz w:val="22"/>
                <w:szCs w:val="22"/>
              </w:rPr>
            </w:pPr>
          </w:p>
        </w:tc>
        <w:tc>
          <w:tcPr>
            <w:tcW w:w="1116" w:type="pct"/>
          </w:tcPr>
          <w:p w:rsidR="00C614F6" w:rsidRPr="00D47C37" w:rsidRDefault="00C614F6" w:rsidP="00A76F4A">
            <w:pPr>
              <w:ind w:right="12"/>
              <w:rPr>
                <w:sz w:val="22"/>
                <w:szCs w:val="22"/>
              </w:rPr>
            </w:pPr>
          </w:p>
        </w:tc>
      </w:tr>
      <w:tr w:rsidR="0064433D" w:rsidRPr="00FD4E69" w:rsidTr="006162B1">
        <w:trPr>
          <w:trHeight w:val="295"/>
        </w:trPr>
        <w:tc>
          <w:tcPr>
            <w:tcW w:w="5000" w:type="pct"/>
            <w:gridSpan w:val="5"/>
          </w:tcPr>
          <w:p w:rsidR="0064433D" w:rsidRPr="00D47C37" w:rsidRDefault="0064433D" w:rsidP="00A76F4A">
            <w:pPr>
              <w:ind w:right="12"/>
              <w:rPr>
                <w:sz w:val="22"/>
                <w:szCs w:val="22"/>
              </w:rPr>
            </w:pPr>
            <w:r w:rsidRPr="00D47C37">
              <w:rPr>
                <w:sz w:val="22"/>
                <w:szCs w:val="22"/>
              </w:rPr>
              <w:t xml:space="preserve">Patrimoine culturel </w:t>
            </w:r>
          </w:p>
        </w:tc>
      </w:tr>
      <w:tr w:rsidR="00F03935" w:rsidRPr="00AE2190" w:rsidTr="006162B1">
        <w:trPr>
          <w:trHeight w:val="295"/>
        </w:trPr>
        <w:tc>
          <w:tcPr>
            <w:tcW w:w="250" w:type="pct"/>
          </w:tcPr>
          <w:p w:rsidR="00C614F6" w:rsidRPr="00D47C37" w:rsidRDefault="00C614F6" w:rsidP="00A76F4A">
            <w:pPr>
              <w:ind w:right="12"/>
              <w:rPr>
                <w:sz w:val="22"/>
                <w:szCs w:val="22"/>
              </w:rPr>
            </w:pPr>
            <w:r w:rsidRPr="00D47C37">
              <w:rPr>
                <w:sz w:val="22"/>
                <w:szCs w:val="22"/>
              </w:rPr>
              <w:t>3</w:t>
            </w:r>
            <w:r w:rsidR="00F60632" w:rsidRPr="00D47C37">
              <w:rPr>
                <w:sz w:val="22"/>
                <w:szCs w:val="22"/>
              </w:rPr>
              <w:t>1</w:t>
            </w:r>
          </w:p>
        </w:tc>
        <w:tc>
          <w:tcPr>
            <w:tcW w:w="3037" w:type="pct"/>
          </w:tcPr>
          <w:p w:rsidR="00FD4E69" w:rsidRPr="00D47C37" w:rsidRDefault="00C614F6" w:rsidP="00A76F4A">
            <w:pPr>
              <w:ind w:right="12"/>
              <w:rPr>
                <w:sz w:val="22"/>
                <w:szCs w:val="22"/>
              </w:rPr>
            </w:pPr>
            <w:r w:rsidRPr="00D47C37">
              <w:rPr>
                <w:sz w:val="22"/>
                <w:szCs w:val="22"/>
              </w:rPr>
              <w:t>Le projet risque-t-il d’affecter des sites d’importance culturelle,</w:t>
            </w:r>
            <w:r w:rsidR="00036229">
              <w:rPr>
                <w:sz w:val="22"/>
                <w:szCs w:val="22"/>
              </w:rPr>
              <w:t xml:space="preserve"> archéologique ou historique ? </w:t>
            </w:r>
          </w:p>
        </w:tc>
        <w:tc>
          <w:tcPr>
            <w:tcW w:w="289" w:type="pct"/>
          </w:tcPr>
          <w:p w:rsidR="00C614F6" w:rsidRPr="00D47C37" w:rsidRDefault="00C614F6" w:rsidP="00A76F4A">
            <w:pPr>
              <w:ind w:right="12"/>
              <w:rPr>
                <w:sz w:val="22"/>
                <w:szCs w:val="22"/>
              </w:rPr>
            </w:pPr>
          </w:p>
        </w:tc>
        <w:tc>
          <w:tcPr>
            <w:tcW w:w="308" w:type="pct"/>
          </w:tcPr>
          <w:p w:rsidR="00C614F6" w:rsidRPr="00D47C37" w:rsidRDefault="00C614F6" w:rsidP="00A76F4A">
            <w:pPr>
              <w:ind w:right="12"/>
              <w:rPr>
                <w:sz w:val="22"/>
                <w:szCs w:val="22"/>
              </w:rPr>
            </w:pPr>
          </w:p>
        </w:tc>
        <w:tc>
          <w:tcPr>
            <w:tcW w:w="1116" w:type="pct"/>
          </w:tcPr>
          <w:p w:rsidR="00C614F6" w:rsidRPr="00D47C37" w:rsidRDefault="00C614F6" w:rsidP="00A76F4A">
            <w:pPr>
              <w:ind w:right="12"/>
              <w:rPr>
                <w:sz w:val="22"/>
                <w:szCs w:val="22"/>
              </w:rPr>
            </w:pPr>
          </w:p>
        </w:tc>
      </w:tr>
      <w:tr w:rsidR="00F03935" w:rsidRPr="00AE2190" w:rsidTr="006162B1">
        <w:trPr>
          <w:trHeight w:val="295"/>
        </w:trPr>
        <w:tc>
          <w:tcPr>
            <w:tcW w:w="250" w:type="pct"/>
          </w:tcPr>
          <w:p w:rsidR="00C614F6" w:rsidRPr="00D47C37" w:rsidRDefault="00C614F6" w:rsidP="00A76F4A">
            <w:pPr>
              <w:ind w:right="12"/>
              <w:rPr>
                <w:sz w:val="22"/>
                <w:szCs w:val="22"/>
              </w:rPr>
            </w:pPr>
            <w:r w:rsidRPr="00D47C37">
              <w:rPr>
                <w:sz w:val="22"/>
                <w:szCs w:val="22"/>
              </w:rPr>
              <w:t>3</w:t>
            </w:r>
            <w:r w:rsidR="00F60632" w:rsidRPr="00D47C37">
              <w:rPr>
                <w:sz w:val="22"/>
                <w:szCs w:val="22"/>
              </w:rPr>
              <w:t>2</w:t>
            </w:r>
          </w:p>
        </w:tc>
        <w:tc>
          <w:tcPr>
            <w:tcW w:w="3037" w:type="pct"/>
          </w:tcPr>
          <w:p w:rsidR="00FD4E69" w:rsidRPr="00D47C37" w:rsidRDefault="00C614F6" w:rsidP="00A76F4A">
            <w:pPr>
              <w:ind w:right="12"/>
              <w:rPr>
                <w:sz w:val="22"/>
                <w:szCs w:val="22"/>
              </w:rPr>
            </w:pPr>
            <w:r w:rsidRPr="00D47C37">
              <w:rPr>
                <w:sz w:val="22"/>
                <w:szCs w:val="22"/>
              </w:rPr>
              <w:t xml:space="preserve">Le bénéficiaire du projet ne dispose pas d’un mécanisme de gestion, d’exploitation et d’entretien du </w:t>
            </w:r>
            <w:r w:rsidR="001E6141" w:rsidRPr="00D47C37">
              <w:rPr>
                <w:sz w:val="22"/>
                <w:szCs w:val="22"/>
              </w:rPr>
              <w:t>projet ?</w:t>
            </w:r>
            <w:r w:rsidR="00036229">
              <w:rPr>
                <w:sz w:val="22"/>
                <w:szCs w:val="22"/>
              </w:rPr>
              <w:t xml:space="preserve"> </w:t>
            </w:r>
          </w:p>
        </w:tc>
        <w:tc>
          <w:tcPr>
            <w:tcW w:w="289" w:type="pct"/>
          </w:tcPr>
          <w:p w:rsidR="00C614F6" w:rsidRPr="00D47C37" w:rsidRDefault="00C614F6" w:rsidP="00A76F4A">
            <w:pPr>
              <w:ind w:right="12"/>
              <w:rPr>
                <w:sz w:val="22"/>
                <w:szCs w:val="22"/>
              </w:rPr>
            </w:pPr>
          </w:p>
        </w:tc>
        <w:tc>
          <w:tcPr>
            <w:tcW w:w="308" w:type="pct"/>
          </w:tcPr>
          <w:p w:rsidR="00C614F6" w:rsidRPr="00D47C37" w:rsidRDefault="00C614F6" w:rsidP="00A76F4A">
            <w:pPr>
              <w:ind w:right="12"/>
              <w:rPr>
                <w:sz w:val="22"/>
                <w:szCs w:val="22"/>
              </w:rPr>
            </w:pPr>
          </w:p>
        </w:tc>
        <w:tc>
          <w:tcPr>
            <w:tcW w:w="1116" w:type="pct"/>
          </w:tcPr>
          <w:p w:rsidR="00C614F6" w:rsidRPr="00D47C37" w:rsidRDefault="00C614F6" w:rsidP="00A76F4A">
            <w:pPr>
              <w:ind w:right="12"/>
              <w:rPr>
                <w:sz w:val="22"/>
                <w:szCs w:val="22"/>
              </w:rPr>
            </w:pPr>
          </w:p>
        </w:tc>
      </w:tr>
      <w:tr w:rsidR="00F03935" w:rsidRPr="00AE2190" w:rsidTr="006162B1">
        <w:trPr>
          <w:trHeight w:val="295"/>
        </w:trPr>
        <w:tc>
          <w:tcPr>
            <w:tcW w:w="250" w:type="pct"/>
          </w:tcPr>
          <w:p w:rsidR="002A6174" w:rsidRPr="00D47C37" w:rsidRDefault="00F60632" w:rsidP="00A76F4A">
            <w:pPr>
              <w:ind w:right="12"/>
              <w:rPr>
                <w:sz w:val="22"/>
                <w:szCs w:val="22"/>
              </w:rPr>
            </w:pPr>
            <w:r w:rsidRPr="00D47C37">
              <w:rPr>
                <w:sz w:val="22"/>
                <w:szCs w:val="22"/>
              </w:rPr>
              <w:t>33</w:t>
            </w:r>
          </w:p>
        </w:tc>
        <w:tc>
          <w:tcPr>
            <w:tcW w:w="3037" w:type="pct"/>
          </w:tcPr>
          <w:p w:rsidR="002A6174" w:rsidRPr="00D47C37" w:rsidRDefault="002A6174" w:rsidP="00A76F4A">
            <w:pPr>
              <w:ind w:right="12"/>
              <w:rPr>
                <w:sz w:val="22"/>
                <w:szCs w:val="22"/>
              </w:rPr>
            </w:pPr>
            <w:r w:rsidRPr="00D47C37">
              <w:rPr>
                <w:b/>
                <w:bCs/>
                <w:sz w:val="22"/>
                <w:szCs w:val="22"/>
                <w:lang w:val="en-US" w:eastAsia="en-US"/>
              </w:rPr>
              <w:t>Consultation du public</w:t>
            </w:r>
          </w:p>
        </w:tc>
        <w:tc>
          <w:tcPr>
            <w:tcW w:w="289" w:type="pct"/>
          </w:tcPr>
          <w:p w:rsidR="002A6174" w:rsidRPr="00D47C37" w:rsidRDefault="002A6174" w:rsidP="00A76F4A">
            <w:pPr>
              <w:ind w:right="12"/>
              <w:rPr>
                <w:sz w:val="22"/>
                <w:szCs w:val="22"/>
              </w:rPr>
            </w:pPr>
          </w:p>
        </w:tc>
        <w:tc>
          <w:tcPr>
            <w:tcW w:w="308" w:type="pct"/>
          </w:tcPr>
          <w:p w:rsidR="002A6174" w:rsidRPr="00D47C37" w:rsidRDefault="002A6174" w:rsidP="00A76F4A">
            <w:pPr>
              <w:ind w:right="12"/>
              <w:rPr>
                <w:sz w:val="22"/>
                <w:szCs w:val="22"/>
              </w:rPr>
            </w:pPr>
          </w:p>
        </w:tc>
        <w:tc>
          <w:tcPr>
            <w:tcW w:w="1116" w:type="pct"/>
          </w:tcPr>
          <w:p w:rsidR="002A6174" w:rsidRPr="00D47C37" w:rsidRDefault="002A6174" w:rsidP="00A76F4A">
            <w:pPr>
              <w:ind w:right="12"/>
              <w:rPr>
                <w:sz w:val="22"/>
                <w:szCs w:val="22"/>
              </w:rPr>
            </w:pPr>
          </w:p>
        </w:tc>
      </w:tr>
      <w:tr w:rsidR="00F03935" w:rsidRPr="00AE2190" w:rsidTr="006162B1">
        <w:trPr>
          <w:trHeight w:val="295"/>
        </w:trPr>
        <w:tc>
          <w:tcPr>
            <w:tcW w:w="250" w:type="pct"/>
          </w:tcPr>
          <w:p w:rsidR="002A6174" w:rsidRPr="00D47C37" w:rsidRDefault="00F60632" w:rsidP="00A76F4A">
            <w:pPr>
              <w:ind w:right="12"/>
              <w:rPr>
                <w:sz w:val="22"/>
                <w:szCs w:val="22"/>
              </w:rPr>
            </w:pPr>
            <w:r w:rsidRPr="00D47C37">
              <w:rPr>
                <w:sz w:val="22"/>
                <w:szCs w:val="22"/>
              </w:rPr>
              <w:t>34</w:t>
            </w:r>
          </w:p>
        </w:tc>
        <w:tc>
          <w:tcPr>
            <w:tcW w:w="3037" w:type="pct"/>
          </w:tcPr>
          <w:p w:rsidR="00FD4E69" w:rsidRPr="00D47C37" w:rsidRDefault="005456A1" w:rsidP="00A76F4A">
            <w:pPr>
              <w:autoSpaceDE w:val="0"/>
              <w:autoSpaceDN w:val="0"/>
              <w:adjustRightInd w:val="0"/>
              <w:ind w:right="12"/>
              <w:rPr>
                <w:sz w:val="22"/>
                <w:szCs w:val="22"/>
                <w:lang w:eastAsia="en-US"/>
              </w:rPr>
            </w:pPr>
            <w:r w:rsidRPr="00D47C37">
              <w:rPr>
                <w:sz w:val="22"/>
                <w:szCs w:val="22"/>
                <w:lang w:eastAsia="en-US"/>
              </w:rPr>
              <w:t xml:space="preserve">Lors de la préparation et la mise en </w:t>
            </w:r>
            <w:r w:rsidR="001E6141" w:rsidRPr="00D47C37">
              <w:rPr>
                <w:sz w:val="22"/>
                <w:szCs w:val="22"/>
                <w:lang w:eastAsia="en-US"/>
              </w:rPr>
              <w:t>œuvre</w:t>
            </w:r>
            <w:r w:rsidRPr="00D47C37">
              <w:rPr>
                <w:sz w:val="22"/>
                <w:szCs w:val="22"/>
                <w:lang w:eastAsia="en-US"/>
              </w:rPr>
              <w:t xml:space="preserve"> du projet, la consultation et la participation du public </w:t>
            </w:r>
            <w:r w:rsidR="001E6141" w:rsidRPr="00D47C37">
              <w:rPr>
                <w:sz w:val="22"/>
                <w:szCs w:val="22"/>
                <w:lang w:eastAsia="en-US"/>
              </w:rPr>
              <w:t>sont-elles</w:t>
            </w:r>
            <w:r w:rsidR="007B4D24" w:rsidRPr="00D47C37">
              <w:rPr>
                <w:sz w:val="22"/>
                <w:szCs w:val="22"/>
                <w:lang w:eastAsia="en-US"/>
              </w:rPr>
              <w:t xml:space="preserve"> </w:t>
            </w:r>
            <w:r w:rsidRPr="00D47C37">
              <w:rPr>
                <w:sz w:val="22"/>
                <w:szCs w:val="22"/>
                <w:lang w:eastAsia="en-US"/>
              </w:rPr>
              <w:t xml:space="preserve">été </w:t>
            </w:r>
            <w:r w:rsidR="00036229">
              <w:rPr>
                <w:sz w:val="22"/>
                <w:szCs w:val="22"/>
                <w:lang w:eastAsia="en-US"/>
              </w:rPr>
              <w:t>recherchées ?</w:t>
            </w:r>
          </w:p>
        </w:tc>
        <w:tc>
          <w:tcPr>
            <w:tcW w:w="289" w:type="pct"/>
          </w:tcPr>
          <w:p w:rsidR="002A6174" w:rsidRPr="00D47C37" w:rsidRDefault="002A6174" w:rsidP="00A76F4A">
            <w:pPr>
              <w:ind w:right="12"/>
              <w:rPr>
                <w:sz w:val="22"/>
                <w:szCs w:val="22"/>
              </w:rPr>
            </w:pPr>
          </w:p>
        </w:tc>
        <w:tc>
          <w:tcPr>
            <w:tcW w:w="308" w:type="pct"/>
          </w:tcPr>
          <w:p w:rsidR="002A6174" w:rsidRPr="00D47C37" w:rsidRDefault="002A6174" w:rsidP="00A76F4A">
            <w:pPr>
              <w:ind w:right="12"/>
              <w:rPr>
                <w:sz w:val="22"/>
                <w:szCs w:val="22"/>
              </w:rPr>
            </w:pPr>
          </w:p>
        </w:tc>
        <w:tc>
          <w:tcPr>
            <w:tcW w:w="1116" w:type="pct"/>
          </w:tcPr>
          <w:p w:rsidR="002A6174" w:rsidRPr="00D47C37" w:rsidRDefault="002A6174" w:rsidP="00A76F4A">
            <w:pPr>
              <w:ind w:right="12"/>
              <w:rPr>
                <w:sz w:val="22"/>
                <w:szCs w:val="22"/>
              </w:rPr>
            </w:pPr>
          </w:p>
        </w:tc>
      </w:tr>
    </w:tbl>
    <w:p w:rsidR="00353788" w:rsidRDefault="00353788" w:rsidP="00A76F4A">
      <w:pPr>
        <w:ind w:right="12"/>
        <w:rPr>
          <w:b/>
          <w:sz w:val="20"/>
          <w:szCs w:val="20"/>
          <w:u w:val="single"/>
        </w:rPr>
      </w:pPr>
    </w:p>
    <w:p w:rsidR="00353788" w:rsidRDefault="00353788" w:rsidP="00A76F4A">
      <w:pPr>
        <w:ind w:right="12"/>
        <w:rPr>
          <w:b/>
          <w:sz w:val="20"/>
          <w:szCs w:val="20"/>
          <w:u w:val="single"/>
        </w:rPr>
      </w:pPr>
    </w:p>
    <w:p w:rsidR="003D1623" w:rsidRDefault="003D1623" w:rsidP="00A76F4A">
      <w:pPr>
        <w:ind w:right="12"/>
      </w:pPr>
      <w:r w:rsidRPr="00D47C37">
        <w:rPr>
          <w:b/>
          <w:u w:val="single"/>
        </w:rPr>
        <w:t>PARTIE C : Mesures d’atténuation Au vu du Checklist sur les Impacts et Mesures d’atténuation</w:t>
      </w:r>
      <w:r w:rsidRPr="00D47C37">
        <w:t xml:space="preserve"> (document fourni à part), décrire brièvement les mesures d’atténuation ou de bonification qui doivent être prises dans le cadre de la mise en œuvre du projet. </w:t>
      </w:r>
    </w:p>
    <w:p w:rsidR="006162B1" w:rsidRPr="00D47C37" w:rsidRDefault="006162B1" w:rsidP="00A76F4A">
      <w:pPr>
        <w:ind w:right="12"/>
      </w:pPr>
    </w:p>
    <w:tbl>
      <w:tblPr>
        <w:tblStyle w:val="Tabelacomgrelha"/>
        <w:tblW w:w="10323" w:type="dxa"/>
        <w:tblInd w:w="-545" w:type="dxa"/>
        <w:tblLook w:val="04A0" w:firstRow="1" w:lastRow="0" w:firstColumn="1" w:lastColumn="0" w:noHBand="0" w:noVBand="1"/>
      </w:tblPr>
      <w:tblGrid>
        <w:gridCol w:w="10323"/>
      </w:tblGrid>
      <w:tr w:rsidR="003D1623" w:rsidRPr="00FD4E69" w:rsidTr="006162B1">
        <w:trPr>
          <w:trHeight w:val="1081"/>
        </w:trPr>
        <w:tc>
          <w:tcPr>
            <w:tcW w:w="10323" w:type="dxa"/>
          </w:tcPr>
          <w:p w:rsidR="003D1623" w:rsidRPr="00D47C37" w:rsidRDefault="003D1623" w:rsidP="00A76F4A">
            <w:pPr>
              <w:ind w:right="12"/>
            </w:pPr>
          </w:p>
          <w:p w:rsidR="003D1623" w:rsidRPr="00D47C37" w:rsidRDefault="003D1623" w:rsidP="00A76F4A">
            <w:pPr>
              <w:ind w:right="12"/>
            </w:pPr>
          </w:p>
        </w:tc>
      </w:tr>
    </w:tbl>
    <w:p w:rsidR="00FD4E69" w:rsidRDefault="00FD4E69" w:rsidP="00A76F4A">
      <w:pPr>
        <w:ind w:right="12"/>
        <w:rPr>
          <w:b/>
          <w:u w:val="single"/>
        </w:rPr>
      </w:pPr>
    </w:p>
    <w:p w:rsidR="003D1623" w:rsidRPr="00D47C37" w:rsidRDefault="003D1623" w:rsidP="00A76F4A">
      <w:pPr>
        <w:ind w:right="12"/>
        <w:rPr>
          <w:b/>
          <w:u w:val="single"/>
        </w:rPr>
      </w:pPr>
      <w:r w:rsidRPr="00D47C37">
        <w:rPr>
          <w:b/>
          <w:u w:val="single"/>
        </w:rPr>
        <w:t>PARTIE D :</w:t>
      </w:r>
    </w:p>
    <w:p w:rsidR="001344FB" w:rsidRDefault="003D1623" w:rsidP="00A76F4A">
      <w:pPr>
        <w:ind w:right="12"/>
        <w:rPr>
          <w:b/>
          <w:i/>
        </w:rPr>
      </w:pPr>
      <w:r w:rsidRPr="00D47C37">
        <w:rPr>
          <w:b/>
          <w:i/>
        </w:rPr>
        <w:t xml:space="preserve"> </w:t>
      </w:r>
    </w:p>
    <w:p w:rsidR="003D1623" w:rsidRPr="00D47C37" w:rsidRDefault="003D1623" w:rsidP="00A76F4A">
      <w:pPr>
        <w:ind w:right="12"/>
        <w:rPr>
          <w:b/>
          <w:i/>
        </w:rPr>
      </w:pPr>
      <w:r w:rsidRPr="00D47C37">
        <w:rPr>
          <w:b/>
          <w:i/>
        </w:rPr>
        <w:t xml:space="preserve">Classification du projet et travail environnemental </w:t>
      </w:r>
    </w:p>
    <w:p w:rsidR="00FD4E69" w:rsidRDefault="00FD4E69" w:rsidP="00A76F4A">
      <w:pPr>
        <w:ind w:right="12"/>
      </w:pPr>
    </w:p>
    <w:p w:rsidR="003D1623" w:rsidRDefault="003D1623" w:rsidP="00A76F4A">
      <w:pPr>
        <w:ind w:right="12"/>
      </w:pPr>
      <w:r w:rsidRPr="00D47C37">
        <w:t xml:space="preserve">Régime de Déclaration </w:t>
      </w:r>
    </w:p>
    <w:p w:rsidR="001F5EED" w:rsidRPr="00D47C37" w:rsidRDefault="001F5EED" w:rsidP="00A76F4A">
      <w:pPr>
        <w:ind w:right="12"/>
      </w:pPr>
    </w:p>
    <w:p w:rsidR="005E59DF" w:rsidRDefault="005E59DF" w:rsidP="00A76F4A">
      <w:pPr>
        <w:pStyle w:val="PargrafodaLista"/>
        <w:numPr>
          <w:ilvl w:val="0"/>
          <w:numId w:val="275"/>
        </w:numPr>
        <w:spacing w:after="0" w:line="240" w:lineRule="auto"/>
        <w:ind w:left="432" w:right="12"/>
        <w:rPr>
          <w:rFonts w:ascii="Times New Roman" w:hAnsi="Times New Roman"/>
          <w:sz w:val="24"/>
          <w:szCs w:val="24"/>
        </w:rPr>
      </w:pPr>
      <w:r w:rsidRPr="00D47C37">
        <w:rPr>
          <w:rFonts w:ascii="Times New Roman" w:hAnsi="Times New Roman"/>
          <w:sz w:val="24"/>
          <w:szCs w:val="24"/>
        </w:rPr>
        <w:t>Catégorie 1 : Exige qu'une EIES soit soumise à la date :…….</w:t>
      </w:r>
    </w:p>
    <w:p w:rsidR="00D87F62" w:rsidRDefault="00D87F62" w:rsidP="00A76F4A">
      <w:pPr>
        <w:pStyle w:val="PargrafodaLista"/>
        <w:spacing w:after="0" w:line="240" w:lineRule="auto"/>
        <w:ind w:left="432" w:right="12"/>
        <w:rPr>
          <w:rFonts w:ascii="Times New Roman" w:hAnsi="Times New Roman"/>
          <w:sz w:val="24"/>
          <w:szCs w:val="24"/>
        </w:rPr>
      </w:pPr>
    </w:p>
    <w:p w:rsidR="00FF2561" w:rsidRPr="00D47C37" w:rsidRDefault="00FF2561" w:rsidP="00A76F4A">
      <w:pPr>
        <w:pStyle w:val="PargrafodaLista"/>
        <w:numPr>
          <w:ilvl w:val="0"/>
          <w:numId w:val="275"/>
        </w:numPr>
        <w:spacing w:after="0" w:line="240" w:lineRule="auto"/>
        <w:ind w:left="432" w:right="12"/>
        <w:rPr>
          <w:rFonts w:ascii="Times New Roman" w:hAnsi="Times New Roman"/>
          <w:sz w:val="24"/>
          <w:szCs w:val="24"/>
        </w:rPr>
      </w:pPr>
      <w:r w:rsidRPr="00176649">
        <w:rPr>
          <w:rFonts w:ascii="Times New Roman" w:eastAsiaTheme="minorHAnsi" w:hAnsi="Times New Roman"/>
          <w:sz w:val="24"/>
          <w:szCs w:val="24"/>
        </w:rPr>
        <w:t>Catégorie 2 : Exige qu'une AEI soit soumise à la date :..........</w:t>
      </w:r>
    </w:p>
    <w:p w:rsidR="00D87F62" w:rsidRPr="00D47C37" w:rsidRDefault="00D87F62" w:rsidP="00A76F4A">
      <w:pPr>
        <w:pStyle w:val="PargrafodaLista"/>
        <w:spacing w:after="0" w:line="240" w:lineRule="auto"/>
        <w:ind w:left="432" w:right="12"/>
        <w:rPr>
          <w:rFonts w:ascii="Times New Roman" w:hAnsi="Times New Roman"/>
          <w:sz w:val="24"/>
          <w:szCs w:val="24"/>
        </w:rPr>
      </w:pPr>
    </w:p>
    <w:p w:rsidR="00FF2561" w:rsidRPr="00D47C37" w:rsidRDefault="00FF2561" w:rsidP="00A76F4A">
      <w:pPr>
        <w:pStyle w:val="PargrafodaLista"/>
        <w:numPr>
          <w:ilvl w:val="0"/>
          <w:numId w:val="275"/>
        </w:numPr>
        <w:spacing w:after="0" w:line="240" w:lineRule="auto"/>
        <w:ind w:left="432" w:right="12"/>
        <w:rPr>
          <w:rFonts w:ascii="Times New Roman" w:hAnsi="Times New Roman"/>
          <w:sz w:val="24"/>
          <w:szCs w:val="24"/>
        </w:rPr>
      </w:pPr>
      <w:r w:rsidRPr="00D47C37">
        <w:rPr>
          <w:rFonts w:ascii="Times New Roman" w:hAnsi="Times New Roman"/>
          <w:sz w:val="24"/>
          <w:szCs w:val="24"/>
        </w:rPr>
        <w:t>Ne nécessite pas d'études environnementales ou sociales supplémentaires</w:t>
      </w:r>
    </w:p>
    <w:p w:rsidR="00FF2561" w:rsidRPr="005E59DF" w:rsidRDefault="00FF2561" w:rsidP="00A76F4A">
      <w:pPr>
        <w:ind w:left="432" w:right="12"/>
      </w:pPr>
      <w:r>
        <w:t>L'application de mesures d'atténuation simples par du personnel qualifié suffira (</w:t>
      </w:r>
      <w:r w:rsidR="00092B4E">
        <w:t>check-liste</w:t>
      </w:r>
      <w:r>
        <w:t xml:space="preserve"> de contrôle).</w:t>
      </w:r>
    </w:p>
    <w:p w:rsidR="005E59DF" w:rsidRPr="005E59DF" w:rsidRDefault="005E59DF" w:rsidP="00A76F4A">
      <w:pPr>
        <w:pStyle w:val="PargrafodaLista"/>
        <w:spacing w:after="0" w:line="240" w:lineRule="auto"/>
        <w:ind w:left="1428" w:right="12"/>
      </w:pPr>
    </w:p>
    <w:p w:rsidR="00F03935" w:rsidRPr="00D47C37" w:rsidRDefault="003D1623" w:rsidP="00A76F4A">
      <w:pPr>
        <w:ind w:right="12"/>
      </w:pPr>
      <w:r w:rsidRPr="00D47C37">
        <w:t>Travail social nécessaire</w:t>
      </w:r>
    </w:p>
    <w:p w:rsidR="003D1623" w:rsidRPr="00D47C37" w:rsidRDefault="003D1623" w:rsidP="00A76F4A">
      <w:pPr>
        <w:ind w:right="12"/>
        <w:rPr>
          <w:i/>
        </w:rPr>
      </w:pPr>
      <w:r w:rsidRPr="00D47C37">
        <w:rPr>
          <w:i/>
        </w:rPr>
        <w:t xml:space="preserve"> </w:t>
      </w:r>
    </w:p>
    <w:p w:rsidR="003D1623" w:rsidRPr="005B67CD" w:rsidRDefault="003D1623" w:rsidP="00A76F4A">
      <w:pPr>
        <w:pStyle w:val="PargrafodaLista"/>
        <w:numPr>
          <w:ilvl w:val="0"/>
          <w:numId w:val="274"/>
        </w:numPr>
        <w:spacing w:after="0" w:line="240" w:lineRule="auto"/>
        <w:ind w:right="12"/>
      </w:pPr>
      <w:r w:rsidRPr="00D47C37">
        <w:rPr>
          <w:rFonts w:ascii="Times New Roman" w:hAnsi="Times New Roman"/>
          <w:sz w:val="24"/>
          <w:szCs w:val="24"/>
        </w:rPr>
        <w:t>Pas d’étude sociale à faire …..</w:t>
      </w:r>
    </w:p>
    <w:p w:rsidR="00766024" w:rsidRPr="005B67CD" w:rsidRDefault="003D1623" w:rsidP="00A76F4A">
      <w:pPr>
        <w:pStyle w:val="PargrafodaLista"/>
        <w:numPr>
          <w:ilvl w:val="0"/>
          <w:numId w:val="274"/>
        </w:numPr>
        <w:spacing w:after="0" w:line="240" w:lineRule="auto"/>
        <w:ind w:right="12"/>
      </w:pPr>
      <w:r w:rsidRPr="00D47C37">
        <w:rPr>
          <w:rFonts w:ascii="Times New Roman" w:hAnsi="Times New Roman"/>
          <w:sz w:val="24"/>
          <w:szCs w:val="24"/>
        </w:rPr>
        <w:t>PAR ….</w:t>
      </w:r>
    </w:p>
    <w:p w:rsidR="00766024" w:rsidRPr="00766024" w:rsidRDefault="00766024" w:rsidP="00A76F4A">
      <w:pPr>
        <w:ind w:right="12"/>
        <w:sectPr w:rsidR="00766024" w:rsidRPr="00766024" w:rsidSect="00D47C37">
          <w:pgSz w:w="11906" w:h="16838"/>
          <w:pgMar w:top="1411" w:right="1411" w:bottom="1411" w:left="1411" w:header="317" w:footer="706" w:gutter="0"/>
          <w:cols w:space="708"/>
          <w:docGrid w:linePitch="360"/>
        </w:sectPr>
      </w:pPr>
    </w:p>
    <w:p w:rsidR="00374A0D" w:rsidRPr="00D47C37" w:rsidRDefault="00F6724C" w:rsidP="00A76F4A">
      <w:pPr>
        <w:pStyle w:val="Cabealho1"/>
        <w:numPr>
          <w:ilvl w:val="0"/>
          <w:numId w:val="0"/>
        </w:numPr>
        <w:pBdr>
          <w:bottom w:val="thickThinSmallGap" w:sz="24" w:space="1" w:color="auto"/>
        </w:pBdr>
        <w:spacing w:after="120"/>
        <w:ind w:left="-432" w:right="12"/>
        <w:rPr>
          <w:rFonts w:ascii="Times New Roman" w:hAnsi="Times New Roman"/>
          <w:sz w:val="24"/>
          <w:szCs w:val="24"/>
        </w:rPr>
      </w:pPr>
      <w:bookmarkStart w:id="477" w:name="_Toc75432350"/>
      <w:r w:rsidRPr="00D47C37">
        <w:rPr>
          <w:rFonts w:ascii="Times New Roman" w:hAnsi="Times New Roman"/>
          <w:sz w:val="24"/>
          <w:szCs w:val="24"/>
        </w:rPr>
        <w:lastRenderedPageBreak/>
        <w:t xml:space="preserve">ANNEXE 3. </w:t>
      </w:r>
      <w:r w:rsidR="00374A0D" w:rsidRPr="00D47C37">
        <w:rPr>
          <w:rFonts w:ascii="Times New Roman" w:hAnsi="Times New Roman"/>
          <w:sz w:val="24"/>
          <w:szCs w:val="24"/>
        </w:rPr>
        <w:t>CODES DE CONDUITE ET PLAN D’ACTION POUR LA MISE EN ŒUVRE DES NORMES ESHS ET HST</w:t>
      </w:r>
      <w:bookmarkEnd w:id="477"/>
      <w:r w:rsidR="00374A0D" w:rsidRPr="00D47C37">
        <w:rPr>
          <w:rFonts w:ascii="Times New Roman" w:hAnsi="Times New Roman"/>
          <w:sz w:val="24"/>
          <w:szCs w:val="24"/>
        </w:rPr>
        <w:t xml:space="preserve"> </w:t>
      </w:r>
    </w:p>
    <w:p w:rsidR="00374A0D" w:rsidRPr="00345951" w:rsidRDefault="00374A0D" w:rsidP="00A76F4A">
      <w:pPr>
        <w:spacing w:after="120"/>
        <w:ind w:right="12"/>
        <w:outlineLvl w:val="1"/>
        <w:rPr>
          <w:b/>
          <w:bCs/>
        </w:rPr>
      </w:pPr>
      <w:bookmarkStart w:id="478" w:name="_Toc73459795"/>
      <w:bookmarkStart w:id="479" w:name="_Toc75432351"/>
      <w:r w:rsidRPr="00345951">
        <w:rPr>
          <w:b/>
          <w:bCs/>
        </w:rPr>
        <w:t>Généralités</w:t>
      </w:r>
      <w:bookmarkEnd w:id="478"/>
      <w:bookmarkEnd w:id="479"/>
      <w:r w:rsidRPr="00345951">
        <w:rPr>
          <w:b/>
          <w:bCs/>
        </w:rPr>
        <w:t xml:space="preserve"> </w:t>
      </w:r>
    </w:p>
    <w:p w:rsidR="00374A0D" w:rsidRPr="009C1D9E" w:rsidRDefault="00374A0D" w:rsidP="00A76F4A">
      <w:pPr>
        <w:autoSpaceDE w:val="0"/>
        <w:autoSpaceDN w:val="0"/>
        <w:adjustRightInd w:val="0"/>
        <w:ind w:right="12"/>
        <w:jc w:val="both"/>
      </w:pPr>
      <w:r w:rsidRPr="009C1D9E">
        <w:t>Le but des présents Codes de conduite et plan d’action pour la mise en œuvre des normes Environnementales et sociales, d’hygiène et de sécurité (ESHS), d’Hygiène et de sécurité au travail (HST), la prévention d’EAS/HS et les violences contre les enfants (VCE) consiste à introduire un ensemble de définitions clefs, des codes de conduite et des lignes directrices afin de :</w:t>
      </w:r>
    </w:p>
    <w:p w:rsidR="00374A0D" w:rsidRPr="00A05698" w:rsidRDefault="00374A0D" w:rsidP="00A76F4A">
      <w:pPr>
        <w:ind w:left="-284" w:right="12"/>
        <w:jc w:val="both"/>
        <w:rPr>
          <w:rFonts w:eastAsia="Times New Roman"/>
        </w:rPr>
      </w:pPr>
    </w:p>
    <w:p w:rsidR="00374A0D" w:rsidRPr="000E214D" w:rsidRDefault="00374A0D" w:rsidP="00A76F4A">
      <w:pPr>
        <w:pStyle w:val="PargrafodaLista"/>
        <w:numPr>
          <w:ilvl w:val="0"/>
          <w:numId w:val="98"/>
        </w:numPr>
        <w:ind w:left="851" w:right="12"/>
        <w:jc w:val="both"/>
        <w:rPr>
          <w:rFonts w:ascii="Times New Roman" w:eastAsia="Times New Roman" w:hAnsi="Times New Roman"/>
          <w:sz w:val="22"/>
          <w:szCs w:val="22"/>
        </w:rPr>
      </w:pPr>
      <w:r w:rsidRPr="000E214D">
        <w:rPr>
          <w:rFonts w:ascii="Times New Roman" w:eastAsia="Times New Roman" w:hAnsi="Times New Roman"/>
          <w:sz w:val="22"/>
          <w:szCs w:val="22"/>
        </w:rPr>
        <w:t xml:space="preserve">Définir clairement les obligations de tous les membres du personnel du projet (y compris les sous-traitants et les journaliers) concernant la mise en œuvre des normes environnementales, sociales, de santé et de sécurité (ESHS) et d’hygiène et de sécurité au travail (HST) ; et </w:t>
      </w:r>
    </w:p>
    <w:p w:rsidR="00374A0D" w:rsidRPr="000E214D" w:rsidRDefault="00374A0D" w:rsidP="00A76F4A">
      <w:pPr>
        <w:pStyle w:val="PargrafodaLista"/>
        <w:numPr>
          <w:ilvl w:val="0"/>
          <w:numId w:val="98"/>
        </w:numPr>
        <w:ind w:left="851" w:right="12"/>
        <w:jc w:val="both"/>
        <w:rPr>
          <w:rFonts w:ascii="Times New Roman" w:eastAsia="Times New Roman" w:hAnsi="Times New Roman"/>
          <w:sz w:val="22"/>
          <w:szCs w:val="22"/>
        </w:rPr>
      </w:pPr>
      <w:r w:rsidRPr="000E214D">
        <w:rPr>
          <w:rFonts w:ascii="Times New Roman" w:eastAsia="Times New Roman" w:hAnsi="Times New Roman"/>
          <w:sz w:val="22"/>
          <w:szCs w:val="22"/>
        </w:rPr>
        <w:t>Contribuer à prévenir, identifier et combattre les incidents d’EAS/HS et la VCE sur le chantier et dans les communautés avoisinantes.</w:t>
      </w:r>
    </w:p>
    <w:p w:rsidR="00374A0D" w:rsidRPr="009C1D9E" w:rsidRDefault="00374A0D" w:rsidP="00A76F4A">
      <w:pPr>
        <w:autoSpaceDE w:val="0"/>
        <w:autoSpaceDN w:val="0"/>
        <w:adjustRightInd w:val="0"/>
        <w:ind w:right="12"/>
        <w:jc w:val="both"/>
      </w:pPr>
      <w:r w:rsidRPr="009C1D9E">
        <w:t>L’application de ces Codes de Conduites permettra de faire en sorte que le projet atteigne ses objectifs en matière de normes ESHS et HST, ainsi que de prévenir et/ou atténuer les risques de VBG et de VCE sur le site du projet et dans les communautés locales. Les personnes travaillant dans le projet doivent adopter ces Codes de conduite qui vise à :</w:t>
      </w:r>
    </w:p>
    <w:p w:rsidR="00374A0D" w:rsidRPr="006F0EA9" w:rsidRDefault="00374A0D" w:rsidP="00A76F4A">
      <w:pPr>
        <w:ind w:left="851" w:right="12"/>
        <w:jc w:val="both"/>
        <w:rPr>
          <w:rFonts w:eastAsia="Times New Roman"/>
          <w:sz w:val="22"/>
          <w:szCs w:val="22"/>
        </w:rPr>
      </w:pPr>
      <w:r w:rsidRPr="006F0EA9">
        <w:rPr>
          <w:rFonts w:eastAsia="Times New Roman"/>
          <w:sz w:val="22"/>
          <w:szCs w:val="22"/>
        </w:rPr>
        <w:t xml:space="preserve"> i. Sensibiliser le personnel opérant dans le projet aux attentes en matière de ESHS et de HST ; et</w:t>
      </w:r>
    </w:p>
    <w:p w:rsidR="00374A0D" w:rsidRPr="006F0EA9" w:rsidRDefault="00374A0D" w:rsidP="00A76F4A">
      <w:pPr>
        <w:ind w:left="851" w:right="12"/>
        <w:jc w:val="both"/>
        <w:rPr>
          <w:rFonts w:eastAsia="Times New Roman"/>
          <w:sz w:val="22"/>
          <w:szCs w:val="22"/>
        </w:rPr>
      </w:pPr>
      <w:r w:rsidRPr="006F0EA9">
        <w:rPr>
          <w:rFonts w:eastAsia="Times New Roman"/>
          <w:sz w:val="22"/>
          <w:szCs w:val="22"/>
        </w:rPr>
        <w:t xml:space="preserve"> ii. Créer une prise de conscience concernant l’EAS/HS et de VCE, et : </w:t>
      </w:r>
    </w:p>
    <w:p w:rsidR="00374A0D" w:rsidRPr="006F0EA9" w:rsidRDefault="00374A0D" w:rsidP="00A76F4A">
      <w:pPr>
        <w:ind w:left="1276" w:right="12"/>
        <w:jc w:val="both"/>
        <w:rPr>
          <w:rFonts w:eastAsia="Times New Roman"/>
          <w:sz w:val="22"/>
          <w:szCs w:val="22"/>
        </w:rPr>
      </w:pPr>
      <w:r w:rsidRPr="006F0EA9">
        <w:rPr>
          <w:rFonts w:eastAsia="Times New Roman"/>
          <w:sz w:val="22"/>
          <w:szCs w:val="22"/>
        </w:rPr>
        <w:t xml:space="preserve">a) Créer un consensus sur le fait que tels actes n’ont pas leur place dans le projet ; et </w:t>
      </w:r>
    </w:p>
    <w:p w:rsidR="00374A0D" w:rsidRPr="006F0EA9" w:rsidRDefault="00374A0D" w:rsidP="00A76F4A">
      <w:pPr>
        <w:ind w:left="1276" w:right="12"/>
        <w:jc w:val="both"/>
        <w:rPr>
          <w:rFonts w:eastAsia="Times New Roman"/>
          <w:sz w:val="22"/>
          <w:szCs w:val="22"/>
        </w:rPr>
      </w:pPr>
      <w:r w:rsidRPr="006F0EA9">
        <w:rPr>
          <w:rFonts w:eastAsia="Times New Roman"/>
          <w:sz w:val="22"/>
          <w:szCs w:val="22"/>
        </w:rPr>
        <w:t xml:space="preserve">b) Etablir un protocole pour identifier les incidents d’EAS/HS et de VCE ; répondre à tels incidents ; et les sanctionner. </w:t>
      </w:r>
    </w:p>
    <w:p w:rsidR="00374A0D" w:rsidRPr="00A05698" w:rsidRDefault="00374A0D" w:rsidP="00A76F4A">
      <w:pPr>
        <w:ind w:right="12"/>
        <w:rPr>
          <w:rFonts w:eastAsia="Times New Roman"/>
        </w:rPr>
      </w:pPr>
    </w:p>
    <w:p w:rsidR="00374A0D" w:rsidRPr="009C1D9E" w:rsidRDefault="00374A0D" w:rsidP="00A76F4A">
      <w:pPr>
        <w:autoSpaceDE w:val="0"/>
        <w:autoSpaceDN w:val="0"/>
        <w:adjustRightInd w:val="0"/>
        <w:ind w:right="12"/>
        <w:jc w:val="both"/>
      </w:pPr>
      <w:r w:rsidRPr="009C1D9E">
        <w:t xml:space="preserve">L’objectif des Codes de Conduite est de s'assurer que tout le personnel du projet comprenne les valeurs morales du projet, les conduites que tout employé est tenu à suivre et les conséquences des violations de ces valeurs. Cette compréhension contribuera à une mise en œuvre du projet plus harmonieuse, plus respectueuse et plus productive, pour faire en sorte que les objectifs du projet soient atteints. </w:t>
      </w:r>
    </w:p>
    <w:p w:rsidR="00374A0D" w:rsidRPr="00A05698" w:rsidRDefault="00374A0D" w:rsidP="00A76F4A">
      <w:pPr>
        <w:ind w:right="12"/>
        <w:rPr>
          <w:rFonts w:eastAsia="Times New Roman"/>
        </w:rPr>
      </w:pPr>
    </w:p>
    <w:p w:rsidR="00374A0D" w:rsidRPr="00345951" w:rsidRDefault="00374A0D" w:rsidP="00A76F4A">
      <w:pPr>
        <w:spacing w:after="120"/>
        <w:ind w:right="12"/>
        <w:outlineLvl w:val="1"/>
        <w:rPr>
          <w:b/>
          <w:bCs/>
        </w:rPr>
      </w:pPr>
      <w:bookmarkStart w:id="480" w:name="_Toc73459796"/>
      <w:bookmarkStart w:id="481" w:name="_Toc75432352"/>
      <w:r w:rsidRPr="00345951">
        <w:rPr>
          <w:b/>
          <w:bCs/>
        </w:rPr>
        <w:t>Codes de conduite</w:t>
      </w:r>
      <w:bookmarkEnd w:id="480"/>
      <w:bookmarkEnd w:id="481"/>
      <w:r w:rsidRPr="00345951">
        <w:rPr>
          <w:b/>
          <w:bCs/>
        </w:rPr>
        <w:t xml:space="preserve"> </w:t>
      </w:r>
    </w:p>
    <w:p w:rsidR="00374A0D" w:rsidRPr="009C1D9E" w:rsidRDefault="00374A0D" w:rsidP="00A76F4A">
      <w:pPr>
        <w:autoSpaceDE w:val="0"/>
        <w:autoSpaceDN w:val="0"/>
        <w:adjustRightInd w:val="0"/>
        <w:ind w:right="12"/>
        <w:jc w:val="both"/>
      </w:pPr>
      <w:r w:rsidRPr="009C1D9E">
        <w:t xml:space="preserve">- Code de conduite du gestionnaire (FAO) : Engage le gestionnaire (FAO) à mettre en œuvre le Code de conduite de l’entreprise, y compris ceux que qui sont signés par les individus ; et </w:t>
      </w:r>
    </w:p>
    <w:p w:rsidR="00374A0D" w:rsidRPr="006F0EA9" w:rsidRDefault="00374A0D" w:rsidP="00A76F4A">
      <w:pPr>
        <w:autoSpaceDE w:val="0"/>
        <w:autoSpaceDN w:val="0"/>
        <w:adjustRightInd w:val="0"/>
        <w:ind w:right="12"/>
        <w:jc w:val="both"/>
      </w:pPr>
      <w:r w:rsidRPr="009C1D9E">
        <w:t>- Code de conduite individuel : Code de conduite pour toute personne travaillant sur le projet, y compris les gestionnaires (FAO).</w:t>
      </w:r>
    </w:p>
    <w:p w:rsidR="00374A0D" w:rsidRPr="009D7D30" w:rsidRDefault="00374A0D" w:rsidP="00A76F4A">
      <w:pPr>
        <w:pStyle w:val="PargrafodaLista"/>
        <w:numPr>
          <w:ilvl w:val="0"/>
          <w:numId w:val="168"/>
        </w:numPr>
        <w:spacing w:before="120" w:after="0"/>
        <w:ind w:right="12"/>
        <w:rPr>
          <w:rFonts w:ascii="Times New Roman" w:eastAsia="Times New Roman" w:hAnsi="Times New Roman"/>
          <w:b/>
          <w:sz w:val="22"/>
          <w:szCs w:val="22"/>
        </w:rPr>
      </w:pPr>
      <w:r w:rsidRPr="009D7D30">
        <w:rPr>
          <w:rFonts w:ascii="Times New Roman" w:eastAsia="Times New Roman" w:hAnsi="Times New Roman"/>
          <w:b/>
          <w:sz w:val="22"/>
          <w:szCs w:val="22"/>
        </w:rPr>
        <w:t xml:space="preserve">Mise en œuvre des normes ESHS et HST </w:t>
      </w:r>
    </w:p>
    <w:p w:rsidR="00374A0D" w:rsidRPr="009C1D9E" w:rsidRDefault="00374A0D" w:rsidP="00A76F4A">
      <w:pPr>
        <w:autoSpaceDE w:val="0"/>
        <w:autoSpaceDN w:val="0"/>
        <w:adjustRightInd w:val="0"/>
        <w:ind w:right="12"/>
        <w:jc w:val="both"/>
      </w:pPr>
      <w:r w:rsidRPr="009C1D9E">
        <w:t xml:space="preserve">L'entreprise s'engage à s'assurer que le projet soit mis en œuvre de manière à limiter au minimum tout impact négatif sur l'environnement local, les collectivités et ses travailleurs. Pour ce faire, l’entreprise respectera les normes environnementales, sociales, de santé et de sécurité (ESHS) et veillera à ce que les normes appropriées d’hygiène et de sécurité au travail (HST) soient respectées. L'entreprise s'engage également à créer et à maintenir un environnement dans lequel la violence basée sur le genre (VBG) et la violence contre les enfants (VCE) n’aient pas lieu – elles ne seront tolérées par aucun employé, sous-traitant, fournisseur, associé ou représentant de l'entreprise. </w:t>
      </w:r>
    </w:p>
    <w:p w:rsidR="00374A0D" w:rsidRPr="009C1D9E" w:rsidRDefault="00374A0D" w:rsidP="00A76F4A">
      <w:pPr>
        <w:autoSpaceDE w:val="0"/>
        <w:autoSpaceDN w:val="0"/>
        <w:adjustRightInd w:val="0"/>
        <w:ind w:right="12"/>
        <w:jc w:val="both"/>
      </w:pPr>
    </w:p>
    <w:p w:rsidR="00374A0D" w:rsidRPr="009C1D9E" w:rsidRDefault="00374A0D" w:rsidP="00A76F4A">
      <w:pPr>
        <w:autoSpaceDE w:val="0"/>
        <w:autoSpaceDN w:val="0"/>
        <w:adjustRightInd w:val="0"/>
        <w:ind w:right="12"/>
        <w:jc w:val="both"/>
      </w:pPr>
      <w:r w:rsidRPr="009C1D9E">
        <w:lastRenderedPageBreak/>
        <w:t>Par conséquent, pour s'assurer que toutes les personnes impliquées dans le projet soient conscientes de cet engagement, l'entreprise s'engage à respecter les principes fondamentaux et les normes minimales de comportement suivants, qui s'appliqueront sans exception à tous les employés, associés et représentants de l’entreprise, y compris les sous-traitants et les fournisseurs.</w:t>
      </w:r>
    </w:p>
    <w:p w:rsidR="00374A0D" w:rsidRPr="00083B97" w:rsidRDefault="00374A0D" w:rsidP="00A76F4A">
      <w:pPr>
        <w:ind w:left="284" w:right="12"/>
        <w:jc w:val="both"/>
        <w:rPr>
          <w:b/>
          <w:bCs/>
        </w:rPr>
      </w:pPr>
    </w:p>
    <w:p w:rsidR="00374A0D" w:rsidRPr="006F0EA9" w:rsidRDefault="00374A0D" w:rsidP="00A76F4A">
      <w:pPr>
        <w:autoSpaceDE w:val="0"/>
        <w:autoSpaceDN w:val="0"/>
        <w:adjustRightInd w:val="0"/>
        <w:ind w:left="284" w:right="12"/>
        <w:jc w:val="both"/>
        <w:rPr>
          <w:b/>
          <w:u w:val="single"/>
        </w:rPr>
      </w:pPr>
      <w:r w:rsidRPr="006F0EA9">
        <w:rPr>
          <w:b/>
          <w:u w:val="single"/>
        </w:rPr>
        <w:t xml:space="preserve">Généralités </w:t>
      </w:r>
    </w:p>
    <w:p w:rsidR="00374A0D" w:rsidRPr="00A1253A" w:rsidRDefault="00374A0D" w:rsidP="00A76F4A">
      <w:pPr>
        <w:autoSpaceDE w:val="0"/>
        <w:autoSpaceDN w:val="0"/>
        <w:adjustRightInd w:val="0"/>
        <w:ind w:right="12"/>
        <w:jc w:val="both"/>
      </w:pPr>
      <w:r w:rsidRPr="00A1253A">
        <w:t xml:space="preserve">1. FAO, l'entreprise et par conséquent tous les employés, associés, représentants, sous-traitants et les fournisseurs – doivent s'engager à respecter toutes les lois, règles et réglementations nationales et les normes internationales. </w:t>
      </w:r>
    </w:p>
    <w:p w:rsidR="00374A0D" w:rsidRPr="00A1253A" w:rsidRDefault="00374A0D" w:rsidP="00A76F4A">
      <w:pPr>
        <w:autoSpaceDE w:val="0"/>
        <w:autoSpaceDN w:val="0"/>
        <w:adjustRightInd w:val="0"/>
        <w:ind w:right="12"/>
        <w:jc w:val="both"/>
      </w:pPr>
      <w:r w:rsidRPr="00A1253A">
        <w:t xml:space="preserve">2. FAO et entreprise doivent s'engager à mettre intégralement en œuvre son « Plan de gestion environnementale et sociale des entrepreneurs » (E-PGES), qui doit respecter les normes énoncées dans le plan d'engagement environnemental et social de la Banque mondiale. </w:t>
      </w:r>
    </w:p>
    <w:p w:rsidR="00374A0D" w:rsidRPr="00A1253A" w:rsidRDefault="00374A0D" w:rsidP="00A76F4A">
      <w:pPr>
        <w:autoSpaceDE w:val="0"/>
        <w:autoSpaceDN w:val="0"/>
        <w:adjustRightInd w:val="0"/>
        <w:ind w:right="12"/>
        <w:jc w:val="both"/>
      </w:pPr>
      <w:r w:rsidRPr="00A1253A">
        <w:t xml:space="preserve">3. FAO et entreprise doivent s'engager à traiter les femmes, les enfants (personnes de moins de 18 ans) et les hommes avec respect, indépendamment de leur race, couleur, langue, religion, opinion politique ou autre, origine nationale, ethnique ou sociale, niveau de richesse, handicap, citoyenneté ou tout autre statut. Les actes de VBG et de VCE constituent une violation de cet engagement. </w:t>
      </w:r>
    </w:p>
    <w:p w:rsidR="00374A0D" w:rsidRPr="00A1253A" w:rsidRDefault="00374A0D" w:rsidP="00A76F4A">
      <w:pPr>
        <w:autoSpaceDE w:val="0"/>
        <w:autoSpaceDN w:val="0"/>
        <w:adjustRightInd w:val="0"/>
        <w:ind w:right="12"/>
        <w:jc w:val="both"/>
      </w:pPr>
      <w:r w:rsidRPr="00A1253A">
        <w:t xml:space="preserve">4. FAO et entreprise doivent s'assurer que les interactions avec les membres de la communauté locale aient lieu dans le respect et en absence de discrimination. </w:t>
      </w:r>
    </w:p>
    <w:p w:rsidR="00374A0D" w:rsidRPr="00A1253A" w:rsidRDefault="00374A0D" w:rsidP="00A76F4A">
      <w:pPr>
        <w:autoSpaceDE w:val="0"/>
        <w:autoSpaceDN w:val="0"/>
        <w:adjustRightInd w:val="0"/>
        <w:ind w:right="12"/>
        <w:jc w:val="both"/>
      </w:pPr>
      <w:r w:rsidRPr="00A1253A">
        <w:t xml:space="preserve">5. Du langage et du comportement qui soient avilissants, menaçants, harcelants, injurieux, inappropriés ou provocateurs sur le plan culturel ou sexuel sont interdits parmi tous les employés, associés et représentants de l'entreprise, y compris les sous-traitants et les fournisseurs. </w:t>
      </w:r>
    </w:p>
    <w:p w:rsidR="00374A0D" w:rsidRPr="00A1253A" w:rsidRDefault="00374A0D" w:rsidP="00A76F4A">
      <w:pPr>
        <w:autoSpaceDE w:val="0"/>
        <w:autoSpaceDN w:val="0"/>
        <w:adjustRightInd w:val="0"/>
        <w:ind w:right="12"/>
        <w:jc w:val="both"/>
      </w:pPr>
      <w:r w:rsidRPr="00A1253A">
        <w:t xml:space="preserve">6. FAO et entreprise devront suivre toutes les instructions de travail raisonnables (y compris celles qui concernent les normes environnementales et sociales). </w:t>
      </w:r>
    </w:p>
    <w:p w:rsidR="00374A0D" w:rsidRPr="00A1253A" w:rsidRDefault="00374A0D" w:rsidP="00A76F4A">
      <w:pPr>
        <w:autoSpaceDE w:val="0"/>
        <w:autoSpaceDN w:val="0"/>
        <w:adjustRightInd w:val="0"/>
        <w:ind w:right="12"/>
        <w:jc w:val="both"/>
      </w:pPr>
      <w:r w:rsidRPr="00A1253A">
        <w:t xml:space="preserve">7. FAO et entreprise protégera les biens et veillera à leur bonne utilisation (par exemple, interdire le vol, la négligence ou le gaspillage). </w:t>
      </w:r>
    </w:p>
    <w:p w:rsidR="00374A0D" w:rsidRPr="00A05698" w:rsidRDefault="00374A0D" w:rsidP="00A76F4A">
      <w:pPr>
        <w:ind w:right="12"/>
        <w:rPr>
          <w:rFonts w:eastAsia="Times New Roman"/>
        </w:rPr>
      </w:pPr>
    </w:p>
    <w:p w:rsidR="00374A0D" w:rsidRPr="006F0EA9" w:rsidRDefault="00374A0D" w:rsidP="00A76F4A">
      <w:pPr>
        <w:autoSpaceDE w:val="0"/>
        <w:autoSpaceDN w:val="0"/>
        <w:adjustRightInd w:val="0"/>
        <w:ind w:left="284" w:right="12"/>
        <w:jc w:val="both"/>
        <w:rPr>
          <w:b/>
          <w:u w:val="single"/>
        </w:rPr>
      </w:pPr>
      <w:r w:rsidRPr="006F0EA9">
        <w:rPr>
          <w:b/>
          <w:u w:val="single"/>
        </w:rPr>
        <w:t xml:space="preserve">Hygiène et sécurité </w:t>
      </w:r>
    </w:p>
    <w:p w:rsidR="00374A0D" w:rsidRPr="00A1253A" w:rsidRDefault="00374A0D" w:rsidP="00A76F4A">
      <w:pPr>
        <w:autoSpaceDE w:val="0"/>
        <w:autoSpaceDN w:val="0"/>
        <w:adjustRightInd w:val="0"/>
        <w:ind w:right="12"/>
        <w:jc w:val="both"/>
      </w:pPr>
      <w:r w:rsidRPr="00A1253A">
        <w:t xml:space="preserve">1. FAO et entreprise veillera à ce que le plan de gestion de l’hygiène, santé et sécurité au travail (HST) du projet soit efficacement mis en œuvre par le personnel de l'entreprise, ainsi que par les sous-traitants et les fournisseurs. </w:t>
      </w:r>
    </w:p>
    <w:p w:rsidR="00374A0D" w:rsidRPr="00A1253A" w:rsidRDefault="00374A0D" w:rsidP="00A76F4A">
      <w:pPr>
        <w:autoSpaceDE w:val="0"/>
        <w:autoSpaceDN w:val="0"/>
        <w:adjustRightInd w:val="0"/>
        <w:ind w:right="12"/>
        <w:jc w:val="both"/>
      </w:pPr>
      <w:r w:rsidRPr="00A1253A">
        <w:t xml:space="preserve">2. FAO et entreprise s'assurera que toutes les personnes sur le chantier portent l'Equipement de Protection Individuel (EPI) approprié comme prescrit, afin de prévenir les accidents évitables et de signaler les conditions ou les pratiques qui posent un risque pour la sécurité ou qui menacent l'environnement. </w:t>
      </w:r>
    </w:p>
    <w:p w:rsidR="00374A0D" w:rsidRPr="00A1253A" w:rsidRDefault="00374A0D" w:rsidP="00A76F4A">
      <w:pPr>
        <w:autoSpaceDE w:val="0"/>
        <w:autoSpaceDN w:val="0"/>
        <w:adjustRightInd w:val="0"/>
        <w:ind w:right="12"/>
        <w:jc w:val="both"/>
      </w:pPr>
      <w:r w:rsidRPr="00A1253A">
        <w:t xml:space="preserve">3. FAO et entreprise : Interdira la consommation d’alcool pendant le travail ; </w:t>
      </w:r>
      <w:r w:rsidRPr="00A1253A">
        <w:br/>
        <w:t xml:space="preserve">5. Interdira l'usage de stupéfiants ou d'autres substances qui peuvent altérer les facultés à tout moment. </w:t>
      </w:r>
    </w:p>
    <w:p w:rsidR="00374A0D" w:rsidRPr="00A1253A" w:rsidRDefault="00374A0D" w:rsidP="00A76F4A">
      <w:pPr>
        <w:autoSpaceDE w:val="0"/>
        <w:autoSpaceDN w:val="0"/>
        <w:adjustRightInd w:val="0"/>
        <w:ind w:right="12"/>
        <w:jc w:val="both"/>
      </w:pPr>
      <w:r w:rsidRPr="00A1253A">
        <w:t>6. FAO et entreprise veillera à ce que des installations sanitaires adéquates soient à disposition des travailleurs sur le site et dans tous les logements des travailleurs du projet.</w:t>
      </w:r>
    </w:p>
    <w:p w:rsidR="00374A0D" w:rsidRPr="00252B4C" w:rsidRDefault="00374A0D" w:rsidP="00A76F4A">
      <w:pPr>
        <w:ind w:right="12"/>
      </w:pPr>
    </w:p>
    <w:p w:rsidR="00374A0D" w:rsidRPr="009A4F92" w:rsidRDefault="00374A0D" w:rsidP="00A76F4A">
      <w:pPr>
        <w:autoSpaceDE w:val="0"/>
        <w:autoSpaceDN w:val="0"/>
        <w:adjustRightInd w:val="0"/>
        <w:ind w:left="284" w:right="12"/>
        <w:jc w:val="both"/>
        <w:rPr>
          <w:b/>
          <w:u w:val="single"/>
        </w:rPr>
      </w:pPr>
      <w:r w:rsidRPr="009A4F92">
        <w:rPr>
          <w:b/>
          <w:u w:val="single"/>
        </w:rPr>
        <w:t xml:space="preserve">Mise en œuvre </w:t>
      </w:r>
    </w:p>
    <w:p w:rsidR="00374A0D" w:rsidRPr="00FF0A9A" w:rsidRDefault="00374A0D" w:rsidP="00A76F4A">
      <w:pPr>
        <w:autoSpaceDE w:val="0"/>
        <w:autoSpaceDN w:val="0"/>
        <w:adjustRightInd w:val="0"/>
        <w:ind w:right="12"/>
        <w:jc w:val="both"/>
      </w:pPr>
      <w:r w:rsidRPr="00FF0A9A">
        <w:t xml:space="preserve">Pour veiller à ce que les principes énoncés ci-dessus soient efficacement mis en œuvre, FAO ou l’entreprise s’engage à faire en sorte que : </w:t>
      </w:r>
    </w:p>
    <w:p w:rsidR="00374A0D" w:rsidRPr="00FF0A9A" w:rsidRDefault="00374A0D" w:rsidP="00A76F4A">
      <w:pPr>
        <w:autoSpaceDE w:val="0"/>
        <w:autoSpaceDN w:val="0"/>
        <w:adjustRightInd w:val="0"/>
        <w:ind w:right="12"/>
        <w:jc w:val="both"/>
      </w:pPr>
      <w:r w:rsidRPr="00FF0A9A">
        <w:t xml:space="preserve">1. Tous les gestionnaires signent le « Code de conduite des gestionnaires » du projet, qui présente dans le détail leurs responsabilités, et consiste à mettre en œuvre les engagements de l'entreprise et à faire respecter les obligations du « Code de conduite individuel ». </w:t>
      </w:r>
    </w:p>
    <w:p w:rsidR="00374A0D" w:rsidRPr="00FF0A9A" w:rsidRDefault="00374A0D" w:rsidP="00A76F4A">
      <w:pPr>
        <w:autoSpaceDE w:val="0"/>
        <w:autoSpaceDN w:val="0"/>
        <w:adjustRightInd w:val="0"/>
        <w:ind w:right="12"/>
        <w:jc w:val="both"/>
      </w:pPr>
      <w:r w:rsidRPr="00FF0A9A">
        <w:lastRenderedPageBreak/>
        <w:t xml:space="preserve">2. Tous les employés signent le « Code de conduite individuel » du projet confirmant leur engagement à respecter les normes ESHS et HST, et à ne pas entreprendre des activités entraînant les VBG ou les VCE. </w:t>
      </w:r>
    </w:p>
    <w:p w:rsidR="00374A0D" w:rsidRPr="00FF0A9A" w:rsidRDefault="00374A0D" w:rsidP="00A76F4A">
      <w:pPr>
        <w:autoSpaceDE w:val="0"/>
        <w:autoSpaceDN w:val="0"/>
        <w:adjustRightInd w:val="0"/>
        <w:ind w:right="12"/>
        <w:jc w:val="both"/>
      </w:pPr>
      <w:r w:rsidRPr="00FF0A9A">
        <w:t xml:space="preserve">3. Les Codes de conduite de l'entreprise et individuels doivent être affichés bien en vue dans les campements de travailleurs, dans les bureaux et dans les lieux publics de l'espace de travail. Les exemples de ces espaces sont les aires d'attente, de repos et d’accueil des sites, les cantines et les centres de santé. </w:t>
      </w:r>
    </w:p>
    <w:p w:rsidR="00374A0D" w:rsidRPr="00FF0A9A" w:rsidRDefault="00374A0D" w:rsidP="00A76F4A">
      <w:pPr>
        <w:autoSpaceDE w:val="0"/>
        <w:autoSpaceDN w:val="0"/>
        <w:adjustRightInd w:val="0"/>
        <w:ind w:right="12"/>
        <w:jc w:val="both"/>
      </w:pPr>
      <w:r w:rsidRPr="00FF0A9A">
        <w:t xml:space="preserve">4. Les copies affichées et distribuées du Code de conduite de l'entreprise et du Code de conduite individuel doivent être traduites dans la langue appropriée utilisée dans les zones d’intervention du projet ainsi que dans la langue maternelle de tout personnel international. </w:t>
      </w:r>
    </w:p>
    <w:p w:rsidR="00374A0D" w:rsidRPr="00FF0A9A" w:rsidRDefault="00374A0D" w:rsidP="00A76F4A">
      <w:pPr>
        <w:autoSpaceDE w:val="0"/>
        <w:autoSpaceDN w:val="0"/>
        <w:adjustRightInd w:val="0"/>
        <w:ind w:right="12"/>
        <w:jc w:val="both"/>
      </w:pPr>
      <w:r w:rsidRPr="00FF0A9A">
        <w:t xml:space="preserve">5. Une personne désignée doit être nommée « Point focal » de l'entreprise pour le traitement des questions de VBG et de VCE, y compris pour représenter l'entreprise au sein de l’Equipe de Conformité (EC) contre les VBG et les VCE, qui est composée de représentants du client, de l'entrepreneur/des entrepreneurs, du consultant en supervision et du(des) prestataire(s) de services locaux. </w:t>
      </w:r>
    </w:p>
    <w:p w:rsidR="00374A0D" w:rsidRPr="00FF0A9A" w:rsidRDefault="00374A0D" w:rsidP="00A76F4A">
      <w:pPr>
        <w:autoSpaceDE w:val="0"/>
        <w:autoSpaceDN w:val="0"/>
        <w:adjustRightInd w:val="0"/>
        <w:ind w:right="12"/>
        <w:jc w:val="both"/>
      </w:pPr>
      <w:r w:rsidRPr="00FF0A9A">
        <w:t>6. En consultation avec de l’Equipe de conformité (EC), un Plan d'action efficace doit être élaboré, ce dernier doit comprendre au minimum les dispositions suivantes :</w:t>
      </w:r>
    </w:p>
    <w:p w:rsidR="00374A0D" w:rsidRPr="00FF0A9A" w:rsidRDefault="00374A0D" w:rsidP="00A76F4A">
      <w:pPr>
        <w:ind w:left="851" w:right="12"/>
        <w:jc w:val="both"/>
        <w:rPr>
          <w:rFonts w:eastAsia="Times New Roman"/>
        </w:rPr>
      </w:pPr>
      <w:r w:rsidRPr="00FF0A9A">
        <w:rPr>
          <w:rFonts w:eastAsia="Times New Roman"/>
        </w:rPr>
        <w:t xml:space="preserve">i. La Procédure d’allégation des incidents de VBG et de VCE pour signaler les incidents de VBG et de VCE par le biais du Mécanisme de règlement des plaintes (Section 4.3 Plan d’action) ; </w:t>
      </w:r>
    </w:p>
    <w:p w:rsidR="00374A0D" w:rsidRPr="00FF0A9A" w:rsidRDefault="00374A0D" w:rsidP="00A76F4A">
      <w:pPr>
        <w:ind w:left="851" w:right="12"/>
        <w:jc w:val="both"/>
        <w:rPr>
          <w:rFonts w:eastAsia="Times New Roman"/>
        </w:rPr>
      </w:pPr>
      <w:r w:rsidRPr="00FF0A9A">
        <w:rPr>
          <w:rFonts w:eastAsia="Times New Roman"/>
        </w:rPr>
        <w:t xml:space="preserve">ii. Les mesures de responsabilité et confidentialité pour protéger la vie privée de tous les intéressés ; et </w:t>
      </w:r>
    </w:p>
    <w:p w:rsidR="00374A0D" w:rsidRPr="00FF0A9A" w:rsidRDefault="00374A0D" w:rsidP="00A76F4A">
      <w:pPr>
        <w:ind w:left="851" w:right="12"/>
        <w:jc w:val="both"/>
        <w:rPr>
          <w:rFonts w:eastAsia="Times New Roman"/>
        </w:rPr>
      </w:pPr>
      <w:r w:rsidRPr="00FF0A9A">
        <w:rPr>
          <w:rFonts w:eastAsia="Times New Roman"/>
        </w:rPr>
        <w:t>iii. Le Protocole d’intervention applicable aux survivant(e)s et aux auteurs de VBG et de VCE.</w:t>
      </w:r>
    </w:p>
    <w:p w:rsidR="00374A0D" w:rsidRPr="00FF0A9A" w:rsidRDefault="00374A0D" w:rsidP="00A76F4A">
      <w:pPr>
        <w:autoSpaceDE w:val="0"/>
        <w:autoSpaceDN w:val="0"/>
        <w:adjustRightInd w:val="0"/>
        <w:ind w:right="12"/>
        <w:jc w:val="both"/>
      </w:pPr>
      <w:r w:rsidRPr="00FF0A9A">
        <w:t xml:space="preserve">8. Tous les employés doivent suivre un cours d'orientation avant de commencer à travailler sur le chantier pour s'assurer qu'ils connaissent les engagements de l'entreprise à l'égard des normes ESHS et HST, </w:t>
      </w:r>
    </w:p>
    <w:p w:rsidR="00374A0D" w:rsidRPr="00FF0A9A" w:rsidRDefault="00374A0D" w:rsidP="00A76F4A">
      <w:pPr>
        <w:autoSpaceDE w:val="0"/>
        <w:autoSpaceDN w:val="0"/>
        <w:adjustRightInd w:val="0"/>
        <w:ind w:right="12"/>
        <w:jc w:val="both"/>
      </w:pPr>
      <w:r w:rsidRPr="00FF0A9A">
        <w:t xml:space="preserve">9. Tous les employés doivent suivre un cours de formation obligatoire une fois par mois pendant toute la durée du contrat, à partir d’une première formation au moment de l’entrée en service avant le début des travaux, afin de renforcer la compréhension des normes ESHS et HST du projet et du Code de conduite VBG et VCE. </w:t>
      </w:r>
    </w:p>
    <w:p w:rsidR="00374A0D" w:rsidRPr="00A05698" w:rsidRDefault="00374A0D" w:rsidP="00A76F4A">
      <w:pPr>
        <w:ind w:right="12"/>
        <w:rPr>
          <w:rFonts w:eastAsia="Times New Roman"/>
        </w:rPr>
      </w:pPr>
    </w:p>
    <w:p w:rsidR="00374A0D" w:rsidRPr="00822FC4" w:rsidRDefault="00374A0D" w:rsidP="00A76F4A">
      <w:pPr>
        <w:autoSpaceDE w:val="0"/>
        <w:autoSpaceDN w:val="0"/>
        <w:adjustRightInd w:val="0"/>
        <w:ind w:left="709" w:right="12"/>
        <w:jc w:val="both"/>
        <w:rPr>
          <w:i/>
          <w:sz w:val="22"/>
          <w:szCs w:val="22"/>
        </w:rPr>
      </w:pPr>
      <w:r w:rsidRPr="00822FC4">
        <w:rPr>
          <w:i/>
          <w:sz w:val="22"/>
          <w:szCs w:val="22"/>
        </w:rPr>
        <w:t xml:space="preserve">Je reconnais par les présentes avoir lu le Code de conduite de l'entreprise ci-dessus et j'accepte, au nom de l'entreprise, de me conformer aux normes qui y figurent. Je comprends mon rôle et mes responsabilités d'appuyer les normes d’hygiène et sécurité au travail (HST) et les normes environnementales, sociales, d’hygiène et de sécurité (ESHS) du projet, et de prévenir et combattre les actes de VBG et de VCE. Je comprends que toute action incompatible avec le présent Code de conduite de l'entreprise ou le fait de ne pas agir conformément au présent Code de conduite de l'entreprise peut entraîner des mesures disciplinaires. </w:t>
      </w:r>
    </w:p>
    <w:p w:rsidR="00374A0D" w:rsidRPr="00822FC4" w:rsidRDefault="00374A0D" w:rsidP="00A76F4A">
      <w:pPr>
        <w:autoSpaceDE w:val="0"/>
        <w:autoSpaceDN w:val="0"/>
        <w:adjustRightInd w:val="0"/>
        <w:ind w:left="709" w:right="12"/>
        <w:jc w:val="both"/>
        <w:rPr>
          <w:i/>
          <w:sz w:val="22"/>
          <w:szCs w:val="22"/>
        </w:rPr>
      </w:pPr>
      <w:r w:rsidRPr="00822FC4">
        <w:rPr>
          <w:i/>
          <w:sz w:val="22"/>
          <w:szCs w:val="22"/>
        </w:rPr>
        <w:t xml:space="preserve">Nom de l’entreprise : _________________________ Signature : _________________________ </w:t>
      </w:r>
    </w:p>
    <w:p w:rsidR="00374A0D" w:rsidRPr="00822FC4" w:rsidRDefault="00374A0D" w:rsidP="00A76F4A">
      <w:pPr>
        <w:autoSpaceDE w:val="0"/>
        <w:autoSpaceDN w:val="0"/>
        <w:adjustRightInd w:val="0"/>
        <w:ind w:left="709" w:right="12"/>
        <w:jc w:val="both"/>
        <w:rPr>
          <w:i/>
          <w:sz w:val="22"/>
          <w:szCs w:val="22"/>
        </w:rPr>
      </w:pPr>
      <w:r w:rsidRPr="00822FC4">
        <w:rPr>
          <w:i/>
          <w:sz w:val="22"/>
          <w:szCs w:val="22"/>
        </w:rPr>
        <w:t xml:space="preserve">Nom en toutes lettres : ___________________ Titre : _________________________ </w:t>
      </w:r>
    </w:p>
    <w:p w:rsidR="00374A0D" w:rsidRPr="00822FC4" w:rsidRDefault="00374A0D" w:rsidP="00A76F4A">
      <w:pPr>
        <w:autoSpaceDE w:val="0"/>
        <w:autoSpaceDN w:val="0"/>
        <w:adjustRightInd w:val="0"/>
        <w:ind w:left="709" w:right="12"/>
        <w:jc w:val="both"/>
        <w:rPr>
          <w:i/>
          <w:sz w:val="22"/>
          <w:szCs w:val="22"/>
        </w:rPr>
      </w:pPr>
      <w:r w:rsidRPr="00822FC4">
        <w:rPr>
          <w:i/>
          <w:sz w:val="22"/>
          <w:szCs w:val="22"/>
        </w:rPr>
        <w:t xml:space="preserve">Date : ________________________ </w:t>
      </w:r>
    </w:p>
    <w:p w:rsidR="00374A0D" w:rsidRPr="00A05698" w:rsidRDefault="00374A0D" w:rsidP="00A76F4A">
      <w:pPr>
        <w:ind w:left="-284" w:right="12"/>
        <w:jc w:val="both"/>
        <w:rPr>
          <w:rFonts w:eastAsia="Times New Roman"/>
        </w:rPr>
      </w:pPr>
    </w:p>
    <w:p w:rsidR="00374A0D" w:rsidRPr="00345951" w:rsidRDefault="00374A0D" w:rsidP="00A76F4A">
      <w:pPr>
        <w:spacing w:after="120"/>
        <w:ind w:right="12"/>
        <w:outlineLvl w:val="1"/>
        <w:rPr>
          <w:b/>
          <w:bCs/>
        </w:rPr>
      </w:pPr>
      <w:bookmarkStart w:id="482" w:name="_Toc73459797"/>
      <w:bookmarkStart w:id="483" w:name="_Toc75432353"/>
      <w:r w:rsidRPr="00345951">
        <w:rPr>
          <w:b/>
          <w:bCs/>
        </w:rPr>
        <w:t>EAS/HS et violences contre les enfants</w:t>
      </w:r>
      <w:bookmarkEnd w:id="482"/>
      <w:bookmarkEnd w:id="483"/>
      <w:r w:rsidRPr="00345951">
        <w:rPr>
          <w:b/>
          <w:bCs/>
        </w:rPr>
        <w:t xml:space="preserve"> </w:t>
      </w:r>
    </w:p>
    <w:p w:rsidR="00374A0D" w:rsidRPr="00E76D51" w:rsidRDefault="00374A0D" w:rsidP="00A76F4A">
      <w:pPr>
        <w:autoSpaceDE w:val="0"/>
        <w:autoSpaceDN w:val="0"/>
        <w:adjustRightInd w:val="0"/>
        <w:ind w:right="12"/>
        <w:jc w:val="both"/>
      </w:pPr>
      <w:r w:rsidRPr="00E76D51">
        <w:t xml:space="preserve">Les actes d’EAS/HS et de VCE constituent une faute grave et peuvent donc donner lieu à des sanctions, y compris des pénalités et/ou le licenciement, et, le cas échéant, le renvoi à la police (obligatoire) pour la suite à donner. </w:t>
      </w:r>
    </w:p>
    <w:p w:rsidR="00374A0D" w:rsidRPr="00E76D51" w:rsidRDefault="00374A0D" w:rsidP="00A76F4A">
      <w:pPr>
        <w:autoSpaceDE w:val="0"/>
        <w:autoSpaceDN w:val="0"/>
        <w:adjustRightInd w:val="0"/>
        <w:ind w:right="12"/>
        <w:jc w:val="both"/>
      </w:pPr>
    </w:p>
    <w:p w:rsidR="00374A0D" w:rsidRPr="00846B77" w:rsidRDefault="00374A0D" w:rsidP="00A76F4A">
      <w:pPr>
        <w:autoSpaceDE w:val="0"/>
        <w:autoSpaceDN w:val="0"/>
        <w:adjustRightInd w:val="0"/>
        <w:ind w:right="12"/>
        <w:jc w:val="both"/>
      </w:pPr>
      <w:r w:rsidRPr="00846B77">
        <w:lastRenderedPageBreak/>
        <w:t xml:space="preserve">Toutes les formes d’EAS/HS et de VCE, y compris la sollicitation des enfants, sont inacceptables, qu'elles aient lieu sur le lieu de travail, dans les environs du lieu de travail, dans les campements de travailleurs ou dans la communauté locale. </w:t>
      </w:r>
    </w:p>
    <w:p w:rsidR="00374A0D" w:rsidRPr="00FF0A9A" w:rsidRDefault="00374A0D" w:rsidP="00A76F4A">
      <w:pPr>
        <w:autoSpaceDE w:val="0"/>
        <w:autoSpaceDN w:val="0"/>
        <w:adjustRightInd w:val="0"/>
        <w:ind w:right="12"/>
        <w:jc w:val="both"/>
      </w:pPr>
      <w:r w:rsidRPr="00FF0A9A">
        <w:t xml:space="preserve">1. Harcèlement sexuel - par exemple, il est interdit de faire des avances sexuelles indésirées, de demander des faveurs sexuelles, ou d'avoir un comportement verbal ou physique à connotation sexuelle, y compris des actes subtils. </w:t>
      </w:r>
    </w:p>
    <w:p w:rsidR="00374A0D" w:rsidRPr="00FF0A9A" w:rsidRDefault="00374A0D" w:rsidP="00A76F4A">
      <w:pPr>
        <w:autoSpaceDE w:val="0"/>
        <w:autoSpaceDN w:val="0"/>
        <w:adjustRightInd w:val="0"/>
        <w:ind w:right="12"/>
        <w:jc w:val="both"/>
      </w:pPr>
      <w:r w:rsidRPr="00FF0A9A">
        <w:t xml:space="preserve">2. Faveurs sexuelles par exemple, il est interdit de promettre ou de réaliser des traitements de faveurs conditionnés par des actes sexuels, ou d'autres formes de comportement humiliant, dégradant ou d'exploitation. </w:t>
      </w:r>
    </w:p>
    <w:p w:rsidR="00374A0D" w:rsidRPr="00FF0A9A" w:rsidRDefault="00374A0D" w:rsidP="00A76F4A">
      <w:pPr>
        <w:autoSpaceDE w:val="0"/>
        <w:autoSpaceDN w:val="0"/>
        <w:adjustRightInd w:val="0"/>
        <w:ind w:right="12"/>
        <w:jc w:val="both"/>
      </w:pPr>
      <w:r w:rsidRPr="00FF0A9A">
        <w:t xml:space="preserve">3. Tout contact ou activité sexuelle avec des enfants de moins de 18 ans, y compris par le biais des médias numériques, est interdit. La méconnaissance de l’âge de l’enfant ne peut être invoquée comme moyen de défense. Le consentement de l’enfant ne peut pas non plus constituer un moyen de défense ou une excuse. </w:t>
      </w:r>
    </w:p>
    <w:p w:rsidR="00374A0D" w:rsidRPr="00FF0A9A" w:rsidRDefault="00374A0D" w:rsidP="00A76F4A">
      <w:pPr>
        <w:autoSpaceDE w:val="0"/>
        <w:autoSpaceDN w:val="0"/>
        <w:adjustRightInd w:val="0"/>
        <w:ind w:right="12"/>
        <w:jc w:val="both"/>
      </w:pPr>
      <w:r w:rsidRPr="00FF0A9A">
        <w:t xml:space="preserve">4. Les interactions sexuelles entre les employés de l'entreprise (à quelque niveau que ce soit) et les membres des communautés environnantes sont interdites. Cela comprend les relations impliquant la rétention/promesse d’un avantage (monétaire ou non monétaire) aux membres de la communauté en échange d'une activité sexuelle - une telle activité sexuelle est considérée comme « non consensuelle » aux termes du présent Code. </w:t>
      </w:r>
    </w:p>
    <w:p w:rsidR="00374A0D" w:rsidRPr="00FF0A9A" w:rsidRDefault="00374A0D" w:rsidP="00A76F4A">
      <w:pPr>
        <w:autoSpaceDE w:val="0"/>
        <w:autoSpaceDN w:val="0"/>
        <w:adjustRightInd w:val="0"/>
        <w:ind w:right="12"/>
        <w:jc w:val="both"/>
      </w:pPr>
      <w:r w:rsidRPr="00FF0A9A">
        <w:t xml:space="preserve">5. Outre les sanctions appliquées par l’entreprise, des poursuites judiciaires à l’encontre des auteurs d'actes d’EAS/HS ou de VCE seront engagées, le cas échéant. </w:t>
      </w:r>
    </w:p>
    <w:p w:rsidR="00374A0D" w:rsidRPr="00FF0A9A" w:rsidRDefault="00374A0D" w:rsidP="00A76F4A">
      <w:pPr>
        <w:autoSpaceDE w:val="0"/>
        <w:autoSpaceDN w:val="0"/>
        <w:adjustRightInd w:val="0"/>
        <w:ind w:right="12"/>
        <w:jc w:val="both"/>
      </w:pPr>
      <w:r w:rsidRPr="00FF0A9A">
        <w:t xml:space="preserve">6. Tous les employés, y compris les bénévoles et les sous-traitants, sont fortement encouragés à signaler les actes présumés ou réels d’EAS/HS et/ou de VCE commis par un collègue, dans la même entreprise ou non. Les rapports doivent être présentés conformément aux Procédures d'allégation d’actes d’EAS/HS et de VCE du projet. </w:t>
      </w:r>
    </w:p>
    <w:p w:rsidR="00374A0D" w:rsidRPr="00FF0A9A" w:rsidRDefault="00374A0D" w:rsidP="00A76F4A">
      <w:pPr>
        <w:autoSpaceDE w:val="0"/>
        <w:autoSpaceDN w:val="0"/>
        <w:adjustRightInd w:val="0"/>
        <w:ind w:right="12"/>
        <w:jc w:val="both"/>
      </w:pPr>
      <w:r w:rsidRPr="00FF0A9A">
        <w:t xml:space="preserve">7. Les gestionnaires sont tenus de signaler les actes présumés ou avérés d’EAS/HS et/ou de VCE et d'agir en conséquence, car ils ont la responsabilité du respect des engagements de l'entreprise et de tenir leurs subordonnés directs pour responsables de ces actes. </w:t>
      </w:r>
    </w:p>
    <w:p w:rsidR="00374A0D" w:rsidRPr="00846B77" w:rsidRDefault="00374A0D" w:rsidP="00A76F4A">
      <w:pPr>
        <w:ind w:right="12"/>
        <w:rPr>
          <w:rFonts w:eastAsia="Times New Roman"/>
        </w:rPr>
      </w:pPr>
    </w:p>
    <w:p w:rsidR="00374A0D" w:rsidRPr="00854065" w:rsidRDefault="00374A0D" w:rsidP="00A76F4A">
      <w:pPr>
        <w:autoSpaceDE w:val="0"/>
        <w:autoSpaceDN w:val="0"/>
        <w:adjustRightInd w:val="0"/>
        <w:ind w:left="284" w:right="12"/>
        <w:jc w:val="both"/>
        <w:rPr>
          <w:b/>
          <w:u w:val="single"/>
        </w:rPr>
      </w:pPr>
      <w:r w:rsidRPr="00854065">
        <w:rPr>
          <w:b/>
          <w:u w:val="single"/>
        </w:rPr>
        <w:t xml:space="preserve">Mise en œuvre </w:t>
      </w:r>
    </w:p>
    <w:p w:rsidR="00374A0D" w:rsidRPr="00846B77" w:rsidRDefault="00374A0D" w:rsidP="00A76F4A">
      <w:pPr>
        <w:autoSpaceDE w:val="0"/>
        <w:autoSpaceDN w:val="0"/>
        <w:adjustRightInd w:val="0"/>
        <w:ind w:right="12"/>
        <w:jc w:val="both"/>
      </w:pPr>
      <w:r w:rsidRPr="00846B77">
        <w:t xml:space="preserve">Pour veiller à ce que les principes énoncés ci-dessus soient efficacement mis en œuvre, FAO ou l’entreprise s’engage à faire en sorte que : </w:t>
      </w:r>
    </w:p>
    <w:p w:rsidR="00374A0D" w:rsidRPr="00FF0A9A" w:rsidRDefault="00374A0D" w:rsidP="00A76F4A">
      <w:pPr>
        <w:autoSpaceDE w:val="0"/>
        <w:autoSpaceDN w:val="0"/>
        <w:adjustRightInd w:val="0"/>
        <w:ind w:right="12"/>
        <w:jc w:val="both"/>
      </w:pPr>
      <w:r w:rsidRPr="00FF0A9A">
        <w:t xml:space="preserve">1. Tous les employés signent le « Code de conduite individuel » du projet confirmant leur engagement à respecter les normes ESHS et HST, et à ne pas entreprendre des activités entraînant l’EAS/HS ou les VCE. </w:t>
      </w:r>
    </w:p>
    <w:p w:rsidR="00374A0D" w:rsidRPr="00FF0A9A" w:rsidRDefault="00374A0D" w:rsidP="00A76F4A">
      <w:pPr>
        <w:autoSpaceDE w:val="0"/>
        <w:autoSpaceDN w:val="0"/>
        <w:adjustRightInd w:val="0"/>
        <w:ind w:right="12"/>
        <w:jc w:val="both"/>
      </w:pPr>
      <w:r w:rsidRPr="00FF0A9A">
        <w:t xml:space="preserve">2. Une personne désignée doit être nommée « Point focal » de l'entreprise pour le traitement des questions d’EAS/HS et de VCE, y compris pour représenter l'entreprise au sein de l’Equipe de Conformité (EC) contre l’EAS/HS et les VCE, qui est composée de représentants du client, de l'entrepreneur/des entrepreneurs, du consultant en supervision et du(des) prestataire(s) de services locaux. </w:t>
      </w:r>
    </w:p>
    <w:p w:rsidR="00374A0D" w:rsidRPr="00FF0A9A" w:rsidRDefault="00374A0D" w:rsidP="00A76F4A">
      <w:pPr>
        <w:autoSpaceDE w:val="0"/>
        <w:autoSpaceDN w:val="0"/>
        <w:adjustRightInd w:val="0"/>
        <w:ind w:right="12"/>
        <w:jc w:val="both"/>
      </w:pPr>
      <w:r w:rsidRPr="00FF0A9A">
        <w:t>3. En consultation avec de l’Équipe de conformité (EC), un Plan d'action efficace doit être élaboré, ce dernier doit comprendre au minimum les dispositions suivantes :</w:t>
      </w:r>
    </w:p>
    <w:p w:rsidR="00374A0D" w:rsidRPr="00FF0A9A" w:rsidRDefault="00374A0D" w:rsidP="00A76F4A">
      <w:pPr>
        <w:ind w:left="993" w:right="12"/>
        <w:jc w:val="both"/>
        <w:rPr>
          <w:rFonts w:eastAsia="Times New Roman"/>
        </w:rPr>
      </w:pPr>
      <w:r w:rsidRPr="00FF0A9A">
        <w:rPr>
          <w:rFonts w:eastAsia="Times New Roman"/>
        </w:rPr>
        <w:t xml:space="preserve"> i. La Procédure d’allégation des incidents de VBG et de VCE pour signaler les incidents de VBG et de VCE par le biais du Mécanisme de règlement des plaintes ; </w:t>
      </w:r>
    </w:p>
    <w:p w:rsidR="00374A0D" w:rsidRPr="00FF0A9A" w:rsidRDefault="00374A0D" w:rsidP="00A76F4A">
      <w:pPr>
        <w:ind w:left="993" w:right="12"/>
        <w:jc w:val="both"/>
        <w:rPr>
          <w:rFonts w:eastAsia="Times New Roman"/>
        </w:rPr>
      </w:pPr>
      <w:r w:rsidRPr="00FF0A9A">
        <w:rPr>
          <w:rFonts w:eastAsia="Times New Roman"/>
        </w:rPr>
        <w:t xml:space="preserve">ii. Les mesures de responsabilité et confidentialité pour protéger la vie privée de tous les intéressés ; et </w:t>
      </w:r>
    </w:p>
    <w:p w:rsidR="00374A0D" w:rsidRPr="00FF0A9A" w:rsidRDefault="00374A0D" w:rsidP="00A76F4A">
      <w:pPr>
        <w:ind w:left="993" w:right="12"/>
        <w:jc w:val="both"/>
        <w:rPr>
          <w:rFonts w:eastAsia="Times New Roman"/>
        </w:rPr>
      </w:pPr>
      <w:r w:rsidRPr="00FF0A9A">
        <w:rPr>
          <w:rFonts w:eastAsia="Times New Roman"/>
        </w:rPr>
        <w:t>iii. Le Protocole d’intervention applicable aux survivant(e)s et aux auteurs de VBG et de VCE.</w:t>
      </w:r>
    </w:p>
    <w:p w:rsidR="00374A0D" w:rsidRPr="00FF0A9A" w:rsidRDefault="00374A0D" w:rsidP="00A76F4A">
      <w:pPr>
        <w:autoSpaceDE w:val="0"/>
        <w:autoSpaceDN w:val="0"/>
        <w:adjustRightInd w:val="0"/>
        <w:ind w:right="12"/>
        <w:jc w:val="both"/>
      </w:pPr>
      <w:r w:rsidRPr="00FF0A9A">
        <w:t xml:space="preserve">4. L'entreprise doit mettre en œuvre de manière efficace le Plan d'action contre l’EAS/HS et Violences contre les Enfants (VCE) final convenu, en faisant part à l’Equipe de conformité (EC) d’éventuels améliorations et de mises à jour, le cas échéant. </w:t>
      </w:r>
    </w:p>
    <w:p w:rsidR="00374A0D" w:rsidRPr="00FF0A9A" w:rsidRDefault="00374A0D" w:rsidP="00A76F4A">
      <w:pPr>
        <w:autoSpaceDE w:val="0"/>
        <w:autoSpaceDN w:val="0"/>
        <w:adjustRightInd w:val="0"/>
        <w:ind w:right="12"/>
        <w:jc w:val="both"/>
      </w:pPr>
      <w:r w:rsidRPr="00FF0A9A">
        <w:lastRenderedPageBreak/>
        <w:t xml:space="preserve">5. Tous les employés doivent suivre un cours d'orientation avant de commencer à travailler sur le chantier pour s'assurer qu'ils connaissent les engagements de l'entreprise à l'égard des normes ESHS et HST, ainsi que des Codes de conduite sur les Violences Basées sur le Genre (VBG) et Violences contre les Enfants (VCE) du projet. </w:t>
      </w:r>
    </w:p>
    <w:p w:rsidR="00374A0D" w:rsidRPr="00FF0A9A" w:rsidRDefault="00374A0D" w:rsidP="00A76F4A">
      <w:pPr>
        <w:autoSpaceDE w:val="0"/>
        <w:autoSpaceDN w:val="0"/>
        <w:adjustRightInd w:val="0"/>
        <w:ind w:right="12"/>
        <w:jc w:val="both"/>
      </w:pPr>
      <w:r w:rsidRPr="00FF0A9A">
        <w:t xml:space="preserve">6. Tous les employés doivent suivre un cours de formation obligatoire une fois par mois pendant toute la durée du contrat, à partir d’une première formation au moment de l’entrée en service avant le début des travaux, afin de renforcer la compréhension du Code de conduite VBG et VCE. </w:t>
      </w:r>
    </w:p>
    <w:p w:rsidR="00374A0D" w:rsidRDefault="00374A0D" w:rsidP="00A76F4A">
      <w:pPr>
        <w:ind w:right="12"/>
        <w:jc w:val="both"/>
        <w:rPr>
          <w:rFonts w:eastAsia="Times New Roman"/>
        </w:rPr>
      </w:pPr>
    </w:p>
    <w:p w:rsidR="00374A0D" w:rsidRPr="00345951" w:rsidRDefault="00374A0D" w:rsidP="00A76F4A">
      <w:pPr>
        <w:spacing w:after="120"/>
        <w:ind w:right="12"/>
        <w:outlineLvl w:val="1"/>
        <w:rPr>
          <w:b/>
          <w:bCs/>
        </w:rPr>
      </w:pPr>
      <w:bookmarkStart w:id="484" w:name="_Toc73459798"/>
      <w:bookmarkStart w:id="485" w:name="_Toc75432354"/>
      <w:r w:rsidRPr="00345951">
        <w:rPr>
          <w:b/>
          <w:bCs/>
        </w:rPr>
        <w:t>Le cadre normatif de la FAO en matière de PEAS</w:t>
      </w:r>
      <w:bookmarkEnd w:id="484"/>
      <w:bookmarkEnd w:id="485"/>
      <w:r w:rsidRPr="00345951">
        <w:rPr>
          <w:b/>
          <w:bCs/>
        </w:rPr>
        <w:t xml:space="preserve">  </w:t>
      </w:r>
    </w:p>
    <w:p w:rsidR="00374A0D" w:rsidRPr="00435BC6" w:rsidRDefault="00374A0D" w:rsidP="00A76F4A">
      <w:pPr>
        <w:pStyle w:val="PargrafodaLista"/>
        <w:numPr>
          <w:ilvl w:val="0"/>
          <w:numId w:val="176"/>
        </w:numPr>
        <w:autoSpaceDE w:val="0"/>
        <w:autoSpaceDN w:val="0"/>
        <w:adjustRightInd w:val="0"/>
        <w:ind w:right="12"/>
        <w:jc w:val="both"/>
        <w:rPr>
          <w:rFonts w:ascii="Times New Roman" w:hAnsi="Times New Roman"/>
          <w:b/>
          <w:sz w:val="24"/>
          <w:szCs w:val="24"/>
        </w:rPr>
      </w:pPr>
      <w:r w:rsidRPr="00435BC6">
        <w:rPr>
          <w:rFonts w:ascii="Times New Roman" w:hAnsi="Times New Roman"/>
          <w:b/>
          <w:sz w:val="24"/>
          <w:szCs w:val="24"/>
        </w:rPr>
        <w:t xml:space="preserve">Normes de conduite de la fonction publique internationale : Insérées en 2003 dans la section 304 du manuel, Appendice A. </w:t>
      </w:r>
    </w:p>
    <w:p w:rsidR="00374A0D" w:rsidRPr="00435BC6" w:rsidRDefault="00374A0D" w:rsidP="00A76F4A">
      <w:pPr>
        <w:pStyle w:val="PargrafodaLista"/>
        <w:numPr>
          <w:ilvl w:val="0"/>
          <w:numId w:val="176"/>
        </w:numPr>
        <w:autoSpaceDE w:val="0"/>
        <w:autoSpaceDN w:val="0"/>
        <w:adjustRightInd w:val="0"/>
        <w:ind w:right="12"/>
        <w:jc w:val="both"/>
        <w:rPr>
          <w:rFonts w:ascii="Times New Roman" w:hAnsi="Times New Roman"/>
          <w:b/>
          <w:sz w:val="24"/>
          <w:szCs w:val="24"/>
        </w:rPr>
      </w:pPr>
      <w:r w:rsidRPr="00435BC6">
        <w:rPr>
          <w:rFonts w:ascii="Times New Roman" w:hAnsi="Times New Roman"/>
          <w:b/>
          <w:sz w:val="24"/>
          <w:szCs w:val="24"/>
        </w:rPr>
        <w:t xml:space="preserve">Bulletin du Directeur général n° 2012/70 relatif à la protection contre l’exploitation et les abus sexuels (2012):  </w:t>
      </w:r>
    </w:p>
    <w:p w:rsidR="00374A0D" w:rsidRPr="006627D4" w:rsidRDefault="00374A0D" w:rsidP="00A76F4A">
      <w:pPr>
        <w:ind w:left="1276" w:right="12"/>
        <w:jc w:val="both"/>
        <w:rPr>
          <w:rFonts w:eastAsia="Times New Roman"/>
          <w:sz w:val="22"/>
          <w:szCs w:val="22"/>
        </w:rPr>
      </w:pPr>
      <w:r w:rsidRPr="006627D4">
        <w:rPr>
          <w:rFonts w:eastAsia="Times New Roman"/>
          <w:sz w:val="22"/>
          <w:szCs w:val="22"/>
        </w:rPr>
        <w:t xml:space="preserve">•Affirme que la FAO applique une politique de tolérance zéro concernant les actes d’EAS commis par son personnel ou par toutes personnes associées à ses activités. </w:t>
      </w:r>
    </w:p>
    <w:p w:rsidR="00374A0D" w:rsidRPr="006627D4" w:rsidRDefault="00374A0D" w:rsidP="00A76F4A">
      <w:pPr>
        <w:ind w:left="1276" w:right="12"/>
        <w:jc w:val="both"/>
        <w:rPr>
          <w:rFonts w:eastAsia="Times New Roman"/>
          <w:sz w:val="22"/>
          <w:szCs w:val="22"/>
        </w:rPr>
      </w:pPr>
      <w:r w:rsidRPr="006627D4">
        <w:rPr>
          <w:rFonts w:eastAsia="Times New Roman"/>
          <w:sz w:val="22"/>
          <w:szCs w:val="22"/>
        </w:rPr>
        <w:t>•Ces actes constituent des fautes graves passibles de sanctions disciplinaires, lesquelles peuvent aller jusqu’au renvoi sans préavis ou à la résiliation du contrat.</w:t>
      </w:r>
    </w:p>
    <w:p w:rsidR="00374A0D" w:rsidRDefault="00374A0D" w:rsidP="00A76F4A">
      <w:pPr>
        <w:ind w:left="1276" w:right="12"/>
        <w:jc w:val="both"/>
        <w:rPr>
          <w:rFonts w:eastAsia="Times New Roman"/>
          <w:sz w:val="22"/>
          <w:szCs w:val="22"/>
        </w:rPr>
      </w:pPr>
      <w:r w:rsidRPr="006627D4">
        <w:rPr>
          <w:rFonts w:eastAsia="Times New Roman"/>
          <w:sz w:val="22"/>
          <w:szCs w:val="22"/>
        </w:rPr>
        <w:t>•Énonce la mise en œuvre de la PEAS au sein de la FAO en alignement avec la circulaire du Secrétaire général des Nations Unies sur les dispositions spéciales visant à prévenir l’exploitation et les abus sexuels de 2003.</w:t>
      </w:r>
    </w:p>
    <w:p w:rsidR="00374A0D" w:rsidRPr="006627D4" w:rsidRDefault="00374A0D" w:rsidP="00A76F4A">
      <w:pPr>
        <w:ind w:left="-284" w:right="12"/>
        <w:jc w:val="both"/>
        <w:rPr>
          <w:rFonts w:eastAsia="Times New Roman"/>
          <w:sz w:val="22"/>
          <w:szCs w:val="22"/>
        </w:rPr>
      </w:pPr>
    </w:p>
    <w:p w:rsidR="00374A0D" w:rsidRPr="000A2AED" w:rsidRDefault="00374A0D" w:rsidP="00A76F4A">
      <w:pPr>
        <w:pStyle w:val="PargrafodaLista"/>
        <w:numPr>
          <w:ilvl w:val="0"/>
          <w:numId w:val="176"/>
        </w:numPr>
        <w:autoSpaceDE w:val="0"/>
        <w:autoSpaceDN w:val="0"/>
        <w:adjustRightInd w:val="0"/>
        <w:ind w:right="12"/>
        <w:jc w:val="both"/>
        <w:rPr>
          <w:rFonts w:ascii="Times New Roman" w:hAnsi="Times New Roman"/>
          <w:b/>
          <w:sz w:val="24"/>
          <w:szCs w:val="24"/>
        </w:rPr>
      </w:pPr>
      <w:r w:rsidRPr="000A2AED">
        <w:rPr>
          <w:rFonts w:ascii="Times New Roman" w:hAnsi="Times New Roman"/>
          <w:b/>
          <w:sz w:val="24"/>
          <w:szCs w:val="24"/>
        </w:rPr>
        <w:t xml:space="preserve">Circulaire administrative n° 2013/27 relative à la protection contre l’exploitation et les abus sexuels (2013): </w:t>
      </w:r>
    </w:p>
    <w:p w:rsidR="00374A0D" w:rsidRPr="006627D4" w:rsidRDefault="00374A0D" w:rsidP="00A76F4A">
      <w:pPr>
        <w:ind w:left="1276" w:right="12"/>
        <w:jc w:val="both"/>
        <w:rPr>
          <w:rFonts w:eastAsia="Times New Roman"/>
          <w:sz w:val="22"/>
          <w:szCs w:val="22"/>
        </w:rPr>
      </w:pPr>
      <w:r w:rsidRPr="006627D4">
        <w:rPr>
          <w:rFonts w:eastAsia="Times New Roman"/>
          <w:sz w:val="22"/>
          <w:szCs w:val="22"/>
        </w:rPr>
        <w:t>•Réaffirme que la FAO applique une politique de tolérance zéro concernant les actes d’exploitation ou d’abus sexuels commis par son personnel ou par toute autre personne associée à ses activités.</w:t>
      </w:r>
    </w:p>
    <w:p w:rsidR="00374A0D" w:rsidRPr="006627D4" w:rsidRDefault="00374A0D" w:rsidP="00A76F4A">
      <w:pPr>
        <w:ind w:left="1276" w:right="12"/>
        <w:jc w:val="both"/>
        <w:rPr>
          <w:rFonts w:eastAsia="Times New Roman"/>
          <w:sz w:val="22"/>
          <w:szCs w:val="22"/>
        </w:rPr>
      </w:pPr>
      <w:r w:rsidRPr="006627D4">
        <w:rPr>
          <w:rFonts w:eastAsia="Times New Roman"/>
          <w:sz w:val="22"/>
          <w:szCs w:val="22"/>
        </w:rPr>
        <w:t>•Affirme que les responsables et cadres de tous niveaux sont tenus d’instaurer et de préserver un environnement de travail empêchant l’EAS et de prendre toutes les mesures nécessaires dans ce sens.</w:t>
      </w:r>
    </w:p>
    <w:p w:rsidR="00374A0D" w:rsidRDefault="00374A0D" w:rsidP="00A76F4A">
      <w:pPr>
        <w:ind w:left="1276" w:right="12"/>
        <w:jc w:val="both"/>
        <w:rPr>
          <w:rFonts w:eastAsia="Times New Roman"/>
          <w:sz w:val="22"/>
          <w:szCs w:val="22"/>
        </w:rPr>
      </w:pPr>
      <w:r w:rsidRPr="006627D4">
        <w:rPr>
          <w:rFonts w:eastAsia="Times New Roman"/>
          <w:sz w:val="22"/>
          <w:szCs w:val="22"/>
        </w:rPr>
        <w:t>•Établit des procédures de signalement et d’enquête relatives aux allégations d’EAS impliquant des membres du personnel de la FAO ou des personnes associées aux activités de l’Organisation.</w:t>
      </w:r>
    </w:p>
    <w:p w:rsidR="00374A0D" w:rsidRPr="006627D4" w:rsidRDefault="00374A0D" w:rsidP="00A76F4A">
      <w:pPr>
        <w:ind w:left="1276" w:right="12"/>
        <w:jc w:val="both"/>
        <w:rPr>
          <w:rFonts w:eastAsia="Times New Roman"/>
          <w:sz w:val="22"/>
          <w:szCs w:val="22"/>
        </w:rPr>
      </w:pPr>
    </w:p>
    <w:p w:rsidR="00374A0D" w:rsidRDefault="00374A0D" w:rsidP="00A76F4A">
      <w:pPr>
        <w:pStyle w:val="PargrafodaLista"/>
        <w:numPr>
          <w:ilvl w:val="0"/>
          <w:numId w:val="176"/>
        </w:numPr>
        <w:autoSpaceDE w:val="0"/>
        <w:autoSpaceDN w:val="0"/>
        <w:adjustRightInd w:val="0"/>
        <w:ind w:right="12"/>
        <w:jc w:val="both"/>
        <w:rPr>
          <w:rFonts w:ascii="Times New Roman" w:hAnsi="Times New Roman"/>
          <w:b/>
          <w:sz w:val="24"/>
          <w:szCs w:val="24"/>
        </w:rPr>
      </w:pPr>
      <w:r w:rsidRPr="000A2AED">
        <w:rPr>
          <w:rFonts w:ascii="Times New Roman" w:hAnsi="Times New Roman"/>
          <w:b/>
          <w:sz w:val="24"/>
          <w:szCs w:val="24"/>
        </w:rPr>
        <w:t>Le cadre normatif de la FAO en matière de PEAS s’applique à toutes les personnes employées par la FAO, quels que soient leur lieu d’affectation, leur type de contrat ou leur grade, ainsi qu’à tous les partenaires de l’Organisation, comme les fournisseurs et les partenaires d’exécution.</w:t>
      </w:r>
    </w:p>
    <w:p w:rsidR="00374A0D" w:rsidRPr="00345951" w:rsidRDefault="00374A0D" w:rsidP="00A76F4A">
      <w:pPr>
        <w:spacing w:after="120"/>
        <w:ind w:right="12"/>
        <w:outlineLvl w:val="1"/>
        <w:rPr>
          <w:b/>
          <w:bCs/>
        </w:rPr>
      </w:pPr>
      <w:bookmarkStart w:id="486" w:name="_Toc73459799"/>
      <w:bookmarkStart w:id="487" w:name="_Toc75432355"/>
      <w:r w:rsidRPr="00345951">
        <w:rPr>
          <w:b/>
          <w:bCs/>
        </w:rPr>
        <w:t>LA PREVENTION ET RÉPONSE À ‘L’EAS/HS ET LES VIOLENCES CONTRE LES ENFANTS</w:t>
      </w:r>
      <w:bookmarkEnd w:id="486"/>
      <w:bookmarkEnd w:id="487"/>
      <w:r w:rsidRPr="00345951">
        <w:rPr>
          <w:b/>
          <w:bCs/>
        </w:rPr>
        <w:t xml:space="preserve"> </w:t>
      </w:r>
    </w:p>
    <w:p w:rsidR="00374A0D" w:rsidRPr="00345951" w:rsidRDefault="00374A0D" w:rsidP="00A76F4A">
      <w:pPr>
        <w:spacing w:after="120"/>
        <w:ind w:right="12"/>
        <w:outlineLvl w:val="1"/>
        <w:rPr>
          <w:b/>
          <w:bCs/>
        </w:rPr>
      </w:pPr>
      <w:bookmarkStart w:id="488" w:name="_Toc73459800"/>
      <w:bookmarkStart w:id="489" w:name="_Toc75432356"/>
      <w:r w:rsidRPr="00345951">
        <w:rPr>
          <w:b/>
          <w:bCs/>
        </w:rPr>
        <w:t>Généralités</w:t>
      </w:r>
      <w:bookmarkEnd w:id="488"/>
      <w:bookmarkEnd w:id="489"/>
      <w:r w:rsidRPr="00345951">
        <w:rPr>
          <w:b/>
          <w:bCs/>
        </w:rPr>
        <w:t xml:space="preserve"> </w:t>
      </w:r>
    </w:p>
    <w:p w:rsidR="00374A0D" w:rsidRPr="00846B77" w:rsidRDefault="00374A0D" w:rsidP="00A76F4A">
      <w:pPr>
        <w:autoSpaceDE w:val="0"/>
        <w:autoSpaceDN w:val="0"/>
        <w:adjustRightInd w:val="0"/>
        <w:ind w:right="12"/>
        <w:jc w:val="both"/>
      </w:pPr>
      <w:r w:rsidRPr="00846B77">
        <w:t>La prévention d’EAS/HS et les violences contre les enfants (VCE) consiste à introduire un ensemble de définitions clefs, des codes de conduite et des lignes directrices afin de :</w:t>
      </w:r>
    </w:p>
    <w:p w:rsidR="00374A0D" w:rsidRPr="00FF0A9A" w:rsidRDefault="00374A0D" w:rsidP="00A76F4A">
      <w:pPr>
        <w:pStyle w:val="PargrafodaLista"/>
        <w:numPr>
          <w:ilvl w:val="0"/>
          <w:numId w:val="98"/>
        </w:numPr>
        <w:ind w:left="993" w:right="12"/>
        <w:jc w:val="both"/>
        <w:rPr>
          <w:rFonts w:ascii="Times New Roman" w:eastAsia="Times New Roman" w:hAnsi="Times New Roman"/>
          <w:sz w:val="24"/>
          <w:szCs w:val="24"/>
        </w:rPr>
      </w:pPr>
      <w:r w:rsidRPr="00FF0A9A">
        <w:rPr>
          <w:rFonts w:ascii="Times New Roman" w:eastAsia="Times New Roman" w:hAnsi="Times New Roman"/>
          <w:sz w:val="24"/>
          <w:szCs w:val="24"/>
        </w:rPr>
        <w:t>Contribuer à prévenir, identifier et combattre les incidents d’EAS/HS et la VCE sur le chantier et dans les communautés avoisinantes.</w:t>
      </w:r>
    </w:p>
    <w:p w:rsidR="00374A0D" w:rsidRPr="00FF0A9A" w:rsidRDefault="00374A0D" w:rsidP="00A76F4A">
      <w:pPr>
        <w:pStyle w:val="PargrafodaLista"/>
        <w:numPr>
          <w:ilvl w:val="0"/>
          <w:numId w:val="98"/>
        </w:numPr>
        <w:ind w:left="993" w:right="12"/>
        <w:jc w:val="both"/>
        <w:rPr>
          <w:rFonts w:ascii="Times New Roman" w:eastAsia="Times New Roman" w:hAnsi="Times New Roman"/>
          <w:sz w:val="24"/>
          <w:szCs w:val="24"/>
        </w:rPr>
      </w:pPr>
      <w:r w:rsidRPr="00FF0A9A">
        <w:rPr>
          <w:rFonts w:ascii="Times New Roman" w:eastAsia="Times New Roman" w:hAnsi="Times New Roman"/>
          <w:sz w:val="24"/>
          <w:szCs w:val="24"/>
        </w:rPr>
        <w:lastRenderedPageBreak/>
        <w:t>Prévenir et/ou atténuer les risques de VBG, y compris ceux liés à l’EAS/HS et de VCE sur le site du projet et dans les communautés locales. Les personnes travaillant dans le projet doivent adopter ces Codes de conduite qui vise à :</w:t>
      </w:r>
    </w:p>
    <w:p w:rsidR="00374A0D" w:rsidRPr="00FF0A9A" w:rsidRDefault="00374A0D" w:rsidP="00A76F4A">
      <w:pPr>
        <w:pStyle w:val="PargrafodaLista"/>
        <w:ind w:left="1418" w:right="12"/>
        <w:jc w:val="both"/>
        <w:rPr>
          <w:rFonts w:ascii="Times New Roman" w:eastAsia="Times New Roman" w:hAnsi="Times New Roman"/>
          <w:sz w:val="24"/>
          <w:szCs w:val="24"/>
        </w:rPr>
      </w:pPr>
      <w:r w:rsidRPr="00FF0A9A">
        <w:rPr>
          <w:rFonts w:ascii="Times New Roman" w:eastAsia="Times New Roman" w:hAnsi="Times New Roman"/>
          <w:sz w:val="24"/>
          <w:szCs w:val="24"/>
        </w:rPr>
        <w:t xml:space="preserve"> i. Sensibiliser le personnel opérant dans le projet aux attentes en matière de ESHS et de HST ; et</w:t>
      </w:r>
    </w:p>
    <w:p w:rsidR="00374A0D" w:rsidRPr="00FF0A9A" w:rsidRDefault="00374A0D" w:rsidP="00A76F4A">
      <w:pPr>
        <w:pStyle w:val="PargrafodaLista"/>
        <w:ind w:left="1418" w:right="12"/>
        <w:jc w:val="both"/>
        <w:rPr>
          <w:rFonts w:ascii="Times New Roman" w:eastAsia="Times New Roman" w:hAnsi="Times New Roman"/>
          <w:sz w:val="24"/>
          <w:szCs w:val="24"/>
        </w:rPr>
      </w:pPr>
      <w:r w:rsidRPr="00FF0A9A">
        <w:rPr>
          <w:rFonts w:ascii="Times New Roman" w:eastAsia="Times New Roman" w:hAnsi="Times New Roman"/>
          <w:sz w:val="24"/>
          <w:szCs w:val="24"/>
        </w:rPr>
        <w:t xml:space="preserve">ii. Créer une prise de conscience concernant l’EAS/HS et de VCE, et : </w:t>
      </w:r>
    </w:p>
    <w:p w:rsidR="00374A0D" w:rsidRPr="00FF0A9A" w:rsidRDefault="00374A0D" w:rsidP="00A76F4A">
      <w:pPr>
        <w:pStyle w:val="PargrafodaLista"/>
        <w:ind w:left="2268" w:right="12"/>
        <w:jc w:val="both"/>
        <w:rPr>
          <w:rFonts w:ascii="Times New Roman" w:eastAsia="Times New Roman" w:hAnsi="Times New Roman"/>
          <w:sz w:val="24"/>
          <w:szCs w:val="24"/>
        </w:rPr>
      </w:pPr>
      <w:r w:rsidRPr="00FF0A9A">
        <w:rPr>
          <w:rFonts w:ascii="Times New Roman" w:eastAsia="Times New Roman" w:hAnsi="Times New Roman"/>
          <w:sz w:val="24"/>
          <w:szCs w:val="24"/>
        </w:rPr>
        <w:t xml:space="preserve">a)  Créer un consensus sur le fait que tels actes n’ont pas leur place dans le projet ; et </w:t>
      </w:r>
    </w:p>
    <w:p w:rsidR="00374A0D" w:rsidRPr="00FF0A9A" w:rsidRDefault="00374A0D" w:rsidP="00A76F4A">
      <w:pPr>
        <w:pStyle w:val="PargrafodaLista"/>
        <w:ind w:left="2268" w:right="12"/>
        <w:jc w:val="both"/>
        <w:rPr>
          <w:rFonts w:ascii="Times New Roman" w:eastAsia="Times New Roman" w:hAnsi="Times New Roman"/>
          <w:sz w:val="24"/>
          <w:szCs w:val="24"/>
        </w:rPr>
      </w:pPr>
      <w:r w:rsidRPr="00FF0A9A">
        <w:rPr>
          <w:rFonts w:ascii="Times New Roman" w:eastAsia="Times New Roman" w:hAnsi="Times New Roman"/>
          <w:sz w:val="24"/>
          <w:szCs w:val="24"/>
        </w:rPr>
        <w:t xml:space="preserve">b) Établir un protocole pour identifier les incidents d’EAS/HS et de VCE ; répondre à tels incidents ; et les sanctionner. </w:t>
      </w:r>
    </w:p>
    <w:p w:rsidR="00374A0D" w:rsidRDefault="00374A0D" w:rsidP="00A76F4A">
      <w:pPr>
        <w:pStyle w:val="PargrafodaLista"/>
        <w:ind w:right="12"/>
        <w:jc w:val="both"/>
        <w:rPr>
          <w:rFonts w:eastAsia="Times New Roman"/>
        </w:rPr>
      </w:pPr>
    </w:p>
    <w:p w:rsidR="00374A0D" w:rsidRPr="00846B77" w:rsidRDefault="00374A0D" w:rsidP="00A76F4A">
      <w:pPr>
        <w:pStyle w:val="PargrafodaLista"/>
        <w:spacing w:after="120" w:line="240" w:lineRule="auto"/>
        <w:ind w:left="2420" w:right="12"/>
        <w:outlineLvl w:val="1"/>
        <w:rPr>
          <w:rFonts w:ascii="Times New Roman" w:hAnsi="Times New Roman"/>
          <w:b/>
          <w:bCs/>
          <w:sz w:val="24"/>
          <w:szCs w:val="24"/>
        </w:rPr>
      </w:pPr>
      <w:bookmarkStart w:id="490" w:name="_Toc73459801"/>
      <w:bookmarkStart w:id="491" w:name="_Toc75432357"/>
      <w:r w:rsidRPr="00846B77">
        <w:rPr>
          <w:rFonts w:ascii="Times New Roman" w:hAnsi="Times New Roman"/>
          <w:b/>
          <w:bCs/>
          <w:sz w:val="24"/>
          <w:szCs w:val="24"/>
        </w:rPr>
        <w:t>Définition</w:t>
      </w:r>
      <w:bookmarkEnd w:id="490"/>
      <w:bookmarkEnd w:id="491"/>
    </w:p>
    <w:p w:rsidR="00374A0D" w:rsidRPr="00FF0A9A" w:rsidRDefault="00374A0D" w:rsidP="00A76F4A">
      <w:pPr>
        <w:widowControl w:val="0"/>
        <w:autoSpaceDE w:val="0"/>
        <w:autoSpaceDN w:val="0"/>
        <w:adjustRightInd w:val="0"/>
        <w:ind w:left="426" w:right="12"/>
        <w:jc w:val="both"/>
        <w:rPr>
          <w:color w:val="000000" w:themeColor="text1"/>
          <w:lang w:eastAsia="en-US"/>
        </w:rPr>
      </w:pPr>
      <w:r w:rsidRPr="00FF0A9A">
        <w:rPr>
          <w:color w:val="000000" w:themeColor="text1"/>
          <w:lang w:eastAsia="en-US"/>
        </w:rPr>
        <w:t>•</w:t>
      </w:r>
      <w:r w:rsidRPr="00FF0A9A">
        <w:rPr>
          <w:b/>
          <w:bCs/>
          <w:color w:val="000000" w:themeColor="text1"/>
          <w:lang w:eastAsia="en-US"/>
        </w:rPr>
        <w:t xml:space="preserve">L’exploitation et abus sexuels (EAS) </w:t>
      </w:r>
      <w:r w:rsidR="00E36C86" w:rsidRPr="00FF0A9A">
        <w:rPr>
          <w:b/>
          <w:bCs/>
          <w:color w:val="000000" w:themeColor="text1"/>
          <w:lang w:eastAsia="en-US"/>
        </w:rPr>
        <w:t>:</w:t>
      </w:r>
      <w:r w:rsidR="0064433D" w:rsidRPr="00FF0A9A">
        <w:rPr>
          <w:b/>
          <w:bCs/>
          <w:color w:val="000000" w:themeColor="text1"/>
          <w:lang w:eastAsia="en-US"/>
        </w:rPr>
        <w:t xml:space="preserve"> </w:t>
      </w:r>
      <w:r w:rsidR="0064433D" w:rsidRPr="00FF0A9A">
        <w:rPr>
          <w:color w:val="000000" w:themeColor="text1"/>
          <w:lang w:eastAsia="en-US"/>
        </w:rPr>
        <w:t>« Formes</w:t>
      </w:r>
      <w:r w:rsidRPr="00FF0A9A">
        <w:rPr>
          <w:color w:val="000000" w:themeColor="text1"/>
          <w:lang w:eastAsia="en-US"/>
        </w:rPr>
        <w:t xml:space="preserve"> particulières de violence basée sur le genre signalées dans des contextes humanitaires, plus particulièrement les actes mettant en </w:t>
      </w:r>
      <w:r w:rsidR="00344DD0" w:rsidRPr="00FF0A9A">
        <w:rPr>
          <w:color w:val="000000" w:themeColor="text1"/>
          <w:lang w:eastAsia="en-US"/>
        </w:rPr>
        <w:t>cause des</w:t>
      </w:r>
      <w:r w:rsidRPr="00FF0A9A">
        <w:rPr>
          <w:color w:val="000000" w:themeColor="text1"/>
          <w:lang w:eastAsia="en-US"/>
        </w:rPr>
        <w:t xml:space="preserve"> travailleurs humanitaires.»</w:t>
      </w:r>
    </w:p>
    <w:p w:rsidR="00374A0D" w:rsidRPr="00FF0A9A" w:rsidRDefault="00374A0D" w:rsidP="00A76F4A">
      <w:pPr>
        <w:ind w:left="426" w:right="12"/>
        <w:rPr>
          <w:rFonts w:eastAsia="Times New Roman"/>
          <w:color w:val="000000" w:themeColor="text1"/>
        </w:rPr>
      </w:pPr>
    </w:p>
    <w:p w:rsidR="00374A0D" w:rsidRPr="00FF0A9A" w:rsidRDefault="00374A0D" w:rsidP="00A76F4A">
      <w:pPr>
        <w:widowControl w:val="0"/>
        <w:autoSpaceDE w:val="0"/>
        <w:autoSpaceDN w:val="0"/>
        <w:adjustRightInd w:val="0"/>
        <w:ind w:left="426" w:right="12"/>
        <w:jc w:val="both"/>
        <w:rPr>
          <w:color w:val="000000" w:themeColor="text1"/>
          <w:lang w:eastAsia="en-US"/>
        </w:rPr>
      </w:pPr>
      <w:r w:rsidRPr="00FF0A9A">
        <w:rPr>
          <w:b/>
          <w:color w:val="000000" w:themeColor="text1"/>
          <w:lang w:eastAsia="en-US"/>
        </w:rPr>
        <w:t>L’expression « exploitation sexuelle »</w:t>
      </w:r>
      <w:r w:rsidRPr="00FF0A9A">
        <w:rPr>
          <w:color w:val="000000" w:themeColor="text1"/>
          <w:lang w:eastAsia="en-US"/>
        </w:rPr>
        <w:t xml:space="preserve"> désigne le fait d’abuser ou de tenter d’abuser d’un état de vulnérabilité, d’un rapport de force inégal ou de rapports de confiance à des fins sexuelles, y compris mais non exclusivement en vue d’en tirer un avantage pécuniaire, social ou politique. </w:t>
      </w:r>
    </w:p>
    <w:p w:rsidR="00374A0D" w:rsidRPr="00FF0A9A" w:rsidRDefault="00374A0D" w:rsidP="00A76F4A">
      <w:pPr>
        <w:widowControl w:val="0"/>
        <w:autoSpaceDE w:val="0"/>
        <w:autoSpaceDN w:val="0"/>
        <w:adjustRightInd w:val="0"/>
        <w:ind w:left="426" w:right="12"/>
        <w:jc w:val="both"/>
        <w:rPr>
          <w:color w:val="000000" w:themeColor="text1"/>
          <w:lang w:eastAsia="en-US"/>
        </w:rPr>
      </w:pPr>
      <w:r w:rsidRPr="00FF0A9A">
        <w:rPr>
          <w:color w:val="000000" w:themeColor="text1"/>
          <w:lang w:eastAsia="en-US"/>
        </w:rPr>
        <w:t xml:space="preserve">                                                                                                                                          </w:t>
      </w:r>
    </w:p>
    <w:p w:rsidR="00374A0D" w:rsidRPr="00FF0A9A" w:rsidRDefault="00374A0D" w:rsidP="00A76F4A">
      <w:pPr>
        <w:widowControl w:val="0"/>
        <w:autoSpaceDE w:val="0"/>
        <w:autoSpaceDN w:val="0"/>
        <w:adjustRightInd w:val="0"/>
        <w:ind w:left="426" w:right="12"/>
        <w:jc w:val="both"/>
        <w:rPr>
          <w:color w:val="000000" w:themeColor="text1"/>
          <w:lang w:eastAsia="en-US"/>
        </w:rPr>
      </w:pPr>
      <w:r w:rsidRPr="00FF0A9A">
        <w:rPr>
          <w:b/>
          <w:color w:val="000000" w:themeColor="text1"/>
          <w:lang w:eastAsia="en-US"/>
        </w:rPr>
        <w:t xml:space="preserve"> L’expression « abus sexuel »</w:t>
      </w:r>
      <w:r w:rsidRPr="00FF0A9A">
        <w:rPr>
          <w:color w:val="000000" w:themeColor="text1"/>
          <w:lang w:eastAsia="en-US"/>
        </w:rPr>
        <w:t xml:space="preserve"> désigne toute atteinte sexuelle commise avec force, contrainte ou à la faveur d’un rapport inégal, la menace d’une telle atteinte constituant aussi l’abus sexuel.  </w:t>
      </w:r>
    </w:p>
    <w:p w:rsidR="00374A0D" w:rsidRPr="00FF0A9A" w:rsidRDefault="00374A0D" w:rsidP="00A76F4A">
      <w:pPr>
        <w:widowControl w:val="0"/>
        <w:autoSpaceDE w:val="0"/>
        <w:autoSpaceDN w:val="0"/>
        <w:adjustRightInd w:val="0"/>
        <w:ind w:left="426" w:right="12"/>
        <w:jc w:val="both"/>
        <w:rPr>
          <w:color w:val="000000" w:themeColor="text1"/>
          <w:lang w:eastAsia="en-US"/>
        </w:rPr>
      </w:pPr>
      <w:r w:rsidRPr="00FF0A9A">
        <w:rPr>
          <w:color w:val="000000" w:themeColor="text1"/>
          <w:lang w:eastAsia="en-US"/>
        </w:rPr>
        <w:t>                                                                                                                                                 </w:t>
      </w:r>
    </w:p>
    <w:p w:rsidR="00374A0D" w:rsidRPr="00FF0A9A" w:rsidRDefault="00374A0D" w:rsidP="00A76F4A">
      <w:pPr>
        <w:widowControl w:val="0"/>
        <w:autoSpaceDE w:val="0"/>
        <w:autoSpaceDN w:val="0"/>
        <w:adjustRightInd w:val="0"/>
        <w:ind w:left="426" w:right="12"/>
        <w:jc w:val="both"/>
        <w:rPr>
          <w:color w:val="000000" w:themeColor="text1"/>
          <w:lang w:eastAsia="en-US"/>
        </w:rPr>
      </w:pPr>
      <w:r w:rsidRPr="00FF0A9A">
        <w:rPr>
          <w:color w:val="000000" w:themeColor="text1"/>
          <w:lang w:eastAsia="en-US"/>
        </w:rPr>
        <w:t>L’</w:t>
      </w:r>
      <w:r w:rsidRPr="00FF0A9A">
        <w:rPr>
          <w:b/>
          <w:color w:val="000000" w:themeColor="text1"/>
          <w:lang w:eastAsia="en-US"/>
        </w:rPr>
        <w:t>EAS</w:t>
      </w:r>
      <w:r w:rsidRPr="00FF0A9A">
        <w:rPr>
          <w:color w:val="000000" w:themeColor="text1"/>
          <w:lang w:eastAsia="en-US"/>
        </w:rPr>
        <w:t xml:space="preserve"> inclut aussi les relations sexuelles avec un enfant, quel que soit le contexte, défini comme un être humain âgé de moins de dix-huit ans.                                                           </w:t>
      </w:r>
      <w:hyperlink r:id="rId58" w:history="1">
        <w:r w:rsidRPr="00FF0A9A">
          <w:rPr>
            <w:color w:val="000000" w:themeColor="text1"/>
            <w:lang w:eastAsia="en-US"/>
          </w:rPr>
          <w:t> </w:t>
        </w:r>
      </w:hyperlink>
    </w:p>
    <w:p w:rsidR="00374A0D" w:rsidRPr="00A05698" w:rsidRDefault="00374A0D" w:rsidP="00A76F4A">
      <w:pPr>
        <w:ind w:right="12"/>
        <w:jc w:val="both"/>
        <w:rPr>
          <w:rFonts w:eastAsia="Times New Roman"/>
        </w:rPr>
      </w:pPr>
    </w:p>
    <w:p w:rsidR="00374A0D" w:rsidRPr="00A05698" w:rsidRDefault="00374A0D" w:rsidP="00A76F4A">
      <w:pPr>
        <w:pStyle w:val="PargrafodaLista"/>
        <w:spacing w:after="120" w:line="240" w:lineRule="auto"/>
        <w:ind w:left="2420" w:right="12"/>
        <w:outlineLvl w:val="1"/>
        <w:rPr>
          <w:rFonts w:ascii="Times New Roman" w:hAnsi="Times New Roman"/>
          <w:b/>
          <w:bCs/>
          <w:sz w:val="24"/>
          <w:szCs w:val="24"/>
        </w:rPr>
      </w:pPr>
      <w:bookmarkStart w:id="492" w:name="_Toc73459802"/>
      <w:bookmarkStart w:id="493" w:name="_Toc75432358"/>
      <w:r w:rsidRPr="002B08BA">
        <w:rPr>
          <w:rFonts w:ascii="Times New Roman" w:hAnsi="Times New Roman"/>
          <w:b/>
          <w:bCs/>
          <w:sz w:val="24"/>
          <w:szCs w:val="24"/>
        </w:rPr>
        <w:t>TRAITEMENT DE PLAINTES D’EAS/HS</w:t>
      </w:r>
      <w:r w:rsidRPr="00A05698" w:rsidDel="00622329">
        <w:rPr>
          <w:rFonts w:ascii="Times New Roman" w:hAnsi="Times New Roman"/>
          <w:b/>
          <w:bCs/>
          <w:sz w:val="24"/>
          <w:szCs w:val="24"/>
        </w:rPr>
        <w:t xml:space="preserve"> </w:t>
      </w:r>
      <w:r w:rsidRPr="00A05698">
        <w:rPr>
          <w:rFonts w:ascii="Times New Roman" w:hAnsi="Times New Roman"/>
          <w:b/>
          <w:bCs/>
          <w:sz w:val="24"/>
          <w:szCs w:val="24"/>
        </w:rPr>
        <w:t>et VCE</w:t>
      </w:r>
      <w:bookmarkEnd w:id="492"/>
      <w:bookmarkEnd w:id="493"/>
      <w:r w:rsidRPr="00A05698">
        <w:rPr>
          <w:rFonts w:ascii="Times New Roman" w:hAnsi="Times New Roman"/>
          <w:b/>
          <w:bCs/>
          <w:sz w:val="24"/>
          <w:szCs w:val="24"/>
        </w:rPr>
        <w:t xml:space="preserve"> </w:t>
      </w:r>
    </w:p>
    <w:p w:rsidR="00374A0D" w:rsidRPr="00A05698" w:rsidRDefault="00374A0D" w:rsidP="00A76F4A">
      <w:pPr>
        <w:ind w:left="426" w:right="12"/>
        <w:jc w:val="both"/>
        <w:rPr>
          <w:rFonts w:eastAsia="Times New Roman"/>
          <w:b/>
          <w:u w:val="single"/>
        </w:rPr>
      </w:pPr>
      <w:r w:rsidRPr="00A05698">
        <w:rPr>
          <w:rFonts w:eastAsia="Times New Roman"/>
          <w:b/>
          <w:u w:val="single"/>
        </w:rPr>
        <w:t xml:space="preserve">L’Équipe de conformité (EC) </w:t>
      </w:r>
      <w:r>
        <w:rPr>
          <w:rFonts w:eastAsia="Times New Roman"/>
          <w:b/>
          <w:u w:val="single"/>
        </w:rPr>
        <w:t>EAS/HS</w:t>
      </w:r>
      <w:r w:rsidRPr="00A05698">
        <w:rPr>
          <w:rFonts w:eastAsia="Times New Roman"/>
          <w:b/>
          <w:u w:val="single"/>
        </w:rPr>
        <w:t xml:space="preserve"> et VCE </w:t>
      </w:r>
    </w:p>
    <w:p w:rsidR="00374A0D" w:rsidRPr="00A05698" w:rsidRDefault="00374A0D" w:rsidP="00A76F4A">
      <w:pPr>
        <w:ind w:left="426" w:right="12"/>
        <w:jc w:val="both"/>
        <w:rPr>
          <w:rFonts w:eastAsia="Times New Roman"/>
        </w:rPr>
      </w:pPr>
    </w:p>
    <w:p w:rsidR="00374A0D" w:rsidRPr="001D1D2D" w:rsidRDefault="00374A0D" w:rsidP="00A76F4A">
      <w:pPr>
        <w:autoSpaceDE w:val="0"/>
        <w:autoSpaceDN w:val="0"/>
        <w:adjustRightInd w:val="0"/>
        <w:ind w:right="12"/>
        <w:jc w:val="both"/>
      </w:pPr>
      <w:r w:rsidRPr="001D1D2D">
        <w:t xml:space="preserve">Le projet mettra en place une Équipe de conformité (EC) EAS/HS et VCE. Elle comprendra, selon les besoins du projet, au moins quatre représentants (« Points focaux »), répartis comme suit : </w:t>
      </w:r>
    </w:p>
    <w:p w:rsidR="00374A0D" w:rsidRPr="00FF0A9A" w:rsidRDefault="00374A0D" w:rsidP="00A76F4A">
      <w:pPr>
        <w:ind w:left="851" w:right="12"/>
        <w:jc w:val="both"/>
        <w:rPr>
          <w:rFonts w:eastAsia="Times New Roman"/>
        </w:rPr>
      </w:pPr>
      <w:r w:rsidRPr="00FF0A9A">
        <w:rPr>
          <w:rFonts w:eastAsia="Times New Roman"/>
        </w:rPr>
        <w:t xml:space="preserve">i. Un spécialiste des sauvegardes, nommé par le </w:t>
      </w:r>
      <w:r w:rsidR="00B26B18" w:rsidRPr="00FF0A9A">
        <w:rPr>
          <w:rFonts w:eastAsia="Times New Roman"/>
        </w:rPr>
        <w:t>UCP ;</w:t>
      </w:r>
    </w:p>
    <w:p w:rsidR="00374A0D" w:rsidRPr="00FF0A9A" w:rsidRDefault="00374A0D" w:rsidP="00A76F4A">
      <w:pPr>
        <w:ind w:left="851" w:right="12"/>
        <w:jc w:val="both"/>
        <w:rPr>
          <w:rFonts w:eastAsia="Times New Roman"/>
        </w:rPr>
      </w:pPr>
      <w:r w:rsidRPr="00FF0A9A">
        <w:rPr>
          <w:rFonts w:eastAsia="Times New Roman"/>
        </w:rPr>
        <w:t xml:space="preserve">ii. Le gestionnaire chargé de l’hygiène et de la sécurité du travail nommé par l’entrepreneur, ou toute autre personne chargée des questions de VBG et VCE, ayant le temps et l’expérience nécessaires pour assumer ce poste ; </w:t>
      </w:r>
    </w:p>
    <w:p w:rsidR="00374A0D" w:rsidRPr="00FF0A9A" w:rsidRDefault="00374A0D" w:rsidP="00A76F4A">
      <w:pPr>
        <w:ind w:left="851" w:right="12"/>
        <w:jc w:val="both"/>
        <w:rPr>
          <w:rFonts w:eastAsia="Times New Roman"/>
        </w:rPr>
      </w:pPr>
      <w:r w:rsidRPr="00FF0A9A">
        <w:rPr>
          <w:rFonts w:eastAsia="Times New Roman"/>
        </w:rPr>
        <w:t xml:space="preserve">iii. Le consultant chargé de la supervision ; et, </w:t>
      </w:r>
    </w:p>
    <w:p w:rsidR="00374A0D" w:rsidRPr="00FF0A9A" w:rsidRDefault="00374A0D" w:rsidP="00A76F4A">
      <w:pPr>
        <w:ind w:left="851" w:right="12"/>
        <w:jc w:val="both"/>
        <w:rPr>
          <w:rFonts w:eastAsia="Times New Roman"/>
        </w:rPr>
      </w:pPr>
      <w:r w:rsidRPr="00FF0A9A">
        <w:rPr>
          <w:rFonts w:eastAsia="Times New Roman"/>
        </w:rPr>
        <w:t xml:space="preserve">iv. Un représentant d’un prestataire de services local ayant de l’expérience en matière d’EAS/HS et VCE (le « Prestataire de services »). </w:t>
      </w:r>
    </w:p>
    <w:p w:rsidR="00374A0D" w:rsidRPr="00846B77" w:rsidRDefault="00374A0D" w:rsidP="00A76F4A">
      <w:pPr>
        <w:ind w:left="-284" w:right="12"/>
        <w:jc w:val="both"/>
        <w:rPr>
          <w:rFonts w:eastAsia="Times New Roman"/>
        </w:rPr>
      </w:pPr>
    </w:p>
    <w:p w:rsidR="00374A0D" w:rsidRPr="001D1D2D" w:rsidRDefault="00374A0D" w:rsidP="00A76F4A">
      <w:pPr>
        <w:autoSpaceDE w:val="0"/>
        <w:autoSpaceDN w:val="0"/>
        <w:adjustRightInd w:val="0"/>
        <w:ind w:right="12"/>
        <w:jc w:val="both"/>
      </w:pPr>
      <w:r w:rsidRPr="001D1D2D">
        <w:t>L’Équipe de conformité (</w:t>
      </w:r>
      <w:r w:rsidR="00064F08" w:rsidRPr="001D1D2D">
        <w:t>EC) sera</w:t>
      </w:r>
      <w:r w:rsidRPr="001D1D2D">
        <w:t xml:space="preserve"> tenue : </w:t>
      </w:r>
    </w:p>
    <w:p w:rsidR="00374A0D" w:rsidRPr="00FF0A9A" w:rsidRDefault="00374A0D" w:rsidP="00A76F4A">
      <w:pPr>
        <w:ind w:left="851" w:right="12"/>
        <w:jc w:val="both"/>
        <w:rPr>
          <w:rFonts w:eastAsia="Times New Roman"/>
        </w:rPr>
      </w:pPr>
      <w:r w:rsidRPr="00FF0A9A">
        <w:rPr>
          <w:rFonts w:eastAsia="Times New Roman"/>
        </w:rPr>
        <w:lastRenderedPageBreak/>
        <w:t xml:space="preserve">i. D’approuver tout changement apporté aux Codes de conduite en matière d’EAS/HS et VCE figurant dans le présent document, après approbation de la part de la Banque mondiale pour tout changement de ce type ;  </w:t>
      </w:r>
    </w:p>
    <w:p w:rsidR="00374A0D" w:rsidRPr="00FF0A9A" w:rsidRDefault="00374A0D" w:rsidP="00A76F4A">
      <w:pPr>
        <w:ind w:left="851" w:right="12"/>
        <w:jc w:val="both"/>
        <w:rPr>
          <w:rFonts w:eastAsia="Times New Roman"/>
        </w:rPr>
      </w:pPr>
      <w:r w:rsidRPr="00FF0A9A">
        <w:rPr>
          <w:rFonts w:eastAsia="Times New Roman"/>
        </w:rPr>
        <w:t>iii. L’entreprise pourra développer son propre Plan d’action sur l’EAS/HS et VCE et le partager pour approbation à l’UGP et de la Banque Mondiale,</w:t>
      </w:r>
    </w:p>
    <w:p w:rsidR="00374A0D" w:rsidRPr="00FF0A9A" w:rsidRDefault="00374A0D" w:rsidP="00A76F4A">
      <w:pPr>
        <w:ind w:left="851" w:right="12"/>
        <w:jc w:val="both"/>
        <w:rPr>
          <w:rFonts w:eastAsia="Times New Roman"/>
        </w:rPr>
      </w:pPr>
      <w:r w:rsidRPr="00FF0A9A">
        <w:rPr>
          <w:rFonts w:eastAsia="Times New Roman"/>
        </w:rPr>
        <w:t xml:space="preserve">iv. D’obtenir les autorisations de UCP et de la Banque mondiale pour le Plan d’action sur l’EAS/HS et VCE avant la pleine mobilisation ; </w:t>
      </w:r>
    </w:p>
    <w:p w:rsidR="00374A0D" w:rsidRPr="00FF0A9A" w:rsidRDefault="00374A0D" w:rsidP="00A76F4A">
      <w:pPr>
        <w:ind w:left="851" w:right="12"/>
        <w:jc w:val="both"/>
        <w:rPr>
          <w:rFonts w:eastAsia="Times New Roman"/>
        </w:rPr>
      </w:pPr>
      <w:r w:rsidRPr="00FF0A9A">
        <w:rPr>
          <w:rFonts w:eastAsia="Times New Roman"/>
        </w:rPr>
        <w:t xml:space="preserve">vi. De s’assurer que les statistiques des plaintes au sujet des VBG et VCE sont à jour et soit incluses dans les rapports réguliers du projet. </w:t>
      </w:r>
    </w:p>
    <w:p w:rsidR="00374A0D" w:rsidRPr="00846B77" w:rsidRDefault="00374A0D" w:rsidP="00A76F4A">
      <w:pPr>
        <w:ind w:right="12"/>
        <w:jc w:val="both"/>
        <w:rPr>
          <w:rFonts w:eastAsia="Times New Roman"/>
        </w:rPr>
      </w:pPr>
    </w:p>
    <w:p w:rsidR="00374A0D" w:rsidRPr="001D1D2D" w:rsidRDefault="00374A0D" w:rsidP="00A76F4A">
      <w:pPr>
        <w:autoSpaceDE w:val="0"/>
        <w:autoSpaceDN w:val="0"/>
        <w:adjustRightInd w:val="0"/>
        <w:ind w:right="12"/>
        <w:jc w:val="both"/>
      </w:pPr>
      <w:r w:rsidRPr="001D1D2D">
        <w:t xml:space="preserve">L’équipe de conformité (EC) tiendra des réunions trimestrielles de mise à jour pour discuter des moyens de renforcer les ressources et le soutien en matière de VBG et VCE pour les employés et les membres des communautés. </w:t>
      </w:r>
    </w:p>
    <w:p w:rsidR="00C8440D" w:rsidRPr="00846B77" w:rsidRDefault="00C8440D" w:rsidP="00A76F4A">
      <w:pPr>
        <w:ind w:left="426" w:right="12"/>
        <w:jc w:val="both"/>
        <w:rPr>
          <w:rFonts w:eastAsia="Times New Roman"/>
        </w:rPr>
      </w:pPr>
    </w:p>
    <w:p w:rsidR="00374A0D" w:rsidRDefault="00374A0D" w:rsidP="00A76F4A">
      <w:pPr>
        <w:ind w:left="426" w:right="12"/>
        <w:jc w:val="both"/>
        <w:rPr>
          <w:b/>
          <w:bCs/>
        </w:rPr>
      </w:pPr>
      <w:bookmarkStart w:id="494" w:name="_Toc73459803"/>
      <w:r w:rsidRPr="00B81702">
        <w:rPr>
          <w:b/>
          <w:bCs/>
        </w:rPr>
        <w:t>Dépôt de plaintes : Procédures relatives aux allégations d’EAS/HS et VCE</w:t>
      </w:r>
      <w:bookmarkEnd w:id="494"/>
      <w:r w:rsidRPr="00B81702">
        <w:rPr>
          <w:b/>
          <w:bCs/>
        </w:rPr>
        <w:t xml:space="preserve"> </w:t>
      </w:r>
    </w:p>
    <w:p w:rsidR="00C8440D" w:rsidRPr="00B81702" w:rsidRDefault="00C8440D" w:rsidP="00A76F4A">
      <w:pPr>
        <w:ind w:left="426" w:right="12"/>
        <w:jc w:val="both"/>
        <w:rPr>
          <w:b/>
          <w:bCs/>
        </w:rPr>
      </w:pPr>
    </w:p>
    <w:p w:rsidR="00374A0D" w:rsidRPr="001D1D2D" w:rsidRDefault="00374A0D" w:rsidP="00A76F4A">
      <w:pPr>
        <w:autoSpaceDE w:val="0"/>
        <w:autoSpaceDN w:val="0"/>
        <w:adjustRightInd w:val="0"/>
        <w:ind w:right="12"/>
        <w:jc w:val="both"/>
      </w:pPr>
      <w:r w:rsidRPr="001D1D2D">
        <w:t xml:space="preserve">L’ensemble du personnel, des bénévoles, des consultants et des sous-traitants sont encouragés à signaler les cas présumés ou avérés d’EAS/HS et VCE. Les gestionnaires sont tenus de signaler les cas présumés ou avérés d’EAS/HS et VCE, car ils ont la responsabilité de faire respecter les engagements de l’entreprise et de tenir leurs subordonnés directs responsables du respect du Code individuel de conduite. </w:t>
      </w:r>
    </w:p>
    <w:p w:rsidR="00374A0D" w:rsidRPr="001D1D2D" w:rsidRDefault="00374A0D" w:rsidP="00A76F4A">
      <w:pPr>
        <w:autoSpaceDE w:val="0"/>
        <w:autoSpaceDN w:val="0"/>
        <w:adjustRightInd w:val="0"/>
        <w:ind w:right="12"/>
        <w:jc w:val="both"/>
      </w:pPr>
    </w:p>
    <w:p w:rsidR="00374A0D" w:rsidRPr="001D1D2D" w:rsidRDefault="00374A0D" w:rsidP="00A76F4A">
      <w:pPr>
        <w:autoSpaceDE w:val="0"/>
        <w:autoSpaceDN w:val="0"/>
        <w:adjustRightInd w:val="0"/>
        <w:ind w:right="12"/>
        <w:jc w:val="both"/>
      </w:pPr>
      <w:r w:rsidRPr="001D1D2D">
        <w:t>Le projet fournira des informations aux employés et à la communauté sur la façon de signaler les cas de violation du Code de conduite en matière d’EAS/HS et VCE par le biais du Mécanisme de plaintes et des doléances. L’équipe de conformité (EC) assurera le suivi des cas de violation du Code de conduite en matière d’EAS/HS et VCE signalés par l’intermédiaire du mécanisme des plaintes.</w:t>
      </w:r>
    </w:p>
    <w:p w:rsidR="00374A0D" w:rsidRPr="001D1D2D" w:rsidRDefault="00374A0D" w:rsidP="00A76F4A">
      <w:pPr>
        <w:autoSpaceDE w:val="0"/>
        <w:autoSpaceDN w:val="0"/>
        <w:adjustRightInd w:val="0"/>
        <w:ind w:right="12"/>
        <w:jc w:val="both"/>
      </w:pPr>
    </w:p>
    <w:p w:rsidR="00374A0D" w:rsidRPr="001D1D2D" w:rsidRDefault="00374A0D" w:rsidP="00A76F4A">
      <w:pPr>
        <w:autoSpaceDE w:val="0"/>
        <w:autoSpaceDN w:val="0"/>
        <w:adjustRightInd w:val="0"/>
        <w:ind w:right="12"/>
        <w:jc w:val="both"/>
      </w:pPr>
      <w:r w:rsidRPr="001D1D2D">
        <w:t xml:space="preserve">En ce qui concerne les plaintes d’EAS/HS, le traitement confidentiel des données est essentiel, et l’enregistrement de la plainte doit être mis en connaissance de la Banque Mondiale dans </w:t>
      </w:r>
      <w:r w:rsidR="00064F08" w:rsidRPr="001D1D2D">
        <w:t>un délai</w:t>
      </w:r>
      <w:r w:rsidRPr="001D1D2D">
        <w:t xml:space="preserve"> de 24 heures dès l’enregistrement.</w:t>
      </w:r>
    </w:p>
    <w:p w:rsidR="00374A0D" w:rsidRPr="001D1D2D" w:rsidRDefault="00374A0D" w:rsidP="00A76F4A">
      <w:pPr>
        <w:autoSpaceDE w:val="0"/>
        <w:autoSpaceDN w:val="0"/>
        <w:adjustRightInd w:val="0"/>
        <w:ind w:right="12"/>
        <w:jc w:val="both"/>
      </w:pPr>
      <w:r w:rsidRPr="001D1D2D">
        <w:t>Si le projet recruté une ONG spécialisé pour l’appui dans la mise en œuvre des actions contre l’EAS/HS, y compris le MGP, cette organisation pourra réaliser l’enregistrement de la plainte et aussi assurera la représentation de la survivante auprès du MGP avec son consentement éclairé</w:t>
      </w:r>
    </w:p>
    <w:p w:rsidR="00374A0D" w:rsidRPr="001D1D2D" w:rsidRDefault="00374A0D" w:rsidP="00A76F4A">
      <w:pPr>
        <w:autoSpaceDE w:val="0"/>
        <w:autoSpaceDN w:val="0"/>
        <w:adjustRightInd w:val="0"/>
        <w:ind w:right="12"/>
        <w:jc w:val="both"/>
      </w:pPr>
    </w:p>
    <w:p w:rsidR="00374A0D" w:rsidRPr="001D1D2D" w:rsidRDefault="00374A0D" w:rsidP="00A76F4A">
      <w:pPr>
        <w:autoSpaceDE w:val="0"/>
        <w:autoSpaceDN w:val="0"/>
        <w:adjustRightInd w:val="0"/>
        <w:ind w:right="12"/>
        <w:jc w:val="both"/>
      </w:pPr>
      <w:r w:rsidRPr="001D1D2D">
        <w:t xml:space="preserve">Une fois que le processus de vérification a terminé et conclu que la plainte est liée au projet, le présumé auteur devra être informé de la sanction établie, ainsi que la survivante </w:t>
      </w:r>
    </w:p>
    <w:p w:rsidR="00374A0D" w:rsidRPr="001D1D2D" w:rsidRDefault="00374A0D" w:rsidP="00A76F4A">
      <w:pPr>
        <w:autoSpaceDE w:val="0"/>
        <w:autoSpaceDN w:val="0"/>
        <w:adjustRightInd w:val="0"/>
        <w:ind w:right="12"/>
        <w:jc w:val="both"/>
      </w:pPr>
    </w:p>
    <w:p w:rsidR="00374A0D" w:rsidRPr="001D1D2D" w:rsidRDefault="00374A0D" w:rsidP="00A76F4A">
      <w:pPr>
        <w:autoSpaceDE w:val="0"/>
        <w:autoSpaceDN w:val="0"/>
        <w:adjustRightInd w:val="0"/>
        <w:ind w:right="12"/>
        <w:jc w:val="both"/>
      </w:pPr>
      <w:r w:rsidRPr="001D1D2D">
        <w:t xml:space="preserve">Le processus de vérification est un processus administratif qui ne donnera pas aucune compensation économique à la survivante, et conclura avec une sanction, dans le cas échéant, au présumé auteur. Cette résolution ne détermine pas la responsabilité et/ou culpabilité, sinon la probabilité que cet acte soit lié ou pas au projet  </w:t>
      </w:r>
    </w:p>
    <w:p w:rsidR="00374A0D" w:rsidRPr="00A05698" w:rsidRDefault="00374A0D" w:rsidP="00A76F4A">
      <w:pPr>
        <w:ind w:right="12"/>
        <w:jc w:val="both"/>
        <w:rPr>
          <w:rFonts w:eastAsia="Times New Roman"/>
        </w:rPr>
      </w:pPr>
    </w:p>
    <w:p w:rsidR="00374A0D" w:rsidRPr="00FB5ACF" w:rsidRDefault="00374A0D" w:rsidP="00A76F4A">
      <w:pPr>
        <w:ind w:left="426" w:right="12"/>
        <w:jc w:val="both"/>
        <w:rPr>
          <w:rFonts w:eastAsia="Times New Roman"/>
          <w:b/>
          <w:u w:val="single"/>
        </w:rPr>
      </w:pPr>
      <w:r w:rsidRPr="00FB5ACF">
        <w:rPr>
          <w:rFonts w:eastAsia="Times New Roman"/>
          <w:b/>
          <w:u w:val="single"/>
        </w:rPr>
        <w:t xml:space="preserve">Mesures de responsabilisation et confidentialité </w:t>
      </w:r>
    </w:p>
    <w:p w:rsidR="00374A0D" w:rsidRPr="00A05698" w:rsidRDefault="00374A0D" w:rsidP="00A76F4A">
      <w:pPr>
        <w:ind w:left="426" w:right="12"/>
        <w:jc w:val="both"/>
        <w:rPr>
          <w:rFonts w:eastAsia="Times New Roman"/>
        </w:rPr>
      </w:pPr>
    </w:p>
    <w:p w:rsidR="00374A0D" w:rsidRPr="001D1D2D" w:rsidRDefault="00374A0D" w:rsidP="00A76F4A">
      <w:pPr>
        <w:autoSpaceDE w:val="0"/>
        <w:autoSpaceDN w:val="0"/>
        <w:adjustRightInd w:val="0"/>
        <w:ind w:right="12"/>
        <w:jc w:val="both"/>
      </w:pPr>
      <w:r w:rsidRPr="001D1D2D">
        <w:t xml:space="preserve">Toutes les dénonciations d’EAS/HS et de VCE doivent être traitées en toute confidentialité afin de protéger les droits de toutes les personnes concernées. L’UCP, l’entrepreneur et le consultant doivent préserver la confidentialité des employés qui dénoncent des actes de violence ou des menaces de violence ainsi bien que la confidentialité de tout employé accusé </w:t>
      </w:r>
      <w:r w:rsidRPr="001D1D2D">
        <w:lastRenderedPageBreak/>
        <w:t xml:space="preserve">d’avoir commis des actes de violence ou proféré des menaces de violence (sauf si une violation de la confidentialité est nécessaire pour protéger des personnes ou des biens contre des dommages graves ou lorsque la loi l’exige). </w:t>
      </w:r>
    </w:p>
    <w:p w:rsidR="00374A0D" w:rsidRPr="001D1D2D" w:rsidRDefault="00374A0D" w:rsidP="00A76F4A">
      <w:pPr>
        <w:autoSpaceDE w:val="0"/>
        <w:autoSpaceDN w:val="0"/>
        <w:adjustRightInd w:val="0"/>
        <w:ind w:right="12"/>
        <w:jc w:val="both"/>
      </w:pPr>
    </w:p>
    <w:p w:rsidR="00374A0D" w:rsidRPr="001D1D2D" w:rsidRDefault="00374A0D" w:rsidP="00A76F4A">
      <w:pPr>
        <w:autoSpaceDE w:val="0"/>
        <w:autoSpaceDN w:val="0"/>
        <w:adjustRightInd w:val="0"/>
        <w:ind w:right="12"/>
        <w:jc w:val="both"/>
      </w:pPr>
      <w:r w:rsidRPr="001D1D2D">
        <w:t>Pour s’assurer que les survivant(e)s se sentent à l’aise pour partager leur expérience d’EAS/HS et de VCE, elles peuvent dénoncer les cas de VBG et de VCE par divers moyens, à savoir :</w:t>
      </w:r>
    </w:p>
    <w:p w:rsidR="00374A0D" w:rsidRPr="00FB5ACF" w:rsidRDefault="00374A0D" w:rsidP="00A76F4A">
      <w:pPr>
        <w:ind w:left="1134" w:right="12"/>
        <w:rPr>
          <w:rFonts w:eastAsia="Times New Roman"/>
          <w:sz w:val="22"/>
          <w:szCs w:val="22"/>
        </w:rPr>
      </w:pPr>
      <w:r w:rsidRPr="00A05698">
        <w:rPr>
          <w:rFonts w:eastAsia="Times New Roman"/>
        </w:rPr>
        <w:t xml:space="preserve">i) </w:t>
      </w:r>
      <w:r w:rsidRPr="00FB5ACF">
        <w:rPr>
          <w:rFonts w:eastAsia="Times New Roman"/>
          <w:sz w:val="22"/>
          <w:szCs w:val="22"/>
        </w:rPr>
        <w:t xml:space="preserve">en ligne ; </w:t>
      </w:r>
    </w:p>
    <w:p w:rsidR="00374A0D" w:rsidRPr="00FB5ACF" w:rsidRDefault="00374A0D" w:rsidP="00A76F4A">
      <w:pPr>
        <w:ind w:left="1134" w:right="12"/>
        <w:rPr>
          <w:rFonts w:eastAsia="Times New Roman"/>
          <w:sz w:val="22"/>
          <w:szCs w:val="22"/>
        </w:rPr>
      </w:pPr>
      <w:r w:rsidRPr="00FB5ACF">
        <w:rPr>
          <w:rFonts w:eastAsia="Times New Roman"/>
          <w:sz w:val="22"/>
          <w:szCs w:val="22"/>
        </w:rPr>
        <w:t xml:space="preserve">ii) par téléphone ; </w:t>
      </w:r>
    </w:p>
    <w:p w:rsidR="00374A0D" w:rsidRPr="00FB5ACF" w:rsidRDefault="00374A0D" w:rsidP="00A76F4A">
      <w:pPr>
        <w:ind w:left="1134" w:right="12"/>
        <w:rPr>
          <w:rFonts w:eastAsia="Times New Roman"/>
          <w:sz w:val="22"/>
          <w:szCs w:val="22"/>
        </w:rPr>
      </w:pPr>
      <w:r w:rsidRPr="00FB5ACF">
        <w:rPr>
          <w:rFonts w:eastAsia="Times New Roman"/>
          <w:sz w:val="22"/>
          <w:szCs w:val="22"/>
        </w:rPr>
        <w:t>iii) en personne ;</w:t>
      </w:r>
    </w:p>
    <w:p w:rsidR="00374A0D" w:rsidRPr="00FB5ACF" w:rsidRDefault="00374A0D" w:rsidP="00A76F4A">
      <w:pPr>
        <w:ind w:left="1134" w:right="12"/>
        <w:rPr>
          <w:rFonts w:eastAsia="Times New Roman"/>
          <w:sz w:val="22"/>
          <w:szCs w:val="22"/>
        </w:rPr>
      </w:pPr>
      <w:r w:rsidRPr="00FB5ACF">
        <w:rPr>
          <w:rFonts w:eastAsia="Times New Roman"/>
          <w:sz w:val="22"/>
          <w:szCs w:val="22"/>
        </w:rPr>
        <w:t xml:space="preserve">iv) auprès du Prestataire de services local ; </w:t>
      </w:r>
    </w:p>
    <w:p w:rsidR="00374A0D" w:rsidRPr="00FB5ACF" w:rsidRDefault="00374A0D" w:rsidP="00A76F4A">
      <w:pPr>
        <w:ind w:left="1134" w:right="12"/>
        <w:rPr>
          <w:rFonts w:eastAsia="Times New Roman"/>
          <w:sz w:val="22"/>
          <w:szCs w:val="22"/>
        </w:rPr>
      </w:pPr>
      <w:r w:rsidRPr="00FB5ACF">
        <w:rPr>
          <w:rFonts w:eastAsia="Times New Roman"/>
          <w:sz w:val="22"/>
          <w:szCs w:val="22"/>
        </w:rPr>
        <w:t>v) auprès du/des gestionnaire(s) ;</w:t>
      </w:r>
    </w:p>
    <w:p w:rsidR="00374A0D" w:rsidRPr="00FB5ACF" w:rsidRDefault="00374A0D" w:rsidP="00A76F4A">
      <w:pPr>
        <w:ind w:left="1134" w:right="12"/>
        <w:rPr>
          <w:rFonts w:eastAsia="Times New Roman"/>
          <w:sz w:val="22"/>
          <w:szCs w:val="22"/>
        </w:rPr>
      </w:pPr>
      <w:r w:rsidRPr="00FB5ACF">
        <w:rPr>
          <w:rFonts w:eastAsia="Times New Roman"/>
          <w:sz w:val="22"/>
          <w:szCs w:val="22"/>
        </w:rPr>
        <w:t xml:space="preserve">vi) auprès des conseils villageois ; ou </w:t>
      </w:r>
    </w:p>
    <w:p w:rsidR="00374A0D" w:rsidRPr="00FB5ACF" w:rsidRDefault="00374A0D" w:rsidP="00A76F4A">
      <w:pPr>
        <w:ind w:left="1134" w:right="12"/>
        <w:rPr>
          <w:rFonts w:eastAsia="Times New Roman"/>
          <w:sz w:val="22"/>
          <w:szCs w:val="22"/>
        </w:rPr>
      </w:pPr>
      <w:r w:rsidRPr="00FB5ACF">
        <w:rPr>
          <w:rFonts w:eastAsia="Times New Roman"/>
          <w:sz w:val="22"/>
          <w:szCs w:val="22"/>
        </w:rPr>
        <w:t xml:space="preserve">vii) à la police. </w:t>
      </w:r>
    </w:p>
    <w:p w:rsidR="00374A0D" w:rsidRPr="00A05698" w:rsidRDefault="00374A0D" w:rsidP="00A76F4A">
      <w:pPr>
        <w:ind w:right="12"/>
        <w:rPr>
          <w:rFonts w:eastAsia="Times New Roman"/>
        </w:rPr>
      </w:pPr>
    </w:p>
    <w:p w:rsidR="00374A0D" w:rsidRPr="001D1D2D" w:rsidRDefault="00374A0D" w:rsidP="00A76F4A">
      <w:pPr>
        <w:autoSpaceDE w:val="0"/>
        <w:autoSpaceDN w:val="0"/>
        <w:adjustRightInd w:val="0"/>
        <w:ind w:right="12"/>
        <w:jc w:val="both"/>
      </w:pPr>
      <w:r w:rsidRPr="001D1D2D">
        <w:t xml:space="preserve">Afin de préserver la confidentialité, seul le Prestataire de services aura accès aux informations concernant le/a survivant(e). L’équipe de conformité (EC) sera le principal Point focal en ce qui concerne les informations et le suivi de l’auteur des violences. </w:t>
      </w:r>
    </w:p>
    <w:p w:rsidR="00374A0D" w:rsidRPr="00A05698" w:rsidRDefault="00374A0D" w:rsidP="00A76F4A">
      <w:pPr>
        <w:ind w:right="12"/>
        <w:rPr>
          <w:rFonts w:eastAsia="Times New Roman"/>
        </w:rPr>
      </w:pPr>
    </w:p>
    <w:p w:rsidR="00374A0D" w:rsidRPr="00A05698" w:rsidRDefault="00374A0D" w:rsidP="00A76F4A">
      <w:pPr>
        <w:pStyle w:val="PargrafodaLista"/>
        <w:spacing w:after="120" w:line="240" w:lineRule="auto"/>
        <w:ind w:left="2989" w:right="12"/>
        <w:outlineLvl w:val="1"/>
        <w:rPr>
          <w:rFonts w:ascii="Times New Roman" w:hAnsi="Times New Roman"/>
          <w:b/>
          <w:bCs/>
          <w:sz w:val="24"/>
          <w:szCs w:val="24"/>
        </w:rPr>
      </w:pPr>
      <w:bookmarkStart w:id="495" w:name="_Toc73459804"/>
      <w:bookmarkStart w:id="496" w:name="_Toc75432359"/>
      <w:r w:rsidRPr="00A05698">
        <w:rPr>
          <w:rFonts w:ascii="Times New Roman" w:hAnsi="Times New Roman"/>
          <w:b/>
          <w:bCs/>
          <w:sz w:val="24"/>
          <w:szCs w:val="24"/>
        </w:rPr>
        <w:t>Suivi et évaluation</w:t>
      </w:r>
      <w:bookmarkEnd w:id="495"/>
      <w:bookmarkEnd w:id="496"/>
      <w:r w:rsidRPr="00A05698">
        <w:rPr>
          <w:rFonts w:ascii="Times New Roman" w:hAnsi="Times New Roman"/>
          <w:b/>
          <w:bCs/>
          <w:sz w:val="24"/>
          <w:szCs w:val="24"/>
        </w:rPr>
        <w:t xml:space="preserve"> </w:t>
      </w:r>
    </w:p>
    <w:p w:rsidR="00374A0D" w:rsidRPr="001D1D2D" w:rsidRDefault="00374A0D" w:rsidP="00A76F4A">
      <w:pPr>
        <w:autoSpaceDE w:val="0"/>
        <w:autoSpaceDN w:val="0"/>
        <w:adjustRightInd w:val="0"/>
        <w:ind w:right="12"/>
        <w:jc w:val="both"/>
      </w:pPr>
      <w:r w:rsidRPr="001D1D2D">
        <w:t xml:space="preserve">L’équipe de conformité (EC) doit assurer le suivi des cas qui ont été signalés et conserver tous les cas signalés dans un endroit préservé et sécurisé. Le suivi doit permettre de recenser le nombre de cas qui ont été signalés et la proportion de cas qui sont gérés par l’UCP, les ONG, la police (le renvoi à la police ne peut se faire qu'avec le consentement éclairé et explicite de la victime.), etc. Ces statistiques doivent être communiquées au MGP et à l’ingénieur chargé de la surveillance pour être incluses dans leurs rapports. </w:t>
      </w:r>
    </w:p>
    <w:p w:rsidR="00374A0D" w:rsidRPr="001D1D2D" w:rsidRDefault="00374A0D" w:rsidP="00A76F4A">
      <w:pPr>
        <w:autoSpaceDE w:val="0"/>
        <w:autoSpaceDN w:val="0"/>
        <w:adjustRightInd w:val="0"/>
        <w:ind w:right="12"/>
        <w:jc w:val="both"/>
      </w:pPr>
    </w:p>
    <w:p w:rsidR="00374A0D" w:rsidRPr="001D1D2D" w:rsidRDefault="00374A0D" w:rsidP="00A76F4A">
      <w:pPr>
        <w:autoSpaceDE w:val="0"/>
        <w:autoSpaceDN w:val="0"/>
        <w:adjustRightInd w:val="0"/>
        <w:ind w:right="12"/>
        <w:jc w:val="both"/>
      </w:pPr>
      <w:r w:rsidRPr="001D1D2D">
        <w:t>Pour tous les cas d’EAS/HS et de VCE justifiant une action de la police (le renvoi à la police ne peut se faire qu'avec le consentement éclairé et explicite de la victime.), l’UCP et la Banque mondiale doivent en être immédiatement informés.</w:t>
      </w:r>
    </w:p>
    <w:p w:rsidR="00374A0D" w:rsidRPr="00A05698" w:rsidRDefault="00374A0D" w:rsidP="00A76F4A">
      <w:pPr>
        <w:ind w:left="-284" w:right="12"/>
        <w:jc w:val="both"/>
        <w:rPr>
          <w:rFonts w:eastAsia="Times New Roman"/>
        </w:rPr>
      </w:pPr>
    </w:p>
    <w:p w:rsidR="00374A0D" w:rsidRPr="00A05698" w:rsidRDefault="00374A0D" w:rsidP="00A76F4A">
      <w:pPr>
        <w:pStyle w:val="PargrafodaLista"/>
        <w:spacing w:after="120" w:line="240" w:lineRule="auto"/>
        <w:ind w:left="2989" w:right="12"/>
        <w:outlineLvl w:val="1"/>
        <w:rPr>
          <w:rFonts w:ascii="Times New Roman" w:hAnsi="Times New Roman"/>
          <w:b/>
          <w:bCs/>
          <w:sz w:val="24"/>
          <w:szCs w:val="24"/>
        </w:rPr>
      </w:pPr>
      <w:bookmarkStart w:id="497" w:name="_Toc73459805"/>
      <w:bookmarkStart w:id="498" w:name="_Toc75432360"/>
      <w:r w:rsidRPr="00A05698">
        <w:rPr>
          <w:rFonts w:ascii="Times New Roman" w:hAnsi="Times New Roman"/>
          <w:b/>
          <w:bCs/>
          <w:sz w:val="24"/>
          <w:szCs w:val="24"/>
        </w:rPr>
        <w:t>Stratégie de sensibilisation</w:t>
      </w:r>
      <w:bookmarkEnd w:id="497"/>
      <w:bookmarkEnd w:id="498"/>
      <w:r w:rsidRPr="00A05698">
        <w:rPr>
          <w:rFonts w:ascii="Times New Roman" w:hAnsi="Times New Roman"/>
          <w:b/>
          <w:bCs/>
          <w:sz w:val="24"/>
          <w:szCs w:val="24"/>
        </w:rPr>
        <w:t xml:space="preserve"> </w:t>
      </w:r>
    </w:p>
    <w:p w:rsidR="00374A0D" w:rsidRPr="001D1D2D" w:rsidRDefault="00374A0D" w:rsidP="00A76F4A">
      <w:pPr>
        <w:autoSpaceDE w:val="0"/>
        <w:autoSpaceDN w:val="0"/>
        <w:adjustRightInd w:val="0"/>
        <w:ind w:right="12"/>
        <w:jc w:val="both"/>
      </w:pPr>
      <w:r w:rsidRPr="001D1D2D">
        <w:t xml:space="preserve">Il est important de mettre en place une Stratégie de sensibilisation comprenant des activités visant à sensibiliser les employés sur les VBG et les VCE sur le lieu de travail et leurs risques connexes, les dispositions des Codes de conduite en matière de VBG et VCE, les Procédures relatives aux allégations, les mesures de Responsabilisation et Confidentialité et le Protocole d’intervention. Cette Stratégie sera assortie d’un calendrier indiquant les diverses activités de sensibilisation à travers lesquelles elle sera mise en œuvre et les dates d’exécution (prévues) correspondantes. Les activités de sensibilisation devraient être liées aux formations dispensées par le Prestataire de services. </w:t>
      </w:r>
    </w:p>
    <w:p w:rsidR="00374A0D" w:rsidRPr="00A05698" w:rsidRDefault="00374A0D" w:rsidP="00A76F4A">
      <w:pPr>
        <w:ind w:left="426" w:right="12"/>
        <w:jc w:val="both"/>
        <w:rPr>
          <w:rFonts w:eastAsia="Times New Roman"/>
        </w:rPr>
      </w:pPr>
    </w:p>
    <w:p w:rsidR="00374A0D" w:rsidRPr="00A05698" w:rsidRDefault="00374A0D" w:rsidP="00A76F4A">
      <w:pPr>
        <w:pStyle w:val="PargrafodaLista"/>
        <w:spacing w:after="120" w:line="240" w:lineRule="auto"/>
        <w:ind w:left="2989" w:right="12"/>
        <w:outlineLvl w:val="1"/>
        <w:rPr>
          <w:rFonts w:ascii="Times New Roman" w:hAnsi="Times New Roman"/>
          <w:b/>
          <w:bCs/>
          <w:sz w:val="24"/>
          <w:szCs w:val="24"/>
        </w:rPr>
      </w:pPr>
      <w:bookmarkStart w:id="499" w:name="_Toc73459806"/>
      <w:bookmarkStart w:id="500" w:name="_Toc75432361"/>
      <w:r w:rsidRPr="00A05698">
        <w:rPr>
          <w:rFonts w:ascii="Times New Roman" w:hAnsi="Times New Roman"/>
          <w:b/>
          <w:bCs/>
          <w:sz w:val="24"/>
          <w:szCs w:val="24"/>
        </w:rPr>
        <w:t>Protocole d’intervention</w:t>
      </w:r>
      <w:bookmarkEnd w:id="499"/>
      <w:bookmarkEnd w:id="500"/>
      <w:r w:rsidRPr="00A05698">
        <w:rPr>
          <w:rFonts w:ascii="Times New Roman" w:hAnsi="Times New Roman"/>
          <w:b/>
          <w:bCs/>
          <w:sz w:val="24"/>
          <w:szCs w:val="24"/>
        </w:rPr>
        <w:t xml:space="preserve"> </w:t>
      </w:r>
    </w:p>
    <w:p w:rsidR="00374A0D" w:rsidRDefault="00374A0D" w:rsidP="00A76F4A">
      <w:pPr>
        <w:autoSpaceDE w:val="0"/>
        <w:autoSpaceDN w:val="0"/>
        <w:adjustRightInd w:val="0"/>
        <w:ind w:right="12"/>
        <w:jc w:val="both"/>
      </w:pPr>
      <w:r w:rsidRPr="001D1D2D">
        <w:t xml:space="preserve">L’équipe de conformité (EC) sera chargée d’élaborer un Protocole d’intervention écrit pour satisfaire aux exigences du projet, conformément aux lois et protocoles nationaux. En effet, Le Protocole d’intervention doit comprendre des mécanismes pour dénoncer les auteurs de violence sur le lieu de travail et intervenir auprès d’eux. Le présent Protocole comprendra le processus du MGP, afin de garantir une intervention efficace et confidentielle en ce qui concerne les divulgations de cas d’EAS/HS et VCE. L’employé qui divulgue un cas de VBG </w:t>
      </w:r>
      <w:r w:rsidRPr="001D1D2D">
        <w:lastRenderedPageBreak/>
        <w:t xml:space="preserve">et de VCE sur le lieu de travail doit être référé au MGP aux fins de dénonciation. </w:t>
      </w:r>
      <w:r w:rsidR="006162B1">
        <w:br/>
      </w:r>
    </w:p>
    <w:p w:rsidR="006162B1" w:rsidRDefault="006162B1" w:rsidP="00A76F4A">
      <w:pPr>
        <w:autoSpaceDE w:val="0"/>
        <w:autoSpaceDN w:val="0"/>
        <w:adjustRightInd w:val="0"/>
        <w:ind w:right="12"/>
        <w:jc w:val="both"/>
      </w:pPr>
    </w:p>
    <w:p w:rsidR="006162B1" w:rsidRPr="001D1D2D" w:rsidRDefault="006162B1" w:rsidP="00A76F4A">
      <w:pPr>
        <w:autoSpaceDE w:val="0"/>
        <w:autoSpaceDN w:val="0"/>
        <w:adjustRightInd w:val="0"/>
        <w:ind w:right="12"/>
        <w:jc w:val="both"/>
      </w:pPr>
    </w:p>
    <w:p w:rsidR="00374A0D" w:rsidRPr="00A05698" w:rsidRDefault="00374A0D" w:rsidP="00A76F4A">
      <w:pPr>
        <w:ind w:right="12"/>
        <w:rPr>
          <w:rFonts w:eastAsia="Times New Roman"/>
        </w:rPr>
      </w:pPr>
    </w:p>
    <w:p w:rsidR="00374A0D" w:rsidRPr="00A05698" w:rsidRDefault="00374A0D" w:rsidP="00A76F4A">
      <w:pPr>
        <w:pStyle w:val="PargrafodaLista"/>
        <w:spacing w:after="120" w:line="240" w:lineRule="auto"/>
        <w:ind w:left="2989" w:right="12"/>
        <w:outlineLvl w:val="1"/>
        <w:rPr>
          <w:rFonts w:ascii="Times New Roman" w:hAnsi="Times New Roman"/>
          <w:b/>
          <w:bCs/>
          <w:sz w:val="24"/>
          <w:szCs w:val="24"/>
        </w:rPr>
      </w:pPr>
      <w:bookmarkStart w:id="501" w:name="_Toc73459807"/>
      <w:bookmarkStart w:id="502" w:name="_Toc75432362"/>
      <w:r w:rsidRPr="00A05698">
        <w:rPr>
          <w:rFonts w:ascii="Times New Roman" w:hAnsi="Times New Roman"/>
          <w:b/>
          <w:bCs/>
          <w:sz w:val="24"/>
          <w:szCs w:val="24"/>
        </w:rPr>
        <w:t>Mesures de soutien aux survivant(e)s</w:t>
      </w:r>
      <w:bookmarkEnd w:id="501"/>
      <w:bookmarkEnd w:id="502"/>
      <w:r w:rsidRPr="00A05698">
        <w:rPr>
          <w:rFonts w:ascii="Times New Roman" w:hAnsi="Times New Roman"/>
          <w:b/>
          <w:bCs/>
          <w:sz w:val="24"/>
          <w:szCs w:val="24"/>
        </w:rPr>
        <w:t xml:space="preserve"> </w:t>
      </w:r>
    </w:p>
    <w:p w:rsidR="00374A0D" w:rsidRPr="001D1D2D" w:rsidRDefault="00374A0D" w:rsidP="00A76F4A">
      <w:pPr>
        <w:autoSpaceDE w:val="0"/>
        <w:autoSpaceDN w:val="0"/>
        <w:adjustRightInd w:val="0"/>
        <w:ind w:right="12"/>
        <w:jc w:val="both"/>
      </w:pPr>
      <w:r w:rsidRPr="001D1D2D">
        <w:t>Il est essentiel d’apporter une réponse appropriée aux plaintes des survivant(e)s de violence dans le respect de leurs choix, afin de réduire au minimum les risques de nouveaux traumatismes et de nouvelles violences à l’endroit des survivant(e)s. Ces dernières doivent être orientées vers le prestataire de services</w:t>
      </w:r>
      <w:r w:rsidRPr="00FC025D">
        <w:footnoteReference w:id="4"/>
      </w:r>
      <w:r w:rsidRPr="001D1D2D">
        <w:t xml:space="preserve"> pour obtenir des services de soutien appropriés dans la communauté y compris un soutien médical et psychosocial, un hébergement d’urgence, la sécurité, notamment la protection policière et le soutien aux moyens de subsistance en facilitant le contact et la coordination avec ces services. Le projet devrait garantir que les fournisseurs de services VBG qui seront identifiés ont la capacité d'offrir un service gratuit aux survivants du EAS / HS qui leur sont référés.</w:t>
      </w:r>
    </w:p>
    <w:p w:rsidR="00374A0D" w:rsidRPr="00A05698" w:rsidRDefault="00374A0D" w:rsidP="00A76F4A">
      <w:pPr>
        <w:ind w:right="12"/>
        <w:rPr>
          <w:rFonts w:eastAsia="Times New Roman"/>
        </w:rPr>
      </w:pPr>
    </w:p>
    <w:p w:rsidR="00374A0D" w:rsidRPr="00A05698" w:rsidRDefault="00374A0D" w:rsidP="00A76F4A">
      <w:pPr>
        <w:pStyle w:val="PargrafodaLista"/>
        <w:spacing w:after="120" w:line="240" w:lineRule="auto"/>
        <w:ind w:left="2989" w:right="12"/>
        <w:outlineLvl w:val="1"/>
        <w:rPr>
          <w:rFonts w:ascii="Times New Roman" w:hAnsi="Times New Roman"/>
          <w:b/>
          <w:bCs/>
          <w:sz w:val="24"/>
          <w:szCs w:val="24"/>
        </w:rPr>
      </w:pPr>
      <w:bookmarkStart w:id="503" w:name="_Toc73459808"/>
      <w:bookmarkStart w:id="504" w:name="_Toc75432363"/>
      <w:r w:rsidRPr="00A05698">
        <w:rPr>
          <w:rFonts w:ascii="Times New Roman" w:hAnsi="Times New Roman"/>
          <w:b/>
          <w:bCs/>
          <w:sz w:val="24"/>
          <w:szCs w:val="24"/>
        </w:rPr>
        <w:t>Politique et intervention relative aux auteurs de violence</w:t>
      </w:r>
      <w:bookmarkEnd w:id="503"/>
      <w:bookmarkEnd w:id="504"/>
      <w:r w:rsidRPr="00A05698">
        <w:rPr>
          <w:rFonts w:ascii="Times New Roman" w:hAnsi="Times New Roman"/>
          <w:b/>
          <w:bCs/>
          <w:sz w:val="24"/>
          <w:szCs w:val="24"/>
        </w:rPr>
        <w:t xml:space="preserve"> </w:t>
      </w:r>
    </w:p>
    <w:p w:rsidR="00374A0D" w:rsidRPr="001D1D2D" w:rsidRDefault="00374A0D" w:rsidP="00A76F4A">
      <w:pPr>
        <w:autoSpaceDE w:val="0"/>
        <w:autoSpaceDN w:val="0"/>
        <w:adjustRightInd w:val="0"/>
        <w:ind w:right="12"/>
        <w:jc w:val="both"/>
      </w:pPr>
      <w:r w:rsidRPr="001D1D2D">
        <w:t xml:space="preserve">Encourager et accepter la dénonciation par le biais du MGP faite par les employés et les membres des communautés au sujet des auteurs de violence sur le lieu de travail. Par l’équipe de conformité (EC) et/ou du Prestataire de services, superviser l’enquête sur ces plaintes, en veillant à l’équité procédurale pour l’accusé, et ce, dans le respect des lois locales. Si un employé enfreint le Code de conduite, l’employeur prendra des mesures qui pourraient consister à : </w:t>
      </w:r>
    </w:p>
    <w:p w:rsidR="00374A0D" w:rsidRPr="00FB5ACF" w:rsidRDefault="00374A0D" w:rsidP="00A76F4A">
      <w:pPr>
        <w:ind w:left="1134" w:right="12"/>
        <w:rPr>
          <w:rFonts w:eastAsia="Times New Roman"/>
          <w:sz w:val="22"/>
          <w:szCs w:val="22"/>
        </w:rPr>
      </w:pPr>
      <w:r w:rsidRPr="00FB5ACF">
        <w:rPr>
          <w:rFonts w:eastAsia="Times New Roman"/>
          <w:sz w:val="22"/>
          <w:szCs w:val="22"/>
        </w:rPr>
        <w:t xml:space="preserve">i. Prendre des mesures disciplinaires conformément aux sanctions prévues dans les Codes de conduite en matière d’EAS/HS et de VCE ; </w:t>
      </w:r>
    </w:p>
    <w:p w:rsidR="00374A0D" w:rsidRPr="00FB5ACF" w:rsidRDefault="00374A0D" w:rsidP="00A76F4A">
      <w:pPr>
        <w:ind w:left="1134" w:right="12"/>
        <w:rPr>
          <w:rFonts w:eastAsia="Times New Roman"/>
          <w:sz w:val="22"/>
          <w:szCs w:val="22"/>
        </w:rPr>
      </w:pPr>
      <w:r w:rsidRPr="00FB5ACF">
        <w:rPr>
          <w:rFonts w:eastAsia="Times New Roman"/>
          <w:sz w:val="22"/>
          <w:szCs w:val="22"/>
        </w:rPr>
        <w:t xml:space="preserve">ii. Dénoncer l’auteur de la violence à la police conformément aux paradigmes juridiques locaux ; et/ou </w:t>
      </w:r>
    </w:p>
    <w:p w:rsidR="00374A0D" w:rsidRPr="00FB5ACF" w:rsidRDefault="00374A0D" w:rsidP="00A76F4A">
      <w:pPr>
        <w:ind w:left="1134" w:right="12"/>
        <w:rPr>
          <w:rFonts w:eastAsia="Times New Roman"/>
          <w:sz w:val="22"/>
          <w:szCs w:val="22"/>
        </w:rPr>
      </w:pPr>
      <w:r w:rsidRPr="00FB5ACF">
        <w:rPr>
          <w:rFonts w:eastAsia="Times New Roman"/>
          <w:sz w:val="22"/>
          <w:szCs w:val="22"/>
        </w:rPr>
        <w:t xml:space="preserve">iii. Si possible, fournir ou faciliter la mise en place de services de conseil à l’auteur de la violence. </w:t>
      </w:r>
    </w:p>
    <w:p w:rsidR="00374A0D" w:rsidRPr="00A05698" w:rsidRDefault="00374A0D" w:rsidP="00A76F4A">
      <w:pPr>
        <w:ind w:right="12"/>
        <w:rPr>
          <w:rFonts w:eastAsia="Times New Roman"/>
        </w:rPr>
      </w:pPr>
    </w:p>
    <w:p w:rsidR="00374A0D" w:rsidRPr="00A05698" w:rsidRDefault="00374A0D" w:rsidP="00A76F4A">
      <w:pPr>
        <w:pStyle w:val="PargrafodaLista"/>
        <w:spacing w:after="120" w:line="240" w:lineRule="auto"/>
        <w:ind w:left="2989" w:right="12"/>
        <w:outlineLvl w:val="1"/>
        <w:rPr>
          <w:rFonts w:ascii="Times New Roman" w:hAnsi="Times New Roman"/>
          <w:b/>
          <w:bCs/>
          <w:sz w:val="24"/>
          <w:szCs w:val="24"/>
        </w:rPr>
      </w:pPr>
      <w:bookmarkStart w:id="505" w:name="_Toc73459809"/>
      <w:bookmarkStart w:id="506" w:name="_Toc75432364"/>
      <w:r w:rsidRPr="00A05698">
        <w:rPr>
          <w:rFonts w:ascii="Times New Roman" w:hAnsi="Times New Roman"/>
          <w:b/>
          <w:bCs/>
          <w:sz w:val="24"/>
          <w:szCs w:val="24"/>
        </w:rPr>
        <w:t>Sanctions</w:t>
      </w:r>
      <w:bookmarkEnd w:id="505"/>
      <w:bookmarkEnd w:id="506"/>
      <w:r w:rsidRPr="00A05698">
        <w:rPr>
          <w:rFonts w:ascii="Times New Roman" w:hAnsi="Times New Roman"/>
          <w:b/>
          <w:bCs/>
          <w:sz w:val="24"/>
          <w:szCs w:val="24"/>
        </w:rPr>
        <w:t xml:space="preserve"> </w:t>
      </w:r>
    </w:p>
    <w:p w:rsidR="00374A0D" w:rsidRPr="001D1D2D" w:rsidRDefault="00374A0D" w:rsidP="00A76F4A">
      <w:pPr>
        <w:autoSpaceDE w:val="0"/>
        <w:autoSpaceDN w:val="0"/>
        <w:adjustRightInd w:val="0"/>
        <w:ind w:right="12"/>
        <w:jc w:val="both"/>
      </w:pPr>
      <w:r w:rsidRPr="001D1D2D">
        <w:t xml:space="preserve">Conformément au Code de conduite, tout employé comme auteur d’EAS/HS ou de VCE confirmé sera passible de mesures disciplinaires correspondant aux sanctions et pratiques convenues dans le Code de conduite individuel. Il est important de noter que, pour chaque cas, les sanctions disciplinaires sont censées faire partie d’un processus qui est entièrement interne à l’employeur, qui est placé sous le plein contrôle et la pleine responsabilité de ses gestionnaires et qui est mené conformément à la législation nationale du travail en vigueur. </w:t>
      </w:r>
    </w:p>
    <w:p w:rsidR="00374A0D" w:rsidRPr="001D1D2D" w:rsidRDefault="00374A0D" w:rsidP="00A76F4A">
      <w:pPr>
        <w:autoSpaceDE w:val="0"/>
        <w:autoSpaceDN w:val="0"/>
        <w:adjustRightInd w:val="0"/>
        <w:ind w:right="12"/>
        <w:jc w:val="both"/>
      </w:pPr>
    </w:p>
    <w:p w:rsidR="00374A0D" w:rsidRPr="001D1D2D" w:rsidRDefault="00374A0D" w:rsidP="00A76F4A">
      <w:pPr>
        <w:autoSpaceDE w:val="0"/>
        <w:autoSpaceDN w:val="0"/>
        <w:adjustRightInd w:val="0"/>
        <w:ind w:right="12"/>
        <w:jc w:val="both"/>
      </w:pPr>
      <w:r w:rsidRPr="001D1D2D">
        <w:t>Ce processus devrait être totalement indépendant de toute enquête officielle que les autorités compétentes (par exemple la police) pourraient décider de mener dans le cadre de la même affaire, et conformément à la législation nationale en vigueur. En outre, les mesures disciplinaires internes que les gestionnaires de l’employeur pourraient décider d’adopter sont censées être distinctes de toute accusation ou sanction que l’enquête officielle pourrait occasionner (par exemple, les amendes monétaires, la détention, etc.).</w:t>
      </w:r>
    </w:p>
    <w:p w:rsidR="00C8440D" w:rsidRDefault="00C8440D" w:rsidP="00A76F4A">
      <w:pPr>
        <w:spacing w:after="160" w:line="259" w:lineRule="auto"/>
        <w:ind w:right="12"/>
        <w:rPr>
          <w:b/>
          <w:bCs/>
          <w:kern w:val="32"/>
          <w:sz w:val="28"/>
          <w:szCs w:val="28"/>
        </w:rPr>
      </w:pPr>
      <w:r>
        <w:rPr>
          <w:sz w:val="28"/>
          <w:szCs w:val="28"/>
        </w:rPr>
        <w:lastRenderedPageBreak/>
        <w:br w:type="page"/>
      </w:r>
    </w:p>
    <w:p w:rsidR="00D57B04" w:rsidRPr="00D47C37" w:rsidRDefault="00250DA0" w:rsidP="00A76F4A">
      <w:pPr>
        <w:pStyle w:val="Cabealho1"/>
        <w:numPr>
          <w:ilvl w:val="0"/>
          <w:numId w:val="0"/>
        </w:numPr>
        <w:pBdr>
          <w:bottom w:val="thickThinSmallGap" w:sz="24" w:space="1" w:color="auto"/>
        </w:pBdr>
        <w:spacing w:after="120"/>
        <w:ind w:right="12"/>
        <w:rPr>
          <w:rFonts w:ascii="Times New Roman" w:hAnsi="Times New Roman"/>
          <w:sz w:val="24"/>
          <w:szCs w:val="24"/>
        </w:rPr>
      </w:pPr>
      <w:bookmarkStart w:id="507" w:name="_Toc75432365"/>
      <w:r w:rsidRPr="00D47C37">
        <w:rPr>
          <w:rFonts w:ascii="Times New Roman" w:hAnsi="Times New Roman"/>
          <w:sz w:val="24"/>
          <w:szCs w:val="24"/>
        </w:rPr>
        <w:lastRenderedPageBreak/>
        <w:t xml:space="preserve">ANNEXE </w:t>
      </w:r>
      <w:r w:rsidR="00F6724C" w:rsidRPr="00D47C37">
        <w:rPr>
          <w:rFonts w:ascii="Times New Roman" w:hAnsi="Times New Roman"/>
          <w:sz w:val="24"/>
          <w:szCs w:val="24"/>
        </w:rPr>
        <w:t>4</w:t>
      </w:r>
      <w:r w:rsidRPr="00D47C37">
        <w:rPr>
          <w:rFonts w:ascii="Times New Roman" w:hAnsi="Times New Roman"/>
          <w:sz w:val="24"/>
          <w:szCs w:val="24"/>
        </w:rPr>
        <w:t xml:space="preserve">. </w:t>
      </w:r>
      <w:r w:rsidR="00D57B04" w:rsidRPr="00D47C37">
        <w:rPr>
          <w:rFonts w:ascii="Times New Roman" w:hAnsi="Times New Roman"/>
          <w:sz w:val="24"/>
          <w:szCs w:val="24"/>
        </w:rPr>
        <w:t>PROCÉDURES DE GESTION DE LA MAIN-D’ŒUVRE</w:t>
      </w:r>
      <w:bookmarkEnd w:id="507"/>
    </w:p>
    <w:p w:rsidR="00681EC7" w:rsidRPr="00681EC7" w:rsidRDefault="00681EC7" w:rsidP="00A76F4A">
      <w:pPr>
        <w:tabs>
          <w:tab w:val="left" w:pos="547"/>
          <w:tab w:val="left" w:pos="720"/>
        </w:tabs>
        <w:ind w:left="720" w:right="12"/>
        <w:jc w:val="both"/>
        <w:rPr>
          <w:rFonts w:eastAsia="Calibri"/>
          <w:b/>
          <w:color w:val="172D5F"/>
          <w:sz w:val="21"/>
          <w:szCs w:val="21"/>
          <w:u w:val="single"/>
        </w:rPr>
      </w:pPr>
    </w:p>
    <w:p w:rsidR="00681EC7" w:rsidRPr="001F2701" w:rsidRDefault="00064F08" w:rsidP="00A76F4A">
      <w:pPr>
        <w:numPr>
          <w:ilvl w:val="0"/>
          <w:numId w:val="40"/>
        </w:numPr>
        <w:ind w:left="851" w:right="12"/>
        <w:contextualSpacing/>
        <w:outlineLvl w:val="1"/>
        <w:rPr>
          <w:rFonts w:eastAsia="Times New Roman"/>
          <w:b/>
          <w:bCs/>
          <w:sz w:val="22"/>
          <w:szCs w:val="22"/>
          <w:lang w:eastAsia="es-ES"/>
        </w:rPr>
      </w:pPr>
      <w:bookmarkStart w:id="508" w:name="_Toc67508576"/>
      <w:bookmarkStart w:id="509" w:name="_Toc69918764"/>
      <w:bookmarkStart w:id="510" w:name="_Toc73459811"/>
      <w:bookmarkStart w:id="511" w:name="_Toc75432366"/>
      <w:r w:rsidRPr="001F2701">
        <w:rPr>
          <w:rFonts w:eastAsia="Times New Roman"/>
          <w:b/>
          <w:bCs/>
          <w:sz w:val="22"/>
          <w:szCs w:val="22"/>
          <w:lang w:eastAsia="es-ES"/>
        </w:rPr>
        <w:t>Procédures</w:t>
      </w:r>
      <w:r w:rsidR="00681EC7" w:rsidRPr="001F2701">
        <w:rPr>
          <w:rFonts w:eastAsia="Times New Roman"/>
          <w:b/>
          <w:bCs/>
          <w:sz w:val="22"/>
          <w:szCs w:val="22"/>
          <w:lang w:eastAsia="es-ES"/>
        </w:rPr>
        <w:t xml:space="preserve"> de Gestion de la Main-d’œuvre (PGMO)</w:t>
      </w:r>
      <w:bookmarkEnd w:id="508"/>
      <w:bookmarkEnd w:id="509"/>
      <w:bookmarkEnd w:id="510"/>
      <w:bookmarkEnd w:id="511"/>
      <w:r w:rsidR="00681EC7" w:rsidRPr="001F2701">
        <w:rPr>
          <w:rFonts w:eastAsia="Times New Roman"/>
          <w:b/>
          <w:bCs/>
          <w:sz w:val="22"/>
          <w:szCs w:val="22"/>
          <w:lang w:eastAsia="es-ES"/>
        </w:rPr>
        <w:t xml:space="preserve"> </w:t>
      </w:r>
    </w:p>
    <w:p w:rsidR="00681EC7" w:rsidRPr="001D1D2D" w:rsidRDefault="00681EC7" w:rsidP="00A76F4A">
      <w:pPr>
        <w:autoSpaceDE w:val="0"/>
        <w:autoSpaceDN w:val="0"/>
        <w:adjustRightInd w:val="0"/>
        <w:ind w:right="12"/>
        <w:jc w:val="both"/>
      </w:pPr>
      <w:r w:rsidRPr="001D1D2D">
        <w:t xml:space="preserve">La deuxième Norme Environnementale et Sociale (NES no 2) du nouveau cadre environnemental et social (CES) de la Banque mondiale, « Emploi et conditions de travail », fait obligation à l’Unité de Gestion du Projet (UGP) d’élaborer et de mettre en œuvre des procédures écrites et applicables de Gestion de la Main-d’œuvre (PGMO) qui s’appliquent au projet PUSA. Ces procédures, présentées ci-dessous, décrivent la manière dont les travailleurs du projet seront gérés, conformément aux prescriptions du droit national et de la NES no 2 de la Banque mondiale. Les principaux objectifs visés par ces procédures sont : </w:t>
      </w:r>
    </w:p>
    <w:p w:rsidR="00681EC7" w:rsidRPr="00681EC7" w:rsidRDefault="00681EC7" w:rsidP="00A76F4A">
      <w:pPr>
        <w:widowControl w:val="0"/>
        <w:numPr>
          <w:ilvl w:val="0"/>
          <w:numId w:val="154"/>
        </w:numPr>
        <w:tabs>
          <w:tab w:val="left" w:pos="220"/>
          <w:tab w:val="left" w:pos="720"/>
        </w:tabs>
        <w:autoSpaceDE w:val="0"/>
        <w:autoSpaceDN w:val="0"/>
        <w:adjustRightInd w:val="0"/>
        <w:ind w:left="1560" w:right="12" w:hanging="425"/>
        <w:jc w:val="both"/>
        <w:rPr>
          <w:rFonts w:eastAsia="Calibri"/>
          <w:color w:val="000000"/>
          <w:sz w:val="21"/>
          <w:szCs w:val="21"/>
          <w:lang w:eastAsia="en-US"/>
        </w:rPr>
      </w:pPr>
      <w:r w:rsidRPr="00681EC7">
        <w:rPr>
          <w:rFonts w:eastAsia="Calibri"/>
          <w:color w:val="000000"/>
          <w:sz w:val="21"/>
          <w:szCs w:val="21"/>
          <w:lang w:eastAsia="en-US"/>
        </w:rPr>
        <w:t xml:space="preserve">promouvoir la sécurité et la santé au travail. </w:t>
      </w:r>
    </w:p>
    <w:p w:rsidR="00681EC7" w:rsidRPr="00681EC7" w:rsidRDefault="00681EC7" w:rsidP="00A76F4A">
      <w:pPr>
        <w:widowControl w:val="0"/>
        <w:numPr>
          <w:ilvl w:val="0"/>
          <w:numId w:val="154"/>
        </w:numPr>
        <w:tabs>
          <w:tab w:val="left" w:pos="220"/>
          <w:tab w:val="left" w:pos="720"/>
        </w:tabs>
        <w:autoSpaceDE w:val="0"/>
        <w:autoSpaceDN w:val="0"/>
        <w:adjustRightInd w:val="0"/>
        <w:ind w:left="1560" w:right="12" w:hanging="425"/>
        <w:jc w:val="both"/>
        <w:rPr>
          <w:rFonts w:eastAsia="Calibri"/>
          <w:color w:val="000000"/>
          <w:sz w:val="21"/>
          <w:szCs w:val="21"/>
          <w:lang w:eastAsia="en-US"/>
        </w:rPr>
      </w:pPr>
      <w:r w:rsidRPr="00681EC7">
        <w:rPr>
          <w:rFonts w:eastAsia="Calibri"/>
          <w:color w:val="000000"/>
          <w:sz w:val="21"/>
          <w:szCs w:val="21"/>
          <w:lang w:eastAsia="en-US"/>
        </w:rPr>
        <w:t xml:space="preserve">identifier les problèmes spécifiques et potentiels liés au travail dans le contexte du Projet. </w:t>
      </w:r>
    </w:p>
    <w:p w:rsidR="00681EC7" w:rsidRPr="00681EC7" w:rsidRDefault="00681EC7" w:rsidP="00A76F4A">
      <w:pPr>
        <w:widowControl w:val="0"/>
        <w:numPr>
          <w:ilvl w:val="0"/>
          <w:numId w:val="154"/>
        </w:numPr>
        <w:tabs>
          <w:tab w:val="left" w:pos="220"/>
          <w:tab w:val="left" w:pos="720"/>
        </w:tabs>
        <w:autoSpaceDE w:val="0"/>
        <w:autoSpaceDN w:val="0"/>
        <w:adjustRightInd w:val="0"/>
        <w:ind w:left="1560" w:right="12" w:hanging="425"/>
        <w:jc w:val="both"/>
        <w:rPr>
          <w:rFonts w:eastAsia="Calibri"/>
          <w:color w:val="000000"/>
          <w:sz w:val="21"/>
          <w:szCs w:val="21"/>
          <w:lang w:eastAsia="en-US"/>
        </w:rPr>
      </w:pPr>
      <w:r w:rsidRPr="00681EC7">
        <w:rPr>
          <w:rFonts w:eastAsia="Calibri"/>
          <w:color w:val="000000"/>
          <w:sz w:val="21"/>
          <w:szCs w:val="21"/>
          <w:lang w:eastAsia="en-US"/>
        </w:rPr>
        <w:t xml:space="preserve">encourager le traitement équitable, la non-discrimination et l’égalité des chances pour les travailleurs du projet. </w:t>
      </w:r>
    </w:p>
    <w:p w:rsidR="00681EC7" w:rsidRPr="00681EC7" w:rsidRDefault="00681EC7" w:rsidP="00A76F4A">
      <w:pPr>
        <w:widowControl w:val="0"/>
        <w:numPr>
          <w:ilvl w:val="0"/>
          <w:numId w:val="154"/>
        </w:numPr>
        <w:tabs>
          <w:tab w:val="left" w:pos="220"/>
          <w:tab w:val="left" w:pos="720"/>
        </w:tabs>
        <w:autoSpaceDE w:val="0"/>
        <w:autoSpaceDN w:val="0"/>
        <w:adjustRightInd w:val="0"/>
        <w:ind w:left="1560" w:right="12" w:hanging="425"/>
        <w:jc w:val="both"/>
        <w:rPr>
          <w:rFonts w:eastAsia="Calibri"/>
          <w:color w:val="000000"/>
          <w:sz w:val="21"/>
          <w:szCs w:val="21"/>
          <w:lang w:eastAsia="en-US"/>
        </w:rPr>
      </w:pPr>
      <w:r w:rsidRPr="00681EC7">
        <w:rPr>
          <w:rFonts w:eastAsia="Calibri"/>
          <w:color w:val="000000"/>
          <w:sz w:val="21"/>
          <w:szCs w:val="21"/>
          <w:lang w:eastAsia="en-US"/>
        </w:rPr>
        <w:t xml:space="preserve">protéger les travailleurs du projet, notamment ceux qui sont vulnérables tels que les femmes, les personnes handicapées, les enfants (en âge de travailler, conformément à la NES no2 de la Banque) et les travailleurs migrants, ainsi que les travailleurs contractuels, communautaires et les employés des fournisseurs principaux, le cas échéant. </w:t>
      </w:r>
    </w:p>
    <w:p w:rsidR="00681EC7" w:rsidRPr="00681EC7" w:rsidRDefault="00681EC7" w:rsidP="00A76F4A">
      <w:pPr>
        <w:widowControl w:val="0"/>
        <w:numPr>
          <w:ilvl w:val="0"/>
          <w:numId w:val="154"/>
        </w:numPr>
        <w:tabs>
          <w:tab w:val="left" w:pos="220"/>
          <w:tab w:val="left" w:pos="720"/>
        </w:tabs>
        <w:autoSpaceDE w:val="0"/>
        <w:autoSpaceDN w:val="0"/>
        <w:adjustRightInd w:val="0"/>
        <w:ind w:left="1560" w:right="12" w:hanging="425"/>
        <w:jc w:val="both"/>
        <w:rPr>
          <w:rFonts w:eastAsia="Calibri"/>
          <w:color w:val="000000"/>
          <w:sz w:val="21"/>
          <w:szCs w:val="21"/>
          <w:lang w:eastAsia="en-US"/>
        </w:rPr>
      </w:pPr>
      <w:r w:rsidRPr="00681EC7">
        <w:rPr>
          <w:rFonts w:eastAsia="Calibri"/>
          <w:color w:val="000000"/>
          <w:sz w:val="21"/>
          <w:szCs w:val="21"/>
          <w:lang w:eastAsia="en-US"/>
        </w:rPr>
        <w:t xml:space="preserve">empêcher le recours à toute forme de travail forcé et au travail des enfants. </w:t>
      </w:r>
    </w:p>
    <w:p w:rsidR="00681EC7" w:rsidRPr="00681EC7" w:rsidRDefault="00681EC7" w:rsidP="00A76F4A">
      <w:pPr>
        <w:widowControl w:val="0"/>
        <w:numPr>
          <w:ilvl w:val="0"/>
          <w:numId w:val="154"/>
        </w:numPr>
        <w:tabs>
          <w:tab w:val="left" w:pos="220"/>
          <w:tab w:val="left" w:pos="720"/>
        </w:tabs>
        <w:autoSpaceDE w:val="0"/>
        <w:autoSpaceDN w:val="0"/>
        <w:adjustRightInd w:val="0"/>
        <w:ind w:left="1560" w:right="12" w:hanging="425"/>
        <w:jc w:val="both"/>
        <w:rPr>
          <w:rFonts w:eastAsia="Calibri"/>
          <w:color w:val="000000"/>
          <w:sz w:val="21"/>
          <w:szCs w:val="21"/>
          <w:lang w:eastAsia="en-US"/>
        </w:rPr>
      </w:pPr>
      <w:r w:rsidRPr="00681EC7">
        <w:rPr>
          <w:rFonts w:eastAsia="Calibri"/>
          <w:color w:val="000000"/>
          <w:sz w:val="21"/>
          <w:szCs w:val="21"/>
          <w:lang w:eastAsia="en-US"/>
        </w:rPr>
        <w:t xml:space="preserve">soutenir les principes de liberté d’association et de conventions collectives des travailleurs du projet en accord avec le droit national. </w:t>
      </w:r>
    </w:p>
    <w:p w:rsidR="00681EC7" w:rsidRPr="00681EC7" w:rsidRDefault="00681EC7" w:rsidP="00A76F4A">
      <w:pPr>
        <w:widowControl w:val="0"/>
        <w:numPr>
          <w:ilvl w:val="0"/>
          <w:numId w:val="154"/>
        </w:numPr>
        <w:tabs>
          <w:tab w:val="left" w:pos="220"/>
          <w:tab w:val="left" w:pos="720"/>
        </w:tabs>
        <w:autoSpaceDE w:val="0"/>
        <w:autoSpaceDN w:val="0"/>
        <w:adjustRightInd w:val="0"/>
        <w:ind w:left="1560" w:right="12" w:hanging="425"/>
        <w:jc w:val="both"/>
        <w:rPr>
          <w:rFonts w:eastAsia="Calibri"/>
          <w:color w:val="000000"/>
          <w:sz w:val="21"/>
          <w:szCs w:val="21"/>
          <w:lang w:eastAsia="en-US"/>
        </w:rPr>
      </w:pPr>
      <w:r w:rsidRPr="00681EC7">
        <w:rPr>
          <w:rFonts w:eastAsia="Calibri"/>
          <w:color w:val="000000"/>
          <w:sz w:val="21"/>
          <w:szCs w:val="21"/>
          <w:lang w:eastAsia="en-US"/>
        </w:rPr>
        <w:t>fournir aux travailleurs du projet les moyens d’évoquer les problèmes qui se posent sur leur lieu de travail. Ce PGMO est un document vivant qui sera réévalué, révisé et mis à jour au besoin tout au long de la mise en œuvre du Projet et de l’évolution des activités du Projet. `</w:t>
      </w:r>
    </w:p>
    <w:p w:rsidR="00681EC7" w:rsidRPr="00681EC7" w:rsidRDefault="00681EC7" w:rsidP="00A76F4A">
      <w:pPr>
        <w:widowControl w:val="0"/>
        <w:tabs>
          <w:tab w:val="left" w:pos="220"/>
          <w:tab w:val="left" w:pos="720"/>
        </w:tabs>
        <w:autoSpaceDE w:val="0"/>
        <w:autoSpaceDN w:val="0"/>
        <w:adjustRightInd w:val="0"/>
        <w:ind w:left="567" w:right="12"/>
        <w:jc w:val="both"/>
        <w:rPr>
          <w:rFonts w:eastAsia="Calibri"/>
          <w:color w:val="000000"/>
          <w:sz w:val="21"/>
          <w:szCs w:val="21"/>
          <w:lang w:eastAsia="en-US"/>
        </w:rPr>
      </w:pPr>
    </w:p>
    <w:p w:rsidR="00681EC7" w:rsidRPr="001F2701" w:rsidRDefault="00681EC7" w:rsidP="00A76F4A">
      <w:pPr>
        <w:ind w:left="709" w:right="12"/>
        <w:contextualSpacing/>
        <w:outlineLvl w:val="1"/>
        <w:rPr>
          <w:rFonts w:eastAsia="Times New Roman"/>
          <w:b/>
          <w:bCs/>
          <w:sz w:val="22"/>
          <w:szCs w:val="22"/>
          <w:lang w:eastAsia="es-ES"/>
        </w:rPr>
      </w:pPr>
      <w:bookmarkStart w:id="512" w:name="_Toc67508577"/>
      <w:bookmarkStart w:id="513" w:name="_Toc69918765"/>
      <w:bookmarkStart w:id="514" w:name="_Toc73459812"/>
      <w:bookmarkStart w:id="515" w:name="_Toc75432367"/>
      <w:r w:rsidRPr="001F2701">
        <w:rPr>
          <w:rFonts w:eastAsia="Times New Roman"/>
          <w:b/>
          <w:bCs/>
          <w:sz w:val="22"/>
          <w:szCs w:val="22"/>
          <w:lang w:eastAsia="es-ES"/>
        </w:rPr>
        <w:t>GÉNÉRALITÉS SUR L’UTILISATION DE LA MAIN-D’ŒUVRE DANS LE CADRE DU PROJET</w:t>
      </w:r>
      <w:bookmarkEnd w:id="512"/>
      <w:bookmarkEnd w:id="513"/>
      <w:bookmarkEnd w:id="514"/>
      <w:bookmarkEnd w:id="515"/>
    </w:p>
    <w:p w:rsidR="00681EC7" w:rsidRPr="001D1D2D" w:rsidRDefault="00681EC7" w:rsidP="00A76F4A">
      <w:pPr>
        <w:autoSpaceDE w:val="0"/>
        <w:autoSpaceDN w:val="0"/>
        <w:adjustRightInd w:val="0"/>
        <w:ind w:right="12"/>
        <w:jc w:val="both"/>
      </w:pPr>
      <w:r w:rsidRPr="001D1D2D">
        <w:t xml:space="preserve">Dans le cadre de la mise en œuvre du Projet PUSA, toute personne physique, de sexe masculin ou féminin, de bonne moralité et ayant atteint ou dépassé l’âge minimum (18 ans) requis, ou personne morale répondant aux critères et conditions des offres, peut être employée. Quant aux cadres du projet, ils seront recrutés sur la base des exigences du poste tout en écartant tout traitement discriminatoire lié au sexe, à la religion, aux handicaps et autres. </w:t>
      </w:r>
    </w:p>
    <w:p w:rsidR="00681EC7" w:rsidRPr="001D1D2D" w:rsidRDefault="00681EC7" w:rsidP="00A76F4A">
      <w:pPr>
        <w:autoSpaceDE w:val="0"/>
        <w:autoSpaceDN w:val="0"/>
        <w:adjustRightInd w:val="0"/>
        <w:ind w:right="12"/>
        <w:jc w:val="both"/>
      </w:pPr>
      <w:r w:rsidRPr="001D1D2D">
        <w:t xml:space="preserve">Les investissements susceptibles de mobiliser le plus de main-d’œuvre se regroupent particulièrement au niveau des Composante 1, 2, et 3 du projet ; il s’agit plus spécifiquement des activités suivantes : cibler et enregistrer les bénéficiaires du projet l’achat et la distribution de semences et de matériel de plantation améliorés, l’accès au matériel et à la main-d’œuvre agricoles nécessaires, la fourniture des services de conseil requis pour soutenir l’amélioration de la production, la réhabilitation des structures de stockage, l’ouverture de routes d’accès aux zones de production agricole, la construction de marchés locaux, etc. </w:t>
      </w:r>
    </w:p>
    <w:p w:rsidR="00681EC7" w:rsidRPr="00681EC7" w:rsidRDefault="00681EC7" w:rsidP="00A76F4A">
      <w:pPr>
        <w:ind w:left="284" w:right="12"/>
        <w:jc w:val="both"/>
        <w:rPr>
          <w:rFonts w:eastAsia="Times New Roman"/>
          <w:color w:val="040404"/>
          <w:shd w:val="clear" w:color="auto" w:fill="FFFFFF"/>
          <w:lang w:eastAsia="es-ES"/>
        </w:rPr>
      </w:pPr>
    </w:p>
    <w:p w:rsidR="00681EC7" w:rsidRPr="006162B1" w:rsidRDefault="00681EC7" w:rsidP="00A76F4A">
      <w:pPr>
        <w:ind w:left="284" w:right="12"/>
        <w:jc w:val="both"/>
        <w:rPr>
          <w:rFonts w:eastAsia="Times New Roman"/>
          <w:b/>
          <w:color w:val="040404"/>
          <w:shd w:val="clear" w:color="auto" w:fill="FFFFFF"/>
          <w:lang w:eastAsia="es-ES"/>
        </w:rPr>
      </w:pPr>
      <w:r w:rsidRPr="006162B1">
        <w:rPr>
          <w:rFonts w:eastAsia="Times New Roman"/>
          <w:b/>
          <w:color w:val="040404"/>
          <w:shd w:val="clear" w:color="auto" w:fill="FFFFFF"/>
          <w:lang w:eastAsia="es-ES"/>
        </w:rPr>
        <w:t xml:space="preserve">Répartition et type de main-d’œuvre du projet </w:t>
      </w:r>
    </w:p>
    <w:p w:rsidR="008654A9" w:rsidRDefault="008654A9" w:rsidP="00A76F4A">
      <w:pPr>
        <w:ind w:left="284" w:right="12"/>
        <w:jc w:val="both"/>
        <w:rPr>
          <w:rFonts w:eastAsia="Times New Roman"/>
          <w:color w:val="040404"/>
          <w:sz w:val="21"/>
          <w:szCs w:val="21"/>
          <w:shd w:val="clear" w:color="auto" w:fill="FFFFFF"/>
          <w:lang w:eastAsia="es-ES"/>
        </w:rPr>
      </w:pPr>
    </w:p>
    <w:p w:rsidR="008654A9" w:rsidRPr="008C63D8" w:rsidRDefault="008654A9" w:rsidP="00A76F4A">
      <w:pPr>
        <w:autoSpaceDE w:val="0"/>
        <w:autoSpaceDN w:val="0"/>
        <w:adjustRightInd w:val="0"/>
        <w:ind w:right="12"/>
        <w:jc w:val="both"/>
      </w:pPr>
      <w:r w:rsidRPr="008C63D8">
        <w:t>Cette étude qui est menée ici est un cadre de gestion et à ce niveau il n’est possible de faire que des estimations peu précises sur le nombre de travailleurs qui seront en activité lorsque le projet démarrera sa mise en œuvre.</w:t>
      </w:r>
    </w:p>
    <w:p w:rsidR="008654A9" w:rsidRPr="008C63D8" w:rsidRDefault="008654A9" w:rsidP="00A76F4A">
      <w:pPr>
        <w:autoSpaceDE w:val="0"/>
        <w:autoSpaceDN w:val="0"/>
        <w:adjustRightInd w:val="0"/>
        <w:ind w:right="12"/>
        <w:jc w:val="both"/>
      </w:pPr>
      <w:r w:rsidRPr="008C63D8">
        <w:t>Cette estimation peut être faite sur la base du travail que certains membres de la FAO effectueront sur le projet et sur un certain nombre de travailleurs avec qui l’UCP contractera (environ 17) et d’autres qui seront contractés par la FAO (environ 8).</w:t>
      </w:r>
    </w:p>
    <w:p w:rsidR="008654A9" w:rsidRPr="008C63D8" w:rsidRDefault="008654A9" w:rsidP="00A76F4A">
      <w:pPr>
        <w:autoSpaceDE w:val="0"/>
        <w:autoSpaceDN w:val="0"/>
        <w:adjustRightInd w:val="0"/>
        <w:ind w:right="12"/>
        <w:jc w:val="both"/>
      </w:pPr>
      <w:r w:rsidRPr="008C63D8">
        <w:lastRenderedPageBreak/>
        <w:t xml:space="preserve">Il est prévu au total, dans le cadre de la composante 2 et spécifiquement dans son volet « argent contre travail » environ 8 000 bénéficiaires dans différentes communautés. </w:t>
      </w:r>
    </w:p>
    <w:p w:rsidR="008654A9" w:rsidRPr="001D1D2D" w:rsidRDefault="008654A9" w:rsidP="00A76F4A">
      <w:pPr>
        <w:autoSpaceDE w:val="0"/>
        <w:autoSpaceDN w:val="0"/>
        <w:adjustRightInd w:val="0"/>
        <w:ind w:right="12"/>
        <w:jc w:val="both"/>
      </w:pPr>
      <w:r w:rsidRPr="008C63D8">
        <w:t>Ainsi, le nombre réel de travailleurs qui interviendront dans un cadre contractuel ou communautaire ne sera connu avec précision que lorsque les activités auront concrètement démarré sur le terrain.</w:t>
      </w:r>
    </w:p>
    <w:p w:rsidR="008654A9" w:rsidRDefault="008654A9" w:rsidP="00A76F4A">
      <w:pPr>
        <w:ind w:right="12"/>
      </w:pPr>
    </w:p>
    <w:p w:rsidR="00681EC7" w:rsidRPr="0000752D" w:rsidRDefault="00681EC7" w:rsidP="00A76F4A">
      <w:pPr>
        <w:ind w:left="709" w:right="12"/>
        <w:contextualSpacing/>
        <w:outlineLvl w:val="1"/>
        <w:rPr>
          <w:rFonts w:eastAsia="Times New Roman"/>
          <w:b/>
          <w:bCs/>
          <w:lang w:eastAsia="es-ES"/>
        </w:rPr>
      </w:pPr>
      <w:bookmarkStart w:id="516" w:name="_Toc67508578"/>
      <w:bookmarkStart w:id="517" w:name="_Toc69918766"/>
      <w:bookmarkStart w:id="518" w:name="_Toc73459813"/>
      <w:bookmarkStart w:id="519" w:name="_Toc75432368"/>
      <w:r w:rsidRPr="0000752D">
        <w:rPr>
          <w:rFonts w:eastAsia="Times New Roman"/>
          <w:b/>
          <w:bCs/>
          <w:lang w:eastAsia="es-ES"/>
        </w:rPr>
        <w:t>ÉVALUATION DES PRINCIPAUX RISQUES QUI POURRAIENT PESER SUR LA MAIN-D’ŒUVRE</w:t>
      </w:r>
      <w:bookmarkEnd w:id="516"/>
      <w:bookmarkEnd w:id="517"/>
      <w:bookmarkEnd w:id="518"/>
      <w:bookmarkEnd w:id="519"/>
    </w:p>
    <w:p w:rsidR="00681EC7" w:rsidRPr="0000752D" w:rsidRDefault="00681EC7" w:rsidP="00A76F4A">
      <w:pPr>
        <w:numPr>
          <w:ilvl w:val="0"/>
          <w:numId w:val="161"/>
        </w:numPr>
        <w:ind w:left="1134" w:right="12"/>
        <w:contextualSpacing/>
        <w:jc w:val="both"/>
        <w:rPr>
          <w:rFonts w:eastAsia="Times New Roman"/>
          <w:b/>
          <w:color w:val="040404"/>
          <w:shd w:val="clear" w:color="auto" w:fill="FFFFFF"/>
          <w:lang w:eastAsia="es-ES"/>
        </w:rPr>
      </w:pPr>
      <w:r w:rsidRPr="0000752D">
        <w:rPr>
          <w:rFonts w:eastAsia="Times New Roman"/>
          <w:b/>
          <w:color w:val="040404"/>
          <w:shd w:val="clear" w:color="auto" w:fill="FFFFFF"/>
          <w:lang w:eastAsia="es-ES"/>
        </w:rPr>
        <w:t xml:space="preserve">Activités du Projet : </w:t>
      </w:r>
    </w:p>
    <w:p w:rsidR="00681EC7" w:rsidRPr="001D1D2D" w:rsidRDefault="00681EC7" w:rsidP="00A76F4A">
      <w:pPr>
        <w:autoSpaceDE w:val="0"/>
        <w:autoSpaceDN w:val="0"/>
        <w:adjustRightInd w:val="0"/>
        <w:ind w:right="12"/>
        <w:jc w:val="both"/>
      </w:pPr>
      <w:r w:rsidRPr="001D1D2D">
        <w:t xml:space="preserve">Les activités à exécuter dans le Projet PUSA concernent plus spécifiquement : cibler et enregistrer les bénéficiaires du projet l’achat et la distribution de semences et de matériel de plantation améliorés, l’accès au matériel et à la main-d’œuvre agricoles nécessaires, la fourniture des services de conseil requis pour soutenir l’amélioration de la production, la réhabilitation des structures de stockage, l’ouverture de routes d’accès aux zones de production agricole, la construction de marchés locaux, etc. </w:t>
      </w:r>
    </w:p>
    <w:p w:rsidR="00681EC7" w:rsidRPr="00681EC7" w:rsidRDefault="00681EC7" w:rsidP="00A76F4A">
      <w:pPr>
        <w:ind w:left="-284" w:right="12"/>
        <w:jc w:val="both"/>
        <w:rPr>
          <w:rFonts w:eastAsia="Times New Roman"/>
          <w:color w:val="040404"/>
          <w:sz w:val="21"/>
          <w:szCs w:val="21"/>
          <w:shd w:val="clear" w:color="auto" w:fill="FFFFFF"/>
          <w:lang w:eastAsia="es-ES"/>
        </w:rPr>
      </w:pPr>
    </w:p>
    <w:p w:rsidR="00681EC7" w:rsidRPr="0000752D" w:rsidRDefault="00681EC7" w:rsidP="00A76F4A">
      <w:pPr>
        <w:numPr>
          <w:ilvl w:val="0"/>
          <w:numId w:val="161"/>
        </w:numPr>
        <w:ind w:left="1134" w:right="12"/>
        <w:contextualSpacing/>
        <w:jc w:val="both"/>
        <w:rPr>
          <w:rFonts w:eastAsia="Times New Roman"/>
          <w:b/>
          <w:color w:val="040404"/>
          <w:shd w:val="clear" w:color="auto" w:fill="FFFFFF"/>
          <w:lang w:eastAsia="es-ES"/>
        </w:rPr>
      </w:pPr>
      <w:r w:rsidRPr="0000752D">
        <w:rPr>
          <w:rFonts w:eastAsia="Times New Roman"/>
          <w:b/>
          <w:color w:val="040404"/>
          <w:shd w:val="clear" w:color="auto" w:fill="FFFFFF"/>
          <w:lang w:eastAsia="es-ES"/>
        </w:rPr>
        <w:t xml:space="preserve">Principaux risques liés à la main-d’œuvre : </w:t>
      </w:r>
    </w:p>
    <w:p w:rsidR="00681EC7" w:rsidRPr="001D1D2D" w:rsidRDefault="00681EC7" w:rsidP="00A76F4A">
      <w:pPr>
        <w:autoSpaceDE w:val="0"/>
        <w:autoSpaceDN w:val="0"/>
        <w:adjustRightInd w:val="0"/>
        <w:ind w:right="12"/>
        <w:jc w:val="both"/>
      </w:pPr>
      <w:r w:rsidRPr="001D1D2D">
        <w:t xml:space="preserve">Indépendamment des composantes, dans l’ensemble les potentiels risques pouvant affecter les travailleurs dans le cadre de ce projet sont généralement : </w:t>
      </w:r>
    </w:p>
    <w:p w:rsidR="00681EC7" w:rsidRPr="001D1D2D" w:rsidRDefault="00681EC7" w:rsidP="00A76F4A">
      <w:pPr>
        <w:autoSpaceDE w:val="0"/>
        <w:autoSpaceDN w:val="0"/>
        <w:adjustRightInd w:val="0"/>
        <w:ind w:right="12"/>
        <w:jc w:val="both"/>
      </w:pPr>
      <w:r w:rsidRPr="001D1D2D">
        <w:t xml:space="preserve">Les principaux risques auxquels sont exposés les travailleurs du projet sont assez diversifiés. Ces risques sont liés, entre autres, aux conditions de travail et d’emploi, à la discrimination et l’inégalité des chances, à l’organisation des travailleurs, au travail des enfants, au travail forcé, à la santé et sécurité au travail (SST) et à la nature des contrats. </w:t>
      </w:r>
    </w:p>
    <w:p w:rsidR="00681EC7" w:rsidRPr="001D1D2D" w:rsidRDefault="00681EC7" w:rsidP="00A76F4A">
      <w:pPr>
        <w:autoSpaceDE w:val="0"/>
        <w:autoSpaceDN w:val="0"/>
        <w:adjustRightInd w:val="0"/>
        <w:ind w:right="12"/>
        <w:jc w:val="both"/>
      </w:pPr>
      <w:r w:rsidRPr="001D1D2D">
        <w:t xml:space="preserve">Ainsi, pour faciliter une meilleure prise en compte des procédures de gestion de la main-d’œuvre dans le cadre du projet PUSA, il est recommandé obligatoirement à UCP, à tous les Entrepreneurs et les fournisseurs principaux de passer un contrat formel à tous les travailleurs du projet quelles que soient la durée et la nature des prestations à fournir. </w:t>
      </w:r>
    </w:p>
    <w:p w:rsidR="00681EC7" w:rsidRPr="001D1D2D" w:rsidRDefault="00681EC7" w:rsidP="00A76F4A">
      <w:pPr>
        <w:autoSpaceDE w:val="0"/>
        <w:autoSpaceDN w:val="0"/>
        <w:adjustRightInd w:val="0"/>
        <w:ind w:right="12"/>
        <w:jc w:val="both"/>
      </w:pPr>
    </w:p>
    <w:p w:rsidR="00681EC7" w:rsidRDefault="00681EC7" w:rsidP="00A76F4A">
      <w:pPr>
        <w:autoSpaceDE w:val="0"/>
        <w:autoSpaceDN w:val="0"/>
        <w:adjustRightInd w:val="0"/>
        <w:ind w:right="12"/>
        <w:jc w:val="both"/>
      </w:pPr>
      <w:r w:rsidRPr="001D1D2D">
        <w:t xml:space="preserve">Le tableau ci-après illustre les principaux risques auxquels seront exposés la main-d’œuvre qui sera mobilisée par le projet. </w:t>
      </w:r>
    </w:p>
    <w:p w:rsidR="0000752D" w:rsidRPr="001D1D2D" w:rsidRDefault="0000752D" w:rsidP="00A76F4A">
      <w:pPr>
        <w:autoSpaceDE w:val="0"/>
        <w:autoSpaceDN w:val="0"/>
        <w:adjustRightInd w:val="0"/>
        <w:ind w:right="12"/>
        <w:jc w:val="both"/>
      </w:pPr>
    </w:p>
    <w:p w:rsidR="00681EC7" w:rsidRPr="0000752D" w:rsidRDefault="00681EC7" w:rsidP="0000752D">
      <w:pPr>
        <w:ind w:left="284" w:right="12"/>
        <w:jc w:val="both"/>
        <w:rPr>
          <w:rFonts w:eastAsia="Calibri"/>
          <w:color w:val="000000"/>
          <w:sz w:val="21"/>
          <w:szCs w:val="21"/>
          <w:lang w:eastAsia="en-US"/>
        </w:rPr>
      </w:pPr>
      <w:r w:rsidRPr="00681EC7">
        <w:rPr>
          <w:rFonts w:eastAsia="Calibri"/>
          <w:color w:val="000000"/>
          <w:sz w:val="21"/>
          <w:szCs w:val="21"/>
          <w:lang w:eastAsia="en-US"/>
        </w:rPr>
        <w:t>Tableau : Principaux risques liés à la main-d’œuvre du proje</w:t>
      </w:r>
      <w:r w:rsidR="0000752D">
        <w:rPr>
          <w:rFonts w:eastAsia="Calibri"/>
          <w:color w:val="000000"/>
          <w:sz w:val="21"/>
          <w:szCs w:val="21"/>
          <w:lang w:eastAsia="en-US"/>
        </w:rPr>
        <w:t>t</w:t>
      </w:r>
    </w:p>
    <w:tbl>
      <w:tblPr>
        <w:tblStyle w:val="Grilledutableau2"/>
        <w:tblW w:w="10349" w:type="dxa"/>
        <w:jc w:val="center"/>
        <w:tblLook w:val="04A0" w:firstRow="1" w:lastRow="0" w:firstColumn="1" w:lastColumn="0" w:noHBand="0" w:noVBand="1"/>
      </w:tblPr>
      <w:tblGrid>
        <w:gridCol w:w="2269"/>
        <w:gridCol w:w="8080"/>
      </w:tblGrid>
      <w:tr w:rsidR="00681EC7" w:rsidRPr="00681EC7" w:rsidTr="006F7932">
        <w:trPr>
          <w:jc w:val="center"/>
        </w:trPr>
        <w:tc>
          <w:tcPr>
            <w:tcW w:w="10349" w:type="dxa"/>
            <w:gridSpan w:val="2"/>
          </w:tcPr>
          <w:p w:rsidR="00681EC7" w:rsidRPr="00681EC7" w:rsidRDefault="00681EC7" w:rsidP="00A76F4A">
            <w:pPr>
              <w:ind w:right="12"/>
              <w:rPr>
                <w:rFonts w:eastAsia="Times New Roman"/>
                <w:sz w:val="21"/>
                <w:szCs w:val="21"/>
              </w:rPr>
            </w:pPr>
            <w:r w:rsidRPr="00681EC7">
              <w:rPr>
                <w:rFonts w:eastAsia="Times New Roman"/>
                <w:sz w:val="21"/>
                <w:szCs w:val="21"/>
              </w:rPr>
              <w:t>Principaux risques liés à la main-d’œuvre</w:t>
            </w:r>
          </w:p>
        </w:tc>
      </w:tr>
      <w:tr w:rsidR="00681EC7" w:rsidRPr="00681EC7" w:rsidTr="006F7932">
        <w:trPr>
          <w:jc w:val="center"/>
        </w:trPr>
        <w:tc>
          <w:tcPr>
            <w:tcW w:w="2269" w:type="dxa"/>
          </w:tcPr>
          <w:p w:rsidR="00681EC7" w:rsidRPr="00681EC7" w:rsidRDefault="00681EC7" w:rsidP="00A76F4A">
            <w:pPr>
              <w:ind w:right="12"/>
              <w:rPr>
                <w:rFonts w:eastAsia="Times New Roman"/>
                <w:sz w:val="21"/>
                <w:szCs w:val="21"/>
              </w:rPr>
            </w:pPr>
            <w:r w:rsidRPr="00681EC7">
              <w:rPr>
                <w:rFonts w:eastAsia="Times New Roman"/>
                <w:sz w:val="21"/>
                <w:szCs w:val="21"/>
              </w:rPr>
              <w:t xml:space="preserve">Facteurs de risques </w:t>
            </w:r>
          </w:p>
        </w:tc>
        <w:tc>
          <w:tcPr>
            <w:tcW w:w="8080" w:type="dxa"/>
          </w:tcPr>
          <w:p w:rsidR="00681EC7" w:rsidRPr="00681EC7" w:rsidRDefault="00681EC7" w:rsidP="00A76F4A">
            <w:pPr>
              <w:ind w:right="12"/>
              <w:contextualSpacing/>
              <w:rPr>
                <w:rFonts w:eastAsia="Calibri"/>
                <w:sz w:val="21"/>
                <w:szCs w:val="21"/>
              </w:rPr>
            </w:pPr>
            <w:r w:rsidRPr="00681EC7">
              <w:rPr>
                <w:rFonts w:eastAsia="Times New Roman"/>
                <w:sz w:val="21"/>
                <w:szCs w:val="21"/>
              </w:rPr>
              <w:t>Principaux risques liés à la main-d’œuvre</w:t>
            </w:r>
          </w:p>
        </w:tc>
      </w:tr>
      <w:tr w:rsidR="00681EC7" w:rsidRPr="00681EC7" w:rsidTr="006F7932">
        <w:trPr>
          <w:jc w:val="center"/>
        </w:trPr>
        <w:tc>
          <w:tcPr>
            <w:tcW w:w="2269" w:type="dxa"/>
          </w:tcPr>
          <w:p w:rsidR="00681EC7" w:rsidRPr="00681EC7" w:rsidRDefault="00681EC7" w:rsidP="00A76F4A">
            <w:pPr>
              <w:ind w:right="12"/>
              <w:rPr>
                <w:rFonts w:eastAsia="Times New Roman"/>
                <w:sz w:val="21"/>
                <w:szCs w:val="21"/>
              </w:rPr>
            </w:pPr>
            <w:r w:rsidRPr="00681EC7">
              <w:rPr>
                <w:rFonts w:eastAsia="Times New Roman"/>
                <w:sz w:val="21"/>
                <w:szCs w:val="21"/>
              </w:rPr>
              <w:t>Conditions de travail et d’emploi</w:t>
            </w:r>
          </w:p>
        </w:tc>
        <w:tc>
          <w:tcPr>
            <w:tcW w:w="8080" w:type="dxa"/>
          </w:tcPr>
          <w:p w:rsidR="00681EC7" w:rsidRPr="00681EC7" w:rsidRDefault="00681EC7" w:rsidP="00A76F4A">
            <w:pPr>
              <w:ind w:right="12"/>
              <w:rPr>
                <w:rFonts w:eastAsia="Calibri"/>
                <w:sz w:val="21"/>
                <w:szCs w:val="21"/>
              </w:rPr>
            </w:pPr>
            <w:r w:rsidRPr="00681EC7">
              <w:rPr>
                <w:rFonts w:eastAsia="Times New Roman"/>
                <w:sz w:val="21"/>
                <w:szCs w:val="21"/>
              </w:rPr>
              <w:t>R</w:t>
            </w:r>
            <w:r w:rsidRPr="00681EC7">
              <w:rPr>
                <w:rFonts w:eastAsia="Calibri"/>
                <w:sz w:val="21"/>
                <w:szCs w:val="21"/>
              </w:rPr>
              <w:t xml:space="preserve">isque de non-respect des droits des travailleurs en matière de temps de travail, de salaires, d’heures supplémentaires, de rémunération et d’avantages sociaux ; </w:t>
            </w:r>
          </w:p>
          <w:p w:rsidR="00681EC7" w:rsidRPr="00681EC7" w:rsidRDefault="00681EC7" w:rsidP="00A76F4A">
            <w:pPr>
              <w:ind w:right="12"/>
              <w:rPr>
                <w:rFonts w:eastAsia="Calibri"/>
                <w:sz w:val="21"/>
                <w:szCs w:val="21"/>
              </w:rPr>
            </w:pPr>
            <w:r w:rsidRPr="00681EC7">
              <w:rPr>
                <w:rFonts w:eastAsia="Calibri"/>
                <w:sz w:val="21"/>
                <w:szCs w:val="21"/>
              </w:rPr>
              <w:t>Risque de non-respect des périodes de repos hebdomadaire, de congé annuel et de congé de maladie, de congé maternité et de congé pour raison familiale ;</w:t>
            </w:r>
          </w:p>
          <w:p w:rsidR="00681EC7" w:rsidRPr="00681EC7" w:rsidRDefault="00681EC7" w:rsidP="00A76F4A">
            <w:pPr>
              <w:ind w:right="12"/>
              <w:rPr>
                <w:rFonts w:eastAsia="Calibri"/>
                <w:sz w:val="21"/>
                <w:szCs w:val="21"/>
              </w:rPr>
            </w:pPr>
            <w:r w:rsidRPr="00681EC7">
              <w:rPr>
                <w:rFonts w:eastAsia="Calibri"/>
                <w:sz w:val="21"/>
                <w:szCs w:val="21"/>
              </w:rPr>
              <w:t xml:space="preserve">Risque de non-respect des préavis de licenciement et des indemnités de départ ; </w:t>
            </w:r>
          </w:p>
          <w:p w:rsidR="00681EC7" w:rsidRPr="00681EC7" w:rsidRDefault="00681EC7" w:rsidP="00A76F4A">
            <w:pPr>
              <w:ind w:right="12"/>
              <w:rPr>
                <w:rFonts w:eastAsia="Calibri"/>
                <w:sz w:val="21"/>
                <w:szCs w:val="21"/>
              </w:rPr>
            </w:pPr>
            <w:r w:rsidRPr="00681EC7">
              <w:rPr>
                <w:rFonts w:eastAsia="Calibri"/>
                <w:sz w:val="21"/>
                <w:szCs w:val="21"/>
              </w:rPr>
              <w:t>Risques de blessure liés à l’utilisation d’engins ou des outils de terrassement (Fractures, Blessures, décès)</w:t>
            </w:r>
          </w:p>
          <w:p w:rsidR="00681EC7" w:rsidRPr="00681EC7" w:rsidRDefault="00681EC7" w:rsidP="00A76F4A">
            <w:pPr>
              <w:ind w:right="12"/>
              <w:rPr>
                <w:rFonts w:eastAsia="Calibri"/>
                <w:sz w:val="21"/>
                <w:szCs w:val="21"/>
              </w:rPr>
            </w:pPr>
            <w:r w:rsidRPr="00681EC7">
              <w:rPr>
                <w:rFonts w:eastAsia="Calibri"/>
                <w:sz w:val="21"/>
                <w:szCs w:val="21"/>
              </w:rPr>
              <w:t>Risques liés à l’utilisation d’outils manuels (Blessures, Fractures)</w:t>
            </w:r>
          </w:p>
          <w:p w:rsidR="00681EC7" w:rsidRPr="00681EC7" w:rsidRDefault="00681EC7" w:rsidP="00A76F4A">
            <w:pPr>
              <w:ind w:right="12"/>
              <w:rPr>
                <w:rFonts w:eastAsia="Calibri"/>
                <w:sz w:val="21"/>
                <w:szCs w:val="21"/>
              </w:rPr>
            </w:pPr>
            <w:r w:rsidRPr="00681EC7">
              <w:rPr>
                <w:rFonts w:eastAsia="Calibri"/>
                <w:sz w:val="21"/>
                <w:szCs w:val="21"/>
              </w:rPr>
              <w:t>Risques liés à la manutention manuelle (Blessures, Fractures)</w:t>
            </w:r>
          </w:p>
          <w:p w:rsidR="00681EC7" w:rsidRPr="00681EC7" w:rsidRDefault="00681EC7" w:rsidP="00A76F4A">
            <w:pPr>
              <w:ind w:right="12"/>
              <w:rPr>
                <w:rFonts w:eastAsia="Calibri"/>
                <w:sz w:val="21"/>
                <w:szCs w:val="21"/>
              </w:rPr>
            </w:pPr>
            <w:r w:rsidRPr="00681EC7">
              <w:rPr>
                <w:rFonts w:eastAsia="Calibri"/>
                <w:sz w:val="21"/>
                <w:szCs w:val="21"/>
              </w:rPr>
              <w:t>Risques liés aux gestes répétitifs (Douleurs musculaires, Mal de dos, Fatigue, Stress)</w:t>
            </w:r>
          </w:p>
          <w:p w:rsidR="00681EC7" w:rsidRPr="00681EC7" w:rsidRDefault="00681EC7" w:rsidP="00A76F4A">
            <w:pPr>
              <w:ind w:right="12"/>
              <w:rPr>
                <w:rFonts w:eastAsia="Calibri"/>
                <w:sz w:val="21"/>
                <w:szCs w:val="21"/>
              </w:rPr>
            </w:pPr>
            <w:r w:rsidRPr="00681EC7">
              <w:rPr>
                <w:rFonts w:eastAsia="Calibri"/>
                <w:sz w:val="21"/>
                <w:szCs w:val="21"/>
              </w:rPr>
              <w:t>Risques liés aux chutes de plain-pied (Blessures, Fractures)</w:t>
            </w:r>
          </w:p>
          <w:p w:rsidR="00681EC7" w:rsidRPr="00681EC7" w:rsidRDefault="00681EC7" w:rsidP="00A76F4A">
            <w:pPr>
              <w:ind w:right="12"/>
              <w:rPr>
                <w:rFonts w:eastAsia="Calibri"/>
                <w:sz w:val="21"/>
                <w:szCs w:val="21"/>
              </w:rPr>
            </w:pPr>
            <w:r w:rsidRPr="00681EC7">
              <w:rPr>
                <w:rFonts w:eastAsia="Calibri"/>
                <w:sz w:val="21"/>
                <w:szCs w:val="21"/>
              </w:rPr>
              <w:t>Risques liés au bruit (Perte de l’audition temporaire ou définitive)</w:t>
            </w:r>
          </w:p>
          <w:p w:rsidR="00681EC7" w:rsidRPr="00681EC7" w:rsidRDefault="00681EC7" w:rsidP="00A76F4A">
            <w:pPr>
              <w:ind w:right="12"/>
              <w:rPr>
                <w:rFonts w:eastAsia="Calibri"/>
                <w:sz w:val="21"/>
                <w:szCs w:val="21"/>
              </w:rPr>
            </w:pPr>
            <w:r w:rsidRPr="00681EC7">
              <w:rPr>
                <w:rFonts w:eastAsia="Calibri"/>
                <w:sz w:val="21"/>
                <w:szCs w:val="21"/>
              </w:rPr>
              <w:t>Risques liés au travail par fortes chaleurs (Déshydratation)</w:t>
            </w:r>
          </w:p>
          <w:p w:rsidR="00681EC7" w:rsidRPr="00681EC7" w:rsidRDefault="00681EC7" w:rsidP="00A76F4A">
            <w:pPr>
              <w:ind w:right="12"/>
              <w:rPr>
                <w:rFonts w:eastAsia="Calibri"/>
                <w:sz w:val="21"/>
                <w:szCs w:val="21"/>
              </w:rPr>
            </w:pPr>
            <w:r w:rsidRPr="00681EC7">
              <w:rPr>
                <w:rFonts w:eastAsia="Calibri"/>
                <w:sz w:val="21"/>
                <w:szCs w:val="21"/>
              </w:rPr>
              <w:t>Risque d’accident (Collision véhicule /piéton ou Collision entre engin) ;</w:t>
            </w:r>
          </w:p>
          <w:p w:rsidR="00681EC7" w:rsidRPr="00681EC7" w:rsidRDefault="00681EC7" w:rsidP="00A76F4A">
            <w:pPr>
              <w:ind w:right="12"/>
              <w:rPr>
                <w:rFonts w:eastAsia="Calibri"/>
                <w:sz w:val="21"/>
                <w:szCs w:val="21"/>
              </w:rPr>
            </w:pPr>
            <w:r w:rsidRPr="00681EC7">
              <w:rPr>
                <w:rFonts w:eastAsia="Calibri"/>
                <w:sz w:val="21"/>
                <w:szCs w:val="21"/>
              </w:rPr>
              <w:t>Risques électrocution due à l’installation des équipements électrique ;</w:t>
            </w:r>
          </w:p>
          <w:p w:rsidR="00681EC7" w:rsidRPr="00681EC7" w:rsidRDefault="00681EC7" w:rsidP="00A76F4A">
            <w:pPr>
              <w:ind w:right="12"/>
              <w:rPr>
                <w:rFonts w:eastAsia="Calibri"/>
                <w:sz w:val="21"/>
                <w:szCs w:val="21"/>
              </w:rPr>
            </w:pPr>
            <w:r w:rsidRPr="00681EC7">
              <w:rPr>
                <w:rFonts w:eastAsia="Calibri"/>
                <w:sz w:val="21"/>
                <w:szCs w:val="21"/>
              </w:rPr>
              <w:t>Risques liés au manque d’hygiène corporelle</w:t>
            </w:r>
            <w:r w:rsidR="00855968">
              <w:rPr>
                <w:rFonts w:eastAsia="Calibri"/>
                <w:sz w:val="21"/>
                <w:szCs w:val="21"/>
              </w:rPr>
              <w:t xml:space="preserve"> due à l’absence de sanitaire dans les chantiers</w:t>
            </w:r>
          </w:p>
          <w:p w:rsidR="00681EC7" w:rsidRPr="00681EC7" w:rsidRDefault="00681EC7" w:rsidP="00A76F4A">
            <w:pPr>
              <w:ind w:right="12"/>
              <w:rPr>
                <w:rFonts w:eastAsia="Calibri"/>
                <w:sz w:val="21"/>
                <w:szCs w:val="21"/>
              </w:rPr>
            </w:pPr>
            <w:r w:rsidRPr="00681EC7">
              <w:rPr>
                <w:rFonts w:eastAsia="Calibri"/>
                <w:sz w:val="21"/>
                <w:szCs w:val="21"/>
              </w:rPr>
              <w:t>Risques d’inhalation de poussière</w:t>
            </w:r>
          </w:p>
          <w:p w:rsidR="00681EC7" w:rsidRPr="00681EC7" w:rsidRDefault="00681EC7" w:rsidP="00A76F4A">
            <w:pPr>
              <w:ind w:right="12"/>
              <w:rPr>
                <w:rFonts w:eastAsia="Calibri"/>
                <w:sz w:val="21"/>
                <w:szCs w:val="21"/>
              </w:rPr>
            </w:pPr>
            <w:r w:rsidRPr="00681EC7">
              <w:rPr>
                <w:rFonts w:eastAsia="Calibri"/>
                <w:sz w:val="21"/>
                <w:szCs w:val="21"/>
              </w:rPr>
              <w:t>Risques liés au travail de nuit (grande fatigue physique et psychique) ;</w:t>
            </w:r>
          </w:p>
          <w:p w:rsidR="00681EC7" w:rsidRPr="00681EC7" w:rsidRDefault="00681EC7" w:rsidP="00A76F4A">
            <w:pPr>
              <w:ind w:right="12"/>
              <w:rPr>
                <w:rFonts w:eastAsia="Times New Roman"/>
                <w:sz w:val="21"/>
                <w:szCs w:val="21"/>
              </w:rPr>
            </w:pPr>
            <w:r w:rsidRPr="00681EC7">
              <w:rPr>
                <w:rFonts w:eastAsia="Times New Roman"/>
                <w:sz w:val="21"/>
                <w:szCs w:val="21"/>
              </w:rPr>
              <w:lastRenderedPageBreak/>
              <w:t>Risque d’exposition des travailleurs à des substances dangereuses ;</w:t>
            </w:r>
          </w:p>
          <w:p w:rsidR="00681EC7" w:rsidRPr="00681EC7" w:rsidRDefault="00681EC7" w:rsidP="00A76F4A">
            <w:pPr>
              <w:ind w:right="12"/>
              <w:rPr>
                <w:rFonts w:eastAsia="Times New Roman"/>
                <w:sz w:val="21"/>
                <w:szCs w:val="21"/>
              </w:rPr>
            </w:pPr>
            <w:r w:rsidRPr="00681EC7">
              <w:rPr>
                <w:rFonts w:eastAsia="Times New Roman"/>
                <w:sz w:val="21"/>
                <w:szCs w:val="21"/>
              </w:rPr>
              <w:t>Risque d’utilisation de la machinerie en mauvais état ;</w:t>
            </w:r>
          </w:p>
          <w:p w:rsidR="00681EC7" w:rsidRPr="00681EC7" w:rsidRDefault="00681EC7" w:rsidP="00A76F4A">
            <w:pPr>
              <w:ind w:right="12"/>
              <w:rPr>
                <w:rFonts w:eastAsia="Times New Roman"/>
                <w:sz w:val="21"/>
                <w:szCs w:val="21"/>
              </w:rPr>
            </w:pPr>
            <w:r w:rsidRPr="00681EC7">
              <w:rPr>
                <w:rFonts w:eastAsia="Times New Roman"/>
                <w:sz w:val="21"/>
                <w:szCs w:val="21"/>
              </w:rPr>
              <w:t>Risque d’incendies en cas de mauvaise manipulation des produits inflammables ;</w:t>
            </w:r>
          </w:p>
        </w:tc>
      </w:tr>
      <w:tr w:rsidR="00681EC7" w:rsidRPr="00681EC7" w:rsidTr="006F7932">
        <w:trPr>
          <w:jc w:val="center"/>
        </w:trPr>
        <w:tc>
          <w:tcPr>
            <w:tcW w:w="2269" w:type="dxa"/>
          </w:tcPr>
          <w:p w:rsidR="00681EC7" w:rsidRPr="00681EC7" w:rsidRDefault="00681EC7" w:rsidP="00A76F4A">
            <w:pPr>
              <w:ind w:right="12"/>
              <w:rPr>
                <w:rFonts w:eastAsia="Times New Roman"/>
                <w:sz w:val="21"/>
                <w:szCs w:val="21"/>
              </w:rPr>
            </w:pPr>
            <w:r w:rsidRPr="00681EC7">
              <w:rPr>
                <w:rFonts w:eastAsia="Times New Roman"/>
                <w:sz w:val="21"/>
                <w:szCs w:val="21"/>
              </w:rPr>
              <w:lastRenderedPageBreak/>
              <w:t>Organisation des travailleurs</w:t>
            </w:r>
          </w:p>
          <w:p w:rsidR="00681EC7" w:rsidRPr="00681EC7" w:rsidRDefault="00681EC7" w:rsidP="00A76F4A">
            <w:pPr>
              <w:ind w:right="12"/>
              <w:contextualSpacing/>
              <w:rPr>
                <w:rFonts w:eastAsia="Calibri"/>
                <w:sz w:val="21"/>
                <w:szCs w:val="21"/>
              </w:rPr>
            </w:pPr>
          </w:p>
        </w:tc>
        <w:tc>
          <w:tcPr>
            <w:tcW w:w="8080" w:type="dxa"/>
          </w:tcPr>
          <w:p w:rsidR="00681EC7" w:rsidRPr="00681EC7" w:rsidRDefault="00681EC7" w:rsidP="00A76F4A">
            <w:pPr>
              <w:ind w:right="12"/>
              <w:rPr>
                <w:rFonts w:eastAsia="Times New Roman"/>
                <w:sz w:val="21"/>
                <w:szCs w:val="21"/>
              </w:rPr>
            </w:pPr>
            <w:r w:rsidRPr="00681EC7">
              <w:rPr>
                <w:rFonts w:eastAsia="Calibri"/>
                <w:sz w:val="21"/>
                <w:szCs w:val="21"/>
              </w:rPr>
              <w:t>Risque de non</w:t>
            </w:r>
            <w:r w:rsidRPr="00681EC7">
              <w:rPr>
                <w:rFonts w:eastAsia="Times New Roman"/>
                <w:sz w:val="21"/>
                <w:szCs w:val="21"/>
              </w:rPr>
              <w:t>-respect du rôle des organisations de travailleurs ;</w:t>
            </w:r>
          </w:p>
          <w:p w:rsidR="00681EC7" w:rsidRPr="00681EC7" w:rsidRDefault="00681EC7" w:rsidP="00A76F4A">
            <w:pPr>
              <w:ind w:right="12"/>
              <w:rPr>
                <w:rFonts w:eastAsia="Times New Roman"/>
                <w:sz w:val="21"/>
                <w:szCs w:val="21"/>
              </w:rPr>
            </w:pPr>
            <w:r w:rsidRPr="00681EC7">
              <w:rPr>
                <w:rFonts w:eastAsia="Calibri"/>
                <w:sz w:val="21"/>
                <w:szCs w:val="21"/>
              </w:rPr>
              <w:t xml:space="preserve">Risque d’information </w:t>
            </w:r>
            <w:r w:rsidRPr="00681EC7">
              <w:rPr>
                <w:rFonts w:eastAsia="Times New Roman"/>
                <w:sz w:val="21"/>
                <w:szCs w:val="21"/>
              </w:rPr>
              <w:t>en temps opportun nécessaires à des négociations constructives ;</w:t>
            </w:r>
          </w:p>
          <w:p w:rsidR="00681EC7" w:rsidRPr="00681EC7" w:rsidRDefault="00681EC7" w:rsidP="00A76F4A">
            <w:pPr>
              <w:ind w:right="12"/>
              <w:rPr>
                <w:rFonts w:eastAsia="Times New Roman"/>
                <w:sz w:val="21"/>
                <w:szCs w:val="21"/>
              </w:rPr>
            </w:pPr>
            <w:r w:rsidRPr="00681EC7">
              <w:rPr>
                <w:rFonts w:eastAsia="Calibri"/>
                <w:sz w:val="21"/>
                <w:szCs w:val="21"/>
              </w:rPr>
              <w:t xml:space="preserve">Risque de </w:t>
            </w:r>
            <w:r w:rsidRPr="00681EC7">
              <w:rPr>
                <w:rFonts w:eastAsia="Times New Roman"/>
                <w:sz w:val="21"/>
                <w:szCs w:val="21"/>
              </w:rPr>
              <w:t>discrimination ou mesure en représailles contre les travailleurs du projet qui participent ou souhaitent participer à des organisations de travailleurs et aux négociations collectives ou à d’autres mécanismes</w:t>
            </w:r>
          </w:p>
        </w:tc>
      </w:tr>
      <w:tr w:rsidR="00681EC7" w:rsidRPr="00681EC7" w:rsidTr="006F7932">
        <w:trPr>
          <w:jc w:val="center"/>
        </w:trPr>
        <w:tc>
          <w:tcPr>
            <w:tcW w:w="2269" w:type="dxa"/>
          </w:tcPr>
          <w:p w:rsidR="00681EC7" w:rsidRPr="00681EC7" w:rsidRDefault="00681EC7" w:rsidP="00A76F4A">
            <w:pPr>
              <w:ind w:right="12"/>
              <w:rPr>
                <w:rFonts w:eastAsia="Times New Roman"/>
                <w:sz w:val="21"/>
                <w:szCs w:val="21"/>
              </w:rPr>
            </w:pPr>
            <w:r w:rsidRPr="00681EC7">
              <w:rPr>
                <w:rFonts w:eastAsia="Times New Roman"/>
                <w:sz w:val="21"/>
                <w:szCs w:val="21"/>
              </w:rPr>
              <w:t>Santé et sécurité au travail (SST)</w:t>
            </w:r>
          </w:p>
          <w:p w:rsidR="00681EC7" w:rsidRPr="00681EC7" w:rsidRDefault="00681EC7" w:rsidP="00A76F4A">
            <w:pPr>
              <w:ind w:right="12"/>
              <w:contextualSpacing/>
              <w:rPr>
                <w:rFonts w:eastAsia="Calibri"/>
                <w:sz w:val="21"/>
                <w:szCs w:val="21"/>
              </w:rPr>
            </w:pPr>
          </w:p>
        </w:tc>
        <w:tc>
          <w:tcPr>
            <w:tcW w:w="8080" w:type="dxa"/>
          </w:tcPr>
          <w:p w:rsidR="00681EC7" w:rsidRPr="00681EC7" w:rsidRDefault="00681EC7" w:rsidP="00A76F4A">
            <w:pPr>
              <w:ind w:right="12"/>
              <w:rPr>
                <w:rFonts w:eastAsia="Times New Roman"/>
                <w:sz w:val="21"/>
                <w:szCs w:val="21"/>
              </w:rPr>
            </w:pPr>
            <w:r w:rsidRPr="00681EC7">
              <w:rPr>
                <w:rFonts w:eastAsia="Times New Roman"/>
                <w:sz w:val="21"/>
                <w:szCs w:val="21"/>
              </w:rPr>
              <w:t>Risque de manque d’accompagnement et d’assistance aux travailleurs victimes d’accidents de travail ;</w:t>
            </w:r>
          </w:p>
          <w:p w:rsidR="00681EC7" w:rsidRPr="00681EC7" w:rsidRDefault="00681EC7" w:rsidP="00A76F4A">
            <w:pPr>
              <w:ind w:right="12"/>
              <w:rPr>
                <w:rFonts w:eastAsia="Times New Roman"/>
                <w:sz w:val="21"/>
                <w:szCs w:val="21"/>
              </w:rPr>
            </w:pPr>
            <w:r w:rsidRPr="00681EC7">
              <w:rPr>
                <w:rFonts w:eastAsia="Times New Roman"/>
                <w:sz w:val="21"/>
                <w:szCs w:val="21"/>
              </w:rPr>
              <w:t>Risque de propagation des IST et VIH/SIDA en cas de comportement sexuels risqués ;</w:t>
            </w:r>
          </w:p>
          <w:p w:rsidR="00681EC7" w:rsidRPr="00681EC7" w:rsidRDefault="00681EC7" w:rsidP="00A76F4A">
            <w:pPr>
              <w:ind w:right="12"/>
              <w:rPr>
                <w:rFonts w:eastAsia="Times New Roman"/>
                <w:sz w:val="21"/>
                <w:szCs w:val="21"/>
              </w:rPr>
            </w:pPr>
            <w:r w:rsidRPr="00681EC7">
              <w:rPr>
                <w:rFonts w:eastAsia="Times New Roman"/>
                <w:sz w:val="21"/>
                <w:szCs w:val="21"/>
              </w:rPr>
              <w:t>Risque de propagation de maladies liées au manque de respect des principes d’hygiène ;</w:t>
            </w:r>
          </w:p>
          <w:p w:rsidR="00681EC7" w:rsidRPr="00681EC7" w:rsidRDefault="00681EC7" w:rsidP="00A76F4A">
            <w:pPr>
              <w:ind w:right="12"/>
              <w:rPr>
                <w:rFonts w:eastAsia="Times New Roman"/>
                <w:sz w:val="21"/>
                <w:szCs w:val="21"/>
              </w:rPr>
            </w:pPr>
            <w:r w:rsidRPr="00681EC7">
              <w:rPr>
                <w:rFonts w:eastAsia="Times New Roman"/>
                <w:sz w:val="21"/>
                <w:szCs w:val="21"/>
              </w:rPr>
              <w:t xml:space="preserve">Travailleurs et aux négociations collectives ou à d’autres mécanismes Accidents, maladies, handicaps, décès et autres incidents de travail </w:t>
            </w:r>
          </w:p>
          <w:p w:rsidR="00681EC7" w:rsidRPr="00681EC7" w:rsidRDefault="00681EC7" w:rsidP="00A76F4A">
            <w:pPr>
              <w:ind w:right="12"/>
              <w:rPr>
                <w:rFonts w:eastAsia="Times New Roman"/>
                <w:sz w:val="21"/>
                <w:szCs w:val="21"/>
              </w:rPr>
            </w:pPr>
            <w:r w:rsidRPr="00681EC7">
              <w:rPr>
                <w:rFonts w:eastAsia="Times New Roman"/>
                <w:sz w:val="21"/>
                <w:szCs w:val="21"/>
              </w:rPr>
              <w:t>Risque de propagation de maladies liées au manque de respect des principes d’hygiène (Covid-19 en particulier)</w:t>
            </w:r>
          </w:p>
        </w:tc>
      </w:tr>
      <w:tr w:rsidR="00681EC7" w:rsidRPr="00681EC7" w:rsidTr="006F7932">
        <w:trPr>
          <w:jc w:val="center"/>
        </w:trPr>
        <w:tc>
          <w:tcPr>
            <w:tcW w:w="2269" w:type="dxa"/>
          </w:tcPr>
          <w:p w:rsidR="00681EC7" w:rsidRPr="00681EC7" w:rsidRDefault="00681EC7" w:rsidP="00A76F4A">
            <w:pPr>
              <w:ind w:right="12"/>
              <w:rPr>
                <w:rFonts w:eastAsia="Times New Roman"/>
                <w:sz w:val="21"/>
                <w:szCs w:val="21"/>
              </w:rPr>
            </w:pPr>
            <w:r w:rsidRPr="00681EC7">
              <w:rPr>
                <w:rFonts w:eastAsia="Times New Roman"/>
                <w:sz w:val="21"/>
                <w:szCs w:val="21"/>
              </w:rPr>
              <w:t>Discrimination et inégalité des chances</w:t>
            </w:r>
          </w:p>
          <w:p w:rsidR="00681EC7" w:rsidRPr="00681EC7" w:rsidRDefault="00681EC7" w:rsidP="00A76F4A">
            <w:pPr>
              <w:ind w:right="12"/>
              <w:contextualSpacing/>
              <w:rPr>
                <w:rFonts w:eastAsia="Calibri"/>
                <w:sz w:val="21"/>
                <w:szCs w:val="21"/>
              </w:rPr>
            </w:pPr>
          </w:p>
        </w:tc>
        <w:tc>
          <w:tcPr>
            <w:tcW w:w="8080" w:type="dxa"/>
          </w:tcPr>
          <w:p w:rsidR="00681EC7" w:rsidRPr="00681EC7" w:rsidRDefault="00681EC7" w:rsidP="00A76F4A">
            <w:pPr>
              <w:ind w:right="12"/>
              <w:rPr>
                <w:rFonts w:eastAsia="Times New Roman"/>
                <w:sz w:val="21"/>
                <w:szCs w:val="21"/>
              </w:rPr>
            </w:pPr>
            <w:r w:rsidRPr="00681EC7">
              <w:rPr>
                <w:rFonts w:eastAsia="Times New Roman"/>
                <w:sz w:val="21"/>
                <w:szCs w:val="21"/>
              </w:rPr>
              <w:t>Risque de discrimination en matière de recrutement et de traitement des travailleurs du projet sur la base de caractéristiques personnelles sans rapport avec les besoins inhérents au poste concerné ;</w:t>
            </w:r>
          </w:p>
          <w:p w:rsidR="00681EC7" w:rsidRPr="00681EC7" w:rsidRDefault="00681EC7" w:rsidP="00A76F4A">
            <w:pPr>
              <w:ind w:right="12"/>
              <w:rPr>
                <w:rFonts w:eastAsia="Times New Roman"/>
                <w:sz w:val="21"/>
                <w:szCs w:val="21"/>
              </w:rPr>
            </w:pPr>
            <w:r w:rsidRPr="00681EC7">
              <w:rPr>
                <w:rFonts w:eastAsia="Times New Roman"/>
                <w:sz w:val="21"/>
                <w:szCs w:val="21"/>
              </w:rPr>
              <w:t>Risque de non-respect du principe de l’égalité des chances, du traitement équitable, des mesures de disciplinaires et de l’accès à l’information ;</w:t>
            </w:r>
          </w:p>
          <w:p w:rsidR="00681EC7" w:rsidRPr="00681EC7" w:rsidRDefault="00681EC7" w:rsidP="00A76F4A">
            <w:pPr>
              <w:ind w:right="12"/>
              <w:rPr>
                <w:rFonts w:eastAsia="Times New Roman"/>
                <w:sz w:val="21"/>
                <w:szCs w:val="21"/>
              </w:rPr>
            </w:pPr>
            <w:r w:rsidRPr="00681EC7">
              <w:rPr>
                <w:rFonts w:eastAsia="Times New Roman"/>
                <w:sz w:val="21"/>
                <w:szCs w:val="21"/>
              </w:rPr>
              <w:t>Risque de discrimination à l’égard des personnes vulnérables (femmes, personnes handicapées, travailleurs migrants, et les enfants en âge de travailler) ;</w:t>
            </w:r>
          </w:p>
          <w:p w:rsidR="00681EC7" w:rsidRPr="00681EC7" w:rsidRDefault="00681EC7" w:rsidP="00A76F4A">
            <w:pPr>
              <w:ind w:right="12"/>
              <w:rPr>
                <w:rFonts w:eastAsia="Times New Roman"/>
                <w:sz w:val="21"/>
                <w:szCs w:val="21"/>
              </w:rPr>
            </w:pPr>
            <w:r w:rsidRPr="00681EC7">
              <w:rPr>
                <w:rFonts w:eastAsia="Times New Roman"/>
                <w:sz w:val="21"/>
                <w:szCs w:val="21"/>
              </w:rPr>
              <w:t>Risque de discrimination et Violence Basée sur le Genre (VBG)</w:t>
            </w:r>
          </w:p>
        </w:tc>
      </w:tr>
      <w:tr w:rsidR="00681EC7" w:rsidRPr="00681EC7" w:rsidTr="006F7932">
        <w:trPr>
          <w:jc w:val="center"/>
        </w:trPr>
        <w:tc>
          <w:tcPr>
            <w:tcW w:w="2269" w:type="dxa"/>
          </w:tcPr>
          <w:p w:rsidR="00681EC7" w:rsidRPr="00681EC7" w:rsidRDefault="00681EC7" w:rsidP="00A76F4A">
            <w:pPr>
              <w:ind w:right="12"/>
              <w:rPr>
                <w:rFonts w:eastAsia="Times New Roman"/>
                <w:sz w:val="21"/>
                <w:szCs w:val="21"/>
              </w:rPr>
            </w:pPr>
            <w:r w:rsidRPr="00681EC7">
              <w:rPr>
                <w:rFonts w:eastAsia="Times New Roman"/>
                <w:sz w:val="21"/>
                <w:szCs w:val="21"/>
              </w:rPr>
              <w:t xml:space="preserve">Travail des enfants </w:t>
            </w:r>
          </w:p>
          <w:p w:rsidR="00681EC7" w:rsidRPr="00681EC7" w:rsidRDefault="00681EC7" w:rsidP="00A76F4A">
            <w:pPr>
              <w:ind w:right="12"/>
              <w:contextualSpacing/>
              <w:rPr>
                <w:rFonts w:eastAsia="Calibri"/>
                <w:sz w:val="21"/>
                <w:szCs w:val="21"/>
              </w:rPr>
            </w:pPr>
          </w:p>
        </w:tc>
        <w:tc>
          <w:tcPr>
            <w:tcW w:w="8080" w:type="dxa"/>
          </w:tcPr>
          <w:p w:rsidR="00681EC7" w:rsidRPr="00681EC7" w:rsidRDefault="00681EC7" w:rsidP="00A76F4A">
            <w:pPr>
              <w:ind w:right="12"/>
              <w:rPr>
                <w:rFonts w:eastAsia="Times New Roman"/>
                <w:sz w:val="21"/>
                <w:szCs w:val="21"/>
              </w:rPr>
            </w:pPr>
            <w:r w:rsidRPr="00681EC7">
              <w:rPr>
                <w:rFonts w:eastAsia="Times New Roman"/>
                <w:sz w:val="21"/>
                <w:szCs w:val="21"/>
              </w:rPr>
              <w:t>Risque d’embauchage d’enfants n’ayant pas atteint l’âge minimum prescrit conformément à la règlementation nationale ;</w:t>
            </w:r>
          </w:p>
          <w:p w:rsidR="00681EC7" w:rsidRPr="00681EC7" w:rsidRDefault="00681EC7" w:rsidP="00A76F4A">
            <w:pPr>
              <w:ind w:right="12"/>
              <w:rPr>
                <w:rFonts w:eastAsia="Times New Roman"/>
                <w:sz w:val="21"/>
                <w:szCs w:val="21"/>
              </w:rPr>
            </w:pPr>
            <w:r w:rsidRPr="00681EC7">
              <w:rPr>
                <w:rFonts w:eastAsia="Times New Roman"/>
                <w:sz w:val="21"/>
                <w:szCs w:val="21"/>
              </w:rPr>
              <w:t>Risque des conditions pouvant présenter un danger pour les enfants ayant dépassé l’âge minimum : compromettre leur éducation ou nuire à leur développement physique, mental, spirituel, moral ou social ;</w:t>
            </w:r>
          </w:p>
        </w:tc>
      </w:tr>
      <w:tr w:rsidR="00681EC7" w:rsidRPr="00681EC7" w:rsidTr="006F7932">
        <w:trPr>
          <w:jc w:val="center"/>
        </w:trPr>
        <w:tc>
          <w:tcPr>
            <w:tcW w:w="2269" w:type="dxa"/>
          </w:tcPr>
          <w:p w:rsidR="00681EC7" w:rsidRPr="00681EC7" w:rsidRDefault="00681EC7" w:rsidP="00A76F4A">
            <w:pPr>
              <w:ind w:right="12"/>
              <w:rPr>
                <w:rFonts w:eastAsia="Times New Roman"/>
                <w:sz w:val="21"/>
                <w:szCs w:val="21"/>
              </w:rPr>
            </w:pPr>
            <w:r w:rsidRPr="00681EC7">
              <w:rPr>
                <w:rFonts w:eastAsia="Times New Roman"/>
                <w:sz w:val="21"/>
                <w:szCs w:val="21"/>
              </w:rPr>
              <w:t xml:space="preserve">Travail forcé </w:t>
            </w:r>
          </w:p>
          <w:p w:rsidR="00681EC7" w:rsidRPr="00681EC7" w:rsidRDefault="00681EC7" w:rsidP="00A76F4A">
            <w:pPr>
              <w:ind w:right="12"/>
              <w:contextualSpacing/>
              <w:rPr>
                <w:rFonts w:eastAsia="Calibri"/>
                <w:sz w:val="21"/>
                <w:szCs w:val="21"/>
              </w:rPr>
            </w:pPr>
          </w:p>
        </w:tc>
        <w:tc>
          <w:tcPr>
            <w:tcW w:w="8080" w:type="dxa"/>
          </w:tcPr>
          <w:p w:rsidR="00681EC7" w:rsidRPr="00681EC7" w:rsidRDefault="00681EC7" w:rsidP="00A76F4A">
            <w:pPr>
              <w:ind w:right="12"/>
              <w:rPr>
                <w:rFonts w:eastAsia="Times New Roman"/>
                <w:sz w:val="21"/>
                <w:szCs w:val="21"/>
              </w:rPr>
            </w:pPr>
            <w:r w:rsidRPr="00681EC7">
              <w:rPr>
                <w:rFonts w:eastAsia="Times New Roman"/>
                <w:sz w:val="21"/>
                <w:szCs w:val="21"/>
              </w:rPr>
              <w:t>Risque de service exigé sous la menace d’une peine quelconque et pour lequel le(s) concerné(s) ne s’est (se sont) pas offert(s) de plein gré ;</w:t>
            </w:r>
          </w:p>
          <w:p w:rsidR="00681EC7" w:rsidRPr="00681EC7" w:rsidRDefault="00681EC7" w:rsidP="00A76F4A">
            <w:pPr>
              <w:ind w:right="12"/>
              <w:rPr>
                <w:rFonts w:eastAsia="Times New Roman"/>
                <w:sz w:val="21"/>
                <w:szCs w:val="21"/>
              </w:rPr>
            </w:pPr>
            <w:r w:rsidRPr="00681EC7">
              <w:rPr>
                <w:rFonts w:eastAsia="Times New Roman"/>
                <w:sz w:val="21"/>
                <w:szCs w:val="21"/>
              </w:rPr>
              <w:t>Risque d’emploi de victime de trafic humain ;</w:t>
            </w:r>
          </w:p>
        </w:tc>
      </w:tr>
      <w:tr w:rsidR="00681EC7" w:rsidRPr="00681EC7" w:rsidTr="006F7932">
        <w:trPr>
          <w:jc w:val="center"/>
        </w:trPr>
        <w:tc>
          <w:tcPr>
            <w:tcW w:w="2269" w:type="dxa"/>
          </w:tcPr>
          <w:p w:rsidR="00681EC7" w:rsidRPr="00681EC7" w:rsidRDefault="00681EC7" w:rsidP="00A76F4A">
            <w:pPr>
              <w:ind w:right="12"/>
              <w:rPr>
                <w:rFonts w:eastAsia="Times New Roman"/>
                <w:sz w:val="21"/>
                <w:szCs w:val="21"/>
              </w:rPr>
            </w:pPr>
            <w:r w:rsidRPr="00681EC7">
              <w:rPr>
                <w:rFonts w:eastAsia="Times New Roman"/>
                <w:sz w:val="21"/>
                <w:szCs w:val="21"/>
              </w:rPr>
              <w:t xml:space="preserve">Nature des contrats </w:t>
            </w:r>
          </w:p>
        </w:tc>
        <w:tc>
          <w:tcPr>
            <w:tcW w:w="8080" w:type="dxa"/>
          </w:tcPr>
          <w:p w:rsidR="00681EC7" w:rsidRPr="00681EC7" w:rsidRDefault="00681EC7" w:rsidP="00A76F4A">
            <w:pPr>
              <w:ind w:right="12"/>
              <w:rPr>
                <w:rFonts w:eastAsia="Times New Roman"/>
                <w:sz w:val="21"/>
                <w:szCs w:val="21"/>
              </w:rPr>
            </w:pPr>
            <w:r w:rsidRPr="00681EC7">
              <w:rPr>
                <w:rFonts w:eastAsia="Times New Roman"/>
                <w:sz w:val="21"/>
                <w:szCs w:val="21"/>
              </w:rPr>
              <w:t>Risque de non prise en compte des procédures de gestion de la main-d’œuvre dans le contrat des tiers ;</w:t>
            </w:r>
          </w:p>
          <w:p w:rsidR="00681EC7" w:rsidRPr="00681EC7" w:rsidRDefault="00681EC7" w:rsidP="00A76F4A">
            <w:pPr>
              <w:ind w:right="12"/>
              <w:rPr>
                <w:rFonts w:eastAsia="Times New Roman"/>
                <w:sz w:val="21"/>
                <w:szCs w:val="21"/>
              </w:rPr>
            </w:pPr>
            <w:r w:rsidRPr="00681EC7">
              <w:rPr>
                <w:rFonts w:eastAsia="Times New Roman"/>
                <w:sz w:val="21"/>
                <w:szCs w:val="21"/>
              </w:rPr>
              <w:t>Risque d’inaccessibilité du mécanisme de gestion des plaintes pour les travailleurs contractuels ;</w:t>
            </w:r>
          </w:p>
        </w:tc>
      </w:tr>
    </w:tbl>
    <w:p w:rsidR="00681EC7" w:rsidRPr="00681EC7" w:rsidRDefault="00681EC7" w:rsidP="00A76F4A">
      <w:pPr>
        <w:ind w:right="12"/>
        <w:rPr>
          <w:rFonts w:eastAsia="Calibri"/>
        </w:rPr>
      </w:pPr>
    </w:p>
    <w:p w:rsidR="00681EC7" w:rsidRPr="00480003" w:rsidRDefault="00681EC7" w:rsidP="00A76F4A">
      <w:pPr>
        <w:ind w:left="709" w:right="12"/>
        <w:contextualSpacing/>
        <w:outlineLvl w:val="1"/>
        <w:rPr>
          <w:rFonts w:eastAsia="Times New Roman"/>
          <w:b/>
          <w:bCs/>
          <w:lang w:eastAsia="es-ES"/>
        </w:rPr>
      </w:pPr>
      <w:bookmarkStart w:id="520" w:name="_Toc67508579"/>
      <w:bookmarkStart w:id="521" w:name="_Toc69918767"/>
      <w:bookmarkStart w:id="522" w:name="_Toc73459814"/>
      <w:bookmarkStart w:id="523" w:name="_Toc75432369"/>
      <w:r w:rsidRPr="00480003">
        <w:rPr>
          <w:rFonts w:eastAsia="Times New Roman"/>
          <w:b/>
          <w:bCs/>
          <w:lang w:eastAsia="es-ES"/>
        </w:rPr>
        <w:t xml:space="preserve">BREF TOUR D’HORIZON DE LA LÉGISLATION DU </w:t>
      </w:r>
      <w:r w:rsidR="007B4D24" w:rsidRPr="00480003">
        <w:rPr>
          <w:rFonts w:eastAsia="Times New Roman"/>
          <w:b/>
          <w:bCs/>
          <w:lang w:eastAsia="es-ES"/>
        </w:rPr>
        <w:t>TRAVAIL :</w:t>
      </w:r>
      <w:r w:rsidRPr="00480003">
        <w:rPr>
          <w:rFonts w:eastAsia="Times New Roman"/>
          <w:b/>
          <w:bCs/>
          <w:lang w:eastAsia="es-ES"/>
        </w:rPr>
        <w:t xml:space="preserve"> CONDITIONS GÉNÉRALES</w:t>
      </w:r>
      <w:bookmarkEnd w:id="520"/>
      <w:bookmarkEnd w:id="521"/>
      <w:bookmarkEnd w:id="522"/>
      <w:bookmarkEnd w:id="523"/>
    </w:p>
    <w:p w:rsidR="00252B4C" w:rsidRPr="001F2701" w:rsidRDefault="00252B4C" w:rsidP="00A76F4A">
      <w:pPr>
        <w:ind w:left="709" w:right="12"/>
        <w:contextualSpacing/>
        <w:outlineLvl w:val="1"/>
        <w:rPr>
          <w:rFonts w:eastAsia="Times New Roman"/>
          <w:b/>
          <w:bCs/>
          <w:sz w:val="22"/>
          <w:szCs w:val="22"/>
          <w:lang w:eastAsia="es-ES"/>
        </w:rPr>
      </w:pPr>
    </w:p>
    <w:p w:rsidR="00681EC7" w:rsidRPr="00480003" w:rsidRDefault="00681EC7" w:rsidP="00A76F4A">
      <w:pPr>
        <w:numPr>
          <w:ilvl w:val="0"/>
          <w:numId w:val="161"/>
        </w:numPr>
        <w:ind w:left="851" w:right="12"/>
        <w:contextualSpacing/>
        <w:jc w:val="both"/>
        <w:rPr>
          <w:rFonts w:eastAsia="Times New Roman"/>
          <w:b/>
          <w:color w:val="040404"/>
          <w:shd w:val="clear" w:color="auto" w:fill="FFFFFF"/>
          <w:lang w:eastAsia="es-ES"/>
        </w:rPr>
      </w:pPr>
      <w:r w:rsidRPr="00480003">
        <w:rPr>
          <w:rFonts w:eastAsia="Times New Roman"/>
          <w:b/>
          <w:color w:val="040404"/>
          <w:shd w:val="clear" w:color="auto" w:fill="FFFFFF"/>
          <w:lang w:eastAsia="es-ES"/>
        </w:rPr>
        <w:t xml:space="preserve">Cadre juridique national </w:t>
      </w:r>
    </w:p>
    <w:p w:rsidR="00681EC7" w:rsidRPr="00681EC7" w:rsidRDefault="00681EC7" w:rsidP="00A76F4A">
      <w:pPr>
        <w:spacing w:line="276" w:lineRule="auto"/>
        <w:ind w:left="851" w:right="12"/>
        <w:jc w:val="both"/>
        <w:rPr>
          <w:rFonts w:eastAsia="Calibri"/>
          <w:color w:val="000000"/>
          <w:sz w:val="21"/>
          <w:szCs w:val="21"/>
          <w:lang w:eastAsia="en-US"/>
        </w:rPr>
      </w:pPr>
      <w:r w:rsidRPr="00681EC7">
        <w:rPr>
          <w:rFonts w:eastAsia="Calibri"/>
          <w:color w:val="000000"/>
          <w:sz w:val="21"/>
          <w:szCs w:val="21"/>
          <w:lang w:eastAsia="en-US"/>
        </w:rPr>
        <w:t xml:space="preserve">La Guinée Bissau dispose de quelques lois qui régissent les conditions des travailleurs </w:t>
      </w:r>
    </w:p>
    <w:p w:rsidR="00681EC7" w:rsidRPr="00681EC7" w:rsidRDefault="00681EC7" w:rsidP="00A76F4A">
      <w:pPr>
        <w:ind w:left="560" w:right="12"/>
        <w:rPr>
          <w:rFonts w:eastAsia="Calibri"/>
          <w:color w:val="000000"/>
          <w:sz w:val="21"/>
          <w:szCs w:val="21"/>
          <w:lang w:eastAsia="en-US"/>
        </w:rPr>
      </w:pPr>
      <w:r w:rsidRPr="00681EC7">
        <w:rPr>
          <w:rFonts w:eastAsia="Calibri"/>
          <w:b/>
          <w:sz w:val="22"/>
          <w:szCs w:val="22"/>
        </w:rPr>
        <w:t xml:space="preserve">Loi nº2 / 86 du 5 avril 1986 - Loi générale de travail </w:t>
      </w:r>
    </w:p>
    <w:p w:rsidR="00681EC7" w:rsidRPr="00681EC7" w:rsidRDefault="00681EC7" w:rsidP="00A76F4A">
      <w:pPr>
        <w:ind w:right="12"/>
        <w:rPr>
          <w:rFonts w:eastAsia="Calibri"/>
          <w:color w:val="000000"/>
          <w:sz w:val="21"/>
          <w:szCs w:val="21"/>
          <w:lang w:eastAsia="en-US"/>
        </w:rPr>
      </w:pPr>
    </w:p>
    <w:p w:rsidR="00681EC7" w:rsidRPr="00681EC7" w:rsidRDefault="00681EC7" w:rsidP="00A76F4A">
      <w:pPr>
        <w:numPr>
          <w:ilvl w:val="0"/>
          <w:numId w:val="162"/>
        </w:numPr>
        <w:ind w:left="1560" w:right="12"/>
        <w:contextualSpacing/>
        <w:rPr>
          <w:rFonts w:eastAsia="Calibri"/>
          <w:b/>
          <w:color w:val="000000"/>
          <w:sz w:val="21"/>
          <w:szCs w:val="21"/>
          <w:lang w:eastAsia="en-US"/>
        </w:rPr>
      </w:pPr>
      <w:r w:rsidRPr="00681EC7">
        <w:rPr>
          <w:rFonts w:eastAsia="Calibri"/>
          <w:b/>
          <w:color w:val="000000"/>
          <w:sz w:val="21"/>
          <w:szCs w:val="21"/>
          <w:lang w:eastAsia="en-US"/>
        </w:rPr>
        <w:t>ARTICLE 161</w:t>
      </w:r>
      <w:r w:rsidRPr="00681EC7">
        <w:rPr>
          <w:rFonts w:eastAsia="Calibri"/>
          <w:b/>
          <w:sz w:val="22"/>
          <w:szCs w:val="22"/>
        </w:rPr>
        <w:t xml:space="preserve"> </w:t>
      </w:r>
      <w:r w:rsidRPr="00681EC7">
        <w:rPr>
          <w:rFonts w:eastAsia="Calibri"/>
          <w:b/>
          <w:color w:val="000000"/>
          <w:sz w:val="21"/>
          <w:szCs w:val="21"/>
          <w:lang w:eastAsia="en-US"/>
        </w:rPr>
        <w:t>(Principes généraux)</w:t>
      </w:r>
    </w:p>
    <w:p w:rsidR="00681EC7" w:rsidRPr="00C63300" w:rsidRDefault="00681EC7" w:rsidP="00A76F4A">
      <w:pPr>
        <w:autoSpaceDE w:val="0"/>
        <w:autoSpaceDN w:val="0"/>
        <w:adjustRightInd w:val="0"/>
        <w:ind w:right="12"/>
        <w:jc w:val="both"/>
      </w:pPr>
      <w:r w:rsidRPr="00C63300">
        <w:t>L'employeur est tenu d'organiser et d'effectuer le travail dans des conditions d'hygiène, de sécurité et de protection de la santé des travailleurs. Ces conditions seront établies dans une législation complémentaire, en tenant compte des contraintes et des spécificités des différents secteurs d'activité économique. La législation définira les fonctions et les responsabilités respectives des pouvoirs publics, des employeurs et des travailleurs, conformément à la complémentarité de ces responsabilités.</w:t>
      </w:r>
    </w:p>
    <w:p w:rsidR="00681EC7" w:rsidRPr="00C63300" w:rsidRDefault="00681EC7" w:rsidP="00A76F4A">
      <w:pPr>
        <w:autoSpaceDE w:val="0"/>
        <w:autoSpaceDN w:val="0"/>
        <w:adjustRightInd w:val="0"/>
        <w:ind w:right="12"/>
        <w:jc w:val="both"/>
      </w:pPr>
      <w:r w:rsidRPr="00C63300">
        <w:t xml:space="preserve">L'Etat établit, en fonction des ressources du service national de santé, l'obligation de procéder à des examens médicaux comprenant, en priorité, le travail des mineurs de moins de 18 ans et </w:t>
      </w:r>
      <w:r w:rsidRPr="00C63300">
        <w:lastRenderedPageBreak/>
        <w:t>le travail effectué dans des secteurs d'activité ou des entreprises dont le type d'exploitation est susceptible d'entraîner des risques pour l'intégrité physique ou la santé du travailleur.</w:t>
      </w:r>
    </w:p>
    <w:p w:rsidR="00681EC7" w:rsidRPr="00C63300" w:rsidRDefault="00681EC7" w:rsidP="00A76F4A">
      <w:pPr>
        <w:autoSpaceDE w:val="0"/>
        <w:autoSpaceDN w:val="0"/>
        <w:adjustRightInd w:val="0"/>
        <w:ind w:right="12"/>
        <w:jc w:val="both"/>
      </w:pPr>
      <w:r w:rsidRPr="00C63300">
        <w:t>Tant que la législation prévue au paragraphe 1 n'a pas été promulguée, l'Inspection générale du travail peut, en cas d'imminence de risques graves pour la santé des travailleurs ou en cas de conditions manifestement inadéquates de sécurité et d'hygiène au travail, déterminer que l'employeur adopte les des mesures correctives, en fixant un délai raisonnable à cet effet.</w:t>
      </w:r>
    </w:p>
    <w:p w:rsidR="00681EC7" w:rsidRPr="00C63300" w:rsidRDefault="00681EC7" w:rsidP="00A76F4A">
      <w:pPr>
        <w:autoSpaceDE w:val="0"/>
        <w:autoSpaceDN w:val="0"/>
        <w:adjustRightInd w:val="0"/>
        <w:ind w:right="12"/>
        <w:jc w:val="both"/>
      </w:pPr>
      <w:r w:rsidRPr="00C63300">
        <w:t xml:space="preserve">La détermination de l'Inspection générale du travail sera précédée d'un avis technique, à la demande d'autres organes compétents en la matière. </w:t>
      </w:r>
    </w:p>
    <w:p w:rsidR="00681EC7" w:rsidRPr="00681EC7" w:rsidRDefault="00681EC7" w:rsidP="00A76F4A">
      <w:pPr>
        <w:ind w:right="12"/>
        <w:jc w:val="both"/>
        <w:rPr>
          <w:rFonts w:eastAsia="Calibri"/>
          <w:color w:val="000000"/>
          <w:sz w:val="21"/>
          <w:szCs w:val="21"/>
          <w:lang w:eastAsia="en-US"/>
        </w:rPr>
      </w:pPr>
    </w:p>
    <w:p w:rsidR="00681EC7" w:rsidRPr="00681EC7" w:rsidRDefault="00681EC7" w:rsidP="00A76F4A">
      <w:pPr>
        <w:numPr>
          <w:ilvl w:val="0"/>
          <w:numId w:val="162"/>
        </w:numPr>
        <w:ind w:left="1560" w:right="12"/>
        <w:contextualSpacing/>
        <w:rPr>
          <w:rFonts w:eastAsia="Calibri"/>
          <w:b/>
          <w:color w:val="000000"/>
          <w:sz w:val="21"/>
          <w:szCs w:val="21"/>
          <w:lang w:eastAsia="en-US"/>
        </w:rPr>
      </w:pPr>
      <w:r w:rsidRPr="00681EC7">
        <w:rPr>
          <w:rFonts w:eastAsia="Calibri"/>
          <w:b/>
          <w:color w:val="000000"/>
          <w:sz w:val="21"/>
          <w:szCs w:val="21"/>
          <w:lang w:eastAsia="en-US"/>
        </w:rPr>
        <w:t xml:space="preserve"> ARTICLE 4 (Concept de contrat de travail)</w:t>
      </w:r>
    </w:p>
    <w:p w:rsidR="00681EC7" w:rsidRPr="00C63300" w:rsidRDefault="00681EC7" w:rsidP="00A76F4A">
      <w:pPr>
        <w:autoSpaceDE w:val="0"/>
        <w:autoSpaceDN w:val="0"/>
        <w:adjustRightInd w:val="0"/>
        <w:ind w:right="12"/>
        <w:jc w:val="both"/>
      </w:pPr>
      <w:r w:rsidRPr="00C63300">
        <w:t xml:space="preserve">Un contrat de travail est un contrat par lequel un travailleur est obligé, moyennant rémunération, de confier son activité intellectuelle ou manuelle à un employeur, sous son autorité et sa direction. </w:t>
      </w:r>
    </w:p>
    <w:p w:rsidR="00681EC7" w:rsidRPr="00681EC7" w:rsidRDefault="00681EC7" w:rsidP="00A76F4A">
      <w:pPr>
        <w:ind w:left="-284" w:right="12"/>
        <w:jc w:val="both"/>
        <w:rPr>
          <w:rFonts w:eastAsia="Calibri"/>
          <w:color w:val="000000"/>
          <w:sz w:val="21"/>
          <w:szCs w:val="21"/>
          <w:lang w:eastAsia="en-US"/>
        </w:rPr>
      </w:pPr>
    </w:p>
    <w:p w:rsidR="00681EC7" w:rsidRPr="00681EC7" w:rsidRDefault="00681EC7" w:rsidP="00A76F4A">
      <w:pPr>
        <w:numPr>
          <w:ilvl w:val="0"/>
          <w:numId w:val="162"/>
        </w:numPr>
        <w:ind w:left="1560" w:right="12"/>
        <w:contextualSpacing/>
        <w:rPr>
          <w:rFonts w:eastAsia="Calibri"/>
          <w:b/>
          <w:color w:val="000000"/>
          <w:sz w:val="21"/>
          <w:szCs w:val="21"/>
          <w:lang w:eastAsia="en-US"/>
        </w:rPr>
      </w:pPr>
      <w:r w:rsidRPr="00681EC7">
        <w:rPr>
          <w:rFonts w:eastAsia="Calibri"/>
          <w:b/>
          <w:color w:val="000000"/>
          <w:sz w:val="21"/>
          <w:szCs w:val="21"/>
          <w:lang w:eastAsia="en-US"/>
        </w:rPr>
        <w:t xml:space="preserve"> ARTICLE 7 (Forme du contrat de travail)</w:t>
      </w:r>
    </w:p>
    <w:p w:rsidR="00681EC7" w:rsidRPr="00C63300" w:rsidRDefault="00681EC7" w:rsidP="00A76F4A">
      <w:pPr>
        <w:autoSpaceDE w:val="0"/>
        <w:autoSpaceDN w:val="0"/>
        <w:adjustRightInd w:val="0"/>
        <w:ind w:right="12"/>
        <w:jc w:val="both"/>
      </w:pPr>
      <w:r w:rsidRPr="00C63300">
        <w:t>Les contrats de travail sont soumis à la forme écrite, à l'exception de ceux conclus pour l'exécution de tâches spécifiques d'une durée n'excédant pas trente jours.</w:t>
      </w:r>
    </w:p>
    <w:p w:rsidR="00681EC7" w:rsidRPr="00681EC7" w:rsidRDefault="00681EC7" w:rsidP="00A76F4A">
      <w:pPr>
        <w:ind w:left="-284" w:right="12"/>
        <w:jc w:val="both"/>
        <w:rPr>
          <w:rFonts w:eastAsia="Calibri"/>
          <w:color w:val="000000"/>
          <w:sz w:val="21"/>
          <w:szCs w:val="21"/>
          <w:lang w:eastAsia="en-US"/>
        </w:rPr>
      </w:pPr>
    </w:p>
    <w:p w:rsidR="00681EC7" w:rsidRPr="00681EC7" w:rsidRDefault="00681EC7" w:rsidP="00A76F4A">
      <w:pPr>
        <w:numPr>
          <w:ilvl w:val="0"/>
          <w:numId w:val="162"/>
        </w:numPr>
        <w:ind w:left="1560" w:right="12"/>
        <w:contextualSpacing/>
        <w:rPr>
          <w:rFonts w:eastAsia="Calibri"/>
          <w:b/>
          <w:color w:val="000000"/>
          <w:sz w:val="21"/>
          <w:szCs w:val="21"/>
          <w:lang w:eastAsia="en-US"/>
        </w:rPr>
      </w:pPr>
      <w:r w:rsidRPr="00681EC7">
        <w:rPr>
          <w:rFonts w:eastAsia="Calibri"/>
          <w:b/>
          <w:color w:val="000000"/>
          <w:sz w:val="21"/>
          <w:szCs w:val="21"/>
          <w:lang w:eastAsia="en-US"/>
        </w:rPr>
        <w:t xml:space="preserve"> ARTICLE 9 (Contrat de travail avec et sans terme)</w:t>
      </w:r>
    </w:p>
    <w:p w:rsidR="00681EC7" w:rsidRPr="00C63300" w:rsidRDefault="00681EC7" w:rsidP="00A76F4A">
      <w:pPr>
        <w:autoSpaceDE w:val="0"/>
        <w:autoSpaceDN w:val="0"/>
        <w:adjustRightInd w:val="0"/>
        <w:ind w:right="12"/>
        <w:jc w:val="both"/>
      </w:pPr>
      <w:r w:rsidRPr="00C63300">
        <w:t>Le contrat de travail peut être conclu pour une durée indéterminée ou, pour une durée déterminée.</w:t>
      </w:r>
    </w:p>
    <w:p w:rsidR="00681EC7" w:rsidRPr="00C63300" w:rsidRDefault="00681EC7" w:rsidP="00A76F4A">
      <w:pPr>
        <w:autoSpaceDE w:val="0"/>
        <w:autoSpaceDN w:val="0"/>
        <w:adjustRightInd w:val="0"/>
        <w:ind w:right="12"/>
        <w:jc w:val="both"/>
      </w:pPr>
      <w:r w:rsidRPr="00C63300">
        <w:t>Le contrat de travail à durée indéterminée est celui qui est signé pour être en vigueur pour une durée illimitée.</w:t>
      </w:r>
    </w:p>
    <w:p w:rsidR="00681EC7" w:rsidRPr="00C63300" w:rsidRDefault="00681EC7" w:rsidP="00A76F4A">
      <w:pPr>
        <w:autoSpaceDE w:val="0"/>
        <w:autoSpaceDN w:val="0"/>
        <w:adjustRightInd w:val="0"/>
        <w:ind w:right="12"/>
        <w:jc w:val="both"/>
      </w:pPr>
      <w:r w:rsidRPr="00C63300">
        <w:t>Le contrat de travail à durée déterminée est celui qui est entré en vigueur pour une durée limitée, certaine ou incertaine.</w:t>
      </w:r>
    </w:p>
    <w:p w:rsidR="00681EC7" w:rsidRPr="00681EC7" w:rsidRDefault="00681EC7" w:rsidP="00A76F4A">
      <w:pPr>
        <w:numPr>
          <w:ilvl w:val="0"/>
          <w:numId w:val="162"/>
        </w:numPr>
        <w:ind w:left="1560" w:right="12"/>
        <w:contextualSpacing/>
        <w:rPr>
          <w:rFonts w:eastAsia="Calibri"/>
          <w:b/>
          <w:color w:val="000000"/>
          <w:sz w:val="21"/>
          <w:szCs w:val="21"/>
          <w:lang w:eastAsia="en-US"/>
        </w:rPr>
      </w:pPr>
      <w:r w:rsidRPr="00681EC7">
        <w:rPr>
          <w:rFonts w:eastAsia="Calibri"/>
          <w:b/>
          <w:color w:val="000000"/>
          <w:sz w:val="21"/>
          <w:szCs w:val="21"/>
          <w:lang w:eastAsia="en-US"/>
        </w:rPr>
        <w:t xml:space="preserve"> ARTICLE 28 (Changement de catégorie professionnelle)</w:t>
      </w:r>
    </w:p>
    <w:p w:rsidR="00681EC7" w:rsidRPr="00C63300" w:rsidRDefault="00681EC7" w:rsidP="00A76F4A">
      <w:pPr>
        <w:autoSpaceDE w:val="0"/>
        <w:autoSpaceDN w:val="0"/>
        <w:adjustRightInd w:val="0"/>
        <w:ind w:right="12"/>
        <w:jc w:val="both"/>
      </w:pPr>
      <w:r w:rsidRPr="00C63300">
        <w:t>L'employeur et le salarié peuvent convenir, à tout moment, de lui attribuer une autre catégorie professionnelle inférieure, sans réduction de salaire.</w:t>
      </w:r>
    </w:p>
    <w:p w:rsidR="00681EC7" w:rsidRPr="00C63300" w:rsidRDefault="00681EC7" w:rsidP="00A76F4A">
      <w:pPr>
        <w:autoSpaceDE w:val="0"/>
        <w:autoSpaceDN w:val="0"/>
        <w:adjustRightInd w:val="0"/>
        <w:ind w:right="12"/>
        <w:jc w:val="both"/>
      </w:pPr>
      <w:r w:rsidRPr="00C63300">
        <w:t>L'employeur ne peut attribuer un niveau professionnel auquel le travailleur exerce que dans les cas suivants :</w:t>
      </w:r>
    </w:p>
    <w:p w:rsidR="00681EC7" w:rsidRPr="00681EC7" w:rsidRDefault="00681EC7" w:rsidP="00A76F4A">
      <w:pPr>
        <w:ind w:left="-284" w:right="12"/>
        <w:jc w:val="both"/>
        <w:rPr>
          <w:rFonts w:eastAsia="Calibri"/>
          <w:color w:val="000000"/>
          <w:sz w:val="21"/>
          <w:szCs w:val="21"/>
          <w:lang w:eastAsia="en-US"/>
        </w:rPr>
      </w:pPr>
    </w:p>
    <w:p w:rsidR="00681EC7" w:rsidRPr="00681EC7" w:rsidRDefault="00681EC7" w:rsidP="00A76F4A">
      <w:pPr>
        <w:numPr>
          <w:ilvl w:val="0"/>
          <w:numId w:val="163"/>
        </w:numPr>
        <w:ind w:left="993" w:right="12"/>
        <w:contextualSpacing/>
        <w:jc w:val="both"/>
        <w:rPr>
          <w:rFonts w:eastAsia="Calibri"/>
          <w:color w:val="000000"/>
          <w:sz w:val="21"/>
          <w:szCs w:val="21"/>
          <w:lang w:eastAsia="en-US"/>
        </w:rPr>
      </w:pPr>
      <w:r w:rsidRPr="00681EC7">
        <w:rPr>
          <w:rFonts w:eastAsia="Calibri"/>
          <w:color w:val="000000"/>
          <w:sz w:val="21"/>
          <w:szCs w:val="21"/>
          <w:lang w:eastAsia="en-US"/>
        </w:rPr>
        <w:t>Lorsque le poste est éteint ou pour des raisons de réorganisation de l'entreprise, les conditions d'exercice technique du poste sont sensiblement modifiées, acceptant de rester dans l'entreprise dans une autre catégorie professionnelle qui lui est proposée ;</w:t>
      </w:r>
    </w:p>
    <w:p w:rsidR="00681EC7" w:rsidRPr="00681EC7" w:rsidRDefault="00681EC7" w:rsidP="00A76F4A">
      <w:pPr>
        <w:numPr>
          <w:ilvl w:val="0"/>
          <w:numId w:val="163"/>
        </w:numPr>
        <w:ind w:left="993" w:right="12"/>
        <w:contextualSpacing/>
        <w:jc w:val="both"/>
        <w:rPr>
          <w:rFonts w:eastAsia="Calibri"/>
          <w:color w:val="000000"/>
          <w:sz w:val="21"/>
          <w:szCs w:val="21"/>
          <w:lang w:eastAsia="en-US"/>
        </w:rPr>
      </w:pPr>
      <w:r w:rsidRPr="00681EC7">
        <w:rPr>
          <w:rFonts w:eastAsia="Calibri"/>
          <w:color w:val="000000"/>
          <w:sz w:val="21"/>
          <w:szCs w:val="21"/>
          <w:lang w:eastAsia="en-US"/>
        </w:rPr>
        <w:t>Lorsque, en raison d'un accident du travail ou d'une maladie professionnelle, l'accomplissement des tâches correspondant à la catégorie professionnelle du travailleur devient impraticable et qu'il accepte de rester dans l'entreprise avec une autre catégorie professionnelle qui lui est proposée ;</w:t>
      </w:r>
    </w:p>
    <w:p w:rsidR="00681EC7" w:rsidRDefault="00681EC7" w:rsidP="00A76F4A">
      <w:pPr>
        <w:numPr>
          <w:ilvl w:val="0"/>
          <w:numId w:val="163"/>
        </w:numPr>
        <w:ind w:left="993" w:right="12"/>
        <w:contextualSpacing/>
        <w:jc w:val="both"/>
        <w:rPr>
          <w:rFonts w:eastAsia="Calibri"/>
          <w:color w:val="000000"/>
          <w:sz w:val="21"/>
          <w:szCs w:val="21"/>
          <w:lang w:eastAsia="en-US"/>
        </w:rPr>
      </w:pPr>
      <w:r w:rsidRPr="00681EC7">
        <w:rPr>
          <w:rFonts w:eastAsia="Calibri"/>
          <w:color w:val="000000"/>
          <w:sz w:val="21"/>
          <w:szCs w:val="21"/>
          <w:lang w:eastAsia="en-US"/>
        </w:rPr>
        <w:t>Lorsqu'il s'agit de l'incapacité manifeste du travailleur aux fonctions adaptées et qu'il accepte de rester dans l'entreprise avec une autre catégorie professionnelle qui lui est proposée.</w:t>
      </w:r>
    </w:p>
    <w:p w:rsidR="009A16FC" w:rsidRPr="00681EC7" w:rsidRDefault="009A16FC" w:rsidP="00A76F4A">
      <w:pPr>
        <w:ind w:left="436" w:right="12"/>
        <w:contextualSpacing/>
        <w:jc w:val="both"/>
        <w:rPr>
          <w:rFonts w:eastAsia="Calibri"/>
          <w:color w:val="000000"/>
          <w:sz w:val="21"/>
          <w:szCs w:val="21"/>
          <w:lang w:eastAsia="en-US"/>
        </w:rPr>
      </w:pPr>
    </w:p>
    <w:p w:rsidR="00D9290D" w:rsidRPr="009A16FC" w:rsidRDefault="00D9290D" w:rsidP="00A76F4A">
      <w:pPr>
        <w:numPr>
          <w:ilvl w:val="0"/>
          <w:numId w:val="162"/>
        </w:numPr>
        <w:ind w:left="1560" w:right="12"/>
        <w:contextualSpacing/>
        <w:rPr>
          <w:rFonts w:eastAsia="Calibri"/>
          <w:b/>
          <w:color w:val="000000"/>
          <w:sz w:val="21"/>
          <w:szCs w:val="21"/>
          <w:lang w:eastAsia="en-US"/>
        </w:rPr>
      </w:pPr>
      <w:r w:rsidRPr="009A16FC">
        <w:rPr>
          <w:rFonts w:eastAsia="Calibri"/>
          <w:b/>
          <w:color w:val="000000"/>
          <w:sz w:val="21"/>
          <w:szCs w:val="21"/>
          <w:lang w:eastAsia="en-US"/>
        </w:rPr>
        <w:t>ARTICLE 29 : Transfert de travailleurs vers une autre localité</w:t>
      </w:r>
    </w:p>
    <w:p w:rsidR="00D9290D" w:rsidRPr="009A16FC" w:rsidRDefault="00D9290D" w:rsidP="00A76F4A">
      <w:pPr>
        <w:numPr>
          <w:ilvl w:val="0"/>
          <w:numId w:val="163"/>
        </w:numPr>
        <w:ind w:left="993" w:right="12"/>
        <w:contextualSpacing/>
        <w:jc w:val="both"/>
        <w:rPr>
          <w:rFonts w:eastAsia="Calibri"/>
          <w:color w:val="000000"/>
          <w:sz w:val="21"/>
          <w:szCs w:val="21"/>
          <w:lang w:eastAsia="en-US"/>
        </w:rPr>
      </w:pPr>
      <w:r w:rsidRPr="009A16FC">
        <w:rPr>
          <w:rFonts w:eastAsia="Calibri"/>
          <w:color w:val="000000"/>
          <w:sz w:val="21"/>
          <w:szCs w:val="21"/>
          <w:lang w:eastAsia="en-US"/>
        </w:rPr>
        <w:t>L’employeur ne peut pas, sans l’accord du travailleur, déplacer son lieu de travail à un autre endroit et, à moins qu’il n’y ait un transfert total ou partiel de l’entreprise où il fournit le service</w:t>
      </w:r>
    </w:p>
    <w:p w:rsidR="00D9290D" w:rsidRPr="009A16FC" w:rsidRDefault="00D9290D" w:rsidP="00A76F4A">
      <w:pPr>
        <w:numPr>
          <w:ilvl w:val="0"/>
          <w:numId w:val="163"/>
        </w:numPr>
        <w:ind w:left="993" w:right="12"/>
        <w:contextualSpacing/>
        <w:jc w:val="both"/>
        <w:rPr>
          <w:rFonts w:eastAsia="Calibri"/>
          <w:color w:val="000000"/>
          <w:sz w:val="21"/>
          <w:szCs w:val="21"/>
          <w:lang w:eastAsia="en-US"/>
        </w:rPr>
      </w:pPr>
      <w:r w:rsidRPr="009A16FC">
        <w:rPr>
          <w:rFonts w:eastAsia="Calibri"/>
          <w:color w:val="000000"/>
          <w:sz w:val="21"/>
          <w:szCs w:val="21"/>
          <w:lang w:eastAsia="en-US"/>
        </w:rPr>
        <w:t>Le changement de lieu de travail implique le paiement au travailleur des frais de transport et autres directement imposés par le transfert.</w:t>
      </w:r>
    </w:p>
    <w:p w:rsidR="00D9290D" w:rsidRDefault="00D9290D" w:rsidP="00A76F4A">
      <w:pPr>
        <w:numPr>
          <w:ilvl w:val="0"/>
          <w:numId w:val="163"/>
        </w:numPr>
        <w:ind w:left="993" w:right="12"/>
        <w:contextualSpacing/>
        <w:jc w:val="both"/>
        <w:rPr>
          <w:rFonts w:eastAsia="Calibri"/>
          <w:color w:val="000000"/>
          <w:sz w:val="21"/>
          <w:szCs w:val="21"/>
          <w:lang w:eastAsia="en-US"/>
        </w:rPr>
      </w:pPr>
      <w:r w:rsidRPr="009A16FC">
        <w:rPr>
          <w:rFonts w:eastAsia="Calibri"/>
          <w:color w:val="000000"/>
          <w:sz w:val="21"/>
          <w:szCs w:val="21"/>
          <w:lang w:eastAsia="en-US"/>
        </w:rPr>
        <w:t>Dans le cas de la dernière partie du paragraphe 1, le travailleur peut résilier le contrat de travail et avoir droit à une indemnisation prévue dans l’article 129 (3)</w:t>
      </w:r>
    </w:p>
    <w:p w:rsidR="00CF7284" w:rsidRPr="009A16FC" w:rsidRDefault="00CF7284" w:rsidP="00A76F4A">
      <w:pPr>
        <w:ind w:left="436" w:right="12"/>
        <w:contextualSpacing/>
        <w:jc w:val="both"/>
        <w:rPr>
          <w:rFonts w:eastAsia="Calibri"/>
          <w:color w:val="000000"/>
          <w:sz w:val="21"/>
          <w:szCs w:val="21"/>
          <w:lang w:eastAsia="en-US"/>
        </w:rPr>
      </w:pPr>
    </w:p>
    <w:p w:rsidR="006062C5" w:rsidRPr="006062C5" w:rsidRDefault="006062C5" w:rsidP="00A76F4A">
      <w:pPr>
        <w:numPr>
          <w:ilvl w:val="0"/>
          <w:numId w:val="162"/>
        </w:numPr>
        <w:ind w:left="1560" w:right="12"/>
        <w:contextualSpacing/>
        <w:rPr>
          <w:rFonts w:eastAsia="Calibri"/>
          <w:b/>
          <w:color w:val="000000"/>
          <w:sz w:val="21"/>
          <w:szCs w:val="21"/>
          <w:lang w:eastAsia="en-US"/>
        </w:rPr>
      </w:pPr>
      <w:r w:rsidRPr="006062C5">
        <w:rPr>
          <w:rFonts w:eastAsia="Calibri"/>
          <w:b/>
          <w:color w:val="000000"/>
          <w:sz w:val="21"/>
          <w:szCs w:val="21"/>
          <w:lang w:eastAsia="en-US"/>
        </w:rPr>
        <w:t>ARTICLE 47 : Heures de travail</w:t>
      </w:r>
    </w:p>
    <w:p w:rsidR="006062C5" w:rsidRPr="006062C5" w:rsidRDefault="006062C5" w:rsidP="00A76F4A">
      <w:pPr>
        <w:numPr>
          <w:ilvl w:val="0"/>
          <w:numId w:val="163"/>
        </w:numPr>
        <w:ind w:left="993" w:right="12"/>
        <w:contextualSpacing/>
        <w:jc w:val="both"/>
        <w:rPr>
          <w:rFonts w:eastAsia="Calibri"/>
          <w:color w:val="000000"/>
          <w:sz w:val="21"/>
          <w:szCs w:val="21"/>
          <w:lang w:eastAsia="en-US"/>
        </w:rPr>
      </w:pPr>
      <w:r w:rsidRPr="006062C5">
        <w:rPr>
          <w:rFonts w:eastAsia="Calibri"/>
          <w:color w:val="000000"/>
          <w:sz w:val="21"/>
          <w:szCs w:val="21"/>
          <w:lang w:eastAsia="en-US"/>
        </w:rPr>
        <w:t>Comprendre par horaire de travail la détermination des heures de début et de fin de la période de travail quotidienne normale, ainsi que les pauses.</w:t>
      </w:r>
    </w:p>
    <w:p w:rsidR="006062C5" w:rsidRPr="006062C5" w:rsidRDefault="006062C5" w:rsidP="00A76F4A">
      <w:pPr>
        <w:numPr>
          <w:ilvl w:val="0"/>
          <w:numId w:val="163"/>
        </w:numPr>
        <w:ind w:left="993" w:right="12"/>
        <w:contextualSpacing/>
        <w:jc w:val="both"/>
        <w:rPr>
          <w:rFonts w:eastAsia="Calibri"/>
          <w:color w:val="000000"/>
          <w:sz w:val="21"/>
          <w:szCs w:val="21"/>
          <w:lang w:eastAsia="en-US"/>
        </w:rPr>
      </w:pPr>
      <w:r w:rsidRPr="006062C5">
        <w:rPr>
          <w:rFonts w:eastAsia="Calibri"/>
          <w:color w:val="000000"/>
          <w:sz w:val="21"/>
          <w:szCs w:val="21"/>
          <w:lang w:eastAsia="en-US"/>
        </w:rPr>
        <w:t>Les travailleurs doivent occuper leurs postes de travail au début de la période normale de travail et ne doivent considérer que le travail terminé à l'heure fixée pour sa cessation.</w:t>
      </w:r>
    </w:p>
    <w:p w:rsidR="006062C5" w:rsidRDefault="006062C5" w:rsidP="00A76F4A">
      <w:pPr>
        <w:numPr>
          <w:ilvl w:val="0"/>
          <w:numId w:val="163"/>
        </w:numPr>
        <w:ind w:left="993" w:right="12"/>
        <w:contextualSpacing/>
        <w:jc w:val="both"/>
        <w:rPr>
          <w:rFonts w:eastAsia="Calibri"/>
          <w:color w:val="000000"/>
          <w:sz w:val="21"/>
          <w:szCs w:val="21"/>
          <w:lang w:eastAsia="en-US"/>
        </w:rPr>
      </w:pPr>
      <w:r w:rsidRPr="006062C5">
        <w:rPr>
          <w:rFonts w:eastAsia="Calibri"/>
          <w:color w:val="000000"/>
          <w:sz w:val="21"/>
          <w:szCs w:val="21"/>
          <w:lang w:eastAsia="en-US"/>
        </w:rPr>
        <w:lastRenderedPageBreak/>
        <w:t>Il doit y avoir une tolérance de de quinze minutes pour les transactions, les opérations et les services commencés et non terminés dans de la période normale de travail quotidien, mais cette tolérance n’est pas autorisée à devenir une pratique courante.</w:t>
      </w:r>
    </w:p>
    <w:p w:rsidR="004A4E2F" w:rsidRPr="006062C5" w:rsidRDefault="004A4E2F" w:rsidP="00A76F4A">
      <w:pPr>
        <w:ind w:left="436" w:right="12"/>
        <w:contextualSpacing/>
        <w:jc w:val="both"/>
        <w:rPr>
          <w:rFonts w:eastAsia="Calibri"/>
          <w:color w:val="000000"/>
          <w:sz w:val="21"/>
          <w:szCs w:val="21"/>
          <w:lang w:eastAsia="en-US"/>
        </w:rPr>
      </w:pPr>
    </w:p>
    <w:p w:rsidR="004A4E2F" w:rsidRPr="004A4E2F" w:rsidRDefault="004A4E2F" w:rsidP="00A76F4A">
      <w:pPr>
        <w:numPr>
          <w:ilvl w:val="0"/>
          <w:numId w:val="162"/>
        </w:numPr>
        <w:ind w:left="1560" w:right="12"/>
        <w:contextualSpacing/>
        <w:rPr>
          <w:rFonts w:eastAsia="Calibri"/>
          <w:b/>
          <w:color w:val="000000"/>
          <w:sz w:val="21"/>
          <w:szCs w:val="21"/>
          <w:lang w:eastAsia="en-US"/>
        </w:rPr>
      </w:pPr>
      <w:r w:rsidRPr="004A4E2F">
        <w:rPr>
          <w:rFonts w:eastAsia="Calibri"/>
          <w:b/>
          <w:color w:val="000000"/>
          <w:sz w:val="21"/>
          <w:szCs w:val="21"/>
          <w:lang w:eastAsia="en-US"/>
        </w:rPr>
        <w:t xml:space="preserve">ARTICLE 155 : </w:t>
      </w:r>
      <w:r w:rsidR="007667BC" w:rsidRPr="007667BC">
        <w:rPr>
          <w:rFonts w:eastAsia="Calibri"/>
          <w:b/>
          <w:color w:val="000000"/>
          <w:sz w:val="21"/>
          <w:szCs w:val="21"/>
          <w:lang w:eastAsia="en-US"/>
        </w:rPr>
        <w:t>TRAVAIL DES FEMMES</w:t>
      </w:r>
    </w:p>
    <w:p w:rsidR="004A4E2F" w:rsidRPr="004A4E2F" w:rsidRDefault="004A4E2F" w:rsidP="00A76F4A">
      <w:pPr>
        <w:numPr>
          <w:ilvl w:val="0"/>
          <w:numId w:val="163"/>
        </w:numPr>
        <w:ind w:left="993" w:right="12"/>
        <w:contextualSpacing/>
        <w:jc w:val="both"/>
        <w:rPr>
          <w:rFonts w:eastAsia="Calibri"/>
          <w:color w:val="000000"/>
          <w:sz w:val="21"/>
          <w:szCs w:val="21"/>
          <w:lang w:eastAsia="en-US"/>
        </w:rPr>
      </w:pPr>
      <w:r w:rsidRPr="004A4E2F">
        <w:rPr>
          <w:rFonts w:eastAsia="Calibri"/>
          <w:color w:val="000000"/>
          <w:sz w:val="21"/>
          <w:szCs w:val="21"/>
          <w:lang w:eastAsia="en-US"/>
        </w:rPr>
        <w:t>Garantir l'égalité des femmes et des hommes en matière de chances et de traitement en matière d'emploi et de travail</w:t>
      </w:r>
    </w:p>
    <w:p w:rsidR="004A4E2F" w:rsidRPr="004A4E2F" w:rsidRDefault="004A4E2F" w:rsidP="00A76F4A">
      <w:pPr>
        <w:numPr>
          <w:ilvl w:val="0"/>
          <w:numId w:val="163"/>
        </w:numPr>
        <w:ind w:left="993" w:right="12"/>
        <w:contextualSpacing/>
        <w:jc w:val="both"/>
        <w:rPr>
          <w:rFonts w:eastAsia="Calibri"/>
          <w:color w:val="000000"/>
          <w:sz w:val="21"/>
          <w:szCs w:val="21"/>
          <w:lang w:eastAsia="en-US"/>
        </w:rPr>
      </w:pPr>
      <w:r w:rsidRPr="004A4E2F">
        <w:rPr>
          <w:rFonts w:eastAsia="Calibri"/>
          <w:color w:val="000000"/>
          <w:sz w:val="21"/>
          <w:szCs w:val="21"/>
          <w:lang w:eastAsia="en-US"/>
        </w:rPr>
        <w:t>L’égalité implique l’absence de toute discrimination fondée sur le sexe, qu’elle soit directe ou indirecte, notamment par référence au statut civil ou à une situation familiale.</w:t>
      </w:r>
    </w:p>
    <w:p w:rsidR="004A4E2F" w:rsidRPr="004A4E2F" w:rsidRDefault="004A4E2F" w:rsidP="00A76F4A">
      <w:pPr>
        <w:numPr>
          <w:ilvl w:val="0"/>
          <w:numId w:val="163"/>
        </w:numPr>
        <w:ind w:left="993" w:right="12"/>
        <w:contextualSpacing/>
        <w:jc w:val="both"/>
        <w:rPr>
          <w:rFonts w:eastAsia="Calibri"/>
          <w:color w:val="000000"/>
          <w:sz w:val="21"/>
          <w:szCs w:val="21"/>
          <w:lang w:eastAsia="en-US"/>
        </w:rPr>
      </w:pPr>
      <w:r w:rsidRPr="004A4E2F">
        <w:rPr>
          <w:rFonts w:eastAsia="Calibri"/>
          <w:color w:val="000000"/>
          <w:sz w:val="21"/>
          <w:szCs w:val="21"/>
          <w:lang w:eastAsia="en-US"/>
        </w:rPr>
        <w:t>Les femmes ont un accès garanti à tout emploi, profession ou emploi n’impliquant pas de risques réels ou potentiels pour la fonction génétique.</w:t>
      </w:r>
    </w:p>
    <w:p w:rsidR="004A4E2F" w:rsidRDefault="004A4E2F" w:rsidP="00A76F4A">
      <w:pPr>
        <w:numPr>
          <w:ilvl w:val="0"/>
          <w:numId w:val="163"/>
        </w:numPr>
        <w:ind w:left="993" w:right="12"/>
        <w:contextualSpacing/>
        <w:jc w:val="both"/>
        <w:rPr>
          <w:rFonts w:eastAsia="Calibri"/>
          <w:color w:val="000000"/>
          <w:sz w:val="21"/>
          <w:szCs w:val="21"/>
          <w:lang w:eastAsia="en-US"/>
        </w:rPr>
      </w:pPr>
      <w:r w:rsidRPr="004A4E2F">
        <w:rPr>
          <w:rFonts w:eastAsia="Calibri"/>
          <w:color w:val="000000"/>
          <w:sz w:val="21"/>
          <w:szCs w:val="21"/>
          <w:lang w:eastAsia="en-US"/>
        </w:rPr>
        <w:t>Une législation complémentaire établira les conditions ou interdictions d’embaucher des femmes pour des travaux lourds, des travaux exécutés dans des conditions insalubres ou des travaux souterrains, ou d’autres qui sont nuisibles à la fonction génétique d’une femme.</w:t>
      </w:r>
    </w:p>
    <w:p w:rsidR="00B26B18" w:rsidRPr="004A4E2F" w:rsidRDefault="00B26B18" w:rsidP="00A76F4A">
      <w:pPr>
        <w:ind w:left="993" w:right="12"/>
        <w:contextualSpacing/>
        <w:jc w:val="both"/>
        <w:rPr>
          <w:rFonts w:eastAsia="Calibri"/>
          <w:color w:val="000000"/>
          <w:sz w:val="21"/>
          <w:szCs w:val="21"/>
          <w:lang w:eastAsia="en-US"/>
        </w:rPr>
      </w:pPr>
    </w:p>
    <w:p w:rsidR="007667BC" w:rsidRPr="007667BC" w:rsidRDefault="007667BC" w:rsidP="00A76F4A">
      <w:pPr>
        <w:numPr>
          <w:ilvl w:val="0"/>
          <w:numId w:val="162"/>
        </w:numPr>
        <w:ind w:left="1560" w:right="12"/>
        <w:contextualSpacing/>
        <w:rPr>
          <w:rFonts w:eastAsia="Calibri"/>
          <w:b/>
          <w:color w:val="000000"/>
          <w:sz w:val="21"/>
          <w:szCs w:val="21"/>
          <w:lang w:eastAsia="en-US"/>
        </w:rPr>
      </w:pPr>
      <w:r w:rsidRPr="007667BC">
        <w:rPr>
          <w:rFonts w:eastAsia="Calibri"/>
          <w:b/>
          <w:color w:val="000000"/>
          <w:sz w:val="21"/>
          <w:szCs w:val="21"/>
          <w:lang w:eastAsia="en-US"/>
        </w:rPr>
        <w:t xml:space="preserve">ARTICLE 98 : Rémunération du travail exceptionnel </w:t>
      </w:r>
    </w:p>
    <w:p w:rsidR="007667BC" w:rsidRPr="007667BC" w:rsidRDefault="007667BC" w:rsidP="00A76F4A">
      <w:pPr>
        <w:numPr>
          <w:ilvl w:val="0"/>
          <w:numId w:val="163"/>
        </w:numPr>
        <w:ind w:left="993" w:right="12"/>
        <w:contextualSpacing/>
        <w:jc w:val="both"/>
        <w:rPr>
          <w:rFonts w:eastAsia="Calibri"/>
          <w:color w:val="000000"/>
          <w:sz w:val="21"/>
          <w:szCs w:val="21"/>
          <w:lang w:eastAsia="en-US"/>
        </w:rPr>
      </w:pPr>
      <w:r w:rsidRPr="007667BC">
        <w:rPr>
          <w:rFonts w:eastAsia="Calibri"/>
          <w:color w:val="000000"/>
          <w:sz w:val="21"/>
          <w:szCs w:val="21"/>
          <w:lang w:eastAsia="en-US"/>
        </w:rPr>
        <w:t>La rémunération du travail exceptionnel n’est pas considérée comme une rémunération à moins qu’elle ne soit fournie régulièrement.</w:t>
      </w:r>
    </w:p>
    <w:p w:rsidR="007667BC" w:rsidRPr="007667BC" w:rsidRDefault="007667BC" w:rsidP="00A76F4A">
      <w:pPr>
        <w:numPr>
          <w:ilvl w:val="0"/>
          <w:numId w:val="163"/>
        </w:numPr>
        <w:ind w:left="993" w:right="12"/>
        <w:contextualSpacing/>
        <w:jc w:val="both"/>
        <w:rPr>
          <w:rFonts w:eastAsia="Calibri"/>
          <w:color w:val="000000"/>
          <w:sz w:val="21"/>
          <w:szCs w:val="21"/>
          <w:lang w:eastAsia="en-US"/>
        </w:rPr>
      </w:pPr>
      <w:r w:rsidRPr="007667BC">
        <w:rPr>
          <w:rFonts w:eastAsia="Calibri"/>
          <w:color w:val="000000"/>
          <w:sz w:val="21"/>
          <w:szCs w:val="21"/>
          <w:lang w:eastAsia="en-US"/>
        </w:rPr>
        <w:t>On entend par travail exceptionnel le travail supplémentaire, le travail effectué les jours de repos hebdomadaires ou les jours fériés et le travail de nuit occasionnel.</w:t>
      </w:r>
    </w:p>
    <w:p w:rsidR="00681EC7" w:rsidRPr="00681EC7" w:rsidRDefault="00681EC7" w:rsidP="00A76F4A">
      <w:pPr>
        <w:ind w:right="12"/>
        <w:rPr>
          <w:rFonts w:eastAsia="Calibri"/>
        </w:rPr>
      </w:pPr>
    </w:p>
    <w:p w:rsidR="00681EC7" w:rsidRPr="00480003" w:rsidRDefault="00681EC7" w:rsidP="00480003">
      <w:pPr>
        <w:numPr>
          <w:ilvl w:val="0"/>
          <w:numId w:val="162"/>
        </w:numPr>
        <w:ind w:left="142" w:right="12" w:firstLine="0"/>
        <w:contextualSpacing/>
        <w:rPr>
          <w:rFonts w:eastAsia="Calibri"/>
          <w:b/>
          <w:color w:val="000000"/>
          <w:lang w:eastAsia="en-US"/>
        </w:rPr>
      </w:pPr>
      <w:r w:rsidRPr="00480003">
        <w:rPr>
          <w:rFonts w:eastAsia="Calibri"/>
          <w:b/>
          <w:color w:val="000000"/>
          <w:lang w:eastAsia="en-US"/>
        </w:rPr>
        <w:t xml:space="preserve">Norme environnementale et sociale N°2 ‘’Main-d’œuvre et conditions de travail’’ et le cadre juridique National. </w:t>
      </w:r>
    </w:p>
    <w:p w:rsidR="00681EC7" w:rsidRPr="00C63300" w:rsidRDefault="00681EC7" w:rsidP="00A76F4A">
      <w:pPr>
        <w:autoSpaceDE w:val="0"/>
        <w:autoSpaceDN w:val="0"/>
        <w:adjustRightInd w:val="0"/>
        <w:ind w:right="12"/>
        <w:jc w:val="both"/>
      </w:pPr>
      <w:r w:rsidRPr="00C63300">
        <w:t xml:space="preserve">La NES n°2 de la Banque Mondiale et le cadre national sont concordants sur les conditions de travail et d’emploi (la rémunération et salaires, les congés), les mesures de protection des catégories vulnérables de travailleurs, le travail des enfants et l’âge minium des travailleurs, le caractère du mécanisme de la gestion des plaintes et autres moyens de recours, la santé et sécurité du travail tels que sa mise en œuvre, les cantines et installations sanitaires, les zones de repos, les services d’hébergement, la collaboration des employeurs en matière de SST et le système d’examen de SST. </w:t>
      </w:r>
    </w:p>
    <w:p w:rsidR="00681EC7" w:rsidRPr="00C63300" w:rsidRDefault="00681EC7" w:rsidP="00A76F4A">
      <w:pPr>
        <w:autoSpaceDE w:val="0"/>
        <w:autoSpaceDN w:val="0"/>
        <w:adjustRightInd w:val="0"/>
        <w:ind w:right="12"/>
        <w:jc w:val="both"/>
      </w:pPr>
    </w:p>
    <w:p w:rsidR="00681EC7" w:rsidRPr="00C63300" w:rsidRDefault="00681EC7" w:rsidP="00A76F4A">
      <w:pPr>
        <w:autoSpaceDE w:val="0"/>
        <w:autoSpaceDN w:val="0"/>
        <w:adjustRightInd w:val="0"/>
        <w:ind w:right="12"/>
        <w:jc w:val="both"/>
      </w:pPr>
      <w:r w:rsidRPr="00C63300">
        <w:t xml:space="preserve">La NES n°2 et le cadre national se complètent sur la protection de toutes les catégories de travailleurs régis ou non par la loi, les conditions de travail et gestion de la relation de travail surtout l’élaboration de procédure de gestion de ressources humaines, les informations et documents sur les conditions de l’emploi qui sont plus explicites et personnelles pour le NES 2, l’information sur les indemnisations de départ lors d’un licenciement ou fin de la relation de travail, l’application des principes de non- discrimination – d’égalité des chance dans les relations de travail et la lutte contre le harcèlement. </w:t>
      </w:r>
    </w:p>
    <w:p w:rsidR="00681EC7" w:rsidRPr="00681EC7" w:rsidRDefault="00681EC7" w:rsidP="00A76F4A">
      <w:pPr>
        <w:ind w:left="-142" w:right="12"/>
        <w:rPr>
          <w:rFonts w:eastAsia="Calibri"/>
        </w:rPr>
      </w:pPr>
    </w:p>
    <w:p w:rsidR="00681EC7" w:rsidRPr="00010FC2" w:rsidRDefault="00681EC7" w:rsidP="00010FC2">
      <w:pPr>
        <w:ind w:right="12"/>
        <w:contextualSpacing/>
        <w:outlineLvl w:val="1"/>
        <w:rPr>
          <w:rFonts w:eastAsia="Times New Roman"/>
          <w:b/>
          <w:bCs/>
          <w:lang w:eastAsia="es-ES"/>
        </w:rPr>
      </w:pPr>
      <w:bookmarkStart w:id="524" w:name="_Toc67508580"/>
      <w:bookmarkStart w:id="525" w:name="_Toc69918768"/>
      <w:bookmarkStart w:id="526" w:name="_Toc73459815"/>
      <w:bookmarkStart w:id="527" w:name="_Toc75432370"/>
      <w:r w:rsidRPr="00010FC2">
        <w:rPr>
          <w:rFonts w:eastAsia="Times New Roman"/>
          <w:b/>
          <w:bCs/>
          <w:lang w:eastAsia="es-ES"/>
        </w:rPr>
        <w:t>PERSONNEL RESPONSABLE</w:t>
      </w:r>
      <w:bookmarkEnd w:id="524"/>
      <w:bookmarkEnd w:id="525"/>
      <w:bookmarkEnd w:id="526"/>
      <w:bookmarkEnd w:id="527"/>
    </w:p>
    <w:p w:rsidR="00681EC7" w:rsidRDefault="00681EC7" w:rsidP="00A76F4A">
      <w:pPr>
        <w:autoSpaceDE w:val="0"/>
        <w:autoSpaceDN w:val="0"/>
        <w:adjustRightInd w:val="0"/>
        <w:ind w:right="12"/>
        <w:jc w:val="both"/>
      </w:pPr>
      <w:r w:rsidRPr="00C63300">
        <w:t xml:space="preserve">Le tableau ci-après montre à quelles fonctions et/ou personnes correspondent certaines responsabilités clés dans le cadre du projet. </w:t>
      </w:r>
    </w:p>
    <w:p w:rsidR="00010FC2" w:rsidRPr="00C63300" w:rsidRDefault="00010FC2" w:rsidP="00A76F4A">
      <w:pPr>
        <w:autoSpaceDE w:val="0"/>
        <w:autoSpaceDN w:val="0"/>
        <w:adjustRightInd w:val="0"/>
        <w:ind w:right="12"/>
        <w:jc w:val="both"/>
      </w:pPr>
    </w:p>
    <w:p w:rsidR="00681EC7" w:rsidRPr="00681EC7" w:rsidRDefault="00010FC2" w:rsidP="00010FC2">
      <w:pPr>
        <w:ind w:left="-142" w:right="12"/>
        <w:jc w:val="both"/>
        <w:rPr>
          <w:rFonts w:eastAsia="Calibri"/>
          <w:color w:val="000000"/>
          <w:sz w:val="21"/>
          <w:szCs w:val="21"/>
          <w:lang w:eastAsia="en-US"/>
        </w:rPr>
      </w:pPr>
      <w:r>
        <w:rPr>
          <w:rFonts w:eastAsia="Calibri"/>
          <w:color w:val="000000"/>
          <w:sz w:val="21"/>
          <w:szCs w:val="21"/>
          <w:lang w:eastAsia="en-US"/>
        </w:rPr>
        <w:t>Tableau ;</w:t>
      </w:r>
      <w:r w:rsidR="00681EC7" w:rsidRPr="00681EC7">
        <w:rPr>
          <w:rFonts w:eastAsia="Calibri"/>
          <w:color w:val="000000"/>
          <w:sz w:val="21"/>
          <w:szCs w:val="21"/>
          <w:lang w:eastAsia="en-US"/>
        </w:rPr>
        <w:t xml:space="preserve"> Personnel responsable du projet </w:t>
      </w:r>
    </w:p>
    <w:tbl>
      <w:tblPr>
        <w:tblStyle w:val="Grilledutableau2"/>
        <w:tblW w:w="9919" w:type="dxa"/>
        <w:jc w:val="center"/>
        <w:tblLook w:val="04A0" w:firstRow="1" w:lastRow="0" w:firstColumn="1" w:lastColumn="0" w:noHBand="0" w:noVBand="1"/>
      </w:tblPr>
      <w:tblGrid>
        <w:gridCol w:w="2831"/>
        <w:gridCol w:w="7088"/>
      </w:tblGrid>
      <w:tr w:rsidR="00681EC7" w:rsidRPr="00681EC7" w:rsidTr="001550EE">
        <w:trPr>
          <w:jc w:val="center"/>
        </w:trPr>
        <w:tc>
          <w:tcPr>
            <w:tcW w:w="9919" w:type="dxa"/>
            <w:gridSpan w:val="2"/>
          </w:tcPr>
          <w:p w:rsidR="00681EC7" w:rsidRPr="00681EC7" w:rsidRDefault="00681EC7" w:rsidP="00A76F4A">
            <w:pPr>
              <w:widowControl w:val="0"/>
              <w:autoSpaceDE w:val="0"/>
              <w:autoSpaceDN w:val="0"/>
              <w:adjustRightInd w:val="0"/>
              <w:ind w:right="12"/>
              <w:rPr>
                <w:rFonts w:ascii="Times" w:eastAsia="Calibri" w:hAnsi="Times" w:cs="Times"/>
                <w:color w:val="000000"/>
                <w:sz w:val="21"/>
                <w:szCs w:val="21"/>
                <w:lang w:eastAsia="en-US"/>
              </w:rPr>
            </w:pPr>
            <w:r w:rsidRPr="00681EC7">
              <w:rPr>
                <w:rFonts w:ascii="Times" w:eastAsia="Calibri" w:hAnsi="Times" w:cs="Times"/>
                <w:color w:val="000000"/>
                <w:sz w:val="21"/>
                <w:szCs w:val="21"/>
                <w:lang w:eastAsia="en-US"/>
              </w:rPr>
              <w:t>Personnel responsable du projet PUSA</w:t>
            </w:r>
          </w:p>
        </w:tc>
      </w:tr>
      <w:tr w:rsidR="00681EC7" w:rsidRPr="00681EC7" w:rsidTr="001550EE">
        <w:trPr>
          <w:jc w:val="center"/>
        </w:trPr>
        <w:tc>
          <w:tcPr>
            <w:tcW w:w="2831" w:type="dxa"/>
          </w:tcPr>
          <w:p w:rsidR="00681EC7" w:rsidRPr="00681EC7" w:rsidRDefault="00681EC7" w:rsidP="00A76F4A">
            <w:pPr>
              <w:widowControl w:val="0"/>
              <w:autoSpaceDE w:val="0"/>
              <w:autoSpaceDN w:val="0"/>
              <w:adjustRightInd w:val="0"/>
              <w:ind w:right="12"/>
              <w:rPr>
                <w:rFonts w:ascii="Times" w:eastAsia="Calibri" w:hAnsi="Times" w:cs="Times"/>
                <w:color w:val="000000"/>
                <w:sz w:val="21"/>
                <w:szCs w:val="21"/>
                <w:lang w:eastAsia="en-US"/>
              </w:rPr>
            </w:pPr>
            <w:r w:rsidRPr="00681EC7">
              <w:rPr>
                <w:rFonts w:ascii="Times" w:eastAsia="Calibri" w:hAnsi="Times" w:cs="Times"/>
                <w:color w:val="000000"/>
                <w:sz w:val="21"/>
                <w:szCs w:val="21"/>
                <w:lang w:eastAsia="en-US"/>
              </w:rPr>
              <w:t xml:space="preserve">Fonctions et/ou personnes </w:t>
            </w:r>
          </w:p>
        </w:tc>
        <w:tc>
          <w:tcPr>
            <w:tcW w:w="7088" w:type="dxa"/>
          </w:tcPr>
          <w:p w:rsidR="00681EC7" w:rsidRPr="00681EC7" w:rsidRDefault="00681EC7" w:rsidP="00A76F4A">
            <w:pPr>
              <w:widowControl w:val="0"/>
              <w:autoSpaceDE w:val="0"/>
              <w:autoSpaceDN w:val="0"/>
              <w:adjustRightInd w:val="0"/>
              <w:ind w:right="12"/>
              <w:rPr>
                <w:rFonts w:ascii="Times" w:eastAsia="Calibri" w:hAnsi="Times" w:cs="Times"/>
                <w:color w:val="000000"/>
                <w:sz w:val="21"/>
                <w:szCs w:val="21"/>
                <w:lang w:eastAsia="en-US"/>
              </w:rPr>
            </w:pPr>
            <w:r w:rsidRPr="00681EC7">
              <w:rPr>
                <w:rFonts w:ascii="Times" w:eastAsia="Calibri" w:hAnsi="Times" w:cs="Times"/>
                <w:color w:val="000000"/>
                <w:sz w:val="21"/>
                <w:szCs w:val="21"/>
                <w:lang w:eastAsia="en-US"/>
              </w:rPr>
              <w:t>Responsabilités</w:t>
            </w:r>
          </w:p>
        </w:tc>
      </w:tr>
      <w:tr w:rsidR="00681EC7" w:rsidRPr="00681EC7" w:rsidTr="001550EE">
        <w:trPr>
          <w:jc w:val="center"/>
        </w:trPr>
        <w:tc>
          <w:tcPr>
            <w:tcW w:w="2831" w:type="dxa"/>
          </w:tcPr>
          <w:p w:rsidR="00681EC7" w:rsidRPr="00681EC7" w:rsidRDefault="00681EC7" w:rsidP="00A76F4A">
            <w:pPr>
              <w:ind w:right="12"/>
              <w:rPr>
                <w:rFonts w:eastAsia="Calibri"/>
                <w:color w:val="000000"/>
                <w:sz w:val="21"/>
                <w:szCs w:val="21"/>
              </w:rPr>
            </w:pPr>
            <w:r w:rsidRPr="00681EC7">
              <w:rPr>
                <w:rFonts w:ascii="Times" w:eastAsia="Calibri" w:hAnsi="Times" w:cs="Times"/>
                <w:color w:val="000000"/>
                <w:sz w:val="21"/>
                <w:szCs w:val="21"/>
                <w:lang w:eastAsia="en-US"/>
              </w:rPr>
              <w:t>Coordonnateur de l’UGP</w:t>
            </w:r>
          </w:p>
        </w:tc>
        <w:tc>
          <w:tcPr>
            <w:tcW w:w="7088" w:type="dxa"/>
          </w:tcPr>
          <w:p w:rsidR="00681EC7" w:rsidRPr="00681EC7" w:rsidRDefault="00681EC7" w:rsidP="00A76F4A">
            <w:pPr>
              <w:widowControl w:val="0"/>
              <w:autoSpaceDE w:val="0"/>
              <w:autoSpaceDN w:val="0"/>
              <w:adjustRightInd w:val="0"/>
              <w:ind w:right="12"/>
              <w:rPr>
                <w:rFonts w:ascii="Times" w:eastAsia="Calibri" w:hAnsi="Times" w:cs="Times"/>
                <w:color w:val="000000"/>
                <w:sz w:val="21"/>
                <w:szCs w:val="21"/>
                <w:lang w:eastAsia="en-US"/>
              </w:rPr>
            </w:pPr>
            <w:r w:rsidRPr="00681EC7">
              <w:rPr>
                <w:rFonts w:ascii="Times" w:eastAsia="Calibri" w:hAnsi="Times" w:cs="Times"/>
                <w:color w:val="000000"/>
                <w:sz w:val="21"/>
                <w:szCs w:val="21"/>
                <w:lang w:eastAsia="en-US"/>
              </w:rPr>
              <w:t xml:space="preserve">Recruter le chargé de projet et les autres spécialistes (technique et sauvegarde) </w:t>
            </w:r>
          </w:p>
          <w:p w:rsidR="00681EC7" w:rsidRPr="00681EC7" w:rsidRDefault="00681EC7" w:rsidP="00A76F4A">
            <w:pPr>
              <w:widowControl w:val="0"/>
              <w:numPr>
                <w:ilvl w:val="0"/>
                <w:numId w:val="48"/>
              </w:numPr>
              <w:tabs>
                <w:tab w:val="left" w:pos="220"/>
                <w:tab w:val="left" w:pos="720"/>
              </w:tabs>
              <w:autoSpaceDE w:val="0"/>
              <w:autoSpaceDN w:val="0"/>
              <w:adjustRightInd w:val="0"/>
              <w:ind w:right="12" w:hanging="720"/>
              <w:rPr>
                <w:rFonts w:ascii="Times" w:eastAsia="Calibri" w:hAnsi="Times" w:cs="Times"/>
                <w:color w:val="000000"/>
                <w:sz w:val="21"/>
                <w:szCs w:val="21"/>
                <w:lang w:eastAsia="en-US"/>
              </w:rPr>
            </w:pPr>
            <w:r w:rsidRPr="00681EC7">
              <w:rPr>
                <w:rFonts w:ascii="Times" w:eastAsia="Calibri" w:hAnsi="Times" w:cs="Times"/>
                <w:color w:val="000000"/>
                <w:sz w:val="21"/>
                <w:szCs w:val="21"/>
                <w:lang w:eastAsia="en-US"/>
              </w:rPr>
              <w:t xml:space="preserve">Recruter les entreprises de services nécessaire pour le </w:t>
            </w:r>
            <w:r w:rsidRPr="00681EC7">
              <w:rPr>
                <w:rFonts w:ascii="MS Mincho" w:eastAsia="MS Mincho" w:hAnsi="MS Mincho" w:cs="MS Mincho"/>
                <w:color w:val="000000"/>
                <w:sz w:val="21"/>
                <w:szCs w:val="21"/>
                <w:lang w:eastAsia="en-US"/>
              </w:rPr>
              <w:t>p</w:t>
            </w:r>
            <w:r w:rsidRPr="00681EC7">
              <w:rPr>
                <w:rFonts w:ascii="Times" w:eastAsia="Calibri" w:hAnsi="Times" w:cs="Times"/>
                <w:color w:val="000000"/>
                <w:sz w:val="21"/>
                <w:szCs w:val="21"/>
                <w:lang w:eastAsia="en-US"/>
              </w:rPr>
              <w:t xml:space="preserve">rojet </w:t>
            </w:r>
          </w:p>
          <w:p w:rsidR="00681EC7" w:rsidRPr="00681EC7" w:rsidRDefault="00681EC7" w:rsidP="00A76F4A">
            <w:pPr>
              <w:widowControl w:val="0"/>
              <w:numPr>
                <w:ilvl w:val="0"/>
                <w:numId w:val="48"/>
              </w:numPr>
              <w:tabs>
                <w:tab w:val="left" w:pos="220"/>
                <w:tab w:val="left" w:pos="720"/>
              </w:tabs>
              <w:autoSpaceDE w:val="0"/>
              <w:autoSpaceDN w:val="0"/>
              <w:adjustRightInd w:val="0"/>
              <w:ind w:right="12" w:hanging="720"/>
              <w:rPr>
                <w:rFonts w:ascii="Times" w:eastAsia="Calibri" w:hAnsi="Times" w:cs="Times"/>
                <w:color w:val="000000"/>
                <w:sz w:val="21"/>
                <w:szCs w:val="21"/>
                <w:lang w:eastAsia="en-US"/>
              </w:rPr>
            </w:pPr>
            <w:r w:rsidRPr="00681EC7">
              <w:rPr>
                <w:rFonts w:ascii="Times" w:eastAsia="Calibri" w:hAnsi="Times" w:cs="Times"/>
                <w:color w:val="000000"/>
                <w:sz w:val="21"/>
                <w:szCs w:val="21"/>
                <w:lang w:eastAsia="en-US"/>
              </w:rPr>
              <w:t xml:space="preserve">Recruter et gérer les prestataires </w:t>
            </w:r>
          </w:p>
        </w:tc>
      </w:tr>
      <w:tr w:rsidR="00681EC7" w:rsidRPr="00681EC7" w:rsidTr="001550EE">
        <w:trPr>
          <w:jc w:val="center"/>
        </w:trPr>
        <w:tc>
          <w:tcPr>
            <w:tcW w:w="2831" w:type="dxa"/>
          </w:tcPr>
          <w:p w:rsidR="00681EC7" w:rsidRPr="00681EC7" w:rsidRDefault="00681EC7" w:rsidP="00A76F4A">
            <w:pPr>
              <w:ind w:right="12"/>
              <w:rPr>
                <w:rFonts w:eastAsia="Calibri"/>
                <w:color w:val="000000"/>
                <w:sz w:val="21"/>
                <w:szCs w:val="21"/>
              </w:rPr>
            </w:pPr>
            <w:r w:rsidRPr="00681EC7">
              <w:rPr>
                <w:rFonts w:ascii="Times" w:eastAsia="Calibri" w:hAnsi="Times" w:cs="Times"/>
                <w:color w:val="000000"/>
                <w:sz w:val="21"/>
                <w:szCs w:val="21"/>
                <w:lang w:eastAsia="en-US"/>
              </w:rPr>
              <w:t>Chargé de projet de l ́UGP</w:t>
            </w:r>
          </w:p>
        </w:tc>
        <w:tc>
          <w:tcPr>
            <w:tcW w:w="7088" w:type="dxa"/>
          </w:tcPr>
          <w:p w:rsidR="00681EC7" w:rsidRPr="00681EC7" w:rsidRDefault="00681EC7" w:rsidP="00A76F4A">
            <w:pPr>
              <w:widowControl w:val="0"/>
              <w:autoSpaceDE w:val="0"/>
              <w:autoSpaceDN w:val="0"/>
              <w:adjustRightInd w:val="0"/>
              <w:ind w:right="12"/>
              <w:rPr>
                <w:rFonts w:ascii="Times" w:eastAsia="Calibri" w:hAnsi="Times" w:cs="Times"/>
                <w:color w:val="000000"/>
                <w:sz w:val="21"/>
                <w:szCs w:val="21"/>
                <w:lang w:eastAsia="en-US"/>
              </w:rPr>
            </w:pPr>
            <w:r w:rsidRPr="00681EC7">
              <w:rPr>
                <w:rFonts w:ascii="Times" w:eastAsia="Calibri" w:hAnsi="Times" w:cs="Times"/>
                <w:color w:val="000000"/>
                <w:sz w:val="21"/>
                <w:szCs w:val="21"/>
                <w:lang w:eastAsia="en-US"/>
              </w:rPr>
              <w:t>Assurer la planification et l’exécution des activités du projet</w:t>
            </w:r>
          </w:p>
        </w:tc>
      </w:tr>
      <w:tr w:rsidR="00681EC7" w:rsidRPr="00681EC7" w:rsidTr="001550EE">
        <w:trPr>
          <w:jc w:val="center"/>
        </w:trPr>
        <w:tc>
          <w:tcPr>
            <w:tcW w:w="2831" w:type="dxa"/>
          </w:tcPr>
          <w:p w:rsidR="00681EC7" w:rsidRPr="00681EC7" w:rsidRDefault="00681EC7" w:rsidP="00A76F4A">
            <w:pPr>
              <w:widowControl w:val="0"/>
              <w:autoSpaceDE w:val="0"/>
              <w:autoSpaceDN w:val="0"/>
              <w:adjustRightInd w:val="0"/>
              <w:ind w:right="12"/>
              <w:rPr>
                <w:rFonts w:ascii="Times" w:eastAsia="Calibri" w:hAnsi="Times" w:cs="Times"/>
                <w:color w:val="000000"/>
                <w:sz w:val="21"/>
                <w:szCs w:val="21"/>
                <w:lang w:eastAsia="en-US"/>
              </w:rPr>
            </w:pPr>
            <w:r w:rsidRPr="00681EC7">
              <w:rPr>
                <w:rFonts w:ascii="Times" w:eastAsia="Calibri" w:hAnsi="Times" w:cs="Times"/>
                <w:color w:val="000000"/>
                <w:sz w:val="21"/>
                <w:szCs w:val="21"/>
                <w:lang w:eastAsia="en-US"/>
              </w:rPr>
              <w:t>FAO</w:t>
            </w:r>
          </w:p>
          <w:p w:rsidR="00681EC7" w:rsidRPr="00681EC7" w:rsidRDefault="00681EC7" w:rsidP="00A76F4A">
            <w:pPr>
              <w:ind w:right="12"/>
              <w:rPr>
                <w:rFonts w:eastAsia="Calibri"/>
                <w:color w:val="000000"/>
                <w:sz w:val="21"/>
                <w:szCs w:val="21"/>
              </w:rPr>
            </w:pPr>
          </w:p>
        </w:tc>
        <w:tc>
          <w:tcPr>
            <w:tcW w:w="7088" w:type="dxa"/>
          </w:tcPr>
          <w:p w:rsidR="00681EC7" w:rsidRPr="00681EC7" w:rsidRDefault="00681EC7" w:rsidP="00A76F4A">
            <w:pPr>
              <w:widowControl w:val="0"/>
              <w:autoSpaceDE w:val="0"/>
              <w:autoSpaceDN w:val="0"/>
              <w:adjustRightInd w:val="0"/>
              <w:ind w:right="12"/>
              <w:rPr>
                <w:rFonts w:ascii="Times" w:eastAsia="Calibri" w:hAnsi="Times" w:cs="Times"/>
                <w:color w:val="000000"/>
                <w:sz w:val="21"/>
                <w:szCs w:val="21"/>
                <w:lang w:eastAsia="en-US"/>
              </w:rPr>
            </w:pPr>
            <w:r w:rsidRPr="00681EC7">
              <w:rPr>
                <w:rFonts w:ascii="Times" w:eastAsia="Calibri" w:hAnsi="Times" w:cs="Times"/>
                <w:color w:val="000000"/>
                <w:sz w:val="21"/>
                <w:szCs w:val="21"/>
                <w:lang w:eastAsia="en-US"/>
              </w:rPr>
              <w:t xml:space="preserve">Exécuter les activités du projet </w:t>
            </w:r>
          </w:p>
          <w:p w:rsidR="00681EC7" w:rsidRPr="00681EC7" w:rsidRDefault="00681EC7" w:rsidP="00A76F4A">
            <w:pPr>
              <w:widowControl w:val="0"/>
              <w:numPr>
                <w:ilvl w:val="0"/>
                <w:numId w:val="48"/>
              </w:numPr>
              <w:tabs>
                <w:tab w:val="left" w:pos="220"/>
                <w:tab w:val="left" w:pos="720"/>
              </w:tabs>
              <w:autoSpaceDE w:val="0"/>
              <w:autoSpaceDN w:val="0"/>
              <w:adjustRightInd w:val="0"/>
              <w:ind w:right="12" w:hanging="720"/>
              <w:rPr>
                <w:rFonts w:ascii="Times" w:eastAsia="Calibri" w:hAnsi="Times" w:cs="Times"/>
                <w:color w:val="000000"/>
                <w:sz w:val="21"/>
                <w:szCs w:val="21"/>
                <w:lang w:eastAsia="en-US"/>
              </w:rPr>
            </w:pPr>
            <w:r w:rsidRPr="00681EC7">
              <w:rPr>
                <w:rFonts w:ascii="Times" w:eastAsia="Calibri" w:hAnsi="Times" w:cs="Times"/>
                <w:color w:val="000000"/>
                <w:sz w:val="21"/>
                <w:szCs w:val="21"/>
                <w:lang w:eastAsia="en-US"/>
              </w:rPr>
              <w:t xml:space="preserve">Former les travailleurs </w:t>
            </w:r>
          </w:p>
          <w:p w:rsidR="00681EC7" w:rsidRPr="00681EC7" w:rsidRDefault="00681EC7" w:rsidP="00A76F4A">
            <w:pPr>
              <w:widowControl w:val="0"/>
              <w:numPr>
                <w:ilvl w:val="0"/>
                <w:numId w:val="48"/>
              </w:numPr>
              <w:tabs>
                <w:tab w:val="left" w:pos="220"/>
                <w:tab w:val="left" w:pos="720"/>
              </w:tabs>
              <w:autoSpaceDE w:val="0"/>
              <w:autoSpaceDN w:val="0"/>
              <w:adjustRightInd w:val="0"/>
              <w:ind w:right="12" w:hanging="720"/>
              <w:rPr>
                <w:rFonts w:ascii="Times" w:eastAsia="Calibri" w:hAnsi="Times" w:cs="Times"/>
                <w:color w:val="000000"/>
                <w:sz w:val="21"/>
                <w:szCs w:val="21"/>
                <w:lang w:eastAsia="en-US"/>
              </w:rPr>
            </w:pPr>
            <w:r w:rsidRPr="00681EC7">
              <w:rPr>
                <w:rFonts w:ascii="Times" w:eastAsia="Calibri" w:hAnsi="Times" w:cs="Times"/>
                <w:color w:val="000000"/>
                <w:sz w:val="21"/>
                <w:szCs w:val="21"/>
                <w:lang w:eastAsia="en-US"/>
              </w:rPr>
              <w:t xml:space="preserve">Recruter et gérer les sous-traitants et les travailleurs du projet </w:t>
            </w:r>
          </w:p>
          <w:p w:rsidR="00681EC7" w:rsidRPr="00681EC7" w:rsidRDefault="00681EC7" w:rsidP="00A76F4A">
            <w:pPr>
              <w:widowControl w:val="0"/>
              <w:numPr>
                <w:ilvl w:val="0"/>
                <w:numId w:val="48"/>
              </w:numPr>
              <w:tabs>
                <w:tab w:val="left" w:pos="220"/>
              </w:tabs>
              <w:autoSpaceDE w:val="0"/>
              <w:autoSpaceDN w:val="0"/>
              <w:adjustRightInd w:val="0"/>
              <w:ind w:left="0" w:right="12" w:firstLine="0"/>
              <w:rPr>
                <w:rFonts w:ascii="Times" w:eastAsia="Calibri" w:hAnsi="Times" w:cs="Times"/>
                <w:color w:val="000000"/>
                <w:sz w:val="21"/>
                <w:szCs w:val="21"/>
                <w:lang w:eastAsia="en-US"/>
              </w:rPr>
            </w:pPr>
            <w:r w:rsidRPr="00681EC7">
              <w:rPr>
                <w:rFonts w:ascii="Times" w:eastAsia="Calibri" w:hAnsi="Times" w:cs="Times"/>
                <w:color w:val="000000"/>
                <w:sz w:val="21"/>
                <w:szCs w:val="21"/>
                <w:lang w:eastAsia="en-US"/>
              </w:rPr>
              <w:lastRenderedPageBreak/>
              <w:t xml:space="preserve">Assurer la gestion des plaintes et son suivi, en coordination avec le responsable sauvegardes de l ́UGP  </w:t>
            </w:r>
          </w:p>
          <w:p w:rsidR="00681EC7" w:rsidRPr="00681EC7" w:rsidRDefault="00681EC7" w:rsidP="00A76F4A">
            <w:pPr>
              <w:widowControl w:val="0"/>
              <w:numPr>
                <w:ilvl w:val="0"/>
                <w:numId w:val="48"/>
              </w:numPr>
              <w:tabs>
                <w:tab w:val="left" w:pos="220"/>
                <w:tab w:val="left" w:pos="720"/>
              </w:tabs>
              <w:autoSpaceDE w:val="0"/>
              <w:autoSpaceDN w:val="0"/>
              <w:adjustRightInd w:val="0"/>
              <w:ind w:right="12" w:hanging="720"/>
              <w:rPr>
                <w:rFonts w:ascii="Times" w:eastAsia="Calibri" w:hAnsi="Times" w:cs="Times"/>
                <w:color w:val="000000"/>
                <w:sz w:val="21"/>
                <w:szCs w:val="21"/>
                <w:lang w:eastAsia="en-US"/>
              </w:rPr>
            </w:pPr>
            <w:r w:rsidRPr="00681EC7">
              <w:rPr>
                <w:rFonts w:ascii="Times" w:eastAsia="Calibri" w:hAnsi="Times" w:cs="Times"/>
                <w:color w:val="000000"/>
                <w:sz w:val="21"/>
                <w:szCs w:val="21"/>
                <w:lang w:eastAsia="en-US"/>
              </w:rPr>
              <w:t>Respecter et mettre en œuvre le plan de gestion environnementale et sociale</w:t>
            </w:r>
          </w:p>
        </w:tc>
      </w:tr>
      <w:tr w:rsidR="00681EC7" w:rsidRPr="00681EC7" w:rsidTr="001550EE">
        <w:trPr>
          <w:trHeight w:val="446"/>
          <w:jc w:val="center"/>
        </w:trPr>
        <w:tc>
          <w:tcPr>
            <w:tcW w:w="2831" w:type="dxa"/>
          </w:tcPr>
          <w:p w:rsidR="00681EC7" w:rsidRPr="00681EC7" w:rsidRDefault="00681EC7" w:rsidP="00A76F4A">
            <w:pPr>
              <w:widowControl w:val="0"/>
              <w:autoSpaceDE w:val="0"/>
              <w:autoSpaceDN w:val="0"/>
              <w:adjustRightInd w:val="0"/>
              <w:ind w:right="12"/>
              <w:rPr>
                <w:rFonts w:ascii="Times" w:eastAsia="Calibri" w:hAnsi="Times" w:cs="Times"/>
                <w:color w:val="000000"/>
                <w:sz w:val="21"/>
                <w:szCs w:val="21"/>
                <w:lang w:eastAsia="en-US"/>
              </w:rPr>
            </w:pPr>
            <w:r w:rsidRPr="00681EC7">
              <w:rPr>
                <w:rFonts w:ascii="Times" w:eastAsia="Calibri" w:hAnsi="Times" w:cs="Times"/>
                <w:color w:val="000000"/>
                <w:sz w:val="21"/>
                <w:szCs w:val="21"/>
                <w:lang w:eastAsia="en-US"/>
              </w:rPr>
              <w:lastRenderedPageBreak/>
              <w:t xml:space="preserve">Spécialiste en sauvegardes environnementales et sociales de l’UGP </w:t>
            </w:r>
          </w:p>
          <w:p w:rsidR="00681EC7" w:rsidRPr="00681EC7" w:rsidRDefault="00681EC7" w:rsidP="00A76F4A">
            <w:pPr>
              <w:ind w:right="12"/>
              <w:rPr>
                <w:rFonts w:eastAsia="Calibri"/>
                <w:color w:val="000000"/>
                <w:sz w:val="21"/>
                <w:szCs w:val="21"/>
              </w:rPr>
            </w:pPr>
          </w:p>
        </w:tc>
        <w:tc>
          <w:tcPr>
            <w:tcW w:w="7088" w:type="dxa"/>
          </w:tcPr>
          <w:p w:rsidR="00681EC7" w:rsidRPr="00681EC7" w:rsidRDefault="00681EC7" w:rsidP="00A76F4A">
            <w:pPr>
              <w:ind w:right="12"/>
              <w:rPr>
                <w:rFonts w:eastAsia="Calibri"/>
                <w:color w:val="000000"/>
                <w:sz w:val="21"/>
                <w:szCs w:val="21"/>
              </w:rPr>
            </w:pPr>
            <w:r w:rsidRPr="00681EC7">
              <w:rPr>
                <w:rFonts w:eastAsia="Calibri"/>
                <w:color w:val="000000"/>
                <w:sz w:val="21"/>
                <w:szCs w:val="21"/>
              </w:rPr>
              <w:t xml:space="preserve">Élaborer et mettre en œuvre tous les documents et plans de sauvegardes, incluant la mobilisation des parties prenantes du projet </w:t>
            </w:r>
          </w:p>
          <w:p w:rsidR="00681EC7" w:rsidRPr="00681EC7" w:rsidRDefault="00681EC7" w:rsidP="00A76F4A">
            <w:pPr>
              <w:ind w:right="12"/>
              <w:rPr>
                <w:rFonts w:eastAsia="Calibri"/>
                <w:color w:val="000000"/>
                <w:sz w:val="21"/>
                <w:szCs w:val="21"/>
              </w:rPr>
            </w:pPr>
            <w:r w:rsidRPr="00681EC7">
              <w:rPr>
                <w:rFonts w:eastAsia="Calibri"/>
                <w:color w:val="000000"/>
                <w:sz w:val="21"/>
                <w:szCs w:val="21"/>
              </w:rPr>
              <w:t xml:space="preserve">Assurer la gestion de la santé et la sécurité au travail </w:t>
            </w:r>
          </w:p>
          <w:p w:rsidR="00681EC7" w:rsidRPr="00681EC7" w:rsidRDefault="00681EC7" w:rsidP="00A76F4A">
            <w:pPr>
              <w:ind w:right="12"/>
              <w:rPr>
                <w:rFonts w:eastAsia="Calibri"/>
                <w:color w:val="000000"/>
                <w:sz w:val="21"/>
                <w:szCs w:val="21"/>
              </w:rPr>
            </w:pPr>
            <w:r w:rsidRPr="00681EC7">
              <w:rPr>
                <w:rFonts w:eastAsia="Calibri"/>
                <w:color w:val="000000"/>
                <w:sz w:val="21"/>
                <w:szCs w:val="21"/>
              </w:rPr>
              <w:t>Assurer la gestion des plaintes et son suivi, en coordination avec la FAO</w:t>
            </w:r>
          </w:p>
        </w:tc>
      </w:tr>
      <w:tr w:rsidR="00681EC7" w:rsidRPr="00681EC7" w:rsidTr="001550EE">
        <w:trPr>
          <w:jc w:val="center"/>
        </w:trPr>
        <w:tc>
          <w:tcPr>
            <w:tcW w:w="2831" w:type="dxa"/>
          </w:tcPr>
          <w:p w:rsidR="00681EC7" w:rsidRPr="00681EC7" w:rsidRDefault="00681EC7" w:rsidP="00A76F4A">
            <w:pPr>
              <w:widowControl w:val="0"/>
              <w:autoSpaceDE w:val="0"/>
              <w:autoSpaceDN w:val="0"/>
              <w:adjustRightInd w:val="0"/>
              <w:ind w:right="12"/>
              <w:rPr>
                <w:rFonts w:ascii="Times" w:eastAsia="Calibri" w:hAnsi="Times" w:cs="Times"/>
                <w:color w:val="000000"/>
                <w:sz w:val="21"/>
                <w:szCs w:val="21"/>
                <w:lang w:eastAsia="en-US"/>
              </w:rPr>
            </w:pPr>
            <w:r w:rsidRPr="00681EC7">
              <w:rPr>
                <w:rFonts w:ascii="Times" w:eastAsia="Calibri" w:hAnsi="Times" w:cs="Times"/>
                <w:color w:val="000000"/>
                <w:sz w:val="21"/>
                <w:szCs w:val="21"/>
                <w:lang w:eastAsia="en-US"/>
              </w:rPr>
              <w:t xml:space="preserve">Administration de l’UGP </w:t>
            </w:r>
          </w:p>
          <w:p w:rsidR="00681EC7" w:rsidRPr="00681EC7" w:rsidRDefault="00681EC7" w:rsidP="00A76F4A">
            <w:pPr>
              <w:ind w:right="12"/>
              <w:rPr>
                <w:rFonts w:eastAsia="Calibri"/>
                <w:color w:val="000000"/>
                <w:sz w:val="21"/>
                <w:szCs w:val="21"/>
              </w:rPr>
            </w:pPr>
          </w:p>
        </w:tc>
        <w:tc>
          <w:tcPr>
            <w:tcW w:w="7088" w:type="dxa"/>
          </w:tcPr>
          <w:p w:rsidR="00681EC7" w:rsidRPr="00681EC7" w:rsidRDefault="00681EC7" w:rsidP="00A76F4A">
            <w:pPr>
              <w:ind w:right="12"/>
              <w:rPr>
                <w:rFonts w:eastAsia="Calibri"/>
                <w:color w:val="000000"/>
                <w:sz w:val="21"/>
                <w:szCs w:val="21"/>
              </w:rPr>
            </w:pPr>
            <w:r w:rsidRPr="00681EC7">
              <w:rPr>
                <w:rFonts w:eastAsia="Calibri"/>
                <w:color w:val="000000"/>
                <w:sz w:val="21"/>
                <w:szCs w:val="21"/>
              </w:rPr>
              <w:t xml:space="preserve">Assurer la gestion administrative et la logistique du projet, incluant la gestion des chauffeurs, du personnel de soutien et du matériel et équipements du projet </w:t>
            </w:r>
          </w:p>
        </w:tc>
      </w:tr>
      <w:tr w:rsidR="00681EC7" w:rsidRPr="00681EC7" w:rsidTr="001550EE">
        <w:trPr>
          <w:trHeight w:val="236"/>
          <w:jc w:val="center"/>
        </w:trPr>
        <w:tc>
          <w:tcPr>
            <w:tcW w:w="2831" w:type="dxa"/>
          </w:tcPr>
          <w:p w:rsidR="00681EC7" w:rsidRPr="00681EC7" w:rsidRDefault="00681EC7" w:rsidP="00A76F4A">
            <w:pPr>
              <w:ind w:right="12"/>
              <w:rPr>
                <w:rFonts w:eastAsia="Calibri"/>
                <w:color w:val="000000"/>
                <w:sz w:val="21"/>
                <w:szCs w:val="21"/>
              </w:rPr>
            </w:pPr>
            <w:r w:rsidRPr="00681EC7">
              <w:rPr>
                <w:rFonts w:eastAsia="Calibri"/>
                <w:color w:val="000000"/>
                <w:sz w:val="21"/>
                <w:szCs w:val="21"/>
              </w:rPr>
              <w:t>Spécialiste en passation des marchés</w:t>
            </w:r>
          </w:p>
        </w:tc>
        <w:tc>
          <w:tcPr>
            <w:tcW w:w="7088" w:type="dxa"/>
          </w:tcPr>
          <w:p w:rsidR="00681EC7" w:rsidRPr="00681EC7" w:rsidRDefault="00681EC7" w:rsidP="00A76F4A">
            <w:pPr>
              <w:ind w:right="12"/>
              <w:rPr>
                <w:rFonts w:eastAsia="Calibri"/>
                <w:color w:val="000000"/>
                <w:sz w:val="21"/>
                <w:szCs w:val="21"/>
              </w:rPr>
            </w:pPr>
            <w:r w:rsidRPr="00681EC7">
              <w:rPr>
                <w:rFonts w:eastAsia="Calibri"/>
                <w:color w:val="000000"/>
                <w:sz w:val="21"/>
                <w:szCs w:val="21"/>
              </w:rPr>
              <w:t xml:space="preserve">Assurer l’élaboration, l’exécution et la mise à jour du plan de passation des marchés du projet </w:t>
            </w:r>
          </w:p>
        </w:tc>
      </w:tr>
      <w:tr w:rsidR="00681EC7" w:rsidRPr="00681EC7" w:rsidTr="001550EE">
        <w:trPr>
          <w:trHeight w:val="236"/>
          <w:jc w:val="center"/>
        </w:trPr>
        <w:tc>
          <w:tcPr>
            <w:tcW w:w="2831" w:type="dxa"/>
          </w:tcPr>
          <w:p w:rsidR="00681EC7" w:rsidRPr="00681EC7" w:rsidRDefault="00681EC7" w:rsidP="00A76F4A">
            <w:pPr>
              <w:ind w:right="12"/>
              <w:rPr>
                <w:rFonts w:eastAsia="Calibri"/>
                <w:color w:val="000000"/>
                <w:sz w:val="21"/>
                <w:szCs w:val="21"/>
              </w:rPr>
            </w:pPr>
            <w:r w:rsidRPr="00681EC7">
              <w:rPr>
                <w:rFonts w:eastAsia="Calibri"/>
                <w:color w:val="000000"/>
                <w:sz w:val="21"/>
                <w:szCs w:val="21"/>
              </w:rPr>
              <w:t>Spécialiste en gestion financière</w:t>
            </w:r>
          </w:p>
        </w:tc>
        <w:tc>
          <w:tcPr>
            <w:tcW w:w="7088" w:type="dxa"/>
          </w:tcPr>
          <w:p w:rsidR="00681EC7" w:rsidRPr="00681EC7" w:rsidRDefault="00681EC7" w:rsidP="00A76F4A">
            <w:pPr>
              <w:ind w:right="12"/>
              <w:rPr>
                <w:rFonts w:eastAsia="Calibri"/>
                <w:color w:val="000000"/>
                <w:sz w:val="21"/>
                <w:szCs w:val="21"/>
              </w:rPr>
            </w:pPr>
            <w:r w:rsidRPr="00681EC7">
              <w:rPr>
                <w:rFonts w:eastAsia="Calibri"/>
                <w:color w:val="000000"/>
                <w:sz w:val="21"/>
                <w:szCs w:val="21"/>
              </w:rPr>
              <w:t xml:space="preserve">Garantir la visibilité financière du projet </w:t>
            </w:r>
          </w:p>
          <w:p w:rsidR="00681EC7" w:rsidRPr="00681EC7" w:rsidRDefault="00681EC7" w:rsidP="00A76F4A">
            <w:pPr>
              <w:ind w:right="12"/>
              <w:rPr>
                <w:rFonts w:eastAsia="Calibri"/>
                <w:color w:val="000000"/>
                <w:sz w:val="21"/>
                <w:szCs w:val="21"/>
              </w:rPr>
            </w:pPr>
            <w:r w:rsidRPr="00681EC7">
              <w:rPr>
                <w:rFonts w:eastAsia="Calibri"/>
                <w:color w:val="000000"/>
                <w:sz w:val="21"/>
                <w:szCs w:val="21"/>
              </w:rPr>
              <w:t xml:space="preserve">Recruter et superviser le travail des Auditeurs du projet </w:t>
            </w:r>
          </w:p>
        </w:tc>
      </w:tr>
      <w:tr w:rsidR="00681EC7" w:rsidRPr="00681EC7" w:rsidTr="001550EE">
        <w:trPr>
          <w:trHeight w:val="222"/>
          <w:jc w:val="center"/>
        </w:trPr>
        <w:tc>
          <w:tcPr>
            <w:tcW w:w="2831" w:type="dxa"/>
          </w:tcPr>
          <w:p w:rsidR="00681EC7" w:rsidRPr="00681EC7" w:rsidRDefault="00681EC7" w:rsidP="00A76F4A">
            <w:pPr>
              <w:ind w:right="12"/>
              <w:rPr>
                <w:rFonts w:eastAsia="Calibri"/>
                <w:color w:val="000000"/>
                <w:sz w:val="21"/>
                <w:szCs w:val="21"/>
              </w:rPr>
            </w:pPr>
            <w:r w:rsidRPr="00681EC7">
              <w:rPr>
                <w:rFonts w:eastAsia="Calibri"/>
                <w:color w:val="000000"/>
                <w:sz w:val="21"/>
                <w:szCs w:val="21"/>
              </w:rPr>
              <w:t>Spécialiste en suivi-évaluation</w:t>
            </w:r>
          </w:p>
        </w:tc>
        <w:tc>
          <w:tcPr>
            <w:tcW w:w="7088" w:type="dxa"/>
          </w:tcPr>
          <w:p w:rsidR="00681EC7" w:rsidRPr="00681EC7" w:rsidRDefault="00681EC7" w:rsidP="00A76F4A">
            <w:pPr>
              <w:ind w:right="12"/>
              <w:rPr>
                <w:rFonts w:eastAsia="Calibri"/>
                <w:color w:val="000000"/>
                <w:sz w:val="21"/>
                <w:szCs w:val="21"/>
              </w:rPr>
            </w:pPr>
            <w:r w:rsidRPr="00681EC7">
              <w:rPr>
                <w:rFonts w:eastAsia="Calibri"/>
                <w:color w:val="000000"/>
                <w:sz w:val="21"/>
                <w:szCs w:val="21"/>
              </w:rPr>
              <w:t xml:space="preserve">Assurer le suivi et l’évaluation du projet </w:t>
            </w:r>
          </w:p>
        </w:tc>
      </w:tr>
    </w:tbl>
    <w:p w:rsidR="00681EC7" w:rsidRPr="00681EC7" w:rsidRDefault="00681EC7" w:rsidP="00A76F4A">
      <w:pPr>
        <w:ind w:right="12"/>
        <w:rPr>
          <w:rFonts w:eastAsia="Calibri"/>
          <w:color w:val="000000"/>
        </w:rPr>
      </w:pPr>
    </w:p>
    <w:p w:rsidR="00681EC7" w:rsidRPr="00771817" w:rsidRDefault="00681EC7" w:rsidP="00A76F4A">
      <w:pPr>
        <w:ind w:left="1276" w:right="12"/>
        <w:contextualSpacing/>
        <w:outlineLvl w:val="1"/>
        <w:rPr>
          <w:rFonts w:eastAsia="Times New Roman"/>
          <w:b/>
          <w:bCs/>
          <w:lang w:eastAsia="es-ES"/>
        </w:rPr>
      </w:pPr>
      <w:bookmarkStart w:id="528" w:name="_Toc67508581"/>
      <w:bookmarkStart w:id="529" w:name="_Toc69918769"/>
      <w:bookmarkStart w:id="530" w:name="_Toc73459816"/>
      <w:bookmarkStart w:id="531" w:name="_Toc75432371"/>
      <w:r w:rsidRPr="00771817">
        <w:rPr>
          <w:rFonts w:eastAsia="Times New Roman"/>
          <w:b/>
          <w:bCs/>
          <w:lang w:eastAsia="es-ES"/>
        </w:rPr>
        <w:t>POLITIQUES ET PROCÉDURES</w:t>
      </w:r>
      <w:bookmarkEnd w:id="528"/>
      <w:bookmarkEnd w:id="529"/>
      <w:bookmarkEnd w:id="530"/>
      <w:bookmarkEnd w:id="531"/>
    </w:p>
    <w:p w:rsidR="00681EC7" w:rsidRPr="00681EC7" w:rsidRDefault="00681EC7" w:rsidP="00771817">
      <w:pPr>
        <w:ind w:right="12"/>
        <w:jc w:val="both"/>
        <w:rPr>
          <w:rFonts w:eastAsia="Calibri"/>
          <w:color w:val="000000"/>
          <w:sz w:val="21"/>
          <w:szCs w:val="21"/>
          <w:lang w:eastAsia="en-US"/>
        </w:rPr>
      </w:pPr>
      <w:r w:rsidRPr="00681EC7">
        <w:rPr>
          <w:rFonts w:eastAsia="Calibri"/>
          <w:color w:val="000000"/>
          <w:sz w:val="21"/>
          <w:szCs w:val="21"/>
          <w:lang w:eastAsia="en-US"/>
        </w:rPr>
        <w:t xml:space="preserve">Le projet PUSA appliquera les politiques et procédures suivantes pour adresser les principaux risques liés aux activités identifiées dans la section III. </w:t>
      </w:r>
    </w:p>
    <w:p w:rsidR="00681EC7" w:rsidRPr="00681EC7" w:rsidRDefault="00681EC7" w:rsidP="00771817">
      <w:pPr>
        <w:numPr>
          <w:ilvl w:val="0"/>
          <w:numId w:val="155"/>
        </w:numPr>
        <w:ind w:left="426" w:right="12"/>
        <w:contextualSpacing/>
        <w:jc w:val="both"/>
        <w:rPr>
          <w:rFonts w:eastAsia="Calibri"/>
          <w:color w:val="000000"/>
          <w:sz w:val="21"/>
          <w:szCs w:val="21"/>
          <w:lang w:eastAsia="en-US"/>
        </w:rPr>
      </w:pPr>
      <w:r w:rsidRPr="00681EC7">
        <w:rPr>
          <w:rFonts w:eastAsia="Calibri"/>
          <w:b/>
          <w:color w:val="000000"/>
          <w:sz w:val="21"/>
          <w:szCs w:val="21"/>
          <w:lang w:eastAsia="en-US"/>
        </w:rPr>
        <w:t>Santé et sécurité au travail (SST) :</w:t>
      </w:r>
      <w:r w:rsidRPr="00681EC7">
        <w:rPr>
          <w:rFonts w:eastAsia="Calibri"/>
          <w:color w:val="000000"/>
          <w:sz w:val="21"/>
          <w:szCs w:val="21"/>
          <w:lang w:eastAsia="en-US"/>
        </w:rPr>
        <w:t xml:space="preserve"> Conformément aux dispositions pertinentes du Code National de Travail, de la NES no 2 (y compris les directives générales de la Banque mondiale en matière de santé et de sécurité</w:t>
      </w:r>
      <w:r w:rsidR="002B30DB">
        <w:rPr>
          <w:rFonts w:eastAsia="Calibri"/>
          <w:color w:val="000000"/>
          <w:sz w:val="21"/>
          <w:szCs w:val="21"/>
          <w:lang w:eastAsia="en-US"/>
        </w:rPr>
        <w:t>s</w:t>
      </w:r>
      <w:r w:rsidRPr="00681EC7">
        <w:rPr>
          <w:rFonts w:eastAsia="Calibri"/>
          <w:color w:val="000000"/>
          <w:sz w:val="21"/>
          <w:szCs w:val="21"/>
          <w:lang w:eastAsia="en-US"/>
        </w:rPr>
        <w:t xml:space="preserve"> au travail), du Cadre de Gestion Environnementale et Sociale (CGES) du projet PUSA et les documents de passation de marché de la Banque mondiale, le contractant doit gérer tous les chantiers de façon à protéger correctement les travailleurs et la communauté contre les risques éventuels pour la SST. </w:t>
      </w:r>
    </w:p>
    <w:p w:rsidR="00681EC7" w:rsidRPr="00681EC7" w:rsidRDefault="00681EC7" w:rsidP="00771817">
      <w:pPr>
        <w:ind w:left="426" w:right="12"/>
        <w:contextualSpacing/>
        <w:jc w:val="both"/>
        <w:rPr>
          <w:rFonts w:eastAsia="Calibri"/>
          <w:color w:val="000000"/>
          <w:sz w:val="21"/>
          <w:szCs w:val="21"/>
          <w:lang w:eastAsia="en-US"/>
        </w:rPr>
      </w:pPr>
      <w:r w:rsidRPr="00681EC7">
        <w:rPr>
          <w:rFonts w:eastAsia="Calibri"/>
          <w:color w:val="000000"/>
          <w:sz w:val="21"/>
          <w:szCs w:val="21"/>
          <w:lang w:eastAsia="en-US"/>
        </w:rPr>
        <w:t xml:space="preserve">Les éléments relatifs à la SST devront inclure, entre autres, (a) l’identification des risques potentiels pour les travailleurs ; (b) la mise en place de mesures de prévention et de protection ; (c) la formation des travailleurs et la tenue des dossiers de formation ; (d) la documentation et la déclaration des incidents au travail et des accidents ; la préparation aux situations d’urgence ; (f) et les mesures à prendre pour prévenir les accidents du travail. </w:t>
      </w:r>
    </w:p>
    <w:p w:rsidR="00681EC7" w:rsidRPr="00681EC7" w:rsidRDefault="00681EC7" w:rsidP="00771817">
      <w:pPr>
        <w:ind w:left="426" w:right="12"/>
        <w:jc w:val="both"/>
        <w:rPr>
          <w:rFonts w:eastAsia="Calibri"/>
          <w:color w:val="000000"/>
          <w:sz w:val="21"/>
          <w:szCs w:val="21"/>
          <w:lang w:eastAsia="en-US"/>
        </w:rPr>
      </w:pPr>
    </w:p>
    <w:p w:rsidR="00681EC7" w:rsidRPr="00681EC7" w:rsidRDefault="00681EC7" w:rsidP="00771817">
      <w:pPr>
        <w:numPr>
          <w:ilvl w:val="0"/>
          <w:numId w:val="155"/>
        </w:numPr>
        <w:ind w:left="426" w:right="12"/>
        <w:contextualSpacing/>
        <w:jc w:val="both"/>
        <w:rPr>
          <w:rFonts w:eastAsia="Calibri"/>
          <w:color w:val="000000"/>
          <w:sz w:val="21"/>
          <w:szCs w:val="21"/>
          <w:lang w:eastAsia="en-US"/>
        </w:rPr>
      </w:pPr>
      <w:r w:rsidRPr="00681EC7">
        <w:rPr>
          <w:rFonts w:eastAsia="Calibri"/>
          <w:b/>
          <w:color w:val="000000"/>
          <w:sz w:val="21"/>
          <w:szCs w:val="21"/>
          <w:lang w:eastAsia="en-US"/>
        </w:rPr>
        <w:t>Travail des mineurs :</w:t>
      </w:r>
      <w:r w:rsidRPr="00681EC7">
        <w:rPr>
          <w:rFonts w:eastAsia="Calibri"/>
          <w:color w:val="000000"/>
          <w:sz w:val="21"/>
          <w:szCs w:val="21"/>
          <w:lang w:eastAsia="en-US"/>
        </w:rPr>
        <w:t xml:space="preserve"> L’âge minimum d’admissibilité des travailleurs du projet PUSA, pour tout type de travail, est fixé à 18 ans. Afin d’empêcher la main-d’œuvre des mineurs, tous les contrats doivent comporter des dispositions contractuelles afin de respecter les exigences d’âge minimum, y compris des pénalités pour non-conformité. L’entrepreneur est tenu d’enregistrer tous les travailleurs sous contrat avec une vérification de leur âge. Plus de détails, y compris les procédures de vérification de l’âge sont fournies dans la Section VII. </w:t>
      </w:r>
    </w:p>
    <w:p w:rsidR="00681EC7" w:rsidRPr="00681EC7" w:rsidRDefault="00681EC7" w:rsidP="00771817">
      <w:pPr>
        <w:ind w:left="426" w:right="12"/>
        <w:contextualSpacing/>
        <w:jc w:val="both"/>
        <w:rPr>
          <w:rFonts w:eastAsia="Calibri"/>
          <w:color w:val="000000"/>
          <w:sz w:val="21"/>
          <w:szCs w:val="21"/>
          <w:lang w:eastAsia="en-US"/>
        </w:rPr>
      </w:pPr>
    </w:p>
    <w:p w:rsidR="00681EC7" w:rsidRPr="00681EC7" w:rsidRDefault="00681EC7" w:rsidP="00771817">
      <w:pPr>
        <w:numPr>
          <w:ilvl w:val="0"/>
          <w:numId w:val="155"/>
        </w:numPr>
        <w:ind w:left="426" w:right="12"/>
        <w:contextualSpacing/>
        <w:jc w:val="both"/>
        <w:rPr>
          <w:rFonts w:eastAsia="Calibri"/>
          <w:color w:val="000000"/>
          <w:sz w:val="21"/>
          <w:szCs w:val="21"/>
          <w:lang w:eastAsia="en-US"/>
        </w:rPr>
      </w:pPr>
      <w:r w:rsidRPr="00681EC7">
        <w:rPr>
          <w:rFonts w:eastAsia="Calibri"/>
          <w:b/>
          <w:color w:val="000000"/>
          <w:sz w:val="21"/>
          <w:szCs w:val="21"/>
          <w:lang w:eastAsia="en-US"/>
        </w:rPr>
        <w:t xml:space="preserve">Fatalité et incidents graves : </w:t>
      </w:r>
      <w:r w:rsidRPr="00681EC7">
        <w:rPr>
          <w:rFonts w:eastAsia="Calibri"/>
          <w:color w:val="000000"/>
          <w:sz w:val="21"/>
          <w:szCs w:val="21"/>
          <w:lang w:eastAsia="en-US"/>
        </w:rPr>
        <w:t xml:space="preserve">En cas de mort professionnelle ou de blessure grave, l’UGP doit rendre compte à la Banque mondiale dès qu’elle a eu connaissance de tels incidents et informer les autorités conformément aux normes nationales. Les actions correctives doivent être mises en œuvre en réponse aux incidents ou accidents liés au projet. L’UGP ou, le cas échéant, le contractant sera tenu de réaliser une analyse des causes pour la conception et la mise en œuvre des actions correctives. </w:t>
      </w:r>
    </w:p>
    <w:p w:rsidR="00681EC7" w:rsidRPr="00681EC7" w:rsidRDefault="00681EC7" w:rsidP="00771817">
      <w:pPr>
        <w:ind w:left="426" w:right="12"/>
        <w:jc w:val="both"/>
        <w:rPr>
          <w:rFonts w:eastAsia="Calibri"/>
          <w:color w:val="000000"/>
          <w:sz w:val="21"/>
          <w:szCs w:val="21"/>
          <w:lang w:eastAsia="en-US"/>
        </w:rPr>
      </w:pPr>
    </w:p>
    <w:p w:rsidR="00681EC7" w:rsidRPr="00681EC7" w:rsidRDefault="00681EC7" w:rsidP="00771817">
      <w:pPr>
        <w:numPr>
          <w:ilvl w:val="0"/>
          <w:numId w:val="155"/>
        </w:numPr>
        <w:ind w:left="426" w:right="12"/>
        <w:contextualSpacing/>
        <w:jc w:val="both"/>
        <w:rPr>
          <w:rFonts w:eastAsia="Calibri"/>
          <w:color w:val="000000"/>
          <w:sz w:val="21"/>
          <w:szCs w:val="21"/>
          <w:lang w:eastAsia="en-US"/>
        </w:rPr>
      </w:pPr>
      <w:r w:rsidRPr="00681EC7">
        <w:rPr>
          <w:rFonts w:eastAsia="Calibri"/>
          <w:b/>
          <w:color w:val="000000"/>
          <w:sz w:val="21"/>
          <w:szCs w:val="21"/>
          <w:lang w:eastAsia="en-US"/>
        </w:rPr>
        <w:t>Conflits de travail sur les conditions d’emploi</w:t>
      </w:r>
      <w:r w:rsidRPr="00681EC7">
        <w:rPr>
          <w:rFonts w:eastAsia="Calibri"/>
          <w:color w:val="000000"/>
          <w:sz w:val="21"/>
          <w:szCs w:val="21"/>
          <w:lang w:eastAsia="en-US"/>
        </w:rPr>
        <w:t xml:space="preserve"> : Pour éviter les conflits du travail, des conditions équitables seront appliquées aux travailleurs du projet PUSA. Il disposera également de mécanismes de réclamations pour les travailleurs du projet (travailleurs directs et contractuels) afin d’adresser rapidement les réclamations de leurs lieux de travail. En outre, le projet PUSA respectera les droits des syndicats et la liberté d’association, tels qu’énoncés dans le code national de travail. </w:t>
      </w:r>
    </w:p>
    <w:p w:rsidR="00681EC7" w:rsidRPr="00681EC7" w:rsidRDefault="00681EC7" w:rsidP="00771817">
      <w:pPr>
        <w:ind w:left="426" w:right="12"/>
        <w:jc w:val="both"/>
        <w:rPr>
          <w:rFonts w:eastAsia="Calibri"/>
          <w:color w:val="000000"/>
          <w:sz w:val="21"/>
          <w:szCs w:val="21"/>
          <w:lang w:eastAsia="en-US"/>
        </w:rPr>
      </w:pPr>
    </w:p>
    <w:p w:rsidR="00681EC7" w:rsidRPr="00681EC7" w:rsidRDefault="00681EC7" w:rsidP="00771817">
      <w:pPr>
        <w:numPr>
          <w:ilvl w:val="0"/>
          <w:numId w:val="155"/>
        </w:numPr>
        <w:ind w:left="426" w:right="12"/>
        <w:contextualSpacing/>
        <w:jc w:val="both"/>
        <w:rPr>
          <w:rFonts w:eastAsia="Calibri"/>
          <w:color w:val="000000"/>
          <w:sz w:val="21"/>
          <w:szCs w:val="21"/>
          <w:lang w:eastAsia="en-US"/>
        </w:rPr>
      </w:pPr>
      <w:r w:rsidRPr="00681EC7">
        <w:rPr>
          <w:rFonts w:eastAsia="Calibri"/>
          <w:b/>
          <w:color w:val="000000"/>
          <w:sz w:val="21"/>
          <w:szCs w:val="21"/>
          <w:lang w:eastAsia="en-US"/>
        </w:rPr>
        <w:t>Discrimination et exclusion des personnes vulnérables et défavorisés </w:t>
      </w:r>
      <w:r w:rsidRPr="00681EC7">
        <w:rPr>
          <w:rFonts w:eastAsia="Calibri"/>
          <w:color w:val="000000"/>
          <w:sz w:val="21"/>
          <w:szCs w:val="21"/>
          <w:lang w:eastAsia="en-US"/>
        </w:rPr>
        <w:t xml:space="preserve">: L’emploi des travailleurs du projet PUSA sera fondé sur le principe d’égalité des opportunités et de traitement équitable, et il n’y aura aucune discrimination en ce qui concerne les aspects de la relation de travail, tels que le recrutement et l’embauche, les conditions d’emploi (y compris les salaires et les avantages sociaux), licenciement et accès à la formation. Pour éviter le risque d’exclusion des groupes vulnérables (tels que femmes, et les personnes handicapées), le projet PUSA emploiera si possible ces groupes dans le cadre de leur main-d’œuvre. Il sera également tenu de se conformer au Code du Travail national sur </w:t>
      </w:r>
      <w:r w:rsidRPr="00681EC7">
        <w:rPr>
          <w:rFonts w:eastAsia="Calibri"/>
          <w:color w:val="000000"/>
          <w:sz w:val="21"/>
          <w:szCs w:val="21"/>
          <w:lang w:eastAsia="en-US"/>
        </w:rPr>
        <w:lastRenderedPageBreak/>
        <w:t xml:space="preserve">l’égalité des sexes sur le lieu de travail, sur la prévision notamment de congés de maternité et de pauses d’allaitement, ainsi que d’installations sanitaires suffisantes et appropriés, séparées des hommes et des femmes. </w:t>
      </w:r>
    </w:p>
    <w:p w:rsidR="00681EC7" w:rsidRPr="00681EC7" w:rsidRDefault="00681EC7" w:rsidP="00771817">
      <w:pPr>
        <w:ind w:left="426" w:right="12"/>
        <w:jc w:val="both"/>
        <w:rPr>
          <w:rFonts w:eastAsia="Calibri"/>
          <w:color w:val="000000"/>
          <w:sz w:val="21"/>
          <w:szCs w:val="21"/>
          <w:lang w:eastAsia="en-US"/>
        </w:rPr>
      </w:pPr>
    </w:p>
    <w:p w:rsidR="00681EC7" w:rsidRPr="00681EC7" w:rsidRDefault="00681EC7" w:rsidP="00771817">
      <w:pPr>
        <w:numPr>
          <w:ilvl w:val="0"/>
          <w:numId w:val="155"/>
        </w:numPr>
        <w:ind w:left="426" w:right="12"/>
        <w:contextualSpacing/>
        <w:jc w:val="both"/>
        <w:rPr>
          <w:rFonts w:eastAsia="Calibri"/>
          <w:color w:val="000000"/>
          <w:sz w:val="21"/>
          <w:szCs w:val="21"/>
          <w:lang w:eastAsia="en-US"/>
        </w:rPr>
      </w:pPr>
      <w:r w:rsidRPr="00681EC7">
        <w:rPr>
          <w:rFonts w:eastAsia="Calibri"/>
          <w:b/>
          <w:color w:val="000000"/>
          <w:sz w:val="21"/>
          <w:szCs w:val="21"/>
          <w:lang w:eastAsia="en-US"/>
        </w:rPr>
        <w:t xml:space="preserve">Travail forcé : </w:t>
      </w:r>
      <w:r w:rsidRPr="00681EC7">
        <w:rPr>
          <w:rFonts w:eastAsia="Calibri"/>
          <w:color w:val="000000"/>
          <w:sz w:val="21"/>
          <w:szCs w:val="21"/>
          <w:lang w:eastAsia="en-US"/>
        </w:rPr>
        <w:t xml:space="preserve">Le projet PUSA n’aura pas de recours au travail forcé (tout travail ou service exigé d’un individu sous la menace d’une peine quelconque et pour lequel ledit individu ne s’est pas offert de plein gré́). Cette interdiction s’applique à toute sorte de travail forcé ou obligatoire, tel que le travail sous contrat, la servitude pour dettes ou des types d’emploi analogues. L’UGP procèdera à une surveillance et un suivi constant afin de déceler à temps tout risque éventuel de travail forcé lié à la main-d’œuvre. </w:t>
      </w:r>
    </w:p>
    <w:p w:rsidR="00681EC7" w:rsidRPr="00681EC7" w:rsidRDefault="00681EC7" w:rsidP="00A76F4A">
      <w:pPr>
        <w:ind w:right="12"/>
        <w:jc w:val="both"/>
        <w:rPr>
          <w:rFonts w:eastAsia="Calibri"/>
          <w:color w:val="000000"/>
          <w:sz w:val="21"/>
          <w:szCs w:val="21"/>
          <w:lang w:eastAsia="en-US"/>
        </w:rPr>
      </w:pPr>
    </w:p>
    <w:p w:rsidR="00681EC7" w:rsidRPr="00C62222" w:rsidRDefault="00681EC7" w:rsidP="00A76F4A">
      <w:pPr>
        <w:ind w:left="1276" w:right="12"/>
        <w:contextualSpacing/>
        <w:outlineLvl w:val="1"/>
        <w:rPr>
          <w:rFonts w:eastAsia="Times New Roman"/>
          <w:b/>
          <w:bCs/>
          <w:sz w:val="22"/>
          <w:szCs w:val="22"/>
          <w:lang w:eastAsia="es-ES"/>
        </w:rPr>
      </w:pPr>
      <w:bookmarkStart w:id="532" w:name="_Toc67508582"/>
      <w:bookmarkStart w:id="533" w:name="_Toc69918770"/>
      <w:bookmarkStart w:id="534" w:name="_Toc73459817"/>
      <w:bookmarkStart w:id="535" w:name="_Toc75432372"/>
      <w:r w:rsidRPr="00C62222">
        <w:rPr>
          <w:rFonts w:eastAsia="Times New Roman"/>
          <w:b/>
          <w:bCs/>
          <w:sz w:val="22"/>
          <w:szCs w:val="22"/>
          <w:lang w:eastAsia="es-ES"/>
        </w:rPr>
        <w:t>ÂGE D’ADMISSION À L’EMPLOI</w:t>
      </w:r>
      <w:bookmarkEnd w:id="532"/>
      <w:bookmarkEnd w:id="533"/>
      <w:bookmarkEnd w:id="534"/>
      <w:bookmarkEnd w:id="535"/>
    </w:p>
    <w:p w:rsidR="00681EC7" w:rsidRPr="00C63300" w:rsidRDefault="00681EC7" w:rsidP="00A76F4A">
      <w:pPr>
        <w:autoSpaceDE w:val="0"/>
        <w:autoSpaceDN w:val="0"/>
        <w:adjustRightInd w:val="0"/>
        <w:ind w:right="12"/>
        <w:jc w:val="both"/>
      </w:pPr>
      <w:r w:rsidRPr="00C63300">
        <w:t xml:space="preserve">Afin de réduire au maximum, les risques d’emploi des enfants dans le cadre du projet, l’âge minimum d’emploi sera fixé à 18 ans. La procédure à suivre pour vérifier l’âge des travailleurs consistera à exiger de ces derniers une pièce d’identité qui pourra être un numéro d’Immatriculation Fiscale (NIF) avec la photo du concerné, une Carte d’Identification Nationale (CIN), un passeport ou un acte de naissance avec deux témoins majeurs. </w:t>
      </w:r>
    </w:p>
    <w:p w:rsidR="00681EC7" w:rsidRPr="00681EC7" w:rsidRDefault="00681EC7" w:rsidP="00A76F4A">
      <w:pPr>
        <w:ind w:left="-284" w:right="12"/>
        <w:jc w:val="both"/>
        <w:rPr>
          <w:rFonts w:eastAsia="Calibri"/>
          <w:color w:val="000000"/>
          <w:sz w:val="21"/>
          <w:szCs w:val="21"/>
          <w:lang w:eastAsia="en-US"/>
        </w:rPr>
      </w:pPr>
    </w:p>
    <w:p w:rsidR="00681EC7" w:rsidRPr="00771817" w:rsidRDefault="00681EC7" w:rsidP="00771817">
      <w:pPr>
        <w:ind w:right="12"/>
        <w:contextualSpacing/>
        <w:outlineLvl w:val="1"/>
        <w:rPr>
          <w:rFonts w:eastAsia="Times New Roman"/>
          <w:b/>
          <w:bCs/>
          <w:lang w:eastAsia="es-ES"/>
        </w:rPr>
      </w:pPr>
      <w:bookmarkStart w:id="536" w:name="_Toc67508583"/>
      <w:bookmarkStart w:id="537" w:name="_Toc69918771"/>
      <w:bookmarkStart w:id="538" w:name="_Toc73459818"/>
      <w:bookmarkStart w:id="539" w:name="_Toc75432373"/>
      <w:r w:rsidRPr="00771817">
        <w:rPr>
          <w:rFonts w:eastAsia="Times New Roman"/>
          <w:b/>
          <w:bCs/>
          <w:lang w:eastAsia="es-ES"/>
        </w:rPr>
        <w:t>CONDITIONS GÉNÉRALES</w:t>
      </w:r>
      <w:bookmarkEnd w:id="536"/>
      <w:bookmarkEnd w:id="537"/>
      <w:bookmarkEnd w:id="538"/>
      <w:bookmarkEnd w:id="539"/>
    </w:p>
    <w:p w:rsidR="00681EC7" w:rsidRPr="00681EC7" w:rsidRDefault="00681EC7" w:rsidP="00771817">
      <w:pPr>
        <w:ind w:right="12"/>
        <w:jc w:val="both"/>
        <w:rPr>
          <w:rFonts w:eastAsia="Calibri"/>
          <w:color w:val="000000"/>
          <w:sz w:val="21"/>
          <w:szCs w:val="21"/>
          <w:lang w:eastAsia="en-US"/>
        </w:rPr>
      </w:pPr>
      <w:r w:rsidRPr="00681EC7">
        <w:rPr>
          <w:rFonts w:eastAsia="Calibri"/>
          <w:b/>
          <w:color w:val="000000"/>
          <w:sz w:val="21"/>
          <w:szCs w:val="21"/>
          <w:lang w:eastAsia="en-US"/>
        </w:rPr>
        <w:t>Disposition d’un contrat de travail individuel écrit </w:t>
      </w:r>
      <w:r w:rsidRPr="00681EC7">
        <w:rPr>
          <w:rFonts w:eastAsia="Calibri"/>
          <w:color w:val="000000"/>
          <w:sz w:val="21"/>
          <w:szCs w:val="21"/>
          <w:lang w:eastAsia="en-US"/>
        </w:rPr>
        <w:t xml:space="preserve">: Le contrat écrit contiendra les énonciations suivantes : (a) les nom, prénoms, nationalité, âge, sexe, profession, état civil, demeure, domicile, numéro de la carte d’identité de chacun des contractants ; (b) l’indication précise de la résidence du travailleur(...) ; (c) la durée de la journée de travail et les heures pendant lesquelles il devra être exécuté ; (d) la nature du travail à effectuer, le traitement, le salaire ou la participation que doit recevoir (...) ; (e) le lieu où les lieux de prestation de services ou d’exécution de l’ouvrage ; (f) les lieux et la date de la conclusion du contrat ; (g) les signatures des contractants. </w:t>
      </w:r>
    </w:p>
    <w:p w:rsidR="00681EC7" w:rsidRPr="00681EC7" w:rsidRDefault="00681EC7" w:rsidP="00771817">
      <w:pPr>
        <w:ind w:right="12"/>
        <w:jc w:val="both"/>
        <w:rPr>
          <w:rFonts w:eastAsia="Calibri"/>
          <w:color w:val="000000"/>
          <w:sz w:val="21"/>
          <w:szCs w:val="21"/>
          <w:lang w:eastAsia="en-US"/>
        </w:rPr>
      </w:pPr>
    </w:p>
    <w:p w:rsidR="00681EC7" w:rsidRPr="00681EC7" w:rsidRDefault="00681EC7" w:rsidP="00771817">
      <w:pPr>
        <w:ind w:right="12"/>
        <w:jc w:val="both"/>
        <w:rPr>
          <w:rFonts w:eastAsia="Calibri"/>
          <w:color w:val="000000"/>
          <w:sz w:val="21"/>
          <w:szCs w:val="21"/>
          <w:lang w:eastAsia="en-US"/>
        </w:rPr>
      </w:pPr>
      <w:r w:rsidRPr="00681EC7">
        <w:rPr>
          <w:rFonts w:eastAsia="Calibri"/>
          <w:b/>
          <w:color w:val="000000"/>
          <w:sz w:val="21"/>
          <w:szCs w:val="21"/>
          <w:lang w:eastAsia="en-US"/>
        </w:rPr>
        <w:t>Du préavis </w:t>
      </w:r>
      <w:r w:rsidRPr="00681EC7">
        <w:rPr>
          <w:rFonts w:eastAsia="Calibri"/>
          <w:color w:val="000000"/>
          <w:sz w:val="21"/>
          <w:szCs w:val="21"/>
          <w:lang w:eastAsia="en-US"/>
        </w:rPr>
        <w:t xml:space="preserve">: L’employeur ou le salarié qui désire mettre fin au contrat de travail écrit devra préalablement en donner avis écrit à l’autre (...) Ce préavis sera calculé de la manière suivante : (a) de trois mois à douze mois de service, 15 jours ; (b) d’un an à trois ans de service, 1 mois </w:t>
      </w:r>
    </w:p>
    <w:p w:rsidR="00681EC7" w:rsidRPr="00681EC7" w:rsidRDefault="00681EC7" w:rsidP="00771817">
      <w:pPr>
        <w:ind w:right="12"/>
        <w:jc w:val="both"/>
        <w:rPr>
          <w:rFonts w:eastAsia="Calibri"/>
          <w:color w:val="000000"/>
          <w:sz w:val="21"/>
          <w:szCs w:val="21"/>
          <w:lang w:eastAsia="en-US"/>
        </w:rPr>
      </w:pPr>
    </w:p>
    <w:p w:rsidR="00681EC7" w:rsidRPr="00681EC7" w:rsidRDefault="00681EC7" w:rsidP="00771817">
      <w:pPr>
        <w:ind w:right="12"/>
        <w:jc w:val="both"/>
        <w:rPr>
          <w:rFonts w:eastAsia="Calibri"/>
          <w:color w:val="000000"/>
          <w:sz w:val="21"/>
          <w:szCs w:val="21"/>
          <w:lang w:eastAsia="en-US"/>
        </w:rPr>
      </w:pPr>
      <w:r w:rsidRPr="00681EC7">
        <w:rPr>
          <w:rFonts w:eastAsia="Calibri"/>
          <w:b/>
          <w:color w:val="000000"/>
          <w:sz w:val="21"/>
          <w:szCs w:val="21"/>
          <w:lang w:eastAsia="en-US"/>
        </w:rPr>
        <w:t>Du salaire minimal </w:t>
      </w:r>
      <w:r w:rsidRPr="00681EC7">
        <w:rPr>
          <w:rFonts w:eastAsia="Calibri"/>
          <w:color w:val="000000"/>
          <w:sz w:val="21"/>
          <w:szCs w:val="21"/>
          <w:lang w:eastAsia="en-US"/>
        </w:rPr>
        <w:t xml:space="preserve">: Le salaire minimal est fixé par loi ou décret sur rapport motivé du Conseil supérieur des salaires au ministère des Affaires sociales. Il sera périodiquement ajusté en fonction des variations du coût de la vie ou toutes les fois que l’indice officiel de l’inflation fixé par l’Institut haïtien de statistique et d’informatique accuse une augmentation d’au moins 10 pour cent sur une période d’une année fiscale. </w:t>
      </w:r>
    </w:p>
    <w:p w:rsidR="00681EC7" w:rsidRPr="00681EC7" w:rsidRDefault="00681EC7" w:rsidP="00771817">
      <w:pPr>
        <w:ind w:right="12"/>
        <w:jc w:val="both"/>
        <w:rPr>
          <w:rFonts w:eastAsia="Calibri"/>
          <w:color w:val="000000"/>
          <w:sz w:val="21"/>
          <w:szCs w:val="21"/>
          <w:lang w:eastAsia="en-US"/>
        </w:rPr>
      </w:pPr>
    </w:p>
    <w:p w:rsidR="00681EC7" w:rsidRPr="00681EC7" w:rsidRDefault="00681EC7" w:rsidP="00771817">
      <w:pPr>
        <w:ind w:right="12"/>
        <w:jc w:val="both"/>
        <w:rPr>
          <w:rFonts w:eastAsia="Calibri"/>
          <w:color w:val="000000"/>
          <w:sz w:val="21"/>
          <w:szCs w:val="21"/>
          <w:lang w:eastAsia="en-US"/>
        </w:rPr>
      </w:pPr>
      <w:r w:rsidRPr="00681EC7">
        <w:rPr>
          <w:rFonts w:eastAsia="Calibri"/>
          <w:b/>
          <w:color w:val="000000"/>
          <w:sz w:val="21"/>
          <w:szCs w:val="21"/>
          <w:lang w:eastAsia="en-US"/>
        </w:rPr>
        <w:t>De la durée de travail </w:t>
      </w:r>
      <w:r w:rsidRPr="00681EC7">
        <w:rPr>
          <w:rFonts w:eastAsia="Calibri"/>
          <w:color w:val="000000"/>
          <w:sz w:val="21"/>
          <w:szCs w:val="21"/>
          <w:lang w:eastAsia="en-US"/>
        </w:rPr>
        <w:t xml:space="preserve">: La durée normale du travail est de huit heures par jour et de quarante-huit heures par semaine. Sans excéder neuf heures par jour pour les établissements industriels et dix heures par jour pour les établissements commerciaux et les bureaux, les parties peuvent se mettre d’accord entre elles pour repartir la durée hebdomadaire du travail autrement que par huit heures par jour, uniquement lorsque l’horaire du travail est de quarante-huit heures par semaine ou lorsque l’établissement de travail utilise les services de son personnel six jours par semaine. </w:t>
      </w:r>
    </w:p>
    <w:p w:rsidR="00681EC7" w:rsidRPr="00681EC7" w:rsidRDefault="00681EC7" w:rsidP="00771817">
      <w:pPr>
        <w:ind w:right="12"/>
        <w:jc w:val="both"/>
        <w:rPr>
          <w:rFonts w:eastAsia="Calibri"/>
          <w:color w:val="000000"/>
          <w:sz w:val="21"/>
          <w:szCs w:val="21"/>
          <w:lang w:eastAsia="en-US"/>
        </w:rPr>
      </w:pPr>
    </w:p>
    <w:p w:rsidR="00681EC7" w:rsidRPr="00681EC7" w:rsidRDefault="00681EC7" w:rsidP="00771817">
      <w:pPr>
        <w:ind w:right="12"/>
        <w:jc w:val="both"/>
        <w:rPr>
          <w:rFonts w:eastAsia="Calibri"/>
          <w:color w:val="000000"/>
          <w:sz w:val="21"/>
          <w:szCs w:val="21"/>
          <w:lang w:eastAsia="en-US"/>
        </w:rPr>
      </w:pPr>
      <w:r w:rsidRPr="00681EC7">
        <w:rPr>
          <w:rFonts w:eastAsia="Calibri"/>
          <w:b/>
          <w:color w:val="000000"/>
          <w:sz w:val="21"/>
          <w:szCs w:val="21"/>
          <w:lang w:eastAsia="en-US"/>
        </w:rPr>
        <w:t xml:space="preserve">Des congés payés : </w:t>
      </w:r>
      <w:r w:rsidRPr="00681EC7">
        <w:rPr>
          <w:rFonts w:eastAsia="Calibri"/>
          <w:color w:val="000000"/>
          <w:sz w:val="21"/>
          <w:szCs w:val="21"/>
          <w:lang w:eastAsia="en-US"/>
        </w:rPr>
        <w:t xml:space="preserve">Tout travailleur dont l’emploi a un caractère permanent aura droit, après une année de service, à un congé payé d’au moins quinze jours consécutifs, comprenant treize jours ouvrables et deux dimanches. </w:t>
      </w:r>
    </w:p>
    <w:p w:rsidR="00681EC7" w:rsidRPr="00681EC7" w:rsidRDefault="00681EC7" w:rsidP="00771817">
      <w:pPr>
        <w:ind w:right="12"/>
        <w:jc w:val="both"/>
        <w:rPr>
          <w:rFonts w:eastAsia="Calibri"/>
          <w:color w:val="000000"/>
          <w:sz w:val="21"/>
          <w:szCs w:val="21"/>
          <w:lang w:eastAsia="en-US"/>
        </w:rPr>
      </w:pPr>
    </w:p>
    <w:p w:rsidR="00681EC7" w:rsidRPr="00681EC7" w:rsidRDefault="00681EC7" w:rsidP="00771817">
      <w:pPr>
        <w:ind w:right="12"/>
        <w:jc w:val="both"/>
        <w:rPr>
          <w:rFonts w:eastAsia="Calibri"/>
          <w:color w:val="000000"/>
          <w:sz w:val="21"/>
          <w:szCs w:val="21"/>
          <w:lang w:eastAsia="en-US"/>
        </w:rPr>
      </w:pPr>
      <w:r w:rsidRPr="00681EC7">
        <w:rPr>
          <w:rFonts w:eastAsia="Calibri"/>
          <w:b/>
          <w:color w:val="000000"/>
          <w:sz w:val="21"/>
          <w:szCs w:val="21"/>
          <w:lang w:eastAsia="en-US"/>
        </w:rPr>
        <w:t>Du congé de maternité </w:t>
      </w:r>
      <w:r w:rsidRPr="00681EC7">
        <w:rPr>
          <w:rFonts w:eastAsia="Calibri"/>
          <w:color w:val="000000"/>
          <w:sz w:val="21"/>
          <w:szCs w:val="21"/>
          <w:lang w:eastAsia="en-US"/>
        </w:rPr>
        <w:t xml:space="preserve">: Toute femme enceinte à droit, sur production d’un certificat médical indiquant la date présumée de son accouchement, a un congé de maternité au cours duquel elle sera rémunérée comme si elle continuait à travailler. </w:t>
      </w:r>
    </w:p>
    <w:p w:rsidR="00681EC7" w:rsidRPr="00681EC7" w:rsidRDefault="00681EC7" w:rsidP="00771817">
      <w:pPr>
        <w:ind w:right="12"/>
        <w:jc w:val="both"/>
        <w:rPr>
          <w:rFonts w:eastAsia="Calibri"/>
          <w:color w:val="000000"/>
          <w:sz w:val="21"/>
          <w:szCs w:val="21"/>
          <w:lang w:eastAsia="en-US"/>
        </w:rPr>
      </w:pPr>
    </w:p>
    <w:p w:rsidR="00681EC7" w:rsidRPr="00681EC7" w:rsidRDefault="00681EC7" w:rsidP="00771817">
      <w:pPr>
        <w:ind w:right="12"/>
        <w:jc w:val="both"/>
        <w:rPr>
          <w:rFonts w:eastAsia="Calibri"/>
          <w:color w:val="000000"/>
          <w:sz w:val="21"/>
          <w:szCs w:val="21"/>
          <w:lang w:eastAsia="en-US"/>
        </w:rPr>
      </w:pPr>
      <w:r w:rsidRPr="00681EC7">
        <w:rPr>
          <w:rFonts w:eastAsia="Calibri"/>
          <w:b/>
          <w:color w:val="000000"/>
          <w:sz w:val="21"/>
          <w:szCs w:val="21"/>
          <w:lang w:eastAsia="en-US"/>
        </w:rPr>
        <w:t>Des pauses d’allaitement</w:t>
      </w:r>
      <w:r w:rsidRPr="00681EC7">
        <w:rPr>
          <w:rFonts w:eastAsia="Calibri"/>
          <w:color w:val="000000"/>
          <w:sz w:val="21"/>
          <w:szCs w:val="21"/>
          <w:lang w:eastAsia="en-US"/>
        </w:rPr>
        <w:t xml:space="preserve"> : Toute mère allaitant son enfant peut à cet effet disposer là où elle travaille, et deux fois par jour, d’une demi-heure prise sur sa journée de travail ou, si elle préfère, d’un intervalle de quinze minutes toutes les trois heures. Ces moments de repos sont rémunérés. </w:t>
      </w:r>
    </w:p>
    <w:p w:rsidR="00681EC7" w:rsidRPr="00681EC7" w:rsidRDefault="00681EC7" w:rsidP="00771817">
      <w:pPr>
        <w:ind w:right="12"/>
        <w:jc w:val="both"/>
        <w:rPr>
          <w:rFonts w:eastAsia="Calibri"/>
          <w:color w:val="000000"/>
          <w:sz w:val="21"/>
          <w:szCs w:val="21"/>
          <w:lang w:eastAsia="en-US"/>
        </w:rPr>
      </w:pPr>
    </w:p>
    <w:p w:rsidR="00681EC7" w:rsidRPr="00681EC7" w:rsidRDefault="00681EC7" w:rsidP="00771817">
      <w:pPr>
        <w:ind w:right="12"/>
        <w:jc w:val="both"/>
        <w:rPr>
          <w:rFonts w:eastAsia="Calibri"/>
          <w:color w:val="000000"/>
          <w:sz w:val="21"/>
          <w:szCs w:val="21"/>
          <w:lang w:eastAsia="en-US"/>
        </w:rPr>
      </w:pPr>
      <w:r w:rsidRPr="00681EC7">
        <w:rPr>
          <w:rFonts w:eastAsia="Calibri"/>
          <w:b/>
          <w:color w:val="000000"/>
          <w:sz w:val="21"/>
          <w:szCs w:val="21"/>
          <w:lang w:eastAsia="en-US"/>
        </w:rPr>
        <w:lastRenderedPageBreak/>
        <w:t>Déductions légales et conventionnelles </w:t>
      </w:r>
      <w:r w:rsidRPr="00681EC7">
        <w:rPr>
          <w:rFonts w:eastAsia="Calibri"/>
          <w:color w:val="000000"/>
          <w:sz w:val="21"/>
          <w:szCs w:val="21"/>
          <w:lang w:eastAsia="en-US"/>
        </w:rPr>
        <w:t xml:space="preserve">: Tout prêt ou toute avance consentie par un employeur ne peut être remboursé qu’au moyen de retenues successives ne dépassant pas le sixième du montant des salaires contractuels, sauf en cas de rupture du contrat de travail quand les garanties de remboursement données par le travailleur sont insuffisantes. En aucun cas l’employeur ne doit prêter de l’argent à intérêt à un membre quelconque de son personnel. </w:t>
      </w:r>
    </w:p>
    <w:p w:rsidR="00681EC7" w:rsidRDefault="00681EC7" w:rsidP="00771817">
      <w:pPr>
        <w:ind w:right="12"/>
        <w:jc w:val="both"/>
        <w:rPr>
          <w:rFonts w:eastAsia="Calibri"/>
          <w:color w:val="000000"/>
          <w:sz w:val="21"/>
          <w:szCs w:val="21"/>
          <w:lang w:eastAsia="en-US"/>
        </w:rPr>
      </w:pPr>
    </w:p>
    <w:p w:rsidR="00771817" w:rsidRDefault="00771817" w:rsidP="00771817">
      <w:pPr>
        <w:ind w:right="12"/>
        <w:jc w:val="both"/>
        <w:rPr>
          <w:rFonts w:eastAsia="Calibri"/>
          <w:color w:val="000000"/>
          <w:sz w:val="21"/>
          <w:szCs w:val="21"/>
          <w:lang w:eastAsia="en-US"/>
        </w:rPr>
      </w:pPr>
    </w:p>
    <w:p w:rsidR="00771817" w:rsidRPr="00681EC7" w:rsidRDefault="00771817" w:rsidP="00771817">
      <w:pPr>
        <w:ind w:right="12"/>
        <w:jc w:val="both"/>
        <w:rPr>
          <w:rFonts w:eastAsia="Calibri"/>
          <w:color w:val="000000"/>
          <w:sz w:val="21"/>
          <w:szCs w:val="21"/>
          <w:lang w:eastAsia="en-US"/>
        </w:rPr>
      </w:pPr>
    </w:p>
    <w:p w:rsidR="00681EC7" w:rsidRPr="00771817" w:rsidRDefault="00681EC7" w:rsidP="00771817">
      <w:pPr>
        <w:ind w:right="12"/>
        <w:contextualSpacing/>
        <w:outlineLvl w:val="1"/>
        <w:rPr>
          <w:rFonts w:eastAsia="Times New Roman"/>
          <w:b/>
          <w:bCs/>
          <w:lang w:eastAsia="es-ES"/>
        </w:rPr>
      </w:pPr>
      <w:bookmarkStart w:id="540" w:name="_Toc67508584"/>
      <w:bookmarkStart w:id="541" w:name="_Toc69918772"/>
      <w:bookmarkStart w:id="542" w:name="_Toc73459819"/>
      <w:bookmarkStart w:id="543" w:name="_Toc75432374"/>
      <w:r w:rsidRPr="00771817">
        <w:rPr>
          <w:rFonts w:eastAsia="Times New Roman"/>
          <w:b/>
          <w:bCs/>
          <w:lang w:eastAsia="es-ES"/>
        </w:rPr>
        <w:t>MÉCANISME DE GESTION DES PLAINTES</w:t>
      </w:r>
      <w:bookmarkEnd w:id="540"/>
      <w:bookmarkEnd w:id="541"/>
      <w:bookmarkEnd w:id="542"/>
      <w:r w:rsidR="00D14C2F" w:rsidRPr="00771817">
        <w:rPr>
          <w:rFonts w:eastAsia="Times New Roman"/>
          <w:b/>
          <w:bCs/>
          <w:lang w:eastAsia="es-ES"/>
        </w:rPr>
        <w:t xml:space="preserve"> DES TRAVAILLEURS</w:t>
      </w:r>
      <w:bookmarkEnd w:id="543"/>
    </w:p>
    <w:p w:rsidR="00D14C2F" w:rsidRDefault="00D14C2F" w:rsidP="00771817">
      <w:pPr>
        <w:ind w:right="12"/>
        <w:jc w:val="both"/>
        <w:rPr>
          <w:rFonts w:eastAsia="Calibri"/>
          <w:sz w:val="21"/>
          <w:szCs w:val="21"/>
        </w:rPr>
      </w:pPr>
    </w:p>
    <w:p w:rsidR="00D14C2F" w:rsidRDefault="00D14C2F" w:rsidP="00A76F4A">
      <w:pPr>
        <w:autoSpaceDE w:val="0"/>
        <w:autoSpaceDN w:val="0"/>
        <w:adjustRightInd w:val="0"/>
        <w:ind w:right="12"/>
        <w:jc w:val="both"/>
      </w:pPr>
      <w:r>
        <w:t xml:space="preserve">Le mécanisme de gestion des plaintes proposé pour les travailleurs du projet PUSA est basé sur les principes suivant et constitué de l’approche et des étapes décrites ci-après. Les principes et les étapes de traitement sont les mêmes que le mécanisme de gestion des plaintes (MGP) géré par l’UGP pour tous les investissements du projet. </w:t>
      </w:r>
    </w:p>
    <w:p w:rsidR="00D14C2F" w:rsidRDefault="00D14C2F" w:rsidP="00A76F4A">
      <w:pPr>
        <w:ind w:left="-284" w:right="12"/>
        <w:jc w:val="both"/>
      </w:pPr>
    </w:p>
    <w:p w:rsidR="00D14C2F" w:rsidRPr="00CD3CF4" w:rsidRDefault="00D14C2F" w:rsidP="00CD3CF4">
      <w:pPr>
        <w:ind w:right="12"/>
        <w:jc w:val="both"/>
        <w:rPr>
          <w:b/>
        </w:rPr>
      </w:pPr>
      <w:r w:rsidRPr="00CD3CF4">
        <w:rPr>
          <w:b/>
        </w:rPr>
        <w:t>Principes directeurs du MGPT</w:t>
      </w:r>
    </w:p>
    <w:p w:rsidR="00D14C2F" w:rsidRDefault="00D14C2F" w:rsidP="00A76F4A">
      <w:pPr>
        <w:autoSpaceDE w:val="0"/>
        <w:autoSpaceDN w:val="0"/>
        <w:adjustRightInd w:val="0"/>
        <w:ind w:right="12"/>
        <w:jc w:val="both"/>
      </w:pPr>
      <w:r>
        <w:t xml:space="preserve"> </w:t>
      </w:r>
      <w:r>
        <w:sym w:font="Symbol" w:char="F0B7"/>
      </w:r>
      <w:r>
        <w:t xml:space="preserve"> Les plaintes reçues au DGA seront communiquées régulièrement à l’UGP qui est l’entité responsable de s’assurer que les plaintes, verbale ou écrite, sont bien reçues, documentées et traitées. L’UGP sera chargé de la surveillance et du suivi des résolutions trouvées entre le contractant et le(la) plaignant(e) afin de s’assurer de leur conformité avec les exigences du présent mécanisme. Pour les plaintes qui n’auraient pas trouvé de solutions à l’amiable l’UGP sera chargé de reconduire les investigations et le traitement. </w:t>
      </w:r>
    </w:p>
    <w:p w:rsidR="00D14C2F" w:rsidRDefault="00D14C2F" w:rsidP="00A76F4A">
      <w:pPr>
        <w:autoSpaceDE w:val="0"/>
        <w:autoSpaceDN w:val="0"/>
        <w:adjustRightInd w:val="0"/>
        <w:ind w:right="12"/>
        <w:jc w:val="both"/>
      </w:pPr>
      <w:r>
        <w:sym w:font="Symbol" w:char="F0B7"/>
      </w:r>
      <w:r>
        <w:t xml:space="preserve"> Toute plainte enregistrée doit, si besoin est, faire l’objet d’une visite d’inspection par un spécialiste avisé au plus tard sept (7) jours après la réception.</w:t>
      </w:r>
    </w:p>
    <w:p w:rsidR="00D14C2F" w:rsidRDefault="00D14C2F" w:rsidP="00A76F4A">
      <w:pPr>
        <w:autoSpaceDE w:val="0"/>
        <w:autoSpaceDN w:val="0"/>
        <w:adjustRightInd w:val="0"/>
        <w:ind w:right="12"/>
        <w:jc w:val="both"/>
      </w:pPr>
      <w:r>
        <w:sym w:font="Symbol" w:char="F0B7"/>
      </w:r>
      <w:r>
        <w:t xml:space="preserve">75% des plaintes doivent être fermées dans les 30 jours qui suivent leur enregistrement. Les plaintes qui nécessitent plus de temps d’investigation seront traitées au fur et à mesure et dans les meilleurs délais possibles. </w:t>
      </w:r>
    </w:p>
    <w:p w:rsidR="00D14C2F" w:rsidRDefault="00D14C2F" w:rsidP="00A76F4A">
      <w:pPr>
        <w:autoSpaceDE w:val="0"/>
        <w:autoSpaceDN w:val="0"/>
        <w:adjustRightInd w:val="0"/>
        <w:ind w:right="12"/>
        <w:jc w:val="both"/>
      </w:pPr>
      <w:r>
        <w:sym w:font="Symbol" w:char="F0B7"/>
      </w:r>
      <w:r>
        <w:t xml:space="preserve"> Toutes les plaintes doivent être enregistrées et les investigations relatives documentées. Le registre des plaintes sera inclus dans les rapports réguliers (mensuel) que remettra le UCP</w:t>
      </w:r>
    </w:p>
    <w:p w:rsidR="006B7346" w:rsidRDefault="006B7346" w:rsidP="00A76F4A">
      <w:pPr>
        <w:ind w:left="-284" w:right="12"/>
        <w:jc w:val="both"/>
      </w:pPr>
    </w:p>
    <w:p w:rsidR="00BB09FC" w:rsidRPr="00036229" w:rsidRDefault="00CD3CF4" w:rsidP="00CD3CF4">
      <w:pPr>
        <w:ind w:right="12"/>
        <w:jc w:val="both"/>
        <w:rPr>
          <w:b/>
        </w:rPr>
      </w:pPr>
      <w:r w:rsidRPr="00036229">
        <w:rPr>
          <w:b/>
        </w:rPr>
        <w:t>Approche du MGPT</w:t>
      </w:r>
    </w:p>
    <w:p w:rsidR="00BB09FC" w:rsidRDefault="00BB09FC" w:rsidP="00A76F4A">
      <w:pPr>
        <w:autoSpaceDE w:val="0"/>
        <w:autoSpaceDN w:val="0"/>
        <w:adjustRightInd w:val="0"/>
        <w:ind w:right="12"/>
        <w:jc w:val="both"/>
      </w:pPr>
      <w:r>
        <w:t>Les interactions entre les travailleurs eux-mêmes et les employeurs peuvent être source de situations contentieuses. Afin de minimiser ce genre de situations, l’UCP établira un mécanisme de gestion des plaintes qui est un dispositif devant permettre de régler aussi rapidement que possible les problèmes, difficultés ou incompréhensions rencontrés au cours des activités du projet, en privilégiant des solutions à l’amiable.</w:t>
      </w:r>
    </w:p>
    <w:p w:rsidR="00BB09FC" w:rsidRDefault="00BB09FC" w:rsidP="00A76F4A">
      <w:pPr>
        <w:autoSpaceDE w:val="0"/>
        <w:autoSpaceDN w:val="0"/>
        <w:adjustRightInd w:val="0"/>
        <w:ind w:right="12"/>
        <w:jc w:val="both"/>
      </w:pPr>
      <w:r>
        <w:t xml:space="preserve">Il s’appliquera à tous les types de travailleurs du projet et constituera un moyen structuré de recevoir et de régler une préoccupation soulevée par ces derniers qui auraient estimé avoir été lésés par les moyens et conditions de travail. Les plaintes seront traitées promptement selon un processus compréhensible et transparent, approprié sur le plan culturel, gratuit et sans représailles. </w:t>
      </w:r>
    </w:p>
    <w:p w:rsidR="00BB09FC" w:rsidRDefault="00BB09FC" w:rsidP="00A76F4A">
      <w:pPr>
        <w:autoSpaceDE w:val="0"/>
        <w:autoSpaceDN w:val="0"/>
        <w:adjustRightInd w:val="0"/>
        <w:ind w:right="12"/>
        <w:jc w:val="both"/>
      </w:pPr>
    </w:p>
    <w:p w:rsidR="00080485" w:rsidRDefault="00BB09FC" w:rsidP="00A76F4A">
      <w:pPr>
        <w:autoSpaceDE w:val="0"/>
        <w:autoSpaceDN w:val="0"/>
        <w:adjustRightInd w:val="0"/>
        <w:ind w:right="12"/>
        <w:jc w:val="both"/>
      </w:pPr>
      <w:r>
        <w:t xml:space="preserve">La plainte pourra se faire sur la hotline téléphonique de l’UCP du projet ou bien au travers du formulaire disponible. Les plaintes peuvent prendre la forme de plaintes spécifiques à propos du salaire, des conditions de travail, des incidents ou accidents, de dommages ou préjudices réels, de requêtes de corrections, de préoccupations générales sur les travaux, d’incidents et impacts perçus ou réels (numéro de la hotline à insérer). La priorité sera accordée à la négociation et à la conciliation à l’amiable. Les travailleurs seront informés, au travers de leur contrat, de la procédure à suivre pour exprimer leur mécontentement et présenter leurs plaintes. Bien que la gestion de la réception des plaintes des travailleurs se fait par le bureau </w:t>
      </w:r>
      <w:r>
        <w:lastRenderedPageBreak/>
        <w:t xml:space="preserve">l’UCP, un travailleur peut choisir librement de s’adresser directement à la FAO. Le registre des plaintes sera accessible auprès du UCP </w:t>
      </w:r>
      <w:r w:rsidR="00080485">
        <w:t xml:space="preserve">ou de LA DGA, </w:t>
      </w:r>
      <w:r>
        <w:t xml:space="preserve">sera actualisé mensuellement. </w:t>
      </w:r>
    </w:p>
    <w:p w:rsidR="00BB09FC" w:rsidRDefault="00BB09FC" w:rsidP="00A76F4A">
      <w:pPr>
        <w:autoSpaceDE w:val="0"/>
        <w:autoSpaceDN w:val="0"/>
        <w:adjustRightInd w:val="0"/>
        <w:ind w:right="12"/>
        <w:jc w:val="both"/>
      </w:pPr>
      <w:r>
        <w:t>Si les négociations s</w:t>
      </w:r>
      <w:r w:rsidR="00080485">
        <w:t>’avèrent difficiles, l’UGP et la FAO</w:t>
      </w:r>
      <w:r>
        <w:t xml:space="preserve"> se chargeront, en coordination, de conduire les négociations à travers son mécanisme élargi de gestion des plaintes présenté dans le Plan de Mobilisation des Parties Prenan</w:t>
      </w:r>
      <w:r w:rsidR="00080485">
        <w:t>tes (PMPP) du projet PUSA</w:t>
      </w:r>
      <w:r>
        <w:t>. En dehors de ces mécanismes internes, les travailleurs pourront avoir recours aux mécanismes étatiques de règlement de litige (autorités administratives et judiciaires). Dans ce dernier cas, le projet doit leur garantir un accompagnement, en fournissant des conseils et en prenant en charge les frais de procédure.</w:t>
      </w:r>
    </w:p>
    <w:p w:rsidR="00080485" w:rsidRDefault="00080485" w:rsidP="00A76F4A">
      <w:pPr>
        <w:ind w:left="-284" w:right="12"/>
        <w:jc w:val="both"/>
      </w:pPr>
    </w:p>
    <w:p w:rsidR="00080485" w:rsidRPr="00252B4C" w:rsidRDefault="00080485" w:rsidP="00CD3CF4">
      <w:pPr>
        <w:ind w:right="12"/>
        <w:jc w:val="both"/>
        <w:rPr>
          <w:b/>
        </w:rPr>
      </w:pPr>
      <w:r w:rsidRPr="00252B4C">
        <w:rPr>
          <w:b/>
        </w:rPr>
        <w:t xml:space="preserve">Procédure, recours et traitement des plaintes </w:t>
      </w:r>
    </w:p>
    <w:p w:rsidR="00080485" w:rsidRDefault="00080485" w:rsidP="00A76F4A">
      <w:pPr>
        <w:autoSpaceDE w:val="0"/>
        <w:autoSpaceDN w:val="0"/>
        <w:adjustRightInd w:val="0"/>
        <w:ind w:right="12"/>
        <w:jc w:val="both"/>
      </w:pPr>
      <w:r>
        <w:t>Les différentes étapes de la procédure de résolution des plaintes des travailleurs sont présentées ci-après. Chaque réclamation ou plainte, qu’elle soit ou non fondée, devra passer à travers le processus de résolution. De manière générale, lorsqu’un travailleur arrive à se plaindre, cela signifie que le problème soulevé constitue un inconvénient, un risque ou un impact p</w:t>
      </w:r>
      <w:r w:rsidR="006F085D">
        <w:t>ertinent qui nécessite que la</w:t>
      </w:r>
      <w:r>
        <w:t xml:space="preserve"> FAO et l´UGP y apporte une solution. Que la plainte soit réelle ou qu’elle résulte d’une mauvaise interprétation, elle doit être enregistrée selon la procédure mise en place qui est basée sur les principes fondamentaux suivants : </w:t>
      </w:r>
    </w:p>
    <w:p w:rsidR="00080485" w:rsidRDefault="00080485" w:rsidP="00A76F4A">
      <w:pPr>
        <w:autoSpaceDE w:val="0"/>
        <w:autoSpaceDN w:val="0"/>
        <w:adjustRightInd w:val="0"/>
        <w:ind w:right="12"/>
        <w:jc w:val="both"/>
      </w:pPr>
      <w:r>
        <w:sym w:font="Symbol" w:char="F0B7"/>
      </w:r>
      <w:r>
        <w:t xml:space="preserve"> La procédure de résolution des plaintes doit être transparente et en harmonie avec la culture locale </w:t>
      </w:r>
    </w:p>
    <w:p w:rsidR="00080485" w:rsidRDefault="00080485" w:rsidP="00A76F4A">
      <w:pPr>
        <w:autoSpaceDE w:val="0"/>
        <w:autoSpaceDN w:val="0"/>
        <w:adjustRightInd w:val="0"/>
        <w:ind w:right="12"/>
        <w:jc w:val="both"/>
      </w:pPr>
      <w:r>
        <w:sym w:font="Symbol" w:char="F0B7"/>
      </w:r>
      <w:r>
        <w:t xml:space="preserve"> L’enregistrement des plaintes tiendra compte du niveau académique des travailleurs et privilégiera la langue créole et leurs résolutions devront être communiquées aux plaignants verbalement et par écrit ;</w:t>
      </w:r>
    </w:p>
    <w:p w:rsidR="00080485" w:rsidRDefault="00080485" w:rsidP="00A76F4A">
      <w:pPr>
        <w:autoSpaceDE w:val="0"/>
        <w:autoSpaceDN w:val="0"/>
        <w:adjustRightInd w:val="0"/>
        <w:ind w:right="12"/>
        <w:jc w:val="both"/>
      </w:pPr>
      <w:r>
        <w:sym w:font="Symbol" w:char="F0B7"/>
      </w:r>
      <w:r>
        <w:t xml:space="preserve"> Les travailleurs doivent avoir un accès équitable à la procédure (hommes ou femmes, </w:t>
      </w:r>
      <w:r w:rsidR="006F085D">
        <w:t>main-d’œuvre</w:t>
      </w:r>
      <w:r>
        <w:t xml:space="preserve"> spécialisée ou non) ; </w:t>
      </w:r>
    </w:p>
    <w:p w:rsidR="00080485" w:rsidRDefault="00080485" w:rsidP="00A76F4A">
      <w:pPr>
        <w:autoSpaceDE w:val="0"/>
        <w:autoSpaceDN w:val="0"/>
        <w:adjustRightInd w:val="0"/>
        <w:ind w:right="12"/>
        <w:jc w:val="both"/>
      </w:pPr>
      <w:r>
        <w:sym w:font="Symbol" w:char="F0B7"/>
      </w:r>
      <w:r>
        <w:t xml:space="preserve"> Les plaintes et réclamations, réelles ou irréelles, doivent être enregistrées selon la procédure de résolution des plaintes ;</w:t>
      </w:r>
    </w:p>
    <w:p w:rsidR="00080485" w:rsidRDefault="00080485" w:rsidP="00A76F4A">
      <w:pPr>
        <w:autoSpaceDE w:val="0"/>
        <w:autoSpaceDN w:val="0"/>
        <w:adjustRightInd w:val="0"/>
        <w:ind w:right="12"/>
        <w:jc w:val="both"/>
      </w:pPr>
      <w:r>
        <w:t xml:space="preserve"> </w:t>
      </w:r>
      <w:r>
        <w:sym w:font="Symbol" w:char="F0B7"/>
      </w:r>
      <w:r>
        <w:t xml:space="preserve"> Les plaintes enregistrées doivent </w:t>
      </w:r>
      <w:r w:rsidR="006F085D">
        <w:t xml:space="preserve">être communiquées à l’UGP et à FAO dans les meilleurs délais </w:t>
      </w:r>
    </w:p>
    <w:p w:rsidR="00080485" w:rsidRDefault="00080485" w:rsidP="00A76F4A">
      <w:pPr>
        <w:autoSpaceDE w:val="0"/>
        <w:autoSpaceDN w:val="0"/>
        <w:adjustRightInd w:val="0"/>
        <w:ind w:right="12"/>
        <w:jc w:val="both"/>
      </w:pPr>
      <w:r>
        <w:sym w:font="Symbol" w:char="F0B7"/>
      </w:r>
      <w:r>
        <w:t xml:space="preserve"> Les plaintes doivent déboucher sur des discussions avec le(la) plaignant(e) afin de mieux saisir la nature du problème.</w:t>
      </w:r>
    </w:p>
    <w:p w:rsidR="00080485" w:rsidRDefault="00080485" w:rsidP="00A76F4A">
      <w:pPr>
        <w:autoSpaceDE w:val="0"/>
        <w:autoSpaceDN w:val="0"/>
        <w:adjustRightInd w:val="0"/>
        <w:ind w:right="12"/>
        <w:jc w:val="both"/>
      </w:pPr>
    </w:p>
    <w:p w:rsidR="006F085D" w:rsidRPr="00252B4C" w:rsidRDefault="006F085D" w:rsidP="00CD3CF4">
      <w:pPr>
        <w:ind w:left="142" w:right="12"/>
        <w:jc w:val="both"/>
        <w:rPr>
          <w:b/>
        </w:rPr>
      </w:pPr>
      <w:r w:rsidRPr="00252B4C">
        <w:rPr>
          <w:b/>
        </w:rPr>
        <w:t xml:space="preserve"> Étape 1 : Réception, Enregistrement de la plainte </w:t>
      </w:r>
    </w:p>
    <w:p w:rsidR="00EA69FA" w:rsidRDefault="006F085D" w:rsidP="00A76F4A">
      <w:pPr>
        <w:autoSpaceDE w:val="0"/>
        <w:autoSpaceDN w:val="0"/>
        <w:adjustRightInd w:val="0"/>
        <w:ind w:right="12"/>
        <w:jc w:val="both"/>
      </w:pPr>
      <w:r>
        <w:t>La plainte peut être déposée par téléphone d</w:t>
      </w:r>
      <w:r w:rsidR="00EC652E">
        <w:t>irectement sur la hotline de l’UCP et da la FAO</w:t>
      </w:r>
      <w:r>
        <w:t xml:space="preserve"> actuellement habilitée, ou bien par écrit ou oral. Si la plainte est déposée oralement, il </w:t>
      </w:r>
      <w:r w:rsidR="00EC652E">
        <w:t>est demandé au personnel de l’UCP ou de la FAO</w:t>
      </w:r>
      <w:r>
        <w:t xml:space="preserve"> de remplir le formulaire et de le faire signer par le plaignant. Un dossier sera créé pour chaque plainte qui comprendra, entre autres, les éléments suivants :</w:t>
      </w:r>
    </w:p>
    <w:p w:rsidR="00EA69FA" w:rsidRDefault="006F085D" w:rsidP="00A76F4A">
      <w:pPr>
        <w:autoSpaceDE w:val="0"/>
        <w:autoSpaceDN w:val="0"/>
        <w:adjustRightInd w:val="0"/>
        <w:ind w:right="12"/>
        <w:jc w:val="both"/>
      </w:pPr>
      <w:r>
        <w:t xml:space="preserve"> </w:t>
      </w:r>
      <w:r>
        <w:sym w:font="Symbol" w:char="F0B7"/>
      </w:r>
      <w:r>
        <w:t xml:space="preserve"> Une fiche sur la plainte initiale comprenant la date de réception de la plainte, les coordonnées du plaignant et une description de la </w:t>
      </w:r>
      <w:r w:rsidR="00EA69FA">
        <w:t>plainte ;</w:t>
      </w:r>
      <w:r>
        <w:t xml:space="preserve"> </w:t>
      </w:r>
    </w:p>
    <w:p w:rsidR="00EA69FA" w:rsidRDefault="006F085D" w:rsidP="00A76F4A">
      <w:pPr>
        <w:autoSpaceDE w:val="0"/>
        <w:autoSpaceDN w:val="0"/>
        <w:adjustRightInd w:val="0"/>
        <w:ind w:right="12"/>
        <w:jc w:val="both"/>
      </w:pPr>
      <w:r>
        <w:sym w:font="Symbol" w:char="F0B7"/>
      </w:r>
      <w:r>
        <w:t xml:space="preserve"> Un accusé de réception de la plainte est remis au plaignant à la suite de l’enregistrement ;</w:t>
      </w:r>
    </w:p>
    <w:p w:rsidR="00EA69FA" w:rsidRDefault="006F085D" w:rsidP="00A76F4A">
      <w:pPr>
        <w:autoSpaceDE w:val="0"/>
        <w:autoSpaceDN w:val="0"/>
        <w:adjustRightInd w:val="0"/>
        <w:ind w:right="12"/>
        <w:jc w:val="both"/>
      </w:pPr>
      <w:r>
        <w:sym w:font="Symbol" w:char="F0B7"/>
      </w:r>
      <w:r>
        <w:t xml:space="preserve"> Une fiche de suivi de la plainte pour le suivi des mesures prises (enquête, mesures correctives) ;</w:t>
      </w:r>
    </w:p>
    <w:p w:rsidR="006F085D" w:rsidRDefault="006F085D" w:rsidP="00A76F4A">
      <w:pPr>
        <w:autoSpaceDE w:val="0"/>
        <w:autoSpaceDN w:val="0"/>
        <w:adjustRightInd w:val="0"/>
        <w:ind w:right="12"/>
        <w:jc w:val="both"/>
      </w:pPr>
      <w:r>
        <w:sym w:font="Symbol" w:char="F0B7"/>
      </w:r>
      <w:r>
        <w:t xml:space="preserve"> Une fiche de clôture du dossier, dont une copie sera remise à l’UGP/</w:t>
      </w:r>
      <w:r w:rsidR="00EA69FA">
        <w:t>FAO</w:t>
      </w:r>
      <w:r>
        <w:t xml:space="preserve"> et au plaignant après que ce dernier ait accepté la clôture et ait signé la fiche.</w:t>
      </w:r>
    </w:p>
    <w:p w:rsidR="00EA69FA" w:rsidRDefault="00EA69FA" w:rsidP="00A76F4A">
      <w:pPr>
        <w:ind w:left="-284" w:right="12"/>
        <w:jc w:val="both"/>
      </w:pPr>
    </w:p>
    <w:p w:rsidR="00EA69FA" w:rsidRPr="00252B4C" w:rsidRDefault="00EA69FA" w:rsidP="00CD3CF4">
      <w:pPr>
        <w:ind w:right="12"/>
        <w:jc w:val="both"/>
        <w:rPr>
          <w:b/>
        </w:rPr>
      </w:pPr>
      <w:r w:rsidRPr="00252B4C">
        <w:rPr>
          <w:b/>
        </w:rPr>
        <w:t>Étape 2 : Traitement de la plainte</w:t>
      </w:r>
    </w:p>
    <w:p w:rsidR="00EA69FA" w:rsidRDefault="00EA69FA" w:rsidP="00A76F4A">
      <w:pPr>
        <w:autoSpaceDE w:val="0"/>
        <w:autoSpaceDN w:val="0"/>
        <w:adjustRightInd w:val="0"/>
        <w:ind w:right="12"/>
        <w:jc w:val="both"/>
      </w:pPr>
      <w:r>
        <w:t xml:space="preserve"> Le SSES de l´UGP, en coordination avec la FAO, procèdera au traitement de la plainte à travers les activités suivantes : </w:t>
      </w:r>
    </w:p>
    <w:p w:rsidR="00EA69FA" w:rsidRDefault="00EA69FA" w:rsidP="00A76F4A">
      <w:pPr>
        <w:autoSpaceDE w:val="0"/>
        <w:autoSpaceDN w:val="0"/>
        <w:adjustRightInd w:val="0"/>
        <w:ind w:right="12"/>
        <w:jc w:val="both"/>
      </w:pPr>
      <w:r>
        <w:lastRenderedPageBreak/>
        <w:sym w:font="Symbol" w:char="F0B7"/>
      </w:r>
      <w:r>
        <w:t xml:space="preserve"> Rencontrer et discuter avec le(la) plaignant(e) ; </w:t>
      </w:r>
    </w:p>
    <w:p w:rsidR="00EA69FA" w:rsidRDefault="00EA69FA" w:rsidP="00A76F4A">
      <w:pPr>
        <w:autoSpaceDE w:val="0"/>
        <w:autoSpaceDN w:val="0"/>
        <w:adjustRightInd w:val="0"/>
        <w:ind w:right="12"/>
        <w:jc w:val="both"/>
      </w:pPr>
      <w:r>
        <w:sym w:font="Symbol" w:char="F0B7"/>
      </w:r>
      <w:r>
        <w:t xml:space="preserve"> Déterminer la légitimité de la plainte ; </w:t>
      </w:r>
    </w:p>
    <w:p w:rsidR="00EA69FA" w:rsidRDefault="00EA69FA" w:rsidP="00A76F4A">
      <w:pPr>
        <w:autoSpaceDE w:val="0"/>
        <w:autoSpaceDN w:val="0"/>
        <w:adjustRightInd w:val="0"/>
        <w:ind w:right="12"/>
        <w:jc w:val="both"/>
      </w:pPr>
      <w:r>
        <w:sym w:font="Symbol" w:char="F0B7"/>
      </w:r>
      <w:r>
        <w:t xml:space="preserve"> Informer le PAM de la plainte reçue ainsi que de sa légitimité ; </w:t>
      </w:r>
    </w:p>
    <w:p w:rsidR="00EA69FA" w:rsidRDefault="00EA69FA" w:rsidP="00A76F4A">
      <w:pPr>
        <w:autoSpaceDE w:val="0"/>
        <w:autoSpaceDN w:val="0"/>
        <w:adjustRightInd w:val="0"/>
        <w:ind w:right="12"/>
        <w:jc w:val="both"/>
      </w:pPr>
      <w:r>
        <w:sym w:font="Symbol" w:char="F0B7"/>
      </w:r>
      <w:r>
        <w:t xml:space="preserve"> Clôturer la plainte si elle n’est pas fondée par exemple. L’UGP fournira une réponse verbale et/ou écrite au (à la) plaignant(e). Le cas contraire ;</w:t>
      </w:r>
    </w:p>
    <w:p w:rsidR="00EA69FA" w:rsidRDefault="00EA69FA" w:rsidP="00A76F4A">
      <w:pPr>
        <w:autoSpaceDE w:val="0"/>
        <w:autoSpaceDN w:val="0"/>
        <w:adjustRightInd w:val="0"/>
        <w:ind w:right="12"/>
        <w:jc w:val="both"/>
      </w:pPr>
      <w:r>
        <w:sym w:font="Symbol" w:char="F0B7"/>
      </w:r>
      <w:r>
        <w:t xml:space="preserve"> Classifier la plainte en fonction de son ampleur : mineure, modérée, sérieuse, majeure ou catastrophique et proposer une solution ; </w:t>
      </w:r>
    </w:p>
    <w:p w:rsidR="00EA69FA" w:rsidRDefault="00EA69FA" w:rsidP="00A76F4A">
      <w:pPr>
        <w:autoSpaceDE w:val="0"/>
        <w:autoSpaceDN w:val="0"/>
        <w:adjustRightInd w:val="0"/>
        <w:ind w:right="12"/>
        <w:jc w:val="both"/>
      </w:pPr>
      <w:r>
        <w:sym w:font="Symbol" w:char="F0B7"/>
      </w:r>
      <w:r>
        <w:t xml:space="preserve"> Clôturer la plainte si le/la (les) plaignant/e(s) est (sont) d’accord avec la solution proposée. Le cas contraire ; </w:t>
      </w:r>
    </w:p>
    <w:p w:rsidR="00EA69FA" w:rsidRDefault="00EA69FA" w:rsidP="00A76F4A">
      <w:pPr>
        <w:autoSpaceDE w:val="0"/>
        <w:autoSpaceDN w:val="0"/>
        <w:adjustRightInd w:val="0"/>
        <w:ind w:right="12"/>
        <w:jc w:val="both"/>
      </w:pPr>
      <w:r>
        <w:sym w:font="Symbol" w:char="F0B7"/>
      </w:r>
      <w:r>
        <w:t xml:space="preserve"> Le/la (les) plaignant/e(s) peuvent recourir à des procédures d’appel qui nécessiteront de nouveaux examens, enquêtes, consultations et traitements. </w:t>
      </w:r>
    </w:p>
    <w:p w:rsidR="00EA69FA" w:rsidRDefault="00EA69FA" w:rsidP="00A76F4A">
      <w:pPr>
        <w:autoSpaceDE w:val="0"/>
        <w:autoSpaceDN w:val="0"/>
        <w:adjustRightInd w:val="0"/>
        <w:ind w:right="12"/>
        <w:jc w:val="both"/>
      </w:pPr>
    </w:p>
    <w:p w:rsidR="00EA69FA" w:rsidRPr="00252B4C" w:rsidRDefault="00EA69FA" w:rsidP="00CD3CF4">
      <w:pPr>
        <w:ind w:right="12"/>
        <w:jc w:val="both"/>
        <w:rPr>
          <w:b/>
        </w:rPr>
      </w:pPr>
      <w:r w:rsidRPr="00252B4C">
        <w:rPr>
          <w:b/>
        </w:rPr>
        <w:t xml:space="preserve">Étape 3 : Recours à la justice </w:t>
      </w:r>
    </w:p>
    <w:p w:rsidR="00EA69FA" w:rsidRDefault="00EA69FA" w:rsidP="00A76F4A">
      <w:pPr>
        <w:autoSpaceDE w:val="0"/>
        <w:autoSpaceDN w:val="0"/>
        <w:adjustRightInd w:val="0"/>
        <w:ind w:right="12"/>
        <w:jc w:val="both"/>
      </w:pPr>
      <w:r>
        <w:t xml:space="preserve">Le fait qu’un travailleur ait soumis une plainte ou une réclamation au projet ne lui enlève pas le droit de recourir à la justice pour ses revendications. Ainsi, en cas de non-satisfaction à l’issue du traitement de sa plainte, un travailleur peut saisir l’Autorité Étatique compétente, incluant, entre autres, le Ministère du Travail, les tribunaux de première instance et d’appel si nécessaire, auxquels il soumet ses réclamations. </w:t>
      </w:r>
    </w:p>
    <w:p w:rsidR="00EA69FA" w:rsidRDefault="00EA69FA" w:rsidP="00A76F4A">
      <w:pPr>
        <w:autoSpaceDE w:val="0"/>
        <w:autoSpaceDN w:val="0"/>
        <w:adjustRightInd w:val="0"/>
        <w:ind w:right="12"/>
        <w:jc w:val="both"/>
      </w:pPr>
    </w:p>
    <w:p w:rsidR="00EA69FA" w:rsidRDefault="00EA69FA" w:rsidP="00A76F4A">
      <w:pPr>
        <w:autoSpaceDE w:val="0"/>
        <w:autoSpaceDN w:val="0"/>
        <w:adjustRightInd w:val="0"/>
        <w:ind w:right="12"/>
        <w:jc w:val="both"/>
      </w:pPr>
      <w:r>
        <w:t>Le projet doit assister matériellement et financièrement le travailleur à faire valoir ses droits devant toute juridiction qu’il aura saisie de sa plainte. Si la décision sur le litige soumis par le travailleur était de nature à changer ou à influencer la manière dont l’activité du projet est mise en œuvre, ou à modifier ses résultats ; la Coordination de l’UGP doit ordonner l’arrêt provisoire des activités jusqu’à la prise de décision finale sur ce litige. Les décisions rendues par les juridictions nationales sur les demandes du travailleur s’imposent à la FAO et à l´UGP, et à tous les autres contractants qui travaillent en vertu d’un contrat avec le projet PUSA.</w:t>
      </w:r>
    </w:p>
    <w:p w:rsidR="0057150A" w:rsidRPr="00681EC7" w:rsidRDefault="0057150A" w:rsidP="00A76F4A">
      <w:pPr>
        <w:ind w:left="-284" w:right="12"/>
        <w:rPr>
          <w:rFonts w:eastAsia="Calibri"/>
          <w:sz w:val="21"/>
          <w:szCs w:val="21"/>
        </w:rPr>
      </w:pPr>
    </w:p>
    <w:p w:rsidR="00681EC7" w:rsidRPr="00CD3CF4" w:rsidRDefault="00681EC7" w:rsidP="00CD3CF4">
      <w:pPr>
        <w:ind w:right="12"/>
        <w:contextualSpacing/>
        <w:outlineLvl w:val="1"/>
        <w:rPr>
          <w:rFonts w:eastAsia="Times New Roman"/>
          <w:b/>
          <w:bCs/>
          <w:lang w:eastAsia="es-ES"/>
        </w:rPr>
      </w:pPr>
      <w:bookmarkStart w:id="544" w:name="_Toc67508589"/>
      <w:bookmarkStart w:id="545" w:name="_Toc69918777"/>
      <w:bookmarkStart w:id="546" w:name="_Toc73459823"/>
      <w:bookmarkStart w:id="547" w:name="_Toc75432375"/>
      <w:r w:rsidRPr="00CD3CF4">
        <w:rPr>
          <w:rFonts w:eastAsia="Times New Roman"/>
          <w:b/>
          <w:bCs/>
          <w:lang w:eastAsia="es-ES"/>
        </w:rPr>
        <w:t>GESTION DES FOURNISSEURS ET PRESTATAIRES</w:t>
      </w:r>
      <w:bookmarkEnd w:id="544"/>
      <w:bookmarkEnd w:id="545"/>
      <w:bookmarkEnd w:id="546"/>
      <w:bookmarkEnd w:id="547"/>
      <w:r w:rsidRPr="00CD3CF4">
        <w:rPr>
          <w:rFonts w:eastAsia="Times New Roman"/>
          <w:b/>
          <w:bCs/>
          <w:lang w:eastAsia="es-ES"/>
        </w:rPr>
        <w:t> </w:t>
      </w:r>
    </w:p>
    <w:p w:rsidR="00681EC7" w:rsidRPr="006D0904" w:rsidRDefault="00681EC7" w:rsidP="00A76F4A">
      <w:pPr>
        <w:autoSpaceDE w:val="0"/>
        <w:autoSpaceDN w:val="0"/>
        <w:adjustRightInd w:val="0"/>
        <w:ind w:right="12"/>
        <w:jc w:val="both"/>
      </w:pPr>
      <w:r w:rsidRPr="006D0904">
        <w:t xml:space="preserve">Les fournisseurs de biens et prestataires de services seront sélectionnés selon les procédures d’appel à concurrence précisées dans le plan de passation des marchés du projet. Les prestations seront régies par le code du travail de Guinée Bissau et le code des impôts et seront exécutées dans le respect des NES de la Banque mondiale. </w:t>
      </w:r>
    </w:p>
    <w:p w:rsidR="00681EC7" w:rsidRPr="006D0904" w:rsidRDefault="00681EC7" w:rsidP="00A76F4A">
      <w:pPr>
        <w:autoSpaceDE w:val="0"/>
        <w:autoSpaceDN w:val="0"/>
        <w:adjustRightInd w:val="0"/>
        <w:ind w:right="12"/>
        <w:jc w:val="both"/>
      </w:pPr>
    </w:p>
    <w:p w:rsidR="00681EC7" w:rsidRPr="006D0904" w:rsidRDefault="00681EC7" w:rsidP="00A76F4A">
      <w:pPr>
        <w:autoSpaceDE w:val="0"/>
        <w:autoSpaceDN w:val="0"/>
        <w:adjustRightInd w:val="0"/>
        <w:ind w:right="12"/>
        <w:jc w:val="both"/>
      </w:pPr>
      <w:r w:rsidRPr="006D0904">
        <w:t xml:space="preserve">L’UGP mettra en œuvre des procédures pour s’assurer que les tiers qui engagent des travailleurs contractuels sont des entités légalement constituées et fiables et ont mis au point des procédures de gestion de la main-d’œuvre adaptées au projet qui leur permettront d’exercer leurs activités en conformité aux dispositions de la NES no2 de la Banque mondiale. Sous la supervision de l’UGP, les fournisseurs et prestataires de services seront appelés à mettre en œuvre leurs services selon les normes établies dans le CGES du projet PUSA. Ils doivent s’approprier d’abord à la législation environnementale en Guinée Bissau et aux NES du CES de la Banque recommandées dans la phase d’exécution du projet. Des clauses de gestion environnementale et sociale, en particulier de santé et sécurité au travail (SST) seront systématiquement introduites dans les dossiers d’appel d’offre et les contrats des prestataires de service. </w:t>
      </w:r>
    </w:p>
    <w:p w:rsidR="00681EC7" w:rsidRPr="006D0904" w:rsidRDefault="00681EC7" w:rsidP="00A76F4A">
      <w:pPr>
        <w:autoSpaceDE w:val="0"/>
        <w:autoSpaceDN w:val="0"/>
        <w:adjustRightInd w:val="0"/>
        <w:ind w:right="12"/>
        <w:jc w:val="both"/>
      </w:pPr>
    </w:p>
    <w:p w:rsidR="00681EC7" w:rsidRPr="006D0904" w:rsidRDefault="00681EC7" w:rsidP="00A76F4A">
      <w:pPr>
        <w:autoSpaceDE w:val="0"/>
        <w:autoSpaceDN w:val="0"/>
        <w:adjustRightInd w:val="0"/>
        <w:ind w:right="12"/>
        <w:jc w:val="both"/>
      </w:pPr>
      <w:r w:rsidRPr="006D0904">
        <w:t xml:space="preserve">Les bonnes pratiques d’hygiène doivent être appliquées sur les activités du projet : chaque entrepreneur doit mettre à la disposition des travailleurs des toilettes, savonnettes, papiers et eau de bonne qualité et en quantité nécessaire pour le lavage des mains, ainsi que des cache-nez (masques). </w:t>
      </w:r>
    </w:p>
    <w:p w:rsidR="00681EC7" w:rsidRPr="006D0904" w:rsidRDefault="00681EC7" w:rsidP="00A76F4A">
      <w:pPr>
        <w:autoSpaceDE w:val="0"/>
        <w:autoSpaceDN w:val="0"/>
        <w:adjustRightInd w:val="0"/>
        <w:ind w:right="12"/>
        <w:jc w:val="both"/>
      </w:pPr>
    </w:p>
    <w:p w:rsidR="00681EC7" w:rsidRPr="006D0904" w:rsidRDefault="00681EC7" w:rsidP="00A76F4A">
      <w:pPr>
        <w:autoSpaceDE w:val="0"/>
        <w:autoSpaceDN w:val="0"/>
        <w:adjustRightInd w:val="0"/>
        <w:ind w:right="12"/>
        <w:jc w:val="both"/>
      </w:pPr>
      <w:r w:rsidRPr="006D0904">
        <w:t xml:space="preserve">L’UGP mettra en place des procédures pour la gestion et le suivi de la performance de ces tiers en relation avec les obligations de la NES no 2 de la Banque mondiale. En outre, l’UGP intégrera lesdites exigences dans les dispositions contractuelles avec ces tiers, ainsi que des mécanismes de recours appropriés en cas de non-conformité. S’agissant de sous-traitance, l’UGP exigera de ces tiers qu’ils incluent des dispositions équivalentes et des mécanismes de recours en cas de non-conformité dans leurs accords contractuels avec les sous-traitants. </w:t>
      </w:r>
    </w:p>
    <w:p w:rsidR="00681EC7" w:rsidRPr="006D0904" w:rsidRDefault="00681EC7" w:rsidP="00A76F4A">
      <w:pPr>
        <w:autoSpaceDE w:val="0"/>
        <w:autoSpaceDN w:val="0"/>
        <w:adjustRightInd w:val="0"/>
        <w:ind w:right="12"/>
        <w:jc w:val="both"/>
      </w:pPr>
      <w:r w:rsidRPr="006D0904">
        <w:t xml:space="preserve">Comme précise le mécanisme de gestion des plaintes au chapitre IX, les travailleurs contractuels auront accès au mécanisme de gestion des plaintes du projet à travers les principaux canaux sites ci-dessus. Dans tous les cas, les plaintes seront acheminées à l’UGP et au FAO pour les suites nécessaires. Les plaintes qui sont liées aux conditions de travail ou aux salaires et qui sont gérées à la satisfaction du (de la) plaignant(e), doivent être communiquées formellement à l’UGP pour suivi et évaluation. Tous les contrats seront revus afin d’être certain qu’ils intègrent l ́information du mécanisme de gestion des plaintes des travailleurs (MGP). Le spécialiste sauvegarde de l’UGP s’assurera que les contrats sont conformes aux présentes procédures de gestion de la main-d’œuvre. </w:t>
      </w:r>
    </w:p>
    <w:p w:rsidR="00CE62A1" w:rsidRPr="00681EC7" w:rsidRDefault="00CE62A1" w:rsidP="00A76F4A">
      <w:pPr>
        <w:ind w:left="-284" w:right="12"/>
        <w:jc w:val="both"/>
        <w:rPr>
          <w:rFonts w:eastAsia="Calibri"/>
          <w:sz w:val="21"/>
          <w:szCs w:val="21"/>
        </w:rPr>
      </w:pPr>
    </w:p>
    <w:p w:rsidR="00681EC7" w:rsidRPr="00252B4C" w:rsidRDefault="00681EC7" w:rsidP="00CD3CF4">
      <w:pPr>
        <w:ind w:right="12"/>
        <w:contextualSpacing/>
        <w:outlineLvl w:val="1"/>
        <w:rPr>
          <w:rFonts w:eastAsia="Times New Roman"/>
          <w:b/>
          <w:bCs/>
          <w:sz w:val="22"/>
          <w:szCs w:val="22"/>
          <w:lang w:eastAsia="es-ES"/>
        </w:rPr>
      </w:pPr>
      <w:bookmarkStart w:id="548" w:name="_Toc67508590"/>
      <w:bookmarkStart w:id="549" w:name="_Toc69918778"/>
      <w:bookmarkStart w:id="550" w:name="_Toc73459824"/>
      <w:bookmarkStart w:id="551" w:name="_Toc75432376"/>
      <w:r w:rsidRPr="00252B4C">
        <w:rPr>
          <w:rFonts w:eastAsia="Times New Roman"/>
          <w:b/>
          <w:bCs/>
          <w:sz w:val="22"/>
          <w:szCs w:val="22"/>
          <w:lang w:eastAsia="es-ES"/>
        </w:rPr>
        <w:t>GESTION DES FOURNISSEURS ET PRESTATAIRES</w:t>
      </w:r>
      <w:bookmarkEnd w:id="548"/>
      <w:bookmarkEnd w:id="549"/>
      <w:bookmarkEnd w:id="550"/>
      <w:bookmarkEnd w:id="551"/>
      <w:r w:rsidRPr="00252B4C">
        <w:rPr>
          <w:rFonts w:eastAsia="Times New Roman"/>
          <w:b/>
          <w:bCs/>
          <w:sz w:val="22"/>
          <w:szCs w:val="22"/>
          <w:lang w:eastAsia="es-ES"/>
        </w:rPr>
        <w:t> </w:t>
      </w:r>
    </w:p>
    <w:p w:rsidR="00681EC7" w:rsidRPr="006D0904" w:rsidRDefault="00681EC7" w:rsidP="00A76F4A">
      <w:pPr>
        <w:autoSpaceDE w:val="0"/>
        <w:autoSpaceDN w:val="0"/>
        <w:adjustRightInd w:val="0"/>
        <w:ind w:right="12"/>
        <w:jc w:val="both"/>
      </w:pPr>
      <w:r w:rsidRPr="006D0904">
        <w:t xml:space="preserve">Il appartient à l’unité de coordination du projet de la FAO de mettre en place des procédures de sélection, des dispositions contractuelles et des procédures </w:t>
      </w:r>
      <w:r w:rsidR="005E613E" w:rsidRPr="006D0904">
        <w:t>des gestions</w:t>
      </w:r>
      <w:r w:rsidRPr="006D0904">
        <w:t xml:space="preserve"> et de suivi pour que les fournisseurs et les prestataires puissant se conformer à la législation nationale et aux normes NES 2 de la Banque Mondiale.</w:t>
      </w:r>
    </w:p>
    <w:p w:rsidR="00681EC7" w:rsidRPr="00681EC7" w:rsidRDefault="00681EC7" w:rsidP="00A76F4A">
      <w:pPr>
        <w:ind w:left="-284" w:right="12"/>
        <w:jc w:val="both"/>
        <w:rPr>
          <w:rFonts w:eastAsia="Calibri"/>
          <w:sz w:val="21"/>
          <w:szCs w:val="21"/>
        </w:rPr>
      </w:pPr>
    </w:p>
    <w:p w:rsidR="00681EC7" w:rsidRPr="00C62222" w:rsidRDefault="00681EC7" w:rsidP="00CD3CF4">
      <w:pPr>
        <w:ind w:right="12"/>
        <w:contextualSpacing/>
        <w:outlineLvl w:val="1"/>
        <w:rPr>
          <w:rFonts w:eastAsia="Times New Roman"/>
          <w:b/>
          <w:bCs/>
          <w:sz w:val="22"/>
          <w:szCs w:val="22"/>
          <w:lang w:eastAsia="es-ES"/>
        </w:rPr>
      </w:pPr>
      <w:bookmarkStart w:id="552" w:name="_Toc67508591"/>
      <w:bookmarkStart w:id="553" w:name="_Toc69918779"/>
      <w:bookmarkStart w:id="554" w:name="_Toc73459825"/>
      <w:bookmarkStart w:id="555" w:name="_Toc75432377"/>
      <w:r w:rsidRPr="00C62222">
        <w:rPr>
          <w:rFonts w:eastAsia="Times New Roman"/>
          <w:b/>
          <w:bCs/>
          <w:sz w:val="22"/>
          <w:szCs w:val="22"/>
          <w:lang w:eastAsia="es-ES"/>
        </w:rPr>
        <w:t>TRAVAILLEURS COMMUNAUTAIRES</w:t>
      </w:r>
      <w:bookmarkEnd w:id="552"/>
      <w:bookmarkEnd w:id="553"/>
      <w:bookmarkEnd w:id="554"/>
      <w:bookmarkEnd w:id="555"/>
    </w:p>
    <w:p w:rsidR="00FB762F" w:rsidRPr="006D0904" w:rsidRDefault="00681EC7" w:rsidP="00A76F4A">
      <w:pPr>
        <w:autoSpaceDE w:val="0"/>
        <w:autoSpaceDN w:val="0"/>
        <w:adjustRightInd w:val="0"/>
        <w:ind w:right="12"/>
        <w:jc w:val="both"/>
      </w:pPr>
      <w:r w:rsidRPr="006D0904">
        <w:t>Le travail communautaire n’est pas applicable sur le projet</w:t>
      </w:r>
    </w:p>
    <w:p w:rsidR="00556FEF" w:rsidRDefault="00556FEF" w:rsidP="00A76F4A">
      <w:pPr>
        <w:spacing w:after="160" w:line="259" w:lineRule="auto"/>
        <w:ind w:right="12"/>
        <w:rPr>
          <w:b/>
          <w:bCs/>
          <w:kern w:val="32"/>
          <w:sz w:val="28"/>
          <w:szCs w:val="28"/>
        </w:rPr>
      </w:pPr>
      <w:r>
        <w:rPr>
          <w:sz w:val="28"/>
          <w:szCs w:val="28"/>
        </w:rPr>
        <w:br w:type="page"/>
      </w:r>
    </w:p>
    <w:p w:rsidR="007418E7" w:rsidRPr="00D47C37" w:rsidRDefault="007418E7" w:rsidP="00A76F4A">
      <w:pPr>
        <w:pStyle w:val="Cabealho1"/>
        <w:numPr>
          <w:ilvl w:val="0"/>
          <w:numId w:val="0"/>
        </w:numPr>
        <w:pBdr>
          <w:bottom w:val="thickThinSmallGap" w:sz="24" w:space="1" w:color="auto"/>
        </w:pBdr>
        <w:spacing w:after="120"/>
        <w:ind w:right="12"/>
        <w:rPr>
          <w:rFonts w:ascii="Times New Roman" w:hAnsi="Times New Roman"/>
          <w:sz w:val="24"/>
          <w:szCs w:val="24"/>
        </w:rPr>
      </w:pPr>
      <w:bookmarkStart w:id="556" w:name="_Toc75432378"/>
      <w:r w:rsidRPr="00D47C37">
        <w:rPr>
          <w:rFonts w:ascii="Times New Roman" w:hAnsi="Times New Roman"/>
          <w:sz w:val="24"/>
          <w:szCs w:val="24"/>
        </w:rPr>
        <w:lastRenderedPageBreak/>
        <w:t xml:space="preserve">ANNEXE </w:t>
      </w:r>
      <w:r w:rsidR="00064F08" w:rsidRPr="00D47C37">
        <w:rPr>
          <w:rFonts w:ascii="Times New Roman" w:hAnsi="Times New Roman"/>
          <w:sz w:val="24"/>
          <w:szCs w:val="24"/>
        </w:rPr>
        <w:t>5 :</w:t>
      </w:r>
      <w:r w:rsidR="00BF27DC" w:rsidRPr="00D47C37">
        <w:rPr>
          <w:rFonts w:ascii="Times New Roman" w:hAnsi="Times New Roman"/>
          <w:sz w:val="24"/>
          <w:szCs w:val="24"/>
        </w:rPr>
        <w:t xml:space="preserve"> </w:t>
      </w:r>
      <w:r w:rsidRPr="00D47C37">
        <w:rPr>
          <w:rFonts w:ascii="Times New Roman" w:hAnsi="Times New Roman"/>
          <w:sz w:val="24"/>
          <w:szCs w:val="24"/>
        </w:rPr>
        <w:t>PLAN DE GESTION DES PESTES ET DES PESTICIDES</w:t>
      </w:r>
      <w:bookmarkEnd w:id="556"/>
    </w:p>
    <w:p w:rsidR="007418E7" w:rsidRPr="00D47C37" w:rsidRDefault="007418E7" w:rsidP="00A76F4A">
      <w:pPr>
        <w:keepNext/>
        <w:spacing w:line="276" w:lineRule="auto"/>
        <w:ind w:left="426" w:right="12"/>
        <w:jc w:val="both"/>
        <w:outlineLvl w:val="1"/>
        <w:rPr>
          <w:rFonts w:eastAsia="Calibri"/>
          <w:b/>
        </w:rPr>
      </w:pPr>
      <w:bookmarkStart w:id="557" w:name="_Toc521939534"/>
      <w:bookmarkStart w:id="558" w:name="_Toc62927861"/>
      <w:bookmarkStart w:id="559" w:name="_Toc63695103"/>
      <w:bookmarkStart w:id="560" w:name="_Toc67508593"/>
      <w:bookmarkStart w:id="561" w:name="_Toc69918781"/>
      <w:bookmarkStart w:id="562" w:name="_Toc73459827"/>
      <w:bookmarkStart w:id="563" w:name="_Toc75432379"/>
      <w:r w:rsidRPr="00D47C37">
        <w:rPr>
          <w:rFonts w:eastAsia="Calibri"/>
          <w:b/>
        </w:rPr>
        <w:t>Objectif du PGPP</w:t>
      </w:r>
      <w:bookmarkEnd w:id="557"/>
      <w:bookmarkEnd w:id="558"/>
      <w:bookmarkEnd w:id="559"/>
      <w:bookmarkEnd w:id="560"/>
      <w:bookmarkEnd w:id="561"/>
      <w:bookmarkEnd w:id="562"/>
      <w:bookmarkEnd w:id="563"/>
    </w:p>
    <w:p w:rsidR="007418E7" w:rsidRPr="006D0904" w:rsidRDefault="00BF27DC" w:rsidP="00A76F4A">
      <w:pPr>
        <w:autoSpaceDE w:val="0"/>
        <w:autoSpaceDN w:val="0"/>
        <w:adjustRightInd w:val="0"/>
        <w:ind w:right="12"/>
        <w:jc w:val="both"/>
      </w:pPr>
      <w:r w:rsidRPr="006D0904">
        <w:t xml:space="preserve">L’objectif </w:t>
      </w:r>
      <w:r w:rsidR="007B7194" w:rsidRPr="006D0904">
        <w:t>global</w:t>
      </w:r>
      <w:r w:rsidR="00846935" w:rsidRPr="006D0904">
        <w:t xml:space="preserve"> est de mettre en place</w:t>
      </w:r>
      <w:r w:rsidR="000A40F2" w:rsidRPr="006D0904">
        <w:t xml:space="preserve"> des mesures de lutte contre les nuisibles, aux approches de gestion intégrée des nuisibles (GIN) </w:t>
      </w:r>
      <w:r w:rsidR="009F20F8" w:rsidRPr="006D0904">
        <w:t xml:space="preserve">mais aussi </w:t>
      </w:r>
      <w:r w:rsidR="007B7194" w:rsidRPr="006D0904">
        <w:t>de promouvoir l’utilisation des méthodes de contrôle biologique ou</w:t>
      </w:r>
      <w:r w:rsidR="007418E7" w:rsidRPr="006D0904">
        <w:t xml:space="preserve"> environnemental afin de réduire la dépendance </w:t>
      </w:r>
      <w:r w:rsidR="007B7194" w:rsidRPr="006D0904">
        <w:t>aux pesticides</w:t>
      </w:r>
      <w:r w:rsidR="007418E7" w:rsidRPr="006D0904">
        <w:t xml:space="preserve"> synthétiques chimiques et de s’assurer que les risques sanitaires et environnementaux associés aux </w:t>
      </w:r>
      <w:r w:rsidR="007B7194" w:rsidRPr="006D0904">
        <w:t>pesticides sont</w:t>
      </w:r>
      <w:r w:rsidR="007418E7" w:rsidRPr="006D0904">
        <w:t xml:space="preserve"> minimisés.  Les objectifs spécifiques du PGPP incluront les mesures suivantes :</w:t>
      </w:r>
    </w:p>
    <w:p w:rsidR="007418E7" w:rsidRPr="004C6EA1" w:rsidRDefault="007B7194" w:rsidP="00A76F4A">
      <w:pPr>
        <w:pStyle w:val="PargrafodaLista"/>
        <w:numPr>
          <w:ilvl w:val="0"/>
          <w:numId w:val="135"/>
        </w:numPr>
        <w:ind w:left="993" w:right="12"/>
        <w:jc w:val="both"/>
        <w:rPr>
          <w:rFonts w:ascii="Times New Roman" w:hAnsi="Times New Roman"/>
          <w:sz w:val="21"/>
          <w:szCs w:val="21"/>
        </w:rPr>
      </w:pPr>
      <w:r w:rsidRPr="004C6EA1">
        <w:rPr>
          <w:rFonts w:ascii="Times New Roman" w:hAnsi="Times New Roman"/>
          <w:sz w:val="21"/>
          <w:szCs w:val="21"/>
        </w:rPr>
        <w:t>Améliorer les systèmes d’utilisation et de gestion des pesticides pour protéger</w:t>
      </w:r>
      <w:r w:rsidR="007418E7" w:rsidRPr="004C6EA1">
        <w:rPr>
          <w:rFonts w:ascii="Times New Roman" w:hAnsi="Times New Roman"/>
          <w:sz w:val="21"/>
          <w:szCs w:val="21"/>
        </w:rPr>
        <w:t xml:space="preserve"> l’environnement et la santé des manipulateurs et des populations ;</w:t>
      </w:r>
    </w:p>
    <w:p w:rsidR="007418E7" w:rsidRPr="004C6EA1" w:rsidRDefault="007B7194" w:rsidP="00A76F4A">
      <w:pPr>
        <w:pStyle w:val="PargrafodaLista"/>
        <w:numPr>
          <w:ilvl w:val="0"/>
          <w:numId w:val="135"/>
        </w:numPr>
        <w:ind w:left="993" w:right="12"/>
        <w:jc w:val="both"/>
        <w:rPr>
          <w:rFonts w:ascii="Times New Roman" w:hAnsi="Times New Roman"/>
          <w:sz w:val="21"/>
          <w:szCs w:val="21"/>
        </w:rPr>
      </w:pPr>
      <w:r w:rsidRPr="004C6EA1">
        <w:rPr>
          <w:rFonts w:ascii="Times New Roman" w:hAnsi="Times New Roman"/>
          <w:sz w:val="21"/>
          <w:szCs w:val="21"/>
        </w:rPr>
        <w:t>Renforcer les capacités des acteurs et des communautés dans la gestion des pestes</w:t>
      </w:r>
      <w:r w:rsidR="007418E7" w:rsidRPr="004C6EA1">
        <w:rPr>
          <w:rFonts w:ascii="Times New Roman" w:hAnsi="Times New Roman"/>
          <w:sz w:val="21"/>
          <w:szCs w:val="21"/>
        </w:rPr>
        <w:t xml:space="preserve"> </w:t>
      </w:r>
      <w:r w:rsidRPr="004C6EA1">
        <w:rPr>
          <w:rFonts w:ascii="Times New Roman" w:hAnsi="Times New Roman"/>
          <w:sz w:val="21"/>
          <w:szCs w:val="21"/>
        </w:rPr>
        <w:t>et des</w:t>
      </w:r>
      <w:r w:rsidR="007418E7" w:rsidRPr="004C6EA1">
        <w:rPr>
          <w:rFonts w:ascii="Times New Roman" w:hAnsi="Times New Roman"/>
          <w:sz w:val="21"/>
          <w:szCs w:val="21"/>
        </w:rPr>
        <w:t xml:space="preserve"> pesticides ; </w:t>
      </w:r>
    </w:p>
    <w:p w:rsidR="007418E7" w:rsidRPr="004C6EA1" w:rsidRDefault="007418E7" w:rsidP="00A76F4A">
      <w:pPr>
        <w:pStyle w:val="PargrafodaLista"/>
        <w:numPr>
          <w:ilvl w:val="0"/>
          <w:numId w:val="135"/>
        </w:numPr>
        <w:ind w:left="993" w:right="12"/>
        <w:jc w:val="both"/>
        <w:rPr>
          <w:rFonts w:ascii="Times New Roman" w:hAnsi="Times New Roman"/>
          <w:sz w:val="21"/>
          <w:szCs w:val="21"/>
        </w:rPr>
      </w:pPr>
      <w:r w:rsidRPr="004C6EA1">
        <w:rPr>
          <w:rFonts w:ascii="Times New Roman" w:hAnsi="Times New Roman"/>
          <w:sz w:val="21"/>
          <w:szCs w:val="21"/>
        </w:rPr>
        <w:t>Sensibiliser les populations sur les risques liés aux pesticides et impliquer les communautés dans la mise en œuvre des activités ;</w:t>
      </w:r>
    </w:p>
    <w:p w:rsidR="007418E7" w:rsidRPr="004C6EA1" w:rsidRDefault="007B7194" w:rsidP="00A76F4A">
      <w:pPr>
        <w:pStyle w:val="PargrafodaLista"/>
        <w:numPr>
          <w:ilvl w:val="0"/>
          <w:numId w:val="135"/>
        </w:numPr>
        <w:ind w:left="993" w:right="12"/>
        <w:jc w:val="both"/>
        <w:rPr>
          <w:rFonts w:ascii="Times New Roman" w:hAnsi="Times New Roman"/>
          <w:sz w:val="21"/>
          <w:szCs w:val="21"/>
        </w:rPr>
      </w:pPr>
      <w:r w:rsidRPr="004C6EA1">
        <w:rPr>
          <w:rFonts w:ascii="Times New Roman" w:hAnsi="Times New Roman"/>
          <w:sz w:val="21"/>
          <w:szCs w:val="21"/>
        </w:rPr>
        <w:t>Assurer le suivi et l’évaluation de la mise en œuvre du plan de gestion des pestes et des</w:t>
      </w:r>
      <w:r w:rsidR="007418E7" w:rsidRPr="004C6EA1">
        <w:rPr>
          <w:rFonts w:ascii="Times New Roman" w:hAnsi="Times New Roman"/>
          <w:sz w:val="21"/>
          <w:szCs w:val="21"/>
        </w:rPr>
        <w:t xml:space="preserve"> pesticides</w:t>
      </w:r>
    </w:p>
    <w:p w:rsidR="009847D7" w:rsidRPr="003F5F8A" w:rsidRDefault="007B7194" w:rsidP="00A76F4A">
      <w:pPr>
        <w:pStyle w:val="PargrafodaLista"/>
        <w:numPr>
          <w:ilvl w:val="0"/>
          <w:numId w:val="135"/>
        </w:numPr>
        <w:ind w:left="993" w:right="12"/>
        <w:jc w:val="both"/>
        <w:rPr>
          <w:rFonts w:ascii="Times New Roman" w:hAnsi="Times New Roman"/>
          <w:sz w:val="21"/>
          <w:szCs w:val="21"/>
        </w:rPr>
      </w:pPr>
      <w:r w:rsidRPr="004C6EA1">
        <w:rPr>
          <w:rFonts w:ascii="Times New Roman" w:hAnsi="Times New Roman"/>
          <w:sz w:val="21"/>
          <w:szCs w:val="21"/>
        </w:rPr>
        <w:t>Etablir le budget prévisionnel à pourvoir par le projet pour mettre en œuvre les conditions</w:t>
      </w:r>
      <w:r w:rsidR="007418E7" w:rsidRPr="004C6EA1">
        <w:rPr>
          <w:rFonts w:ascii="Times New Roman" w:hAnsi="Times New Roman"/>
          <w:sz w:val="21"/>
          <w:szCs w:val="21"/>
        </w:rPr>
        <w:t xml:space="preserve"> requises par le PGPP.</w:t>
      </w:r>
    </w:p>
    <w:p w:rsidR="00C94E7A" w:rsidRPr="00D47C37" w:rsidRDefault="00C94E7A" w:rsidP="00A76F4A">
      <w:pPr>
        <w:keepNext/>
        <w:spacing w:line="276" w:lineRule="auto"/>
        <w:ind w:left="426" w:right="12"/>
        <w:jc w:val="both"/>
        <w:outlineLvl w:val="1"/>
        <w:rPr>
          <w:rFonts w:eastAsia="Calibri"/>
          <w:b/>
        </w:rPr>
      </w:pPr>
      <w:bookmarkStart w:id="564" w:name="_Toc67508594"/>
      <w:bookmarkStart w:id="565" w:name="_Toc69918782"/>
      <w:bookmarkStart w:id="566" w:name="_Toc73459828"/>
      <w:bookmarkStart w:id="567" w:name="_Toc75432380"/>
      <w:r w:rsidRPr="00D47C37">
        <w:rPr>
          <w:rFonts w:eastAsia="Calibri"/>
          <w:b/>
        </w:rPr>
        <w:t>Cadre réglementaire</w:t>
      </w:r>
      <w:bookmarkEnd w:id="564"/>
      <w:bookmarkEnd w:id="565"/>
      <w:bookmarkEnd w:id="566"/>
      <w:bookmarkEnd w:id="567"/>
      <w:r w:rsidRPr="00D47C37">
        <w:rPr>
          <w:rFonts w:eastAsia="Calibri"/>
          <w:b/>
        </w:rPr>
        <w:t xml:space="preserve"> </w:t>
      </w:r>
    </w:p>
    <w:p w:rsidR="00C94E7A" w:rsidRPr="006D0904" w:rsidRDefault="00C94E7A" w:rsidP="00A76F4A">
      <w:pPr>
        <w:autoSpaceDE w:val="0"/>
        <w:autoSpaceDN w:val="0"/>
        <w:adjustRightInd w:val="0"/>
        <w:ind w:right="12"/>
        <w:jc w:val="both"/>
      </w:pPr>
      <w:r w:rsidRPr="006D0904">
        <w:t>Internationales et régionales : La Guinée Bissau est partie prenante des conventions internationales et régionales ci-après, qui touchent plus ou moins aux aspects gestion des Pesticides, à savoir :</w:t>
      </w:r>
    </w:p>
    <w:p w:rsidR="00C94E7A" w:rsidRPr="003F5F8A" w:rsidRDefault="00C94E7A" w:rsidP="00A76F4A">
      <w:pPr>
        <w:pStyle w:val="PargrafodaLista"/>
        <w:ind w:left="993" w:right="12"/>
        <w:jc w:val="both"/>
        <w:rPr>
          <w:rFonts w:ascii="Times New Roman" w:hAnsi="Times New Roman"/>
          <w:sz w:val="21"/>
          <w:szCs w:val="21"/>
        </w:rPr>
      </w:pPr>
      <w:r w:rsidRPr="003F5F8A">
        <w:rPr>
          <w:rFonts w:ascii="Symbol" w:eastAsia="Symbol" w:hAnsi="Symbol" w:cs="Symbol"/>
          <w:sz w:val="21"/>
          <w:szCs w:val="21"/>
        </w:rPr>
        <w:sym w:font="Symbol" w:char="F0B7"/>
      </w:r>
      <w:r w:rsidRPr="003F5F8A">
        <w:rPr>
          <w:rFonts w:ascii="Times New Roman" w:hAnsi="Times New Roman"/>
          <w:sz w:val="21"/>
          <w:szCs w:val="21"/>
        </w:rPr>
        <w:t xml:space="preserve"> Code de bonne conduite en matière de gestion des pesticides de la FAO </w:t>
      </w:r>
    </w:p>
    <w:p w:rsidR="00C94E7A" w:rsidRPr="003F5F8A" w:rsidRDefault="00C94E7A" w:rsidP="00A76F4A">
      <w:pPr>
        <w:pStyle w:val="PargrafodaLista"/>
        <w:ind w:left="993" w:right="12"/>
        <w:jc w:val="both"/>
        <w:rPr>
          <w:rFonts w:ascii="Times New Roman" w:hAnsi="Times New Roman"/>
          <w:sz w:val="21"/>
          <w:szCs w:val="21"/>
        </w:rPr>
      </w:pPr>
      <w:r w:rsidRPr="003F5F8A">
        <w:rPr>
          <w:rFonts w:ascii="Symbol" w:eastAsia="Symbol" w:hAnsi="Symbol" w:cs="Symbol"/>
          <w:sz w:val="21"/>
          <w:szCs w:val="21"/>
        </w:rPr>
        <w:sym w:font="Symbol" w:char="F0B7"/>
      </w:r>
      <w:r w:rsidRPr="003F5F8A">
        <w:rPr>
          <w:rFonts w:ascii="Times New Roman" w:hAnsi="Times New Roman"/>
          <w:sz w:val="21"/>
          <w:szCs w:val="21"/>
        </w:rPr>
        <w:t xml:space="preserve"> Réglementation Commune sur l’Homologation des Pesticides aux Etats membre du CILSS en 1999; </w:t>
      </w:r>
    </w:p>
    <w:p w:rsidR="007B54D6" w:rsidRDefault="00C94E7A" w:rsidP="00A76F4A">
      <w:pPr>
        <w:pStyle w:val="PargrafodaLista"/>
        <w:ind w:left="993" w:right="12"/>
        <w:jc w:val="both"/>
        <w:rPr>
          <w:rFonts w:ascii="Times New Roman" w:hAnsi="Times New Roman"/>
          <w:sz w:val="21"/>
          <w:szCs w:val="21"/>
        </w:rPr>
      </w:pPr>
      <w:r w:rsidRPr="003F5F8A">
        <w:rPr>
          <w:rFonts w:ascii="Symbol" w:eastAsia="Symbol" w:hAnsi="Symbol" w:cs="Symbol"/>
          <w:sz w:val="21"/>
          <w:szCs w:val="21"/>
        </w:rPr>
        <w:sym w:font="Symbol" w:char="F0B7"/>
      </w:r>
      <w:r w:rsidRPr="003F5F8A">
        <w:rPr>
          <w:rFonts w:ascii="Times New Roman" w:hAnsi="Times New Roman"/>
          <w:sz w:val="21"/>
          <w:szCs w:val="21"/>
        </w:rPr>
        <w:t xml:space="preserve"> Convention de Stockholm sur les Polluants Organiques Persistants adoptée le 2</w:t>
      </w:r>
      <w:r w:rsidR="00E07CC0">
        <w:rPr>
          <w:rFonts w:ascii="Times New Roman" w:hAnsi="Times New Roman"/>
          <w:sz w:val="21"/>
          <w:szCs w:val="21"/>
        </w:rPr>
        <w:t>2 Mai 2001 à Stockholm, Suède</w:t>
      </w:r>
    </w:p>
    <w:p w:rsidR="00C94E7A" w:rsidRPr="003F5F8A" w:rsidRDefault="00E07CC0" w:rsidP="00A76F4A">
      <w:pPr>
        <w:pStyle w:val="PargrafodaLista"/>
        <w:ind w:left="993" w:right="12"/>
        <w:jc w:val="both"/>
        <w:rPr>
          <w:rFonts w:ascii="Times New Roman" w:hAnsi="Times New Roman"/>
          <w:sz w:val="21"/>
          <w:szCs w:val="21"/>
        </w:rPr>
      </w:pPr>
      <w:r>
        <w:rPr>
          <w:rFonts w:ascii="Times New Roman" w:hAnsi="Times New Roman"/>
          <w:sz w:val="21"/>
          <w:szCs w:val="21"/>
        </w:rPr>
        <w:t xml:space="preserve"> </w:t>
      </w:r>
      <w:r w:rsidR="00C94E7A" w:rsidRPr="003F5F8A">
        <w:rPr>
          <w:rFonts w:ascii="Symbol" w:eastAsia="Symbol" w:hAnsi="Symbol" w:cs="Symbol"/>
          <w:sz w:val="21"/>
          <w:szCs w:val="21"/>
        </w:rPr>
        <w:sym w:font="Symbol" w:char="F0B7"/>
      </w:r>
      <w:r w:rsidR="00C94E7A" w:rsidRPr="003F5F8A">
        <w:rPr>
          <w:rFonts w:ascii="Times New Roman" w:hAnsi="Times New Roman"/>
          <w:sz w:val="21"/>
          <w:szCs w:val="21"/>
        </w:rPr>
        <w:t xml:space="preserve"> Protocole de Montréal relatif à des substances qui appauvrissent la couche d’ozone, entrée en vigueur le 1er Janvier 1989 et ratifié par 183 pays ; </w:t>
      </w:r>
    </w:p>
    <w:p w:rsidR="00C94E7A" w:rsidRPr="003F5F8A" w:rsidRDefault="00C94E7A" w:rsidP="00A76F4A">
      <w:pPr>
        <w:pStyle w:val="PargrafodaLista"/>
        <w:ind w:left="993" w:right="12"/>
        <w:jc w:val="both"/>
        <w:rPr>
          <w:rFonts w:ascii="Times New Roman" w:hAnsi="Times New Roman"/>
          <w:sz w:val="21"/>
          <w:szCs w:val="21"/>
        </w:rPr>
      </w:pPr>
      <w:r w:rsidRPr="003F5F8A">
        <w:rPr>
          <w:rFonts w:ascii="Symbol" w:eastAsia="Symbol" w:hAnsi="Symbol" w:cs="Symbol"/>
          <w:sz w:val="21"/>
          <w:szCs w:val="21"/>
        </w:rPr>
        <w:sym w:font="Symbol" w:char="F0B7"/>
      </w:r>
      <w:r w:rsidRPr="003F5F8A">
        <w:rPr>
          <w:rFonts w:ascii="Times New Roman" w:hAnsi="Times New Roman"/>
          <w:sz w:val="21"/>
          <w:szCs w:val="21"/>
        </w:rPr>
        <w:t xml:space="preserve"> Convention International pour la Protection des Végétaux ‘’CIPV’’ ; </w:t>
      </w:r>
    </w:p>
    <w:p w:rsidR="00C94E7A" w:rsidRPr="003F5F8A" w:rsidRDefault="00C94E7A" w:rsidP="00A76F4A">
      <w:pPr>
        <w:pStyle w:val="PargrafodaLista"/>
        <w:ind w:left="993" w:right="12"/>
        <w:jc w:val="both"/>
        <w:rPr>
          <w:rFonts w:ascii="Times New Roman" w:hAnsi="Times New Roman"/>
          <w:sz w:val="21"/>
          <w:szCs w:val="21"/>
        </w:rPr>
      </w:pPr>
      <w:r w:rsidRPr="003F5F8A">
        <w:rPr>
          <w:rFonts w:ascii="Symbol" w:eastAsia="Symbol" w:hAnsi="Symbol" w:cs="Symbol"/>
          <w:sz w:val="21"/>
          <w:szCs w:val="21"/>
        </w:rPr>
        <w:sym w:font="Symbol" w:char="F0B7"/>
      </w:r>
      <w:r w:rsidRPr="003F5F8A">
        <w:rPr>
          <w:rFonts w:ascii="Times New Roman" w:hAnsi="Times New Roman"/>
          <w:sz w:val="21"/>
          <w:szCs w:val="21"/>
        </w:rPr>
        <w:t xml:space="preserve"> Convention de Berne sur la conservation de la faune et de la flore sauvage Européennes et de leurs Habitats naturels</w:t>
      </w:r>
      <w:r w:rsidRPr="003F5F8A">
        <w:rPr>
          <w:rFonts w:ascii="Symbol" w:eastAsia="Symbol" w:hAnsi="Symbol" w:cs="Symbol"/>
          <w:sz w:val="21"/>
          <w:szCs w:val="21"/>
        </w:rPr>
        <w:sym w:font="Symbol" w:char="F0B7"/>
      </w:r>
      <w:r w:rsidRPr="003F5F8A">
        <w:rPr>
          <w:rFonts w:ascii="Times New Roman" w:hAnsi="Times New Roman"/>
          <w:sz w:val="21"/>
          <w:szCs w:val="21"/>
        </w:rPr>
        <w:t xml:space="preserve"> Convention de Bonn sur les espèces migratrices de faune ;</w:t>
      </w:r>
    </w:p>
    <w:p w:rsidR="00C94E7A" w:rsidRPr="003F5F8A" w:rsidRDefault="00C94E7A" w:rsidP="00A76F4A">
      <w:pPr>
        <w:pStyle w:val="PargrafodaLista"/>
        <w:ind w:left="993" w:right="12"/>
        <w:jc w:val="both"/>
        <w:rPr>
          <w:rFonts w:ascii="Times New Roman" w:hAnsi="Times New Roman"/>
          <w:sz w:val="21"/>
          <w:szCs w:val="21"/>
        </w:rPr>
      </w:pPr>
      <w:r w:rsidRPr="003F5F8A">
        <w:rPr>
          <w:rFonts w:ascii="Symbol" w:eastAsia="Symbol" w:hAnsi="Symbol" w:cs="Symbol"/>
          <w:sz w:val="21"/>
          <w:szCs w:val="21"/>
        </w:rPr>
        <w:sym w:font="Symbol" w:char="F0B7"/>
      </w:r>
      <w:r w:rsidRPr="003F5F8A">
        <w:rPr>
          <w:rFonts w:ascii="Times New Roman" w:hAnsi="Times New Roman"/>
          <w:sz w:val="21"/>
          <w:szCs w:val="21"/>
        </w:rPr>
        <w:t xml:space="preserve"> Convention de Ramsar sur les zones humides ; </w:t>
      </w:r>
    </w:p>
    <w:p w:rsidR="00C94E7A" w:rsidRPr="003F5F8A" w:rsidRDefault="00C94E7A" w:rsidP="00A76F4A">
      <w:pPr>
        <w:pStyle w:val="PargrafodaLista"/>
        <w:ind w:left="993" w:right="12"/>
        <w:jc w:val="both"/>
        <w:rPr>
          <w:rFonts w:ascii="Times New Roman" w:hAnsi="Times New Roman"/>
          <w:sz w:val="21"/>
          <w:szCs w:val="21"/>
        </w:rPr>
      </w:pPr>
      <w:r w:rsidRPr="003F5F8A">
        <w:rPr>
          <w:rFonts w:ascii="Symbol" w:eastAsia="Symbol" w:hAnsi="Symbol" w:cs="Symbol"/>
          <w:sz w:val="21"/>
          <w:szCs w:val="21"/>
        </w:rPr>
        <w:sym w:font="Symbol" w:char="F0B7"/>
      </w:r>
      <w:r w:rsidRPr="003F5F8A">
        <w:rPr>
          <w:rFonts w:ascii="Times New Roman" w:hAnsi="Times New Roman"/>
          <w:sz w:val="21"/>
          <w:szCs w:val="21"/>
        </w:rPr>
        <w:t xml:space="preserve"> Convention de Bâle sur le contrôle des mouvements transfrontaliers les déchets dangereux et de leur élimination, conclue à Bâle, Suisse, le 22 Mars 1989 et entrée en vigueur en Mai 1992 ;</w:t>
      </w:r>
    </w:p>
    <w:p w:rsidR="00C94E7A" w:rsidRPr="003F5F8A" w:rsidRDefault="00C94E7A" w:rsidP="00A76F4A">
      <w:pPr>
        <w:pStyle w:val="PargrafodaLista"/>
        <w:ind w:left="993" w:right="12"/>
        <w:jc w:val="both"/>
        <w:rPr>
          <w:rFonts w:ascii="Times New Roman" w:hAnsi="Times New Roman"/>
          <w:sz w:val="21"/>
          <w:szCs w:val="21"/>
        </w:rPr>
      </w:pPr>
      <w:r w:rsidRPr="003F5F8A">
        <w:rPr>
          <w:rFonts w:ascii="Symbol" w:eastAsia="Symbol" w:hAnsi="Symbol" w:cs="Symbol"/>
          <w:sz w:val="21"/>
          <w:szCs w:val="21"/>
        </w:rPr>
        <w:sym w:font="Symbol" w:char="F0B7"/>
      </w:r>
      <w:r w:rsidRPr="003F5F8A">
        <w:rPr>
          <w:rFonts w:ascii="Times New Roman" w:hAnsi="Times New Roman"/>
          <w:sz w:val="21"/>
          <w:szCs w:val="21"/>
        </w:rPr>
        <w:t xml:space="preserve"> Convention de Rotterdam sur la procédure de consentement préalable en connaissance de cause applicable à certains produits chimiques et pesticides dangereux qui fait l’objet d’un commerce International signé en 1999; </w:t>
      </w:r>
    </w:p>
    <w:p w:rsidR="00C94E7A" w:rsidRPr="003F5F8A" w:rsidRDefault="00C94E7A" w:rsidP="00A76F4A">
      <w:pPr>
        <w:pStyle w:val="PargrafodaLista"/>
        <w:ind w:left="993" w:right="12"/>
        <w:jc w:val="both"/>
        <w:rPr>
          <w:rFonts w:ascii="Times New Roman" w:hAnsi="Times New Roman"/>
          <w:sz w:val="21"/>
          <w:szCs w:val="21"/>
        </w:rPr>
      </w:pPr>
      <w:r w:rsidRPr="003F5F8A">
        <w:rPr>
          <w:rFonts w:ascii="Symbol" w:eastAsia="Symbol" w:hAnsi="Symbol" w:cs="Symbol"/>
          <w:sz w:val="21"/>
          <w:szCs w:val="21"/>
        </w:rPr>
        <w:sym w:font="Symbol" w:char="F0B7"/>
      </w:r>
      <w:r w:rsidRPr="003F5F8A">
        <w:rPr>
          <w:rFonts w:ascii="Times New Roman" w:hAnsi="Times New Roman"/>
          <w:sz w:val="21"/>
          <w:szCs w:val="21"/>
        </w:rPr>
        <w:t xml:space="preserve"> Convention sur la diversité biologique adoptée au Sommet de la Terre de 1992 à Rio de Janeiro, Brésil ; </w:t>
      </w:r>
    </w:p>
    <w:p w:rsidR="00C94E7A" w:rsidRDefault="00C94E7A" w:rsidP="00A76F4A">
      <w:pPr>
        <w:pStyle w:val="PargrafodaLista"/>
        <w:ind w:left="993" w:right="12"/>
        <w:jc w:val="both"/>
        <w:rPr>
          <w:rFonts w:ascii="Times New Roman" w:hAnsi="Times New Roman"/>
          <w:sz w:val="21"/>
          <w:szCs w:val="21"/>
        </w:rPr>
      </w:pPr>
      <w:r w:rsidRPr="003F5F8A">
        <w:rPr>
          <w:rFonts w:ascii="Symbol" w:eastAsia="Symbol" w:hAnsi="Symbol" w:cs="Symbol"/>
          <w:sz w:val="21"/>
          <w:szCs w:val="21"/>
        </w:rPr>
        <w:sym w:font="Symbol" w:char="F0B7"/>
      </w:r>
      <w:r w:rsidRPr="003F5F8A">
        <w:rPr>
          <w:rFonts w:ascii="Times New Roman" w:hAnsi="Times New Roman"/>
          <w:sz w:val="21"/>
          <w:szCs w:val="21"/>
        </w:rPr>
        <w:t xml:space="preserve"> Convention de Bamako sur l’interdiction d’importer des déchets dangereux et le contrôle de leurs mouvements transfrontaliers en Afrique, adoptée le 30 Janvier 1991. Par rapport à la Gestion des Pesticides, toutes les conventions citées ci-dessus sont ratifiées, mais leur traduction dans la législation nationale n’est pas effective dans leur totalité. Aussi, tenant compte de l’absence d’un Plan National de Gestion Intégrée des Rongeurs, proposer l’élaboration de ce plan dans un bref délai afin d'atténuer les effets néfastes liés à l'utilisation des pesticides. </w:t>
      </w:r>
    </w:p>
    <w:p w:rsidR="00CD3CF4" w:rsidRPr="003F5F8A" w:rsidRDefault="00CD3CF4" w:rsidP="00A76F4A">
      <w:pPr>
        <w:pStyle w:val="PargrafodaLista"/>
        <w:ind w:left="993" w:right="12"/>
        <w:jc w:val="both"/>
        <w:rPr>
          <w:rFonts w:ascii="Times New Roman" w:hAnsi="Times New Roman"/>
          <w:sz w:val="21"/>
          <w:szCs w:val="21"/>
        </w:rPr>
      </w:pPr>
    </w:p>
    <w:p w:rsidR="00C94E7A" w:rsidRPr="00D47C37" w:rsidRDefault="00C94E7A" w:rsidP="00A76F4A">
      <w:pPr>
        <w:ind w:left="426" w:right="12"/>
        <w:jc w:val="both"/>
        <w:rPr>
          <w:b/>
        </w:rPr>
      </w:pPr>
      <w:r w:rsidRPr="00D47C37">
        <w:rPr>
          <w:b/>
        </w:rPr>
        <w:t xml:space="preserve">Réglementation nationale </w:t>
      </w:r>
    </w:p>
    <w:p w:rsidR="00C94E7A" w:rsidRPr="003F5F8A" w:rsidRDefault="00C94E7A" w:rsidP="00A76F4A">
      <w:pPr>
        <w:pStyle w:val="PargrafodaLista"/>
        <w:ind w:right="12"/>
        <w:jc w:val="both"/>
        <w:rPr>
          <w:rFonts w:ascii="Times New Roman" w:hAnsi="Times New Roman"/>
          <w:sz w:val="21"/>
          <w:szCs w:val="21"/>
        </w:rPr>
      </w:pPr>
      <w:r w:rsidRPr="003F5F8A">
        <w:rPr>
          <w:rFonts w:ascii="Symbol" w:eastAsia="Symbol" w:hAnsi="Symbol" w:cs="Symbol"/>
          <w:sz w:val="21"/>
          <w:szCs w:val="21"/>
        </w:rPr>
        <w:sym w:font="Symbol" w:char="F0B7"/>
      </w:r>
      <w:r w:rsidR="00E07CC0" w:rsidRPr="003F5F8A">
        <w:rPr>
          <w:rFonts w:ascii="Times New Roman" w:hAnsi="Times New Roman"/>
          <w:sz w:val="21"/>
          <w:szCs w:val="21"/>
        </w:rPr>
        <w:t>Décret-Loi</w:t>
      </w:r>
      <w:r w:rsidRPr="003F5F8A">
        <w:rPr>
          <w:rFonts w:ascii="Times New Roman" w:hAnsi="Times New Roman"/>
          <w:sz w:val="21"/>
          <w:szCs w:val="21"/>
        </w:rPr>
        <w:t xml:space="preserve"> n° 7/2000 du 24 aout qui définit un encadrement technique et scientifique de l'utilisation des produits phytopharmaceutiques ; </w:t>
      </w:r>
    </w:p>
    <w:p w:rsidR="00C94E7A" w:rsidRPr="003F5F8A" w:rsidRDefault="00C94E7A" w:rsidP="00A76F4A">
      <w:pPr>
        <w:pStyle w:val="PargrafodaLista"/>
        <w:ind w:right="12"/>
        <w:jc w:val="both"/>
        <w:rPr>
          <w:rFonts w:ascii="Times New Roman" w:hAnsi="Times New Roman"/>
          <w:sz w:val="21"/>
          <w:szCs w:val="21"/>
        </w:rPr>
      </w:pPr>
      <w:r w:rsidRPr="003F5F8A">
        <w:rPr>
          <w:rFonts w:ascii="Symbol" w:eastAsia="Symbol" w:hAnsi="Symbol" w:cs="Symbol"/>
          <w:sz w:val="21"/>
          <w:szCs w:val="21"/>
        </w:rPr>
        <w:sym w:font="Symbol" w:char="F0B7"/>
      </w:r>
      <w:r w:rsidRPr="003F5F8A">
        <w:rPr>
          <w:rFonts w:ascii="Times New Roman" w:hAnsi="Times New Roman"/>
          <w:sz w:val="21"/>
          <w:szCs w:val="21"/>
        </w:rPr>
        <w:t xml:space="preserve">Les directives contenues dans la convention de Rotterdam qui permettent au pays de sélectionnés les types de pesticides dont il autorise l’importation ; </w:t>
      </w:r>
    </w:p>
    <w:p w:rsidR="003A39C7" w:rsidRDefault="00C94E7A" w:rsidP="00A76F4A">
      <w:pPr>
        <w:pStyle w:val="PargrafodaLista"/>
        <w:ind w:right="12"/>
        <w:jc w:val="both"/>
        <w:rPr>
          <w:sz w:val="22"/>
          <w:szCs w:val="22"/>
        </w:rPr>
      </w:pPr>
      <w:r w:rsidRPr="003F5F8A">
        <w:rPr>
          <w:rFonts w:ascii="Symbol" w:eastAsia="Symbol" w:hAnsi="Symbol" w:cs="Symbol"/>
          <w:sz w:val="21"/>
          <w:szCs w:val="21"/>
        </w:rPr>
        <w:sym w:font="Symbol" w:char="F0B7"/>
      </w:r>
      <w:r w:rsidR="0027003D" w:rsidRPr="0027003D">
        <w:rPr>
          <w:rFonts w:ascii="Times New Roman" w:eastAsiaTheme="minorHAnsi" w:hAnsi="Times New Roman"/>
          <w:sz w:val="24"/>
          <w:szCs w:val="24"/>
        </w:rPr>
        <w:t xml:space="preserve"> </w:t>
      </w:r>
      <w:r w:rsidR="0027003D" w:rsidRPr="0027003D">
        <w:rPr>
          <w:rFonts w:ascii="Times New Roman" w:hAnsi="Times New Roman"/>
          <w:sz w:val="21"/>
          <w:szCs w:val="21"/>
        </w:rPr>
        <w:t>le projet doit respecter strictement le Code international de conduite pour la gestion des pesticides de la FAO et le Code et le Manuel sanitaire pour les animaux terrestres de l'Office international des épizooties (OIE)</w:t>
      </w:r>
    </w:p>
    <w:p w:rsidR="003A39C7" w:rsidRPr="00D47C37" w:rsidRDefault="003A39C7" w:rsidP="00A76F4A">
      <w:pPr>
        <w:ind w:left="426" w:right="12"/>
        <w:jc w:val="both"/>
        <w:rPr>
          <w:b/>
        </w:rPr>
      </w:pPr>
      <w:r w:rsidRPr="00D47C37">
        <w:rPr>
          <w:b/>
        </w:rPr>
        <w:t xml:space="preserve">Cadre institutionnel de gestion des pesticides </w:t>
      </w:r>
    </w:p>
    <w:p w:rsidR="00F9328C" w:rsidRPr="00D3585B" w:rsidRDefault="00F9328C" w:rsidP="00A76F4A">
      <w:pPr>
        <w:ind w:right="12"/>
        <w:jc w:val="both"/>
        <w:rPr>
          <w:sz w:val="21"/>
          <w:szCs w:val="21"/>
        </w:rPr>
      </w:pPr>
    </w:p>
    <w:p w:rsidR="00F9328C" w:rsidRPr="006D0904" w:rsidRDefault="003A39C7" w:rsidP="00A76F4A">
      <w:pPr>
        <w:autoSpaceDE w:val="0"/>
        <w:autoSpaceDN w:val="0"/>
        <w:adjustRightInd w:val="0"/>
        <w:ind w:right="12"/>
        <w:jc w:val="both"/>
      </w:pPr>
      <w:r w:rsidRPr="006D0904">
        <w:t xml:space="preserve">La gestion des pesticides interpelle principalement le Ministère de l’Agriculture et du développement Rural, mais d’autre institutions et catégories d’acteurs sont aussi concernées dans cette gestion, notamment : le Ministère de l’Environnement ; le Ministère de la Santé ; les Instituions d’encadrement Agricole ; Les Organisations de Producteurs agricoles ; l'ANAG, les ONG, les Associations etc. </w:t>
      </w:r>
    </w:p>
    <w:p w:rsidR="001A41C8" w:rsidRPr="00D3585B" w:rsidRDefault="001A41C8" w:rsidP="00A76F4A">
      <w:pPr>
        <w:ind w:right="12"/>
        <w:jc w:val="both"/>
        <w:rPr>
          <w:rFonts w:eastAsia="Calibri"/>
          <w:sz w:val="21"/>
          <w:szCs w:val="21"/>
        </w:rPr>
      </w:pPr>
    </w:p>
    <w:p w:rsidR="001A41C8" w:rsidRPr="00D3585B" w:rsidRDefault="003A39C7" w:rsidP="00A76F4A">
      <w:pPr>
        <w:pStyle w:val="PargrafodaLista"/>
        <w:numPr>
          <w:ilvl w:val="0"/>
          <w:numId w:val="170"/>
        </w:numPr>
        <w:spacing w:after="0" w:line="240" w:lineRule="auto"/>
        <w:ind w:right="12"/>
        <w:jc w:val="both"/>
        <w:rPr>
          <w:rFonts w:ascii="Times" w:hAnsi="Times"/>
          <w:sz w:val="21"/>
          <w:szCs w:val="21"/>
        </w:rPr>
      </w:pPr>
      <w:r w:rsidRPr="00D3585B">
        <w:rPr>
          <w:rFonts w:ascii="Times" w:hAnsi="Times"/>
          <w:sz w:val="21"/>
          <w:szCs w:val="21"/>
        </w:rPr>
        <w:t xml:space="preserve">Les services </w:t>
      </w:r>
      <w:r w:rsidR="001A41C8" w:rsidRPr="00D3585B">
        <w:rPr>
          <w:rFonts w:ascii="Times" w:hAnsi="Times"/>
          <w:sz w:val="21"/>
          <w:szCs w:val="21"/>
        </w:rPr>
        <w:t xml:space="preserve">du Ministère de l’Agriculture </w:t>
      </w:r>
    </w:p>
    <w:p w:rsidR="006B0122" w:rsidRDefault="003A39C7" w:rsidP="00A76F4A">
      <w:pPr>
        <w:ind w:left="709" w:right="12"/>
        <w:jc w:val="both"/>
        <w:rPr>
          <w:rFonts w:eastAsia="Calibri"/>
          <w:sz w:val="21"/>
          <w:szCs w:val="21"/>
        </w:rPr>
      </w:pPr>
      <w:r w:rsidRPr="00D3585B">
        <w:rPr>
          <w:rFonts w:eastAsia="Calibri"/>
          <w:sz w:val="21"/>
          <w:szCs w:val="21"/>
        </w:rPr>
        <w:t xml:space="preserve">Ce département ministériel, à travers le Service de la Direction de la Protection des Végétaux (SDPV), est concerné à titre principal par la gestion des pesticides, notamment à usage agricole. Dans le domaine du contrôle des produits phytosanitaires, la SDPV s’appuie essentiellement sur les Services de contrôle phytosanitaire et de mise en quarantaine des produits et sur le Comité National de Gestion des Pesticides (GNPC). Cependant, le dernier nommé, bien que les dispositions législatives soit prises à travers l'article 11 du Décret – Loi n° 7/2000 du 24 aout 2000, la GNPC n'est pas encore institué dans l'arsenal institutionnel de la Guinée Bissau. </w:t>
      </w:r>
    </w:p>
    <w:p w:rsidR="006B0122" w:rsidRDefault="006B0122" w:rsidP="00A76F4A">
      <w:pPr>
        <w:ind w:right="12"/>
        <w:jc w:val="both"/>
        <w:rPr>
          <w:rFonts w:eastAsia="Calibri"/>
          <w:sz w:val="21"/>
          <w:szCs w:val="21"/>
        </w:rPr>
      </w:pPr>
    </w:p>
    <w:p w:rsidR="006B0122" w:rsidRPr="00D3585B" w:rsidRDefault="003A39C7" w:rsidP="00A76F4A">
      <w:pPr>
        <w:pStyle w:val="PargrafodaLista"/>
        <w:numPr>
          <w:ilvl w:val="0"/>
          <w:numId w:val="170"/>
        </w:numPr>
        <w:spacing w:after="0" w:line="240" w:lineRule="auto"/>
        <w:ind w:right="12"/>
        <w:jc w:val="both"/>
        <w:rPr>
          <w:rFonts w:ascii="Times" w:hAnsi="Times"/>
          <w:sz w:val="21"/>
          <w:szCs w:val="21"/>
        </w:rPr>
      </w:pPr>
      <w:r w:rsidRPr="00D3585B">
        <w:rPr>
          <w:rFonts w:ascii="Times" w:hAnsi="Times"/>
          <w:sz w:val="21"/>
          <w:szCs w:val="21"/>
        </w:rPr>
        <w:t xml:space="preserve">Le Comité National de Gestion des Pesticides (CNGP) Guinée Bissau </w:t>
      </w:r>
    </w:p>
    <w:p w:rsidR="006B0122" w:rsidRDefault="003A39C7" w:rsidP="00A76F4A">
      <w:pPr>
        <w:ind w:left="709" w:right="12"/>
        <w:jc w:val="both"/>
        <w:rPr>
          <w:rFonts w:eastAsia="Calibri"/>
          <w:sz w:val="21"/>
          <w:szCs w:val="21"/>
        </w:rPr>
      </w:pPr>
      <w:r w:rsidRPr="00D3585B">
        <w:rPr>
          <w:rFonts w:eastAsia="Calibri"/>
          <w:sz w:val="21"/>
          <w:szCs w:val="21"/>
        </w:rPr>
        <w:t xml:space="preserve">La vente des spécialités antiparasitaires à usage Agricole en Guinée Bissau est interdite sans autorisation préalable accordée par le Département du Développement Rural et de l’Agriculture. La plupart des Pesticides périmés, détériorés font l’objet de vente. Ainsi ces pesticides mal gérés causent un danger pour l’homme et les animaux, en plus des risques pour l’environnement en général. Afin de palier à tous ces problèmes, en partant de la Réglementation Commune sur l’Homologation des Pesticides entre les Etats membres du CILSS , il est mis en place le Décret – Loi n° 7/2000 du 24 aout 2000 en son article 11 la création du Comité National de Gestion des Pesticides (CNGP) en Guinée Bissau. </w:t>
      </w:r>
    </w:p>
    <w:p w:rsidR="006B0122" w:rsidRDefault="006B0122" w:rsidP="00A76F4A">
      <w:pPr>
        <w:ind w:right="12"/>
        <w:jc w:val="both"/>
        <w:rPr>
          <w:rFonts w:eastAsia="Calibri"/>
          <w:sz w:val="21"/>
          <w:szCs w:val="21"/>
        </w:rPr>
      </w:pPr>
    </w:p>
    <w:p w:rsidR="007A2BAF" w:rsidRDefault="003A39C7" w:rsidP="00A76F4A">
      <w:pPr>
        <w:ind w:left="709" w:right="12"/>
        <w:jc w:val="both"/>
        <w:rPr>
          <w:rFonts w:eastAsia="Calibri"/>
          <w:sz w:val="21"/>
          <w:szCs w:val="21"/>
        </w:rPr>
      </w:pPr>
      <w:r w:rsidRPr="00D3585B">
        <w:rPr>
          <w:rFonts w:eastAsia="Calibri"/>
          <w:sz w:val="21"/>
          <w:szCs w:val="21"/>
        </w:rPr>
        <w:t xml:space="preserve">Le CNGP est chargé de proposer et de surveiller le respect des principes et des orientations générales de la réglementation des pesticides et des agréments professionnels. Toutes les demandes d’agrément doivent être adressées au CNGP, chargé d'étudier les dossiers et de décider des demandes. </w:t>
      </w:r>
    </w:p>
    <w:p w:rsidR="007811A6" w:rsidRPr="00D3585B" w:rsidRDefault="003A39C7" w:rsidP="00A76F4A">
      <w:pPr>
        <w:pStyle w:val="PargrafodaLista"/>
        <w:numPr>
          <w:ilvl w:val="0"/>
          <w:numId w:val="170"/>
        </w:numPr>
        <w:spacing w:after="0" w:line="240" w:lineRule="auto"/>
        <w:ind w:right="12"/>
        <w:jc w:val="both"/>
        <w:rPr>
          <w:rFonts w:ascii="Times" w:hAnsi="Times"/>
          <w:sz w:val="21"/>
          <w:szCs w:val="21"/>
        </w:rPr>
      </w:pPr>
      <w:r w:rsidRPr="00D3585B">
        <w:rPr>
          <w:rFonts w:ascii="Times" w:hAnsi="Times"/>
          <w:sz w:val="21"/>
          <w:szCs w:val="21"/>
        </w:rPr>
        <w:t xml:space="preserve">Les Services de la Direction de la Protection des Végétaux (SDPV) </w:t>
      </w:r>
    </w:p>
    <w:p w:rsidR="007811A6" w:rsidRDefault="003A39C7" w:rsidP="00A76F4A">
      <w:pPr>
        <w:ind w:left="709" w:right="12"/>
        <w:jc w:val="both"/>
        <w:rPr>
          <w:rFonts w:eastAsia="Calibri"/>
          <w:sz w:val="21"/>
          <w:szCs w:val="21"/>
        </w:rPr>
      </w:pPr>
      <w:r w:rsidRPr="00D3585B">
        <w:rPr>
          <w:rFonts w:eastAsia="Calibri"/>
          <w:sz w:val="21"/>
          <w:szCs w:val="21"/>
        </w:rPr>
        <w:t xml:space="preserve">Les Services DPV est chargée de contrôler les agréments professionnels et les produits phytopharmaceutiques importés et distribués. Le service de la DPV </w:t>
      </w:r>
      <w:r w:rsidR="007811A6" w:rsidRPr="007811A6">
        <w:rPr>
          <w:rFonts w:eastAsia="Calibri"/>
          <w:sz w:val="21"/>
          <w:szCs w:val="21"/>
        </w:rPr>
        <w:t>dispose</w:t>
      </w:r>
      <w:r w:rsidRPr="00D3585B">
        <w:rPr>
          <w:rFonts w:eastAsia="Calibri"/>
          <w:sz w:val="21"/>
          <w:szCs w:val="21"/>
        </w:rPr>
        <w:t xml:space="preserve"> d'antennes régionales antennes </w:t>
      </w:r>
      <w:r w:rsidR="001C23CF" w:rsidRPr="001C23CF">
        <w:rPr>
          <w:rFonts w:eastAsia="Calibri"/>
          <w:sz w:val="21"/>
          <w:szCs w:val="21"/>
        </w:rPr>
        <w:t>aux neuves régions</w:t>
      </w:r>
      <w:r w:rsidRPr="00D3585B">
        <w:rPr>
          <w:rFonts w:eastAsia="Calibri"/>
          <w:sz w:val="21"/>
          <w:szCs w:val="21"/>
        </w:rPr>
        <w:t xml:space="preserve">. Ces derniers assurent pour le compte de la DPV </w:t>
      </w:r>
      <w:r w:rsidR="007811A6" w:rsidRPr="007811A6">
        <w:rPr>
          <w:rFonts w:eastAsia="Calibri"/>
          <w:sz w:val="21"/>
          <w:szCs w:val="21"/>
        </w:rPr>
        <w:t>un contrôle phytosanitaire</w:t>
      </w:r>
      <w:r w:rsidRPr="00D3585B">
        <w:rPr>
          <w:rFonts w:eastAsia="Calibri"/>
          <w:sz w:val="21"/>
          <w:szCs w:val="21"/>
        </w:rPr>
        <w:t xml:space="preserve"> des pesticides utilisés dans la région. Les contrôles prioritaires sont le contrôle de l'étiquetage et de l'emballage qui, doivent être réalisés au niveau des magasins de stockage ou des points de distribution des produits (contrôle des formulations et de leur conformité aux </w:t>
      </w:r>
      <w:r w:rsidR="001C23CF" w:rsidRPr="001C23CF">
        <w:rPr>
          <w:rFonts w:eastAsia="Calibri"/>
          <w:sz w:val="21"/>
          <w:szCs w:val="21"/>
        </w:rPr>
        <w:t>étiquettes ;</w:t>
      </w:r>
      <w:r w:rsidRPr="00D3585B">
        <w:rPr>
          <w:rFonts w:eastAsia="Calibri"/>
          <w:sz w:val="21"/>
          <w:szCs w:val="21"/>
        </w:rPr>
        <w:t xml:space="preserve"> contrôle des résidus dans les produits agricoles surtout par rapport aux Limites Maximales de Résidus admises par la Commission du Codex Alimentation de la FAO et de l'OMS; contrôle des agréments des produits ou homologation). </w:t>
      </w:r>
    </w:p>
    <w:p w:rsidR="007811A6" w:rsidRDefault="007811A6" w:rsidP="00A76F4A">
      <w:pPr>
        <w:ind w:right="12"/>
        <w:jc w:val="both"/>
        <w:rPr>
          <w:rFonts w:eastAsia="Calibri"/>
          <w:sz w:val="21"/>
          <w:szCs w:val="21"/>
        </w:rPr>
      </w:pPr>
    </w:p>
    <w:p w:rsidR="001C23CF" w:rsidRPr="00D3585B" w:rsidRDefault="003A39C7" w:rsidP="00A76F4A">
      <w:pPr>
        <w:pStyle w:val="PargrafodaLista"/>
        <w:numPr>
          <w:ilvl w:val="0"/>
          <w:numId w:val="170"/>
        </w:numPr>
        <w:spacing w:after="0" w:line="240" w:lineRule="auto"/>
        <w:ind w:right="12"/>
        <w:jc w:val="both"/>
        <w:rPr>
          <w:rFonts w:ascii="Times" w:hAnsi="Times"/>
          <w:sz w:val="21"/>
          <w:szCs w:val="21"/>
        </w:rPr>
      </w:pPr>
      <w:r w:rsidRPr="00D3585B">
        <w:rPr>
          <w:rFonts w:ascii="Times" w:hAnsi="Times"/>
          <w:sz w:val="21"/>
          <w:szCs w:val="21"/>
        </w:rPr>
        <w:t>La Direction des Servi</w:t>
      </w:r>
      <w:r w:rsidR="001C23CF" w:rsidRPr="00D3585B">
        <w:rPr>
          <w:rFonts w:ascii="Times" w:hAnsi="Times"/>
          <w:sz w:val="21"/>
          <w:szCs w:val="21"/>
        </w:rPr>
        <w:t xml:space="preserve">ces de protection des végétaux </w:t>
      </w:r>
    </w:p>
    <w:p w:rsidR="00B27921" w:rsidRDefault="003A39C7" w:rsidP="00A76F4A">
      <w:pPr>
        <w:ind w:left="709" w:right="12"/>
        <w:jc w:val="both"/>
        <w:rPr>
          <w:rFonts w:eastAsia="Calibri"/>
          <w:sz w:val="21"/>
          <w:szCs w:val="21"/>
        </w:rPr>
      </w:pPr>
      <w:r w:rsidRPr="00D3585B">
        <w:rPr>
          <w:rFonts w:eastAsia="Calibri"/>
          <w:sz w:val="21"/>
          <w:szCs w:val="21"/>
        </w:rPr>
        <w:lastRenderedPageBreak/>
        <w:t>La Direction des Services de protection des végétaux est chargée de coordonner les opérations de surveillance des végétaux et des cultures en vue notamment de signaler l’existence, l’apparition et la propagation des ennemis des végétaux et produits végétaux</w:t>
      </w:r>
      <w:r w:rsidR="00253AAC">
        <w:rPr>
          <w:rFonts w:eastAsia="Calibri"/>
          <w:sz w:val="21"/>
          <w:szCs w:val="21"/>
        </w:rPr>
        <w:t>.</w:t>
      </w:r>
      <w:r w:rsidRPr="00D3585B">
        <w:rPr>
          <w:rFonts w:eastAsia="Calibri"/>
          <w:sz w:val="21"/>
          <w:szCs w:val="21"/>
        </w:rPr>
        <w:t xml:space="preserve"> La direction ne dispose pas spécifiquement d’expériences dans la gestion environnementale et sociale de projets. Cependant, elle a participé activement à l'accomp</w:t>
      </w:r>
      <w:r w:rsidR="00253AAC" w:rsidRPr="00253AAC">
        <w:rPr>
          <w:rFonts w:eastAsia="Calibri"/>
          <w:sz w:val="21"/>
          <w:szCs w:val="21"/>
        </w:rPr>
        <w:t xml:space="preserve">agnement de la mise en œuvre de certain projet </w:t>
      </w:r>
      <w:r w:rsidRPr="00D3585B">
        <w:rPr>
          <w:rFonts w:eastAsia="Calibri"/>
          <w:sz w:val="21"/>
          <w:szCs w:val="21"/>
        </w:rPr>
        <w:t>à travers des conseils pour l'acquisition de produits phytosanitaires et l'élaboration d'un manuel de bonnes pratiques sur l'utilisation des pesticides par le</w:t>
      </w:r>
      <w:r w:rsidR="00253AAC" w:rsidRPr="00B27921">
        <w:rPr>
          <w:rFonts w:eastAsia="Calibri"/>
          <w:sz w:val="21"/>
          <w:szCs w:val="21"/>
        </w:rPr>
        <w:t>s producteurs et les techniciens</w:t>
      </w:r>
      <w:r w:rsidRPr="00D3585B">
        <w:rPr>
          <w:rFonts w:eastAsia="Calibri"/>
          <w:sz w:val="21"/>
          <w:szCs w:val="21"/>
        </w:rPr>
        <w:t xml:space="preserve">. </w:t>
      </w:r>
    </w:p>
    <w:p w:rsidR="00B27921" w:rsidRDefault="003A39C7" w:rsidP="00A76F4A">
      <w:pPr>
        <w:ind w:left="709" w:right="12"/>
        <w:jc w:val="both"/>
        <w:rPr>
          <w:rFonts w:eastAsia="Calibri"/>
          <w:sz w:val="21"/>
          <w:szCs w:val="21"/>
        </w:rPr>
      </w:pPr>
      <w:r w:rsidRPr="00D3585B">
        <w:rPr>
          <w:rFonts w:eastAsia="Calibri"/>
          <w:sz w:val="21"/>
          <w:szCs w:val="21"/>
        </w:rPr>
        <w:t xml:space="preserve">Par ailleurs, la direction manque de moyens techniques et matériels pour suivre et évaluer les aspects relatifs à la santé et à l’environnement des différentes campagnes. </w:t>
      </w:r>
    </w:p>
    <w:p w:rsidR="00196A07" w:rsidRPr="006D0904" w:rsidRDefault="003A39C7" w:rsidP="00A76F4A">
      <w:pPr>
        <w:autoSpaceDE w:val="0"/>
        <w:autoSpaceDN w:val="0"/>
        <w:adjustRightInd w:val="0"/>
        <w:ind w:right="12"/>
        <w:jc w:val="both"/>
      </w:pPr>
      <w:r w:rsidRPr="006D0904">
        <w:t xml:space="preserve">Depuis la crise politique intervenu en 2012 la direction n'a mené aucune activité faute de moyens financiers, techniques et humains. </w:t>
      </w:r>
    </w:p>
    <w:p w:rsidR="00196A07" w:rsidRPr="006D0904" w:rsidRDefault="00196A07" w:rsidP="00A76F4A">
      <w:pPr>
        <w:autoSpaceDE w:val="0"/>
        <w:autoSpaceDN w:val="0"/>
        <w:adjustRightInd w:val="0"/>
        <w:ind w:right="12"/>
        <w:jc w:val="both"/>
      </w:pPr>
    </w:p>
    <w:p w:rsidR="00196A07" w:rsidRPr="00D3585B" w:rsidRDefault="003A39C7" w:rsidP="00A76F4A">
      <w:pPr>
        <w:ind w:left="709" w:right="12"/>
        <w:jc w:val="both"/>
        <w:rPr>
          <w:b/>
          <w:sz w:val="21"/>
          <w:szCs w:val="21"/>
        </w:rPr>
      </w:pPr>
      <w:r w:rsidRPr="00D3585B">
        <w:rPr>
          <w:b/>
          <w:sz w:val="21"/>
          <w:szCs w:val="21"/>
        </w:rPr>
        <w:t xml:space="preserve">Contraintes institutionnelles dans la gestion des pesticides </w:t>
      </w:r>
    </w:p>
    <w:p w:rsidR="00196A07" w:rsidRPr="006D0904" w:rsidRDefault="003A39C7" w:rsidP="00A76F4A">
      <w:pPr>
        <w:autoSpaceDE w:val="0"/>
        <w:autoSpaceDN w:val="0"/>
        <w:adjustRightInd w:val="0"/>
        <w:ind w:right="12"/>
        <w:jc w:val="both"/>
      </w:pPr>
      <w:r w:rsidRPr="006D0904">
        <w:t xml:space="preserve">L’activité phytosanitaire est entravée par plusieurs contraintes, dont les plus frappants sont : </w:t>
      </w:r>
    </w:p>
    <w:p w:rsidR="00196A07" w:rsidRDefault="003A39C7" w:rsidP="00A76F4A">
      <w:pPr>
        <w:ind w:left="1418" w:right="12"/>
        <w:jc w:val="both"/>
        <w:rPr>
          <w:rFonts w:eastAsia="Calibri"/>
          <w:sz w:val="21"/>
          <w:szCs w:val="21"/>
        </w:rPr>
      </w:pPr>
      <w:r w:rsidRPr="00D3585B">
        <w:rPr>
          <w:rFonts w:ascii="Symbol" w:eastAsia="Symbol" w:hAnsi="Symbol" w:cs="Symbol"/>
          <w:sz w:val="21"/>
          <w:szCs w:val="21"/>
        </w:rPr>
        <w:sym w:font="Symbol" w:char="F0B7"/>
      </w:r>
      <w:r w:rsidRPr="00D3585B">
        <w:rPr>
          <w:rFonts w:eastAsia="Calibri"/>
          <w:sz w:val="21"/>
          <w:szCs w:val="21"/>
        </w:rPr>
        <w:t xml:space="preserve"> Le manque de personnel qualifié et assermenté, d’où la priorité dans la formation des cadres du Ministère de l’Agriculture ; </w:t>
      </w:r>
    </w:p>
    <w:p w:rsidR="00196A07" w:rsidRDefault="003A39C7" w:rsidP="00A76F4A">
      <w:pPr>
        <w:ind w:left="1418" w:right="12"/>
        <w:jc w:val="both"/>
        <w:rPr>
          <w:rFonts w:eastAsia="Calibri"/>
          <w:sz w:val="21"/>
          <w:szCs w:val="21"/>
        </w:rPr>
      </w:pPr>
      <w:r w:rsidRPr="00D3585B">
        <w:rPr>
          <w:rFonts w:ascii="Symbol" w:eastAsia="Symbol" w:hAnsi="Symbol" w:cs="Symbol"/>
          <w:sz w:val="21"/>
          <w:szCs w:val="21"/>
        </w:rPr>
        <w:sym w:font="Symbol" w:char="F0B7"/>
      </w:r>
      <w:r w:rsidRPr="00D3585B">
        <w:rPr>
          <w:rFonts w:eastAsia="Calibri"/>
          <w:sz w:val="21"/>
          <w:szCs w:val="21"/>
        </w:rPr>
        <w:t xml:space="preserve"> Le manque de matériel de travail (moyens logistiques et technique) ; </w:t>
      </w:r>
    </w:p>
    <w:p w:rsidR="00196A07" w:rsidRDefault="003A39C7" w:rsidP="00A76F4A">
      <w:pPr>
        <w:ind w:left="1418" w:right="12"/>
        <w:jc w:val="both"/>
        <w:rPr>
          <w:rFonts w:eastAsia="Calibri"/>
          <w:sz w:val="21"/>
          <w:szCs w:val="21"/>
        </w:rPr>
      </w:pPr>
      <w:r w:rsidRPr="00D3585B">
        <w:rPr>
          <w:rFonts w:ascii="Symbol" w:eastAsia="Symbol" w:hAnsi="Symbol" w:cs="Symbol"/>
          <w:sz w:val="21"/>
          <w:szCs w:val="21"/>
        </w:rPr>
        <w:sym w:font="Symbol" w:char="F0B7"/>
      </w:r>
      <w:r w:rsidRPr="00D3585B">
        <w:rPr>
          <w:rFonts w:eastAsia="Calibri"/>
          <w:sz w:val="21"/>
          <w:szCs w:val="21"/>
        </w:rPr>
        <w:t xml:space="preserve"> Le manque de mise en application effective des textes régissant l’activité phytosanitaire ; </w:t>
      </w:r>
    </w:p>
    <w:p w:rsidR="00196A07" w:rsidRDefault="003A39C7" w:rsidP="00A76F4A">
      <w:pPr>
        <w:ind w:left="1418" w:right="12"/>
        <w:jc w:val="both"/>
        <w:rPr>
          <w:rFonts w:eastAsia="Calibri"/>
          <w:sz w:val="21"/>
          <w:szCs w:val="21"/>
        </w:rPr>
      </w:pPr>
      <w:r w:rsidRPr="00D3585B">
        <w:rPr>
          <w:rFonts w:ascii="Symbol" w:eastAsia="Symbol" w:hAnsi="Symbol" w:cs="Symbol"/>
          <w:sz w:val="21"/>
          <w:szCs w:val="21"/>
        </w:rPr>
        <w:sym w:font="Symbol" w:char="F0B7"/>
      </w:r>
      <w:r w:rsidRPr="00D3585B">
        <w:rPr>
          <w:rFonts w:eastAsia="Calibri"/>
          <w:sz w:val="21"/>
          <w:szCs w:val="21"/>
        </w:rPr>
        <w:t xml:space="preserve"> La non maîtrise des structures de production, vente et distribution de </w:t>
      </w:r>
      <w:r w:rsidR="00196A07" w:rsidRPr="00196A07">
        <w:rPr>
          <w:rFonts w:eastAsia="Calibri"/>
          <w:sz w:val="21"/>
          <w:szCs w:val="21"/>
        </w:rPr>
        <w:t>pesticides ;</w:t>
      </w:r>
      <w:r w:rsidRPr="00D3585B">
        <w:rPr>
          <w:rFonts w:eastAsia="Calibri"/>
          <w:sz w:val="21"/>
          <w:szCs w:val="21"/>
        </w:rPr>
        <w:t xml:space="preserve"> </w:t>
      </w:r>
    </w:p>
    <w:p w:rsidR="003A39C7" w:rsidRDefault="003A39C7" w:rsidP="00A76F4A">
      <w:pPr>
        <w:ind w:left="1418" w:right="12"/>
        <w:jc w:val="both"/>
        <w:rPr>
          <w:rFonts w:eastAsia="Calibri"/>
          <w:sz w:val="21"/>
          <w:szCs w:val="21"/>
        </w:rPr>
      </w:pPr>
      <w:r w:rsidRPr="00D3585B">
        <w:rPr>
          <w:rFonts w:ascii="Symbol" w:eastAsia="Symbol" w:hAnsi="Symbol" w:cs="Symbol"/>
          <w:sz w:val="21"/>
          <w:szCs w:val="21"/>
        </w:rPr>
        <w:sym w:font="Symbol" w:char="F0B7"/>
      </w:r>
      <w:r w:rsidRPr="00D3585B">
        <w:rPr>
          <w:rFonts w:eastAsia="Calibri"/>
          <w:sz w:val="21"/>
          <w:szCs w:val="21"/>
        </w:rPr>
        <w:t xml:space="preserve"> Le manque de laboratoire d’analyse des données récoltées.</w:t>
      </w:r>
    </w:p>
    <w:p w:rsidR="00C96645" w:rsidRDefault="00C96645" w:rsidP="00A76F4A">
      <w:pPr>
        <w:ind w:left="426" w:right="12"/>
        <w:jc w:val="both"/>
        <w:rPr>
          <w:rFonts w:eastAsia="Calibri"/>
          <w:sz w:val="21"/>
          <w:szCs w:val="21"/>
        </w:rPr>
      </w:pPr>
    </w:p>
    <w:p w:rsidR="001C599E" w:rsidRPr="00D47C37" w:rsidRDefault="001C599E" w:rsidP="00A76F4A">
      <w:pPr>
        <w:keepNext/>
        <w:spacing w:line="276" w:lineRule="auto"/>
        <w:ind w:left="426" w:right="12"/>
        <w:jc w:val="both"/>
        <w:outlineLvl w:val="1"/>
        <w:rPr>
          <w:rFonts w:eastAsia="Calibri"/>
          <w:b/>
        </w:rPr>
      </w:pPr>
      <w:bookmarkStart w:id="568" w:name="_Toc69918783"/>
      <w:bookmarkStart w:id="569" w:name="_Toc73459829"/>
      <w:bookmarkStart w:id="570" w:name="_Toc75432381"/>
      <w:r w:rsidRPr="00D47C37">
        <w:rPr>
          <w:rFonts w:eastAsia="Calibri"/>
          <w:b/>
        </w:rPr>
        <w:t>Synthèse des risques et impacts liés aux pesticides</w:t>
      </w:r>
      <w:bookmarkEnd w:id="568"/>
      <w:bookmarkEnd w:id="569"/>
      <w:bookmarkEnd w:id="570"/>
      <w:r w:rsidRPr="00D47C37">
        <w:rPr>
          <w:rFonts w:eastAsia="Calibri"/>
          <w:b/>
        </w:rPr>
        <w:t xml:space="preserve"> </w:t>
      </w:r>
    </w:p>
    <w:p w:rsidR="001C599E" w:rsidRPr="006D0904" w:rsidRDefault="001C599E" w:rsidP="00A76F4A">
      <w:pPr>
        <w:autoSpaceDE w:val="0"/>
        <w:autoSpaceDN w:val="0"/>
        <w:adjustRightInd w:val="0"/>
        <w:ind w:right="12"/>
        <w:jc w:val="both"/>
      </w:pPr>
      <w:r w:rsidRPr="006D0904">
        <w:t>Les impacts possibles sur l’environnement biophysique touchent le sol, la qualité de l’air, les eaux de surface et souterraines et la faune et la flore. Concernant les effets négatifs sur la santé humaine, ce sont surtout les agriculteurs et les ouvriers préparant les mélanges et réalisant les traitements qui sont les plus exposés aux risques toxicologiques. Ainsi, ces troubles de santé des personnes exposées présentent un impact négatif sur l’économie locale particulièrement.</w:t>
      </w:r>
    </w:p>
    <w:p w:rsidR="002B1363" w:rsidRPr="006D0904" w:rsidRDefault="002B1363" w:rsidP="00A76F4A">
      <w:pPr>
        <w:autoSpaceDE w:val="0"/>
        <w:autoSpaceDN w:val="0"/>
        <w:adjustRightInd w:val="0"/>
        <w:ind w:right="12"/>
        <w:jc w:val="both"/>
      </w:pPr>
    </w:p>
    <w:p w:rsidR="00223198" w:rsidRPr="003204A0" w:rsidRDefault="00223198" w:rsidP="00A76F4A">
      <w:pPr>
        <w:ind w:left="709" w:right="12"/>
        <w:jc w:val="both"/>
        <w:rPr>
          <w:rFonts w:eastAsia="Calibri"/>
          <w:sz w:val="21"/>
          <w:szCs w:val="21"/>
        </w:rPr>
      </w:pPr>
      <w:r w:rsidRPr="003204A0">
        <w:rPr>
          <w:rFonts w:eastAsia="Calibri"/>
          <w:sz w:val="21"/>
          <w:szCs w:val="21"/>
        </w:rPr>
        <w:t xml:space="preserve">Tableau </w:t>
      </w:r>
      <w:r w:rsidR="0014229F" w:rsidRPr="003204A0">
        <w:rPr>
          <w:rFonts w:eastAsia="Calibri"/>
          <w:sz w:val="21"/>
          <w:szCs w:val="21"/>
        </w:rPr>
        <w:t>des synthèses</w:t>
      </w:r>
      <w:r w:rsidR="002B1363" w:rsidRPr="003204A0">
        <w:rPr>
          <w:rFonts w:eastAsia="Calibri"/>
          <w:sz w:val="21"/>
          <w:szCs w:val="21"/>
        </w:rPr>
        <w:t xml:space="preserve"> des impacts et les mesures d’atténuation </w:t>
      </w:r>
    </w:p>
    <w:p w:rsidR="002B1363" w:rsidRPr="002F3DC8" w:rsidRDefault="002B1363" w:rsidP="00A76F4A">
      <w:pPr>
        <w:ind w:right="12"/>
        <w:jc w:val="both"/>
        <w:rPr>
          <w:sz w:val="21"/>
          <w:szCs w:val="21"/>
        </w:rPr>
      </w:pPr>
    </w:p>
    <w:tbl>
      <w:tblPr>
        <w:tblW w:w="10039" w:type="dxa"/>
        <w:jc w:val="center"/>
        <w:tblLayout w:type="fixed"/>
        <w:tblCellMar>
          <w:left w:w="0" w:type="dxa"/>
          <w:right w:w="0" w:type="dxa"/>
        </w:tblCellMar>
        <w:tblLook w:val="04A0" w:firstRow="1" w:lastRow="0" w:firstColumn="1" w:lastColumn="0" w:noHBand="0" w:noVBand="1"/>
      </w:tblPr>
      <w:tblGrid>
        <w:gridCol w:w="1040"/>
        <w:gridCol w:w="360"/>
        <w:gridCol w:w="760"/>
        <w:gridCol w:w="120"/>
        <w:gridCol w:w="300"/>
        <w:gridCol w:w="360"/>
        <w:gridCol w:w="200"/>
        <w:gridCol w:w="600"/>
        <w:gridCol w:w="6299"/>
      </w:tblGrid>
      <w:tr w:rsidR="00223198" w:rsidTr="003204A0">
        <w:trPr>
          <w:trHeight w:val="238"/>
          <w:jc w:val="center"/>
        </w:trPr>
        <w:tc>
          <w:tcPr>
            <w:tcW w:w="1040" w:type="dxa"/>
            <w:tcBorders>
              <w:top w:val="single" w:sz="8" w:space="0" w:color="auto"/>
              <w:left w:val="single" w:sz="8" w:space="0" w:color="auto"/>
              <w:bottom w:val="single" w:sz="8" w:space="0" w:color="auto"/>
            </w:tcBorders>
            <w:vAlign w:val="bottom"/>
          </w:tcPr>
          <w:p w:rsidR="00223198" w:rsidRDefault="00223198" w:rsidP="00A76F4A">
            <w:pPr>
              <w:ind w:left="420" w:right="12"/>
              <w:rPr>
                <w:sz w:val="20"/>
                <w:szCs w:val="20"/>
              </w:rPr>
            </w:pPr>
            <w:r>
              <w:rPr>
                <w:rFonts w:eastAsia="Times New Roman"/>
                <w:b/>
                <w:bCs/>
                <w:sz w:val="20"/>
                <w:szCs w:val="20"/>
              </w:rPr>
              <w:t>Milieu</w:t>
            </w:r>
          </w:p>
        </w:tc>
        <w:tc>
          <w:tcPr>
            <w:tcW w:w="360" w:type="dxa"/>
            <w:tcBorders>
              <w:top w:val="single" w:sz="8" w:space="0" w:color="auto"/>
              <w:bottom w:val="single" w:sz="8" w:space="0" w:color="auto"/>
              <w:right w:val="single" w:sz="8" w:space="0" w:color="auto"/>
            </w:tcBorders>
            <w:vAlign w:val="bottom"/>
          </w:tcPr>
          <w:p w:rsidR="00223198" w:rsidRDefault="00223198" w:rsidP="00A76F4A">
            <w:pPr>
              <w:ind w:right="12"/>
              <w:rPr>
                <w:sz w:val="20"/>
                <w:szCs w:val="20"/>
              </w:rPr>
            </w:pPr>
          </w:p>
        </w:tc>
        <w:tc>
          <w:tcPr>
            <w:tcW w:w="2340" w:type="dxa"/>
            <w:gridSpan w:val="6"/>
            <w:tcBorders>
              <w:top w:val="single" w:sz="8" w:space="0" w:color="auto"/>
              <w:bottom w:val="single" w:sz="8" w:space="0" w:color="auto"/>
              <w:right w:val="single" w:sz="8" w:space="0" w:color="auto"/>
            </w:tcBorders>
            <w:vAlign w:val="bottom"/>
          </w:tcPr>
          <w:p w:rsidR="00223198" w:rsidRDefault="00223198" w:rsidP="00A76F4A">
            <w:pPr>
              <w:ind w:left="340" w:right="12"/>
              <w:rPr>
                <w:sz w:val="20"/>
                <w:szCs w:val="20"/>
              </w:rPr>
            </w:pPr>
            <w:r>
              <w:rPr>
                <w:rFonts w:eastAsia="Times New Roman"/>
                <w:b/>
                <w:bCs/>
                <w:sz w:val="20"/>
                <w:szCs w:val="20"/>
              </w:rPr>
              <w:t>Nature de l’impact</w:t>
            </w:r>
          </w:p>
        </w:tc>
        <w:tc>
          <w:tcPr>
            <w:tcW w:w="6299" w:type="dxa"/>
            <w:tcBorders>
              <w:top w:val="single" w:sz="8" w:space="0" w:color="auto"/>
              <w:bottom w:val="single" w:sz="8" w:space="0" w:color="auto"/>
              <w:right w:val="single" w:sz="8" w:space="0" w:color="auto"/>
            </w:tcBorders>
            <w:vAlign w:val="bottom"/>
          </w:tcPr>
          <w:p w:rsidR="00223198" w:rsidRDefault="00223198" w:rsidP="00A76F4A">
            <w:pPr>
              <w:ind w:left="1800" w:right="12"/>
              <w:rPr>
                <w:sz w:val="20"/>
                <w:szCs w:val="20"/>
              </w:rPr>
            </w:pPr>
            <w:r>
              <w:rPr>
                <w:rFonts w:eastAsia="Times New Roman"/>
                <w:b/>
                <w:bCs/>
                <w:sz w:val="20"/>
                <w:szCs w:val="20"/>
              </w:rPr>
              <w:t>Mesure d’atténuation</w:t>
            </w:r>
          </w:p>
        </w:tc>
      </w:tr>
      <w:tr w:rsidR="002B1363" w:rsidTr="003204A0">
        <w:trPr>
          <w:trHeight w:val="213"/>
          <w:jc w:val="center"/>
        </w:trPr>
        <w:tc>
          <w:tcPr>
            <w:tcW w:w="1040" w:type="dxa"/>
            <w:vMerge w:val="restart"/>
            <w:tcBorders>
              <w:left w:val="single" w:sz="8" w:space="0" w:color="auto"/>
            </w:tcBorders>
            <w:vAlign w:val="center"/>
          </w:tcPr>
          <w:p w:rsidR="002B1363" w:rsidRDefault="002B1363" w:rsidP="00A76F4A">
            <w:pPr>
              <w:spacing w:line="213" w:lineRule="exact"/>
              <w:ind w:left="120" w:right="12"/>
              <w:jc w:val="center"/>
              <w:rPr>
                <w:sz w:val="20"/>
                <w:szCs w:val="20"/>
              </w:rPr>
            </w:pPr>
            <w:r>
              <w:rPr>
                <w:rFonts w:eastAsia="Times New Roman"/>
                <w:sz w:val="20"/>
                <w:szCs w:val="20"/>
              </w:rPr>
              <w:t>sol</w:t>
            </w:r>
          </w:p>
        </w:tc>
        <w:tc>
          <w:tcPr>
            <w:tcW w:w="360" w:type="dxa"/>
            <w:tcBorders>
              <w:right w:val="single" w:sz="8" w:space="0" w:color="auto"/>
            </w:tcBorders>
            <w:vAlign w:val="bottom"/>
          </w:tcPr>
          <w:p w:rsidR="002B1363" w:rsidRDefault="002B1363" w:rsidP="00A76F4A">
            <w:pPr>
              <w:ind w:right="12"/>
              <w:rPr>
                <w:sz w:val="18"/>
                <w:szCs w:val="18"/>
              </w:rPr>
            </w:pPr>
          </w:p>
        </w:tc>
        <w:tc>
          <w:tcPr>
            <w:tcW w:w="1740" w:type="dxa"/>
            <w:gridSpan w:val="5"/>
            <w:vAlign w:val="bottom"/>
          </w:tcPr>
          <w:p w:rsidR="002B1363" w:rsidRDefault="002B1363" w:rsidP="00A76F4A">
            <w:pPr>
              <w:spacing w:line="213" w:lineRule="exact"/>
              <w:ind w:left="80" w:right="12"/>
              <w:rPr>
                <w:sz w:val="20"/>
                <w:szCs w:val="20"/>
              </w:rPr>
            </w:pPr>
            <w:r>
              <w:rPr>
                <w:rFonts w:eastAsia="Times New Roman"/>
                <w:sz w:val="20"/>
                <w:szCs w:val="20"/>
              </w:rPr>
              <w:t>Baisse de la fertilité</w:t>
            </w:r>
          </w:p>
        </w:tc>
        <w:tc>
          <w:tcPr>
            <w:tcW w:w="600" w:type="dxa"/>
            <w:tcBorders>
              <w:right w:val="single" w:sz="8" w:space="0" w:color="auto"/>
            </w:tcBorders>
            <w:vAlign w:val="bottom"/>
          </w:tcPr>
          <w:p w:rsidR="002B1363" w:rsidRDefault="002B1363" w:rsidP="00A76F4A">
            <w:pPr>
              <w:ind w:right="12"/>
              <w:rPr>
                <w:sz w:val="18"/>
                <w:szCs w:val="18"/>
              </w:rPr>
            </w:pPr>
          </w:p>
        </w:tc>
        <w:tc>
          <w:tcPr>
            <w:tcW w:w="6299" w:type="dxa"/>
            <w:tcBorders>
              <w:right w:val="single" w:sz="8" w:space="0" w:color="auto"/>
            </w:tcBorders>
            <w:vAlign w:val="bottom"/>
          </w:tcPr>
          <w:p w:rsidR="002B1363" w:rsidRDefault="002B1363" w:rsidP="00A76F4A">
            <w:pPr>
              <w:spacing w:line="213" w:lineRule="exact"/>
              <w:ind w:left="80" w:right="12"/>
              <w:rPr>
                <w:sz w:val="20"/>
                <w:szCs w:val="20"/>
              </w:rPr>
            </w:pPr>
            <w:r>
              <w:rPr>
                <w:rFonts w:eastAsia="Times New Roman"/>
                <w:sz w:val="20"/>
                <w:szCs w:val="20"/>
              </w:rPr>
              <w:t>Apport de matière organique</w:t>
            </w:r>
          </w:p>
        </w:tc>
      </w:tr>
      <w:tr w:rsidR="002B1363" w:rsidTr="003204A0">
        <w:trPr>
          <w:trHeight w:val="230"/>
          <w:jc w:val="center"/>
        </w:trPr>
        <w:tc>
          <w:tcPr>
            <w:tcW w:w="1040" w:type="dxa"/>
            <w:vMerge/>
            <w:tcBorders>
              <w:left w:val="single" w:sz="8" w:space="0" w:color="auto"/>
            </w:tcBorders>
            <w:vAlign w:val="bottom"/>
          </w:tcPr>
          <w:p w:rsidR="002B1363" w:rsidRDefault="002B1363" w:rsidP="00A76F4A">
            <w:pPr>
              <w:ind w:right="12"/>
              <w:rPr>
                <w:sz w:val="20"/>
                <w:szCs w:val="20"/>
              </w:rPr>
            </w:pPr>
          </w:p>
        </w:tc>
        <w:tc>
          <w:tcPr>
            <w:tcW w:w="360" w:type="dxa"/>
            <w:tcBorders>
              <w:right w:val="single" w:sz="8" w:space="0" w:color="auto"/>
            </w:tcBorders>
            <w:vAlign w:val="bottom"/>
          </w:tcPr>
          <w:p w:rsidR="002B1363" w:rsidRDefault="002B1363" w:rsidP="00A76F4A">
            <w:pPr>
              <w:ind w:right="12"/>
              <w:rPr>
                <w:sz w:val="20"/>
                <w:szCs w:val="20"/>
              </w:rPr>
            </w:pPr>
          </w:p>
        </w:tc>
        <w:tc>
          <w:tcPr>
            <w:tcW w:w="760" w:type="dxa"/>
            <w:vAlign w:val="bottom"/>
          </w:tcPr>
          <w:p w:rsidR="002B1363" w:rsidRDefault="002B1363" w:rsidP="00A76F4A">
            <w:pPr>
              <w:ind w:right="12"/>
              <w:rPr>
                <w:sz w:val="20"/>
                <w:szCs w:val="20"/>
              </w:rPr>
            </w:pPr>
          </w:p>
        </w:tc>
        <w:tc>
          <w:tcPr>
            <w:tcW w:w="120" w:type="dxa"/>
            <w:vAlign w:val="bottom"/>
          </w:tcPr>
          <w:p w:rsidR="002B1363" w:rsidRDefault="002B1363" w:rsidP="00A76F4A">
            <w:pPr>
              <w:ind w:right="12"/>
              <w:rPr>
                <w:sz w:val="20"/>
                <w:szCs w:val="20"/>
              </w:rPr>
            </w:pPr>
          </w:p>
        </w:tc>
        <w:tc>
          <w:tcPr>
            <w:tcW w:w="300" w:type="dxa"/>
            <w:vAlign w:val="bottom"/>
          </w:tcPr>
          <w:p w:rsidR="002B1363" w:rsidRDefault="002B1363" w:rsidP="00A76F4A">
            <w:pPr>
              <w:ind w:right="12"/>
              <w:rPr>
                <w:sz w:val="20"/>
                <w:szCs w:val="20"/>
              </w:rPr>
            </w:pPr>
          </w:p>
        </w:tc>
        <w:tc>
          <w:tcPr>
            <w:tcW w:w="360" w:type="dxa"/>
            <w:vAlign w:val="bottom"/>
          </w:tcPr>
          <w:p w:rsidR="002B1363" w:rsidRDefault="002B1363" w:rsidP="00A76F4A">
            <w:pPr>
              <w:ind w:right="12"/>
              <w:rPr>
                <w:sz w:val="20"/>
                <w:szCs w:val="20"/>
              </w:rPr>
            </w:pPr>
          </w:p>
        </w:tc>
        <w:tc>
          <w:tcPr>
            <w:tcW w:w="200" w:type="dxa"/>
            <w:vAlign w:val="bottom"/>
          </w:tcPr>
          <w:p w:rsidR="002B1363" w:rsidRDefault="002B1363" w:rsidP="00A76F4A">
            <w:pPr>
              <w:ind w:right="12"/>
              <w:rPr>
                <w:sz w:val="20"/>
                <w:szCs w:val="20"/>
              </w:rPr>
            </w:pPr>
          </w:p>
        </w:tc>
        <w:tc>
          <w:tcPr>
            <w:tcW w:w="600" w:type="dxa"/>
            <w:tcBorders>
              <w:right w:val="single" w:sz="8" w:space="0" w:color="auto"/>
            </w:tcBorders>
            <w:vAlign w:val="bottom"/>
          </w:tcPr>
          <w:p w:rsidR="002B1363" w:rsidRDefault="002B1363" w:rsidP="00A76F4A">
            <w:pPr>
              <w:ind w:right="12"/>
              <w:rPr>
                <w:sz w:val="20"/>
                <w:szCs w:val="20"/>
              </w:rPr>
            </w:pPr>
          </w:p>
        </w:tc>
        <w:tc>
          <w:tcPr>
            <w:tcW w:w="6299" w:type="dxa"/>
            <w:tcBorders>
              <w:right w:val="single" w:sz="8" w:space="0" w:color="auto"/>
            </w:tcBorders>
            <w:vAlign w:val="bottom"/>
          </w:tcPr>
          <w:p w:rsidR="002B1363" w:rsidRDefault="002B1363" w:rsidP="00A76F4A">
            <w:pPr>
              <w:ind w:left="80" w:right="12"/>
              <w:rPr>
                <w:sz w:val="20"/>
                <w:szCs w:val="20"/>
              </w:rPr>
            </w:pPr>
            <w:r>
              <w:rPr>
                <w:rFonts w:eastAsia="Times New Roman"/>
                <w:sz w:val="20"/>
                <w:szCs w:val="20"/>
              </w:rPr>
              <w:t>Vulgarisation de l’emploi de fumier ou de compost</w:t>
            </w:r>
          </w:p>
        </w:tc>
      </w:tr>
      <w:tr w:rsidR="002B1363" w:rsidTr="003204A0">
        <w:trPr>
          <w:trHeight w:val="230"/>
          <w:jc w:val="center"/>
        </w:trPr>
        <w:tc>
          <w:tcPr>
            <w:tcW w:w="1040" w:type="dxa"/>
            <w:vMerge/>
            <w:tcBorders>
              <w:left w:val="single" w:sz="8" w:space="0" w:color="auto"/>
            </w:tcBorders>
            <w:vAlign w:val="bottom"/>
          </w:tcPr>
          <w:p w:rsidR="002B1363" w:rsidRDefault="002B1363" w:rsidP="00A76F4A">
            <w:pPr>
              <w:ind w:right="12"/>
              <w:rPr>
                <w:sz w:val="20"/>
                <w:szCs w:val="20"/>
              </w:rPr>
            </w:pPr>
          </w:p>
        </w:tc>
        <w:tc>
          <w:tcPr>
            <w:tcW w:w="360" w:type="dxa"/>
            <w:tcBorders>
              <w:right w:val="single" w:sz="8" w:space="0" w:color="auto"/>
            </w:tcBorders>
            <w:vAlign w:val="bottom"/>
          </w:tcPr>
          <w:p w:rsidR="002B1363" w:rsidRDefault="002B1363" w:rsidP="00A76F4A">
            <w:pPr>
              <w:ind w:right="12"/>
              <w:rPr>
                <w:sz w:val="20"/>
                <w:szCs w:val="20"/>
              </w:rPr>
            </w:pPr>
          </w:p>
        </w:tc>
        <w:tc>
          <w:tcPr>
            <w:tcW w:w="760" w:type="dxa"/>
            <w:vAlign w:val="bottom"/>
          </w:tcPr>
          <w:p w:rsidR="002B1363" w:rsidRDefault="002B1363" w:rsidP="00A76F4A">
            <w:pPr>
              <w:ind w:right="12"/>
              <w:rPr>
                <w:sz w:val="20"/>
                <w:szCs w:val="20"/>
              </w:rPr>
            </w:pPr>
          </w:p>
        </w:tc>
        <w:tc>
          <w:tcPr>
            <w:tcW w:w="120" w:type="dxa"/>
            <w:vAlign w:val="bottom"/>
          </w:tcPr>
          <w:p w:rsidR="002B1363" w:rsidRDefault="002B1363" w:rsidP="00A76F4A">
            <w:pPr>
              <w:ind w:right="12"/>
              <w:rPr>
                <w:sz w:val="20"/>
                <w:szCs w:val="20"/>
              </w:rPr>
            </w:pPr>
          </w:p>
        </w:tc>
        <w:tc>
          <w:tcPr>
            <w:tcW w:w="300" w:type="dxa"/>
            <w:vAlign w:val="bottom"/>
          </w:tcPr>
          <w:p w:rsidR="002B1363" w:rsidRDefault="002B1363" w:rsidP="00A76F4A">
            <w:pPr>
              <w:ind w:right="12"/>
              <w:rPr>
                <w:sz w:val="20"/>
                <w:szCs w:val="20"/>
              </w:rPr>
            </w:pPr>
          </w:p>
        </w:tc>
        <w:tc>
          <w:tcPr>
            <w:tcW w:w="360" w:type="dxa"/>
            <w:vAlign w:val="bottom"/>
          </w:tcPr>
          <w:p w:rsidR="002B1363" w:rsidRDefault="002B1363" w:rsidP="00A76F4A">
            <w:pPr>
              <w:ind w:right="12"/>
              <w:rPr>
                <w:sz w:val="20"/>
                <w:szCs w:val="20"/>
              </w:rPr>
            </w:pPr>
          </w:p>
        </w:tc>
        <w:tc>
          <w:tcPr>
            <w:tcW w:w="200" w:type="dxa"/>
            <w:vAlign w:val="bottom"/>
          </w:tcPr>
          <w:p w:rsidR="002B1363" w:rsidRDefault="002B1363" w:rsidP="00A76F4A">
            <w:pPr>
              <w:ind w:right="12"/>
              <w:rPr>
                <w:sz w:val="20"/>
                <w:szCs w:val="20"/>
              </w:rPr>
            </w:pPr>
          </w:p>
        </w:tc>
        <w:tc>
          <w:tcPr>
            <w:tcW w:w="600" w:type="dxa"/>
            <w:tcBorders>
              <w:right w:val="single" w:sz="8" w:space="0" w:color="auto"/>
            </w:tcBorders>
            <w:vAlign w:val="bottom"/>
          </w:tcPr>
          <w:p w:rsidR="002B1363" w:rsidRDefault="002B1363" w:rsidP="00A76F4A">
            <w:pPr>
              <w:ind w:right="12"/>
              <w:rPr>
                <w:sz w:val="20"/>
                <w:szCs w:val="20"/>
              </w:rPr>
            </w:pPr>
          </w:p>
        </w:tc>
        <w:tc>
          <w:tcPr>
            <w:tcW w:w="6299" w:type="dxa"/>
            <w:tcBorders>
              <w:right w:val="single" w:sz="8" w:space="0" w:color="auto"/>
            </w:tcBorders>
            <w:vAlign w:val="bottom"/>
          </w:tcPr>
          <w:p w:rsidR="002B1363" w:rsidRDefault="002B1363" w:rsidP="00A76F4A">
            <w:pPr>
              <w:ind w:left="80" w:right="12"/>
              <w:rPr>
                <w:sz w:val="20"/>
                <w:szCs w:val="20"/>
              </w:rPr>
            </w:pPr>
            <w:r>
              <w:rPr>
                <w:rFonts w:eastAsia="Times New Roman"/>
                <w:sz w:val="20"/>
                <w:szCs w:val="20"/>
              </w:rPr>
              <w:t>Meilleure utilisation de la fumure minérale</w:t>
            </w:r>
          </w:p>
        </w:tc>
      </w:tr>
      <w:tr w:rsidR="002B1363" w:rsidTr="003204A0">
        <w:trPr>
          <w:trHeight w:val="230"/>
          <w:jc w:val="center"/>
        </w:trPr>
        <w:tc>
          <w:tcPr>
            <w:tcW w:w="1040" w:type="dxa"/>
            <w:vMerge/>
            <w:tcBorders>
              <w:left w:val="single" w:sz="8" w:space="0" w:color="auto"/>
            </w:tcBorders>
            <w:vAlign w:val="bottom"/>
          </w:tcPr>
          <w:p w:rsidR="002B1363" w:rsidRDefault="002B1363" w:rsidP="00A76F4A">
            <w:pPr>
              <w:ind w:right="12"/>
              <w:rPr>
                <w:sz w:val="20"/>
                <w:szCs w:val="20"/>
              </w:rPr>
            </w:pPr>
          </w:p>
        </w:tc>
        <w:tc>
          <w:tcPr>
            <w:tcW w:w="360" w:type="dxa"/>
            <w:tcBorders>
              <w:right w:val="single" w:sz="8" w:space="0" w:color="auto"/>
            </w:tcBorders>
            <w:vAlign w:val="bottom"/>
          </w:tcPr>
          <w:p w:rsidR="002B1363" w:rsidRDefault="002B1363" w:rsidP="00A76F4A">
            <w:pPr>
              <w:ind w:right="12"/>
              <w:rPr>
                <w:sz w:val="20"/>
                <w:szCs w:val="20"/>
              </w:rPr>
            </w:pPr>
          </w:p>
        </w:tc>
        <w:tc>
          <w:tcPr>
            <w:tcW w:w="760" w:type="dxa"/>
            <w:vAlign w:val="bottom"/>
          </w:tcPr>
          <w:p w:rsidR="002B1363" w:rsidRDefault="002B1363" w:rsidP="00A76F4A">
            <w:pPr>
              <w:ind w:right="12"/>
              <w:rPr>
                <w:sz w:val="20"/>
                <w:szCs w:val="20"/>
              </w:rPr>
            </w:pPr>
          </w:p>
        </w:tc>
        <w:tc>
          <w:tcPr>
            <w:tcW w:w="120" w:type="dxa"/>
            <w:vAlign w:val="bottom"/>
          </w:tcPr>
          <w:p w:rsidR="002B1363" w:rsidRDefault="002B1363" w:rsidP="00A76F4A">
            <w:pPr>
              <w:ind w:right="12"/>
              <w:rPr>
                <w:sz w:val="20"/>
                <w:szCs w:val="20"/>
              </w:rPr>
            </w:pPr>
          </w:p>
        </w:tc>
        <w:tc>
          <w:tcPr>
            <w:tcW w:w="300" w:type="dxa"/>
            <w:vAlign w:val="bottom"/>
          </w:tcPr>
          <w:p w:rsidR="002B1363" w:rsidRDefault="002B1363" w:rsidP="00A76F4A">
            <w:pPr>
              <w:ind w:right="12"/>
              <w:rPr>
                <w:sz w:val="20"/>
                <w:szCs w:val="20"/>
              </w:rPr>
            </w:pPr>
          </w:p>
        </w:tc>
        <w:tc>
          <w:tcPr>
            <w:tcW w:w="360" w:type="dxa"/>
            <w:vAlign w:val="bottom"/>
          </w:tcPr>
          <w:p w:rsidR="002B1363" w:rsidRDefault="002B1363" w:rsidP="00A76F4A">
            <w:pPr>
              <w:ind w:right="12"/>
              <w:rPr>
                <w:sz w:val="20"/>
                <w:szCs w:val="20"/>
              </w:rPr>
            </w:pPr>
          </w:p>
        </w:tc>
        <w:tc>
          <w:tcPr>
            <w:tcW w:w="200" w:type="dxa"/>
            <w:vAlign w:val="bottom"/>
          </w:tcPr>
          <w:p w:rsidR="002B1363" w:rsidRDefault="002B1363" w:rsidP="00A76F4A">
            <w:pPr>
              <w:ind w:right="12"/>
              <w:rPr>
                <w:sz w:val="20"/>
                <w:szCs w:val="20"/>
              </w:rPr>
            </w:pPr>
          </w:p>
        </w:tc>
        <w:tc>
          <w:tcPr>
            <w:tcW w:w="600" w:type="dxa"/>
            <w:tcBorders>
              <w:right w:val="single" w:sz="8" w:space="0" w:color="auto"/>
            </w:tcBorders>
            <w:vAlign w:val="bottom"/>
          </w:tcPr>
          <w:p w:rsidR="002B1363" w:rsidRDefault="002B1363" w:rsidP="00A76F4A">
            <w:pPr>
              <w:ind w:right="12"/>
              <w:rPr>
                <w:sz w:val="20"/>
                <w:szCs w:val="20"/>
              </w:rPr>
            </w:pPr>
          </w:p>
        </w:tc>
        <w:tc>
          <w:tcPr>
            <w:tcW w:w="6299" w:type="dxa"/>
            <w:tcBorders>
              <w:right w:val="single" w:sz="8" w:space="0" w:color="auto"/>
            </w:tcBorders>
            <w:vAlign w:val="bottom"/>
          </w:tcPr>
          <w:p w:rsidR="002B1363" w:rsidRDefault="002B1363" w:rsidP="00A76F4A">
            <w:pPr>
              <w:ind w:left="80" w:right="12"/>
              <w:rPr>
                <w:sz w:val="20"/>
                <w:szCs w:val="20"/>
              </w:rPr>
            </w:pPr>
            <w:r>
              <w:rPr>
                <w:rFonts w:eastAsia="Times New Roman"/>
                <w:sz w:val="20"/>
                <w:szCs w:val="20"/>
              </w:rPr>
              <w:t>Techniques culturales (jachères, rotation des cultures)</w:t>
            </w:r>
          </w:p>
        </w:tc>
      </w:tr>
      <w:tr w:rsidR="002B1363" w:rsidTr="003204A0">
        <w:trPr>
          <w:trHeight w:val="233"/>
          <w:jc w:val="center"/>
        </w:trPr>
        <w:tc>
          <w:tcPr>
            <w:tcW w:w="1040" w:type="dxa"/>
            <w:vMerge/>
            <w:tcBorders>
              <w:left w:val="single" w:sz="8" w:space="0" w:color="auto"/>
            </w:tcBorders>
            <w:vAlign w:val="bottom"/>
          </w:tcPr>
          <w:p w:rsidR="002B1363" w:rsidRDefault="002B1363" w:rsidP="00A76F4A">
            <w:pPr>
              <w:ind w:right="12"/>
              <w:rPr>
                <w:sz w:val="20"/>
                <w:szCs w:val="20"/>
              </w:rPr>
            </w:pPr>
          </w:p>
        </w:tc>
        <w:tc>
          <w:tcPr>
            <w:tcW w:w="360" w:type="dxa"/>
            <w:tcBorders>
              <w:right w:val="single" w:sz="8" w:space="0" w:color="auto"/>
            </w:tcBorders>
            <w:vAlign w:val="bottom"/>
          </w:tcPr>
          <w:p w:rsidR="002B1363" w:rsidRDefault="002B1363" w:rsidP="00A76F4A">
            <w:pPr>
              <w:ind w:right="12"/>
              <w:rPr>
                <w:sz w:val="20"/>
                <w:szCs w:val="20"/>
              </w:rPr>
            </w:pPr>
          </w:p>
        </w:tc>
        <w:tc>
          <w:tcPr>
            <w:tcW w:w="760" w:type="dxa"/>
            <w:tcBorders>
              <w:bottom w:val="single" w:sz="8" w:space="0" w:color="auto"/>
            </w:tcBorders>
            <w:vAlign w:val="bottom"/>
          </w:tcPr>
          <w:p w:rsidR="002B1363" w:rsidRDefault="002B1363" w:rsidP="00A76F4A">
            <w:pPr>
              <w:ind w:right="12"/>
              <w:rPr>
                <w:sz w:val="20"/>
                <w:szCs w:val="20"/>
              </w:rPr>
            </w:pPr>
          </w:p>
        </w:tc>
        <w:tc>
          <w:tcPr>
            <w:tcW w:w="120" w:type="dxa"/>
            <w:tcBorders>
              <w:bottom w:val="single" w:sz="8" w:space="0" w:color="auto"/>
            </w:tcBorders>
            <w:vAlign w:val="bottom"/>
          </w:tcPr>
          <w:p w:rsidR="002B1363" w:rsidRDefault="002B1363" w:rsidP="00A76F4A">
            <w:pPr>
              <w:ind w:right="12"/>
              <w:rPr>
                <w:sz w:val="20"/>
                <w:szCs w:val="20"/>
              </w:rPr>
            </w:pPr>
          </w:p>
        </w:tc>
        <w:tc>
          <w:tcPr>
            <w:tcW w:w="300" w:type="dxa"/>
            <w:tcBorders>
              <w:bottom w:val="single" w:sz="8" w:space="0" w:color="auto"/>
            </w:tcBorders>
            <w:vAlign w:val="bottom"/>
          </w:tcPr>
          <w:p w:rsidR="002B1363" w:rsidRDefault="002B1363" w:rsidP="00A76F4A">
            <w:pPr>
              <w:ind w:right="12"/>
              <w:rPr>
                <w:sz w:val="20"/>
                <w:szCs w:val="20"/>
              </w:rPr>
            </w:pPr>
          </w:p>
        </w:tc>
        <w:tc>
          <w:tcPr>
            <w:tcW w:w="360" w:type="dxa"/>
            <w:tcBorders>
              <w:bottom w:val="single" w:sz="8" w:space="0" w:color="auto"/>
            </w:tcBorders>
            <w:vAlign w:val="bottom"/>
          </w:tcPr>
          <w:p w:rsidR="002B1363" w:rsidRDefault="002B1363" w:rsidP="00A76F4A">
            <w:pPr>
              <w:ind w:right="12"/>
              <w:rPr>
                <w:sz w:val="20"/>
                <w:szCs w:val="20"/>
              </w:rPr>
            </w:pPr>
          </w:p>
        </w:tc>
        <w:tc>
          <w:tcPr>
            <w:tcW w:w="200" w:type="dxa"/>
            <w:tcBorders>
              <w:bottom w:val="single" w:sz="8" w:space="0" w:color="auto"/>
            </w:tcBorders>
            <w:vAlign w:val="bottom"/>
          </w:tcPr>
          <w:p w:rsidR="002B1363" w:rsidRDefault="002B1363" w:rsidP="00A76F4A">
            <w:pPr>
              <w:ind w:right="12"/>
              <w:rPr>
                <w:sz w:val="20"/>
                <w:szCs w:val="20"/>
              </w:rPr>
            </w:pPr>
          </w:p>
        </w:tc>
        <w:tc>
          <w:tcPr>
            <w:tcW w:w="600" w:type="dxa"/>
            <w:tcBorders>
              <w:bottom w:val="single" w:sz="8" w:space="0" w:color="auto"/>
              <w:right w:val="single" w:sz="8" w:space="0" w:color="auto"/>
            </w:tcBorders>
            <w:vAlign w:val="bottom"/>
          </w:tcPr>
          <w:p w:rsidR="002B1363" w:rsidRDefault="002B1363" w:rsidP="00A76F4A">
            <w:pPr>
              <w:ind w:right="12"/>
              <w:rPr>
                <w:sz w:val="20"/>
                <w:szCs w:val="20"/>
              </w:rPr>
            </w:pPr>
          </w:p>
        </w:tc>
        <w:tc>
          <w:tcPr>
            <w:tcW w:w="6299" w:type="dxa"/>
            <w:tcBorders>
              <w:bottom w:val="single" w:sz="8" w:space="0" w:color="auto"/>
              <w:right w:val="single" w:sz="8" w:space="0" w:color="auto"/>
            </w:tcBorders>
            <w:vAlign w:val="bottom"/>
          </w:tcPr>
          <w:p w:rsidR="002B1363" w:rsidRDefault="002B1363" w:rsidP="00A76F4A">
            <w:pPr>
              <w:ind w:left="80" w:right="12"/>
              <w:rPr>
                <w:sz w:val="20"/>
                <w:szCs w:val="20"/>
              </w:rPr>
            </w:pPr>
            <w:r>
              <w:rPr>
                <w:rFonts w:eastAsia="Times New Roman"/>
                <w:sz w:val="20"/>
                <w:szCs w:val="20"/>
              </w:rPr>
              <w:t>Lutte contre la déforestation et l’érosion</w:t>
            </w:r>
          </w:p>
        </w:tc>
      </w:tr>
      <w:tr w:rsidR="002B1363" w:rsidTr="003204A0">
        <w:trPr>
          <w:trHeight w:val="215"/>
          <w:jc w:val="center"/>
        </w:trPr>
        <w:tc>
          <w:tcPr>
            <w:tcW w:w="1040" w:type="dxa"/>
            <w:vMerge/>
            <w:tcBorders>
              <w:left w:val="single" w:sz="8" w:space="0" w:color="auto"/>
            </w:tcBorders>
            <w:vAlign w:val="bottom"/>
          </w:tcPr>
          <w:p w:rsidR="002B1363" w:rsidRDefault="002B1363" w:rsidP="00A76F4A">
            <w:pPr>
              <w:ind w:right="12"/>
              <w:rPr>
                <w:sz w:val="18"/>
                <w:szCs w:val="18"/>
              </w:rPr>
            </w:pPr>
          </w:p>
        </w:tc>
        <w:tc>
          <w:tcPr>
            <w:tcW w:w="360" w:type="dxa"/>
            <w:tcBorders>
              <w:right w:val="single" w:sz="8" w:space="0" w:color="auto"/>
            </w:tcBorders>
            <w:vAlign w:val="bottom"/>
          </w:tcPr>
          <w:p w:rsidR="002B1363" w:rsidRDefault="002B1363" w:rsidP="00A76F4A">
            <w:pPr>
              <w:ind w:right="12"/>
              <w:rPr>
                <w:sz w:val="18"/>
                <w:szCs w:val="18"/>
              </w:rPr>
            </w:pPr>
          </w:p>
        </w:tc>
        <w:tc>
          <w:tcPr>
            <w:tcW w:w="1180" w:type="dxa"/>
            <w:gridSpan w:val="3"/>
            <w:vAlign w:val="bottom"/>
          </w:tcPr>
          <w:p w:rsidR="002B1363" w:rsidRDefault="002B1363" w:rsidP="00A76F4A">
            <w:pPr>
              <w:spacing w:line="214" w:lineRule="exact"/>
              <w:ind w:left="80" w:right="12"/>
              <w:rPr>
                <w:sz w:val="20"/>
                <w:szCs w:val="20"/>
              </w:rPr>
            </w:pPr>
            <w:r>
              <w:rPr>
                <w:rFonts w:eastAsia="Times New Roman"/>
                <w:sz w:val="20"/>
                <w:szCs w:val="20"/>
              </w:rPr>
              <w:t>Acidification</w:t>
            </w:r>
          </w:p>
        </w:tc>
        <w:tc>
          <w:tcPr>
            <w:tcW w:w="360" w:type="dxa"/>
            <w:vAlign w:val="bottom"/>
          </w:tcPr>
          <w:p w:rsidR="002B1363" w:rsidRDefault="002B1363" w:rsidP="00A76F4A">
            <w:pPr>
              <w:ind w:right="12"/>
              <w:rPr>
                <w:sz w:val="18"/>
                <w:szCs w:val="18"/>
              </w:rPr>
            </w:pPr>
          </w:p>
        </w:tc>
        <w:tc>
          <w:tcPr>
            <w:tcW w:w="200" w:type="dxa"/>
            <w:vAlign w:val="bottom"/>
          </w:tcPr>
          <w:p w:rsidR="002B1363" w:rsidRDefault="002B1363" w:rsidP="00A76F4A">
            <w:pPr>
              <w:ind w:right="12"/>
              <w:rPr>
                <w:sz w:val="18"/>
                <w:szCs w:val="18"/>
              </w:rPr>
            </w:pPr>
          </w:p>
        </w:tc>
        <w:tc>
          <w:tcPr>
            <w:tcW w:w="600" w:type="dxa"/>
            <w:tcBorders>
              <w:right w:val="single" w:sz="8" w:space="0" w:color="auto"/>
            </w:tcBorders>
            <w:vAlign w:val="bottom"/>
          </w:tcPr>
          <w:p w:rsidR="002B1363" w:rsidRDefault="002B1363" w:rsidP="00A76F4A">
            <w:pPr>
              <w:ind w:right="12"/>
              <w:rPr>
                <w:sz w:val="18"/>
                <w:szCs w:val="18"/>
              </w:rPr>
            </w:pPr>
          </w:p>
        </w:tc>
        <w:tc>
          <w:tcPr>
            <w:tcW w:w="6299" w:type="dxa"/>
            <w:tcBorders>
              <w:right w:val="single" w:sz="8" w:space="0" w:color="auto"/>
            </w:tcBorders>
            <w:vAlign w:val="bottom"/>
          </w:tcPr>
          <w:p w:rsidR="002B1363" w:rsidRDefault="002B1363" w:rsidP="00A76F4A">
            <w:pPr>
              <w:spacing w:line="214" w:lineRule="exact"/>
              <w:ind w:left="80" w:right="12"/>
              <w:rPr>
                <w:sz w:val="20"/>
                <w:szCs w:val="20"/>
              </w:rPr>
            </w:pPr>
            <w:r>
              <w:rPr>
                <w:rFonts w:eastAsia="Times New Roman"/>
                <w:sz w:val="20"/>
                <w:szCs w:val="20"/>
              </w:rPr>
              <w:t>Minimiser l’emploi d’engrais azotés</w:t>
            </w:r>
          </w:p>
        </w:tc>
      </w:tr>
      <w:tr w:rsidR="002B1363" w:rsidTr="003204A0">
        <w:trPr>
          <w:trHeight w:val="235"/>
          <w:jc w:val="center"/>
        </w:trPr>
        <w:tc>
          <w:tcPr>
            <w:tcW w:w="1040" w:type="dxa"/>
            <w:vMerge/>
            <w:tcBorders>
              <w:left w:val="single" w:sz="8" w:space="0" w:color="auto"/>
            </w:tcBorders>
            <w:vAlign w:val="bottom"/>
          </w:tcPr>
          <w:p w:rsidR="002B1363" w:rsidRDefault="002B1363" w:rsidP="00A76F4A">
            <w:pPr>
              <w:ind w:right="12"/>
              <w:rPr>
                <w:sz w:val="20"/>
                <w:szCs w:val="20"/>
              </w:rPr>
            </w:pPr>
          </w:p>
        </w:tc>
        <w:tc>
          <w:tcPr>
            <w:tcW w:w="360" w:type="dxa"/>
            <w:tcBorders>
              <w:right w:val="single" w:sz="8" w:space="0" w:color="auto"/>
            </w:tcBorders>
            <w:vAlign w:val="bottom"/>
          </w:tcPr>
          <w:p w:rsidR="002B1363" w:rsidRDefault="002B1363" w:rsidP="00A76F4A">
            <w:pPr>
              <w:ind w:right="12"/>
              <w:rPr>
                <w:sz w:val="20"/>
                <w:szCs w:val="20"/>
              </w:rPr>
            </w:pPr>
          </w:p>
        </w:tc>
        <w:tc>
          <w:tcPr>
            <w:tcW w:w="760" w:type="dxa"/>
            <w:tcBorders>
              <w:bottom w:val="single" w:sz="8" w:space="0" w:color="auto"/>
            </w:tcBorders>
            <w:vAlign w:val="bottom"/>
          </w:tcPr>
          <w:p w:rsidR="002B1363" w:rsidRDefault="002B1363" w:rsidP="00A76F4A">
            <w:pPr>
              <w:ind w:right="12"/>
              <w:rPr>
                <w:sz w:val="20"/>
                <w:szCs w:val="20"/>
              </w:rPr>
            </w:pPr>
          </w:p>
        </w:tc>
        <w:tc>
          <w:tcPr>
            <w:tcW w:w="120" w:type="dxa"/>
            <w:tcBorders>
              <w:bottom w:val="single" w:sz="8" w:space="0" w:color="auto"/>
            </w:tcBorders>
            <w:vAlign w:val="bottom"/>
          </w:tcPr>
          <w:p w:rsidR="002B1363" w:rsidRDefault="002B1363" w:rsidP="00A76F4A">
            <w:pPr>
              <w:ind w:right="12"/>
              <w:rPr>
                <w:sz w:val="20"/>
                <w:szCs w:val="20"/>
              </w:rPr>
            </w:pPr>
          </w:p>
        </w:tc>
        <w:tc>
          <w:tcPr>
            <w:tcW w:w="300" w:type="dxa"/>
            <w:tcBorders>
              <w:bottom w:val="single" w:sz="8" w:space="0" w:color="auto"/>
            </w:tcBorders>
            <w:vAlign w:val="bottom"/>
          </w:tcPr>
          <w:p w:rsidR="002B1363" w:rsidRDefault="002B1363" w:rsidP="00A76F4A">
            <w:pPr>
              <w:ind w:right="12"/>
              <w:rPr>
                <w:sz w:val="20"/>
                <w:szCs w:val="20"/>
              </w:rPr>
            </w:pPr>
          </w:p>
        </w:tc>
        <w:tc>
          <w:tcPr>
            <w:tcW w:w="360" w:type="dxa"/>
            <w:tcBorders>
              <w:bottom w:val="single" w:sz="8" w:space="0" w:color="auto"/>
            </w:tcBorders>
            <w:vAlign w:val="bottom"/>
          </w:tcPr>
          <w:p w:rsidR="002B1363" w:rsidRDefault="002B1363" w:rsidP="00A76F4A">
            <w:pPr>
              <w:ind w:right="12"/>
              <w:rPr>
                <w:sz w:val="20"/>
                <w:szCs w:val="20"/>
              </w:rPr>
            </w:pPr>
          </w:p>
        </w:tc>
        <w:tc>
          <w:tcPr>
            <w:tcW w:w="200" w:type="dxa"/>
            <w:tcBorders>
              <w:bottom w:val="single" w:sz="8" w:space="0" w:color="auto"/>
            </w:tcBorders>
            <w:vAlign w:val="bottom"/>
          </w:tcPr>
          <w:p w:rsidR="002B1363" w:rsidRDefault="002B1363" w:rsidP="00A76F4A">
            <w:pPr>
              <w:ind w:right="12"/>
              <w:rPr>
                <w:sz w:val="20"/>
                <w:szCs w:val="20"/>
              </w:rPr>
            </w:pPr>
          </w:p>
        </w:tc>
        <w:tc>
          <w:tcPr>
            <w:tcW w:w="600" w:type="dxa"/>
            <w:tcBorders>
              <w:bottom w:val="single" w:sz="8" w:space="0" w:color="auto"/>
              <w:right w:val="single" w:sz="8" w:space="0" w:color="auto"/>
            </w:tcBorders>
            <w:vAlign w:val="bottom"/>
          </w:tcPr>
          <w:p w:rsidR="002B1363" w:rsidRDefault="002B1363" w:rsidP="00A76F4A">
            <w:pPr>
              <w:ind w:right="12"/>
              <w:rPr>
                <w:sz w:val="20"/>
                <w:szCs w:val="20"/>
              </w:rPr>
            </w:pPr>
          </w:p>
        </w:tc>
        <w:tc>
          <w:tcPr>
            <w:tcW w:w="6299" w:type="dxa"/>
            <w:tcBorders>
              <w:bottom w:val="single" w:sz="8" w:space="0" w:color="auto"/>
              <w:right w:val="single" w:sz="8" w:space="0" w:color="auto"/>
            </w:tcBorders>
            <w:vAlign w:val="bottom"/>
          </w:tcPr>
          <w:p w:rsidR="002B1363" w:rsidRDefault="002B1363" w:rsidP="00A76F4A">
            <w:pPr>
              <w:ind w:left="80" w:right="12"/>
              <w:rPr>
                <w:sz w:val="20"/>
                <w:szCs w:val="20"/>
              </w:rPr>
            </w:pPr>
            <w:r>
              <w:rPr>
                <w:rFonts w:eastAsia="Times New Roman"/>
                <w:sz w:val="20"/>
                <w:szCs w:val="20"/>
              </w:rPr>
              <w:t>Techniques culturales (jachères –rotation des cultures)</w:t>
            </w:r>
          </w:p>
        </w:tc>
      </w:tr>
      <w:tr w:rsidR="002B1363" w:rsidTr="003204A0">
        <w:trPr>
          <w:trHeight w:val="216"/>
          <w:jc w:val="center"/>
        </w:trPr>
        <w:tc>
          <w:tcPr>
            <w:tcW w:w="1040" w:type="dxa"/>
            <w:vMerge/>
            <w:tcBorders>
              <w:left w:val="single" w:sz="8" w:space="0" w:color="auto"/>
            </w:tcBorders>
            <w:vAlign w:val="bottom"/>
          </w:tcPr>
          <w:p w:rsidR="002B1363" w:rsidRDefault="002B1363" w:rsidP="00A76F4A">
            <w:pPr>
              <w:ind w:right="12"/>
              <w:rPr>
                <w:sz w:val="18"/>
                <w:szCs w:val="18"/>
              </w:rPr>
            </w:pPr>
          </w:p>
        </w:tc>
        <w:tc>
          <w:tcPr>
            <w:tcW w:w="360" w:type="dxa"/>
            <w:tcBorders>
              <w:right w:val="single" w:sz="8" w:space="0" w:color="auto"/>
            </w:tcBorders>
            <w:vAlign w:val="bottom"/>
          </w:tcPr>
          <w:p w:rsidR="002B1363" w:rsidRDefault="002B1363" w:rsidP="00A76F4A">
            <w:pPr>
              <w:ind w:right="12"/>
              <w:rPr>
                <w:sz w:val="18"/>
                <w:szCs w:val="18"/>
              </w:rPr>
            </w:pPr>
          </w:p>
        </w:tc>
        <w:tc>
          <w:tcPr>
            <w:tcW w:w="880" w:type="dxa"/>
            <w:gridSpan w:val="2"/>
            <w:vAlign w:val="bottom"/>
          </w:tcPr>
          <w:p w:rsidR="002B1363" w:rsidRDefault="002B1363" w:rsidP="00A76F4A">
            <w:pPr>
              <w:spacing w:line="216" w:lineRule="exact"/>
              <w:ind w:left="80" w:right="12"/>
              <w:rPr>
                <w:sz w:val="20"/>
                <w:szCs w:val="20"/>
              </w:rPr>
            </w:pPr>
            <w:r>
              <w:rPr>
                <w:rFonts w:eastAsia="Times New Roman"/>
                <w:sz w:val="20"/>
                <w:szCs w:val="20"/>
              </w:rPr>
              <w:t>Pollution</w:t>
            </w:r>
          </w:p>
        </w:tc>
        <w:tc>
          <w:tcPr>
            <w:tcW w:w="300" w:type="dxa"/>
            <w:vAlign w:val="bottom"/>
          </w:tcPr>
          <w:p w:rsidR="002B1363" w:rsidRDefault="002B1363" w:rsidP="00A76F4A">
            <w:pPr>
              <w:ind w:right="12"/>
              <w:rPr>
                <w:sz w:val="18"/>
                <w:szCs w:val="18"/>
              </w:rPr>
            </w:pPr>
          </w:p>
        </w:tc>
        <w:tc>
          <w:tcPr>
            <w:tcW w:w="360" w:type="dxa"/>
            <w:vAlign w:val="bottom"/>
          </w:tcPr>
          <w:p w:rsidR="002B1363" w:rsidRDefault="002B1363" w:rsidP="00A76F4A">
            <w:pPr>
              <w:spacing w:line="216" w:lineRule="exact"/>
              <w:ind w:left="100" w:right="12"/>
              <w:rPr>
                <w:sz w:val="20"/>
                <w:szCs w:val="20"/>
              </w:rPr>
            </w:pPr>
            <w:r>
              <w:rPr>
                <w:rFonts w:eastAsia="Times New Roman"/>
                <w:w w:val="93"/>
                <w:sz w:val="20"/>
                <w:szCs w:val="20"/>
              </w:rPr>
              <w:t>par</w:t>
            </w:r>
          </w:p>
        </w:tc>
        <w:tc>
          <w:tcPr>
            <w:tcW w:w="200" w:type="dxa"/>
            <w:vAlign w:val="bottom"/>
          </w:tcPr>
          <w:p w:rsidR="002B1363" w:rsidRDefault="002B1363" w:rsidP="00A76F4A">
            <w:pPr>
              <w:ind w:right="12"/>
              <w:rPr>
                <w:sz w:val="18"/>
                <w:szCs w:val="18"/>
              </w:rPr>
            </w:pPr>
          </w:p>
        </w:tc>
        <w:tc>
          <w:tcPr>
            <w:tcW w:w="600" w:type="dxa"/>
            <w:tcBorders>
              <w:right w:val="single" w:sz="8" w:space="0" w:color="auto"/>
            </w:tcBorders>
            <w:vAlign w:val="bottom"/>
          </w:tcPr>
          <w:p w:rsidR="002B1363" w:rsidRDefault="002B1363" w:rsidP="00A76F4A">
            <w:pPr>
              <w:spacing w:line="216" w:lineRule="exact"/>
              <w:ind w:right="12"/>
              <w:jc w:val="right"/>
              <w:rPr>
                <w:sz w:val="20"/>
                <w:szCs w:val="20"/>
              </w:rPr>
            </w:pPr>
            <w:r>
              <w:rPr>
                <w:rFonts w:eastAsia="Times New Roman"/>
                <w:sz w:val="20"/>
                <w:szCs w:val="20"/>
              </w:rPr>
              <w:t>les</w:t>
            </w:r>
          </w:p>
        </w:tc>
        <w:tc>
          <w:tcPr>
            <w:tcW w:w="6299" w:type="dxa"/>
            <w:tcBorders>
              <w:right w:val="single" w:sz="8" w:space="0" w:color="auto"/>
            </w:tcBorders>
            <w:vAlign w:val="bottom"/>
          </w:tcPr>
          <w:p w:rsidR="002B1363" w:rsidRDefault="002B1363" w:rsidP="00A76F4A">
            <w:pPr>
              <w:spacing w:line="216" w:lineRule="exact"/>
              <w:ind w:left="80" w:right="12"/>
              <w:rPr>
                <w:sz w:val="20"/>
                <w:szCs w:val="20"/>
              </w:rPr>
            </w:pPr>
            <w:r>
              <w:rPr>
                <w:rFonts w:eastAsia="Times New Roman"/>
                <w:sz w:val="20"/>
                <w:szCs w:val="20"/>
              </w:rPr>
              <w:t>Contrôle des pesticides</w:t>
            </w:r>
          </w:p>
        </w:tc>
      </w:tr>
      <w:tr w:rsidR="002B1363" w:rsidTr="003204A0">
        <w:trPr>
          <w:trHeight w:val="214"/>
          <w:jc w:val="center"/>
        </w:trPr>
        <w:tc>
          <w:tcPr>
            <w:tcW w:w="1040" w:type="dxa"/>
            <w:vMerge/>
            <w:tcBorders>
              <w:left w:val="single" w:sz="8" w:space="0" w:color="auto"/>
            </w:tcBorders>
            <w:vAlign w:val="bottom"/>
          </w:tcPr>
          <w:p w:rsidR="002B1363" w:rsidRDefault="002B1363" w:rsidP="00A76F4A">
            <w:pPr>
              <w:ind w:right="12"/>
              <w:rPr>
                <w:sz w:val="18"/>
                <w:szCs w:val="18"/>
              </w:rPr>
            </w:pPr>
          </w:p>
        </w:tc>
        <w:tc>
          <w:tcPr>
            <w:tcW w:w="360" w:type="dxa"/>
            <w:tcBorders>
              <w:right w:val="single" w:sz="8" w:space="0" w:color="auto"/>
            </w:tcBorders>
            <w:vAlign w:val="bottom"/>
          </w:tcPr>
          <w:p w:rsidR="002B1363" w:rsidRDefault="002B1363" w:rsidP="00A76F4A">
            <w:pPr>
              <w:ind w:right="12"/>
              <w:rPr>
                <w:sz w:val="18"/>
                <w:szCs w:val="18"/>
              </w:rPr>
            </w:pPr>
          </w:p>
        </w:tc>
        <w:tc>
          <w:tcPr>
            <w:tcW w:w="1180" w:type="dxa"/>
            <w:gridSpan w:val="3"/>
            <w:vAlign w:val="bottom"/>
          </w:tcPr>
          <w:p w:rsidR="002B1363" w:rsidRDefault="002B1363" w:rsidP="00A76F4A">
            <w:pPr>
              <w:spacing w:line="214" w:lineRule="exact"/>
              <w:ind w:left="80" w:right="12"/>
              <w:rPr>
                <w:sz w:val="20"/>
                <w:szCs w:val="20"/>
              </w:rPr>
            </w:pPr>
            <w:r>
              <w:rPr>
                <w:rFonts w:eastAsia="Times New Roman"/>
                <w:sz w:val="20"/>
                <w:szCs w:val="20"/>
              </w:rPr>
              <w:t>phosphates,</w:t>
            </w:r>
          </w:p>
        </w:tc>
        <w:tc>
          <w:tcPr>
            <w:tcW w:w="360" w:type="dxa"/>
            <w:vAlign w:val="bottom"/>
          </w:tcPr>
          <w:p w:rsidR="002B1363" w:rsidRDefault="002B1363" w:rsidP="00A76F4A">
            <w:pPr>
              <w:spacing w:line="214" w:lineRule="exact"/>
              <w:ind w:left="20" w:right="12"/>
              <w:rPr>
                <w:sz w:val="20"/>
                <w:szCs w:val="20"/>
              </w:rPr>
            </w:pPr>
            <w:r>
              <w:rPr>
                <w:rFonts w:eastAsia="Times New Roman"/>
                <w:sz w:val="20"/>
                <w:szCs w:val="20"/>
              </w:rPr>
              <w:t>les</w:t>
            </w:r>
          </w:p>
        </w:tc>
        <w:tc>
          <w:tcPr>
            <w:tcW w:w="800" w:type="dxa"/>
            <w:gridSpan w:val="2"/>
            <w:tcBorders>
              <w:right w:val="single" w:sz="8" w:space="0" w:color="auto"/>
            </w:tcBorders>
            <w:vAlign w:val="bottom"/>
          </w:tcPr>
          <w:p w:rsidR="002B1363" w:rsidRDefault="002B1363" w:rsidP="00A76F4A">
            <w:pPr>
              <w:spacing w:line="214" w:lineRule="exact"/>
              <w:ind w:right="12"/>
              <w:jc w:val="right"/>
              <w:rPr>
                <w:sz w:val="20"/>
                <w:szCs w:val="20"/>
              </w:rPr>
            </w:pPr>
            <w:r>
              <w:rPr>
                <w:rFonts w:eastAsia="Times New Roman"/>
                <w:sz w:val="20"/>
                <w:szCs w:val="20"/>
              </w:rPr>
              <w:t>métaux</w:t>
            </w:r>
          </w:p>
        </w:tc>
        <w:tc>
          <w:tcPr>
            <w:tcW w:w="6299" w:type="dxa"/>
            <w:tcBorders>
              <w:right w:val="single" w:sz="8" w:space="0" w:color="auto"/>
            </w:tcBorders>
            <w:vAlign w:val="bottom"/>
          </w:tcPr>
          <w:p w:rsidR="002B1363" w:rsidRDefault="002B1363" w:rsidP="00A76F4A">
            <w:pPr>
              <w:spacing w:line="214" w:lineRule="exact"/>
              <w:ind w:left="80" w:right="12"/>
              <w:rPr>
                <w:sz w:val="20"/>
                <w:szCs w:val="20"/>
              </w:rPr>
            </w:pPr>
            <w:r>
              <w:rPr>
                <w:rFonts w:eastAsia="Times New Roman"/>
                <w:sz w:val="20"/>
                <w:szCs w:val="20"/>
              </w:rPr>
              <w:t>Elimination des pesticides obsolètes</w:t>
            </w:r>
          </w:p>
        </w:tc>
      </w:tr>
      <w:tr w:rsidR="002B1363" w:rsidTr="003204A0">
        <w:trPr>
          <w:trHeight w:val="259"/>
          <w:jc w:val="center"/>
        </w:trPr>
        <w:tc>
          <w:tcPr>
            <w:tcW w:w="1040" w:type="dxa"/>
            <w:vMerge/>
            <w:tcBorders>
              <w:left w:val="single" w:sz="8" w:space="0" w:color="auto"/>
            </w:tcBorders>
            <w:vAlign w:val="bottom"/>
          </w:tcPr>
          <w:p w:rsidR="002B1363" w:rsidRDefault="002B1363" w:rsidP="00A76F4A">
            <w:pPr>
              <w:ind w:right="12"/>
            </w:pPr>
          </w:p>
        </w:tc>
        <w:tc>
          <w:tcPr>
            <w:tcW w:w="360" w:type="dxa"/>
            <w:tcBorders>
              <w:right w:val="single" w:sz="8" w:space="0" w:color="auto"/>
            </w:tcBorders>
            <w:vAlign w:val="bottom"/>
          </w:tcPr>
          <w:p w:rsidR="002B1363" w:rsidRDefault="002B1363" w:rsidP="00A76F4A">
            <w:pPr>
              <w:ind w:right="12"/>
            </w:pPr>
          </w:p>
        </w:tc>
        <w:tc>
          <w:tcPr>
            <w:tcW w:w="2340" w:type="dxa"/>
            <w:gridSpan w:val="6"/>
            <w:tcBorders>
              <w:right w:val="single" w:sz="8" w:space="0" w:color="auto"/>
            </w:tcBorders>
            <w:vAlign w:val="bottom"/>
          </w:tcPr>
          <w:p w:rsidR="002B1363" w:rsidRDefault="002B1363" w:rsidP="00A76F4A">
            <w:pPr>
              <w:spacing w:line="258" w:lineRule="exact"/>
              <w:ind w:left="80" w:right="12"/>
              <w:rPr>
                <w:sz w:val="20"/>
                <w:szCs w:val="20"/>
              </w:rPr>
            </w:pPr>
            <w:r>
              <w:rPr>
                <w:rFonts w:eastAsia="Times New Roman"/>
                <w:sz w:val="20"/>
                <w:szCs w:val="20"/>
              </w:rPr>
              <w:t>lourds (Pb</w:t>
            </w:r>
            <w:r>
              <w:rPr>
                <w:rFonts w:eastAsia="Times New Roman"/>
                <w:sz w:val="25"/>
                <w:szCs w:val="25"/>
                <w:vertAlign w:val="superscript"/>
              </w:rPr>
              <w:t>++</w:t>
            </w:r>
            <w:r>
              <w:rPr>
                <w:rFonts w:eastAsia="Times New Roman"/>
                <w:sz w:val="20"/>
                <w:szCs w:val="20"/>
              </w:rPr>
              <w:t>, ZN</w:t>
            </w:r>
            <w:r>
              <w:rPr>
                <w:rFonts w:eastAsia="Times New Roman"/>
                <w:sz w:val="25"/>
                <w:szCs w:val="25"/>
                <w:vertAlign w:val="superscript"/>
              </w:rPr>
              <w:t>++</w:t>
            </w:r>
            <w:r>
              <w:rPr>
                <w:rFonts w:eastAsia="Times New Roman"/>
                <w:sz w:val="20"/>
                <w:szCs w:val="20"/>
              </w:rPr>
              <w:t>, Mn</w:t>
            </w:r>
            <w:r>
              <w:rPr>
                <w:rFonts w:eastAsia="Times New Roman"/>
                <w:sz w:val="25"/>
                <w:szCs w:val="25"/>
                <w:vertAlign w:val="superscript"/>
              </w:rPr>
              <w:t>++</w:t>
            </w:r>
          </w:p>
        </w:tc>
        <w:tc>
          <w:tcPr>
            <w:tcW w:w="6299" w:type="dxa"/>
            <w:tcBorders>
              <w:right w:val="single" w:sz="8" w:space="0" w:color="auto"/>
            </w:tcBorders>
            <w:vAlign w:val="bottom"/>
          </w:tcPr>
          <w:p w:rsidR="002B1363" w:rsidRDefault="002B1363" w:rsidP="00A76F4A">
            <w:pPr>
              <w:ind w:left="80" w:right="12"/>
              <w:rPr>
                <w:sz w:val="20"/>
                <w:szCs w:val="20"/>
              </w:rPr>
            </w:pPr>
            <w:r>
              <w:rPr>
                <w:rFonts w:eastAsia="Times New Roman"/>
                <w:sz w:val="20"/>
                <w:szCs w:val="20"/>
              </w:rPr>
              <w:t>Utilisation rationnelle des pesticides (dose, maîtrise des périodes</w:t>
            </w:r>
          </w:p>
        </w:tc>
      </w:tr>
      <w:tr w:rsidR="002B1363" w:rsidTr="003204A0">
        <w:trPr>
          <w:trHeight w:val="219"/>
          <w:jc w:val="center"/>
        </w:trPr>
        <w:tc>
          <w:tcPr>
            <w:tcW w:w="1040" w:type="dxa"/>
            <w:vMerge/>
            <w:tcBorders>
              <w:left w:val="single" w:sz="8" w:space="0" w:color="auto"/>
            </w:tcBorders>
            <w:vAlign w:val="bottom"/>
          </w:tcPr>
          <w:p w:rsidR="002B1363" w:rsidRDefault="002B1363" w:rsidP="00A76F4A">
            <w:pPr>
              <w:ind w:right="12"/>
              <w:rPr>
                <w:sz w:val="19"/>
                <w:szCs w:val="19"/>
              </w:rPr>
            </w:pPr>
          </w:p>
        </w:tc>
        <w:tc>
          <w:tcPr>
            <w:tcW w:w="360" w:type="dxa"/>
            <w:tcBorders>
              <w:right w:val="single" w:sz="8" w:space="0" w:color="auto"/>
            </w:tcBorders>
            <w:vAlign w:val="bottom"/>
          </w:tcPr>
          <w:p w:rsidR="002B1363" w:rsidRDefault="002B1363" w:rsidP="00A76F4A">
            <w:pPr>
              <w:ind w:right="12"/>
              <w:rPr>
                <w:sz w:val="19"/>
                <w:szCs w:val="19"/>
              </w:rPr>
            </w:pPr>
          </w:p>
        </w:tc>
        <w:tc>
          <w:tcPr>
            <w:tcW w:w="760" w:type="dxa"/>
            <w:vAlign w:val="bottom"/>
          </w:tcPr>
          <w:p w:rsidR="002B1363" w:rsidRDefault="002B1363" w:rsidP="00A76F4A">
            <w:pPr>
              <w:ind w:right="12"/>
              <w:rPr>
                <w:sz w:val="19"/>
                <w:szCs w:val="19"/>
              </w:rPr>
            </w:pPr>
          </w:p>
        </w:tc>
        <w:tc>
          <w:tcPr>
            <w:tcW w:w="120" w:type="dxa"/>
            <w:vAlign w:val="bottom"/>
          </w:tcPr>
          <w:p w:rsidR="002B1363" w:rsidRDefault="002B1363" w:rsidP="00A76F4A">
            <w:pPr>
              <w:ind w:right="12"/>
              <w:rPr>
                <w:sz w:val="19"/>
                <w:szCs w:val="19"/>
              </w:rPr>
            </w:pPr>
          </w:p>
        </w:tc>
        <w:tc>
          <w:tcPr>
            <w:tcW w:w="300" w:type="dxa"/>
            <w:vAlign w:val="bottom"/>
          </w:tcPr>
          <w:p w:rsidR="002B1363" w:rsidRDefault="002B1363" w:rsidP="00A76F4A">
            <w:pPr>
              <w:ind w:right="12"/>
              <w:rPr>
                <w:sz w:val="19"/>
                <w:szCs w:val="19"/>
              </w:rPr>
            </w:pPr>
          </w:p>
        </w:tc>
        <w:tc>
          <w:tcPr>
            <w:tcW w:w="360" w:type="dxa"/>
            <w:vAlign w:val="bottom"/>
          </w:tcPr>
          <w:p w:rsidR="002B1363" w:rsidRDefault="002B1363" w:rsidP="00A76F4A">
            <w:pPr>
              <w:ind w:right="12"/>
              <w:rPr>
                <w:sz w:val="19"/>
                <w:szCs w:val="19"/>
              </w:rPr>
            </w:pPr>
          </w:p>
        </w:tc>
        <w:tc>
          <w:tcPr>
            <w:tcW w:w="200" w:type="dxa"/>
            <w:vAlign w:val="bottom"/>
          </w:tcPr>
          <w:p w:rsidR="002B1363" w:rsidRDefault="002B1363" w:rsidP="00A76F4A">
            <w:pPr>
              <w:ind w:right="12"/>
              <w:rPr>
                <w:sz w:val="19"/>
                <w:szCs w:val="19"/>
              </w:rPr>
            </w:pPr>
          </w:p>
        </w:tc>
        <w:tc>
          <w:tcPr>
            <w:tcW w:w="600" w:type="dxa"/>
            <w:tcBorders>
              <w:right w:val="single" w:sz="8" w:space="0" w:color="auto"/>
            </w:tcBorders>
            <w:vAlign w:val="bottom"/>
          </w:tcPr>
          <w:p w:rsidR="002B1363" w:rsidRDefault="002B1363" w:rsidP="00A76F4A">
            <w:pPr>
              <w:ind w:right="12"/>
              <w:rPr>
                <w:sz w:val="19"/>
                <w:szCs w:val="19"/>
              </w:rPr>
            </w:pPr>
          </w:p>
        </w:tc>
        <w:tc>
          <w:tcPr>
            <w:tcW w:w="6299" w:type="dxa"/>
            <w:tcBorders>
              <w:right w:val="single" w:sz="8" w:space="0" w:color="auto"/>
            </w:tcBorders>
            <w:vAlign w:val="bottom"/>
          </w:tcPr>
          <w:p w:rsidR="002B1363" w:rsidRDefault="00BD6A85" w:rsidP="00A76F4A">
            <w:pPr>
              <w:spacing w:line="219" w:lineRule="exact"/>
              <w:ind w:left="80" w:right="12"/>
              <w:rPr>
                <w:sz w:val="20"/>
                <w:szCs w:val="20"/>
              </w:rPr>
            </w:pPr>
            <w:r>
              <w:rPr>
                <w:rFonts w:eastAsia="Times New Roman"/>
                <w:sz w:val="20"/>
                <w:szCs w:val="20"/>
              </w:rPr>
              <w:t>D’application</w:t>
            </w:r>
            <w:r w:rsidR="002B1363">
              <w:rPr>
                <w:rFonts w:eastAsia="Times New Roman"/>
                <w:sz w:val="20"/>
                <w:szCs w:val="20"/>
              </w:rPr>
              <w:t>)</w:t>
            </w:r>
          </w:p>
        </w:tc>
      </w:tr>
      <w:tr w:rsidR="002B1363" w:rsidTr="003204A0">
        <w:trPr>
          <w:trHeight w:val="230"/>
          <w:jc w:val="center"/>
        </w:trPr>
        <w:tc>
          <w:tcPr>
            <w:tcW w:w="1040" w:type="dxa"/>
            <w:vMerge/>
            <w:tcBorders>
              <w:left w:val="single" w:sz="8" w:space="0" w:color="auto"/>
            </w:tcBorders>
            <w:vAlign w:val="bottom"/>
          </w:tcPr>
          <w:p w:rsidR="002B1363" w:rsidRDefault="002B1363" w:rsidP="00A76F4A">
            <w:pPr>
              <w:ind w:right="12"/>
              <w:rPr>
                <w:sz w:val="20"/>
                <w:szCs w:val="20"/>
              </w:rPr>
            </w:pPr>
          </w:p>
        </w:tc>
        <w:tc>
          <w:tcPr>
            <w:tcW w:w="360" w:type="dxa"/>
            <w:tcBorders>
              <w:right w:val="single" w:sz="8" w:space="0" w:color="auto"/>
            </w:tcBorders>
            <w:vAlign w:val="bottom"/>
          </w:tcPr>
          <w:p w:rsidR="002B1363" w:rsidRDefault="002B1363" w:rsidP="00A76F4A">
            <w:pPr>
              <w:ind w:right="12"/>
              <w:rPr>
                <w:sz w:val="20"/>
                <w:szCs w:val="20"/>
              </w:rPr>
            </w:pPr>
          </w:p>
        </w:tc>
        <w:tc>
          <w:tcPr>
            <w:tcW w:w="760" w:type="dxa"/>
            <w:vAlign w:val="bottom"/>
          </w:tcPr>
          <w:p w:rsidR="002B1363" w:rsidRDefault="002B1363" w:rsidP="00A76F4A">
            <w:pPr>
              <w:ind w:right="12"/>
              <w:rPr>
                <w:sz w:val="20"/>
                <w:szCs w:val="20"/>
              </w:rPr>
            </w:pPr>
          </w:p>
        </w:tc>
        <w:tc>
          <w:tcPr>
            <w:tcW w:w="120" w:type="dxa"/>
            <w:vAlign w:val="bottom"/>
          </w:tcPr>
          <w:p w:rsidR="002B1363" w:rsidRDefault="002B1363" w:rsidP="00A76F4A">
            <w:pPr>
              <w:ind w:right="12"/>
              <w:rPr>
                <w:sz w:val="20"/>
                <w:szCs w:val="20"/>
              </w:rPr>
            </w:pPr>
          </w:p>
        </w:tc>
        <w:tc>
          <w:tcPr>
            <w:tcW w:w="300" w:type="dxa"/>
            <w:vAlign w:val="bottom"/>
          </w:tcPr>
          <w:p w:rsidR="002B1363" w:rsidRDefault="002B1363" w:rsidP="00A76F4A">
            <w:pPr>
              <w:ind w:right="12"/>
              <w:rPr>
                <w:sz w:val="20"/>
                <w:szCs w:val="20"/>
              </w:rPr>
            </w:pPr>
          </w:p>
        </w:tc>
        <w:tc>
          <w:tcPr>
            <w:tcW w:w="360" w:type="dxa"/>
            <w:vAlign w:val="bottom"/>
          </w:tcPr>
          <w:p w:rsidR="002B1363" w:rsidRDefault="002B1363" w:rsidP="00A76F4A">
            <w:pPr>
              <w:ind w:right="12"/>
              <w:rPr>
                <w:sz w:val="20"/>
                <w:szCs w:val="20"/>
              </w:rPr>
            </w:pPr>
          </w:p>
        </w:tc>
        <w:tc>
          <w:tcPr>
            <w:tcW w:w="200" w:type="dxa"/>
            <w:vAlign w:val="bottom"/>
          </w:tcPr>
          <w:p w:rsidR="002B1363" w:rsidRDefault="002B1363" w:rsidP="00A76F4A">
            <w:pPr>
              <w:ind w:right="12"/>
              <w:rPr>
                <w:sz w:val="20"/>
                <w:szCs w:val="20"/>
              </w:rPr>
            </w:pPr>
          </w:p>
        </w:tc>
        <w:tc>
          <w:tcPr>
            <w:tcW w:w="600" w:type="dxa"/>
            <w:tcBorders>
              <w:right w:val="single" w:sz="8" w:space="0" w:color="auto"/>
            </w:tcBorders>
            <w:vAlign w:val="bottom"/>
          </w:tcPr>
          <w:p w:rsidR="002B1363" w:rsidRDefault="002B1363" w:rsidP="00A76F4A">
            <w:pPr>
              <w:ind w:right="12"/>
              <w:rPr>
                <w:sz w:val="20"/>
                <w:szCs w:val="20"/>
              </w:rPr>
            </w:pPr>
          </w:p>
        </w:tc>
        <w:tc>
          <w:tcPr>
            <w:tcW w:w="6299" w:type="dxa"/>
            <w:tcBorders>
              <w:right w:val="single" w:sz="8" w:space="0" w:color="auto"/>
            </w:tcBorders>
            <w:vAlign w:val="bottom"/>
          </w:tcPr>
          <w:p w:rsidR="002B1363" w:rsidRDefault="002B1363" w:rsidP="00A76F4A">
            <w:pPr>
              <w:ind w:left="80" w:right="12"/>
              <w:rPr>
                <w:sz w:val="20"/>
                <w:szCs w:val="20"/>
              </w:rPr>
            </w:pPr>
            <w:r>
              <w:rPr>
                <w:rFonts w:eastAsia="Times New Roman"/>
                <w:sz w:val="20"/>
                <w:szCs w:val="20"/>
              </w:rPr>
              <w:t>Lutte intégrée</w:t>
            </w:r>
          </w:p>
        </w:tc>
      </w:tr>
      <w:tr w:rsidR="002B1363" w:rsidTr="003204A0">
        <w:trPr>
          <w:trHeight w:val="232"/>
          <w:jc w:val="center"/>
        </w:trPr>
        <w:tc>
          <w:tcPr>
            <w:tcW w:w="1040" w:type="dxa"/>
            <w:vMerge/>
            <w:tcBorders>
              <w:left w:val="single" w:sz="8" w:space="0" w:color="auto"/>
              <w:bottom w:val="single" w:sz="8" w:space="0" w:color="auto"/>
            </w:tcBorders>
            <w:vAlign w:val="bottom"/>
          </w:tcPr>
          <w:p w:rsidR="002B1363" w:rsidRDefault="002B1363" w:rsidP="00A76F4A">
            <w:pPr>
              <w:ind w:right="12"/>
              <w:rPr>
                <w:sz w:val="20"/>
                <w:szCs w:val="20"/>
              </w:rPr>
            </w:pPr>
          </w:p>
        </w:tc>
        <w:tc>
          <w:tcPr>
            <w:tcW w:w="360" w:type="dxa"/>
            <w:tcBorders>
              <w:bottom w:val="single" w:sz="8" w:space="0" w:color="auto"/>
              <w:right w:val="single" w:sz="8" w:space="0" w:color="auto"/>
            </w:tcBorders>
            <w:vAlign w:val="bottom"/>
          </w:tcPr>
          <w:p w:rsidR="002B1363" w:rsidRDefault="002B1363" w:rsidP="00A76F4A">
            <w:pPr>
              <w:ind w:right="12"/>
              <w:rPr>
                <w:sz w:val="20"/>
                <w:szCs w:val="20"/>
              </w:rPr>
            </w:pPr>
          </w:p>
        </w:tc>
        <w:tc>
          <w:tcPr>
            <w:tcW w:w="760" w:type="dxa"/>
            <w:tcBorders>
              <w:bottom w:val="single" w:sz="8" w:space="0" w:color="auto"/>
            </w:tcBorders>
            <w:vAlign w:val="bottom"/>
          </w:tcPr>
          <w:p w:rsidR="002B1363" w:rsidRDefault="002B1363" w:rsidP="00A76F4A">
            <w:pPr>
              <w:ind w:right="12"/>
              <w:rPr>
                <w:sz w:val="20"/>
                <w:szCs w:val="20"/>
              </w:rPr>
            </w:pPr>
          </w:p>
        </w:tc>
        <w:tc>
          <w:tcPr>
            <w:tcW w:w="120" w:type="dxa"/>
            <w:tcBorders>
              <w:bottom w:val="single" w:sz="8" w:space="0" w:color="auto"/>
            </w:tcBorders>
            <w:vAlign w:val="bottom"/>
          </w:tcPr>
          <w:p w:rsidR="002B1363" w:rsidRDefault="002B1363" w:rsidP="00A76F4A">
            <w:pPr>
              <w:ind w:right="12"/>
              <w:rPr>
                <w:sz w:val="20"/>
                <w:szCs w:val="20"/>
              </w:rPr>
            </w:pPr>
          </w:p>
        </w:tc>
        <w:tc>
          <w:tcPr>
            <w:tcW w:w="300" w:type="dxa"/>
            <w:tcBorders>
              <w:bottom w:val="single" w:sz="8" w:space="0" w:color="auto"/>
            </w:tcBorders>
            <w:vAlign w:val="bottom"/>
          </w:tcPr>
          <w:p w:rsidR="002B1363" w:rsidRDefault="002B1363" w:rsidP="00A76F4A">
            <w:pPr>
              <w:ind w:right="12"/>
              <w:rPr>
                <w:sz w:val="20"/>
                <w:szCs w:val="20"/>
              </w:rPr>
            </w:pPr>
          </w:p>
        </w:tc>
        <w:tc>
          <w:tcPr>
            <w:tcW w:w="360" w:type="dxa"/>
            <w:tcBorders>
              <w:bottom w:val="single" w:sz="8" w:space="0" w:color="auto"/>
            </w:tcBorders>
            <w:vAlign w:val="bottom"/>
          </w:tcPr>
          <w:p w:rsidR="002B1363" w:rsidRDefault="002B1363" w:rsidP="00A76F4A">
            <w:pPr>
              <w:ind w:right="12"/>
              <w:rPr>
                <w:sz w:val="20"/>
                <w:szCs w:val="20"/>
              </w:rPr>
            </w:pPr>
          </w:p>
        </w:tc>
        <w:tc>
          <w:tcPr>
            <w:tcW w:w="200" w:type="dxa"/>
            <w:tcBorders>
              <w:bottom w:val="single" w:sz="8" w:space="0" w:color="auto"/>
            </w:tcBorders>
            <w:vAlign w:val="bottom"/>
          </w:tcPr>
          <w:p w:rsidR="002B1363" w:rsidRDefault="002B1363" w:rsidP="00A76F4A">
            <w:pPr>
              <w:ind w:right="12"/>
              <w:rPr>
                <w:sz w:val="20"/>
                <w:szCs w:val="20"/>
              </w:rPr>
            </w:pPr>
          </w:p>
        </w:tc>
        <w:tc>
          <w:tcPr>
            <w:tcW w:w="600" w:type="dxa"/>
            <w:tcBorders>
              <w:bottom w:val="single" w:sz="8" w:space="0" w:color="auto"/>
              <w:right w:val="single" w:sz="8" w:space="0" w:color="auto"/>
            </w:tcBorders>
            <w:vAlign w:val="bottom"/>
          </w:tcPr>
          <w:p w:rsidR="002B1363" w:rsidRDefault="002B1363" w:rsidP="00A76F4A">
            <w:pPr>
              <w:ind w:right="12"/>
              <w:rPr>
                <w:sz w:val="20"/>
                <w:szCs w:val="20"/>
              </w:rPr>
            </w:pPr>
          </w:p>
        </w:tc>
        <w:tc>
          <w:tcPr>
            <w:tcW w:w="6299" w:type="dxa"/>
            <w:tcBorders>
              <w:bottom w:val="single" w:sz="8" w:space="0" w:color="auto"/>
              <w:right w:val="single" w:sz="8" w:space="0" w:color="auto"/>
            </w:tcBorders>
            <w:vAlign w:val="bottom"/>
          </w:tcPr>
          <w:p w:rsidR="002B1363" w:rsidRDefault="002B1363" w:rsidP="00A76F4A">
            <w:pPr>
              <w:spacing w:line="228" w:lineRule="exact"/>
              <w:ind w:left="80" w:right="12"/>
              <w:rPr>
                <w:sz w:val="20"/>
                <w:szCs w:val="20"/>
              </w:rPr>
            </w:pPr>
            <w:r>
              <w:rPr>
                <w:rFonts w:eastAsia="Times New Roman"/>
                <w:sz w:val="20"/>
                <w:szCs w:val="20"/>
              </w:rPr>
              <w:t>Meilleure gestion des contenants</w:t>
            </w:r>
          </w:p>
        </w:tc>
      </w:tr>
      <w:tr w:rsidR="00BD6A85" w:rsidTr="003204A0">
        <w:trPr>
          <w:trHeight w:val="216"/>
          <w:jc w:val="center"/>
        </w:trPr>
        <w:tc>
          <w:tcPr>
            <w:tcW w:w="1040" w:type="dxa"/>
            <w:tcBorders>
              <w:left w:val="single" w:sz="8" w:space="0" w:color="auto"/>
            </w:tcBorders>
            <w:vAlign w:val="bottom"/>
          </w:tcPr>
          <w:p w:rsidR="00223198" w:rsidRDefault="00223198" w:rsidP="00A76F4A">
            <w:pPr>
              <w:spacing w:line="216" w:lineRule="exact"/>
              <w:ind w:left="120" w:right="12"/>
              <w:rPr>
                <w:sz w:val="20"/>
                <w:szCs w:val="20"/>
              </w:rPr>
            </w:pPr>
            <w:r>
              <w:rPr>
                <w:rFonts w:eastAsia="Times New Roman"/>
                <w:sz w:val="20"/>
                <w:szCs w:val="20"/>
              </w:rPr>
              <w:t>Eaux</w:t>
            </w:r>
          </w:p>
        </w:tc>
        <w:tc>
          <w:tcPr>
            <w:tcW w:w="360" w:type="dxa"/>
            <w:tcBorders>
              <w:right w:val="single" w:sz="8" w:space="0" w:color="auto"/>
            </w:tcBorders>
            <w:vAlign w:val="bottom"/>
          </w:tcPr>
          <w:p w:rsidR="00223198" w:rsidRDefault="00223198" w:rsidP="00A76F4A">
            <w:pPr>
              <w:spacing w:line="216" w:lineRule="exact"/>
              <w:ind w:right="12"/>
              <w:jc w:val="right"/>
              <w:rPr>
                <w:sz w:val="20"/>
                <w:szCs w:val="20"/>
              </w:rPr>
            </w:pPr>
            <w:r>
              <w:rPr>
                <w:rFonts w:eastAsia="Times New Roman"/>
                <w:sz w:val="20"/>
                <w:szCs w:val="20"/>
              </w:rPr>
              <w:t>de</w:t>
            </w:r>
          </w:p>
        </w:tc>
        <w:tc>
          <w:tcPr>
            <w:tcW w:w="880" w:type="dxa"/>
            <w:gridSpan w:val="2"/>
            <w:vAlign w:val="bottom"/>
          </w:tcPr>
          <w:p w:rsidR="00223198" w:rsidRDefault="00223198" w:rsidP="00A76F4A">
            <w:pPr>
              <w:spacing w:line="216" w:lineRule="exact"/>
              <w:ind w:left="80" w:right="12"/>
              <w:rPr>
                <w:sz w:val="20"/>
                <w:szCs w:val="20"/>
              </w:rPr>
            </w:pPr>
            <w:r>
              <w:rPr>
                <w:rFonts w:eastAsia="Times New Roman"/>
                <w:sz w:val="20"/>
                <w:szCs w:val="20"/>
              </w:rPr>
              <w:t>Pollution</w:t>
            </w:r>
          </w:p>
        </w:tc>
        <w:tc>
          <w:tcPr>
            <w:tcW w:w="300" w:type="dxa"/>
            <w:vAlign w:val="bottom"/>
          </w:tcPr>
          <w:p w:rsidR="00223198" w:rsidRDefault="00223198" w:rsidP="00A76F4A">
            <w:pPr>
              <w:spacing w:line="216" w:lineRule="exact"/>
              <w:ind w:left="20" w:right="12"/>
              <w:rPr>
                <w:sz w:val="20"/>
                <w:szCs w:val="20"/>
              </w:rPr>
            </w:pPr>
            <w:r>
              <w:rPr>
                <w:rFonts w:eastAsia="Times New Roman"/>
                <w:sz w:val="20"/>
                <w:szCs w:val="20"/>
              </w:rPr>
              <w:t>par</w:t>
            </w:r>
          </w:p>
        </w:tc>
        <w:tc>
          <w:tcPr>
            <w:tcW w:w="360" w:type="dxa"/>
            <w:vAlign w:val="bottom"/>
          </w:tcPr>
          <w:p w:rsidR="00223198" w:rsidRDefault="00223198" w:rsidP="00A76F4A">
            <w:pPr>
              <w:spacing w:line="216" w:lineRule="exact"/>
              <w:ind w:left="80" w:right="12"/>
              <w:rPr>
                <w:sz w:val="20"/>
                <w:szCs w:val="20"/>
              </w:rPr>
            </w:pPr>
            <w:r>
              <w:rPr>
                <w:rFonts w:eastAsia="Times New Roman"/>
                <w:sz w:val="20"/>
                <w:szCs w:val="20"/>
              </w:rPr>
              <w:t>les</w:t>
            </w:r>
          </w:p>
        </w:tc>
        <w:tc>
          <w:tcPr>
            <w:tcW w:w="800" w:type="dxa"/>
            <w:gridSpan w:val="2"/>
            <w:tcBorders>
              <w:right w:val="single" w:sz="8" w:space="0" w:color="auto"/>
            </w:tcBorders>
            <w:vAlign w:val="bottom"/>
          </w:tcPr>
          <w:p w:rsidR="00223198" w:rsidRDefault="00223198" w:rsidP="00A76F4A">
            <w:pPr>
              <w:spacing w:line="216" w:lineRule="exact"/>
              <w:ind w:right="12"/>
              <w:jc w:val="right"/>
              <w:rPr>
                <w:sz w:val="20"/>
                <w:szCs w:val="20"/>
              </w:rPr>
            </w:pPr>
            <w:r>
              <w:rPr>
                <w:rFonts w:eastAsia="Times New Roman"/>
                <w:sz w:val="20"/>
                <w:szCs w:val="20"/>
              </w:rPr>
              <w:t>nitrates,</w:t>
            </w:r>
          </w:p>
        </w:tc>
        <w:tc>
          <w:tcPr>
            <w:tcW w:w="6299" w:type="dxa"/>
            <w:tcBorders>
              <w:right w:val="single" w:sz="8" w:space="0" w:color="auto"/>
            </w:tcBorders>
            <w:vAlign w:val="bottom"/>
          </w:tcPr>
          <w:p w:rsidR="00223198" w:rsidRDefault="00223198" w:rsidP="00A76F4A">
            <w:pPr>
              <w:spacing w:line="216" w:lineRule="exact"/>
              <w:ind w:left="80" w:right="12"/>
              <w:rPr>
                <w:sz w:val="20"/>
                <w:szCs w:val="20"/>
              </w:rPr>
            </w:pPr>
            <w:r>
              <w:rPr>
                <w:rFonts w:eastAsia="Times New Roman"/>
                <w:sz w:val="20"/>
                <w:szCs w:val="20"/>
              </w:rPr>
              <w:t>Minimiser l’emploi d’engrais azotés</w:t>
            </w:r>
          </w:p>
        </w:tc>
      </w:tr>
      <w:tr w:rsidR="00BD6A85" w:rsidTr="003204A0">
        <w:trPr>
          <w:trHeight w:val="230"/>
          <w:jc w:val="center"/>
        </w:trPr>
        <w:tc>
          <w:tcPr>
            <w:tcW w:w="1040" w:type="dxa"/>
            <w:tcBorders>
              <w:left w:val="single" w:sz="8" w:space="0" w:color="auto"/>
            </w:tcBorders>
            <w:vAlign w:val="bottom"/>
          </w:tcPr>
          <w:p w:rsidR="00223198" w:rsidRDefault="00223198" w:rsidP="00A76F4A">
            <w:pPr>
              <w:ind w:left="120" w:right="12"/>
              <w:rPr>
                <w:sz w:val="20"/>
                <w:szCs w:val="20"/>
              </w:rPr>
            </w:pPr>
            <w:r>
              <w:rPr>
                <w:rFonts w:eastAsia="Times New Roman"/>
                <w:sz w:val="20"/>
                <w:szCs w:val="20"/>
              </w:rPr>
              <w:t>surface</w:t>
            </w:r>
          </w:p>
        </w:tc>
        <w:tc>
          <w:tcPr>
            <w:tcW w:w="360" w:type="dxa"/>
            <w:tcBorders>
              <w:right w:val="single" w:sz="8" w:space="0" w:color="auto"/>
            </w:tcBorders>
            <w:vAlign w:val="bottom"/>
          </w:tcPr>
          <w:p w:rsidR="00223198" w:rsidRDefault="00223198" w:rsidP="00A76F4A">
            <w:pPr>
              <w:ind w:right="12"/>
              <w:jc w:val="right"/>
              <w:rPr>
                <w:sz w:val="20"/>
                <w:szCs w:val="20"/>
              </w:rPr>
            </w:pPr>
            <w:r>
              <w:rPr>
                <w:rFonts w:eastAsia="Times New Roman"/>
                <w:sz w:val="20"/>
                <w:szCs w:val="20"/>
              </w:rPr>
              <w:t>et</w:t>
            </w:r>
          </w:p>
        </w:tc>
        <w:tc>
          <w:tcPr>
            <w:tcW w:w="1540" w:type="dxa"/>
            <w:gridSpan w:val="4"/>
            <w:vAlign w:val="bottom"/>
          </w:tcPr>
          <w:p w:rsidR="00223198" w:rsidRDefault="00223198" w:rsidP="00A76F4A">
            <w:pPr>
              <w:ind w:left="80" w:right="12"/>
              <w:rPr>
                <w:sz w:val="20"/>
                <w:szCs w:val="20"/>
              </w:rPr>
            </w:pPr>
            <w:r>
              <w:rPr>
                <w:rFonts w:eastAsia="Times New Roman"/>
                <w:sz w:val="20"/>
                <w:szCs w:val="20"/>
              </w:rPr>
              <w:t>les métaux lourds</w:t>
            </w:r>
          </w:p>
        </w:tc>
        <w:tc>
          <w:tcPr>
            <w:tcW w:w="200" w:type="dxa"/>
            <w:vAlign w:val="bottom"/>
          </w:tcPr>
          <w:p w:rsidR="00223198" w:rsidRDefault="00223198" w:rsidP="00A76F4A">
            <w:pPr>
              <w:ind w:right="12"/>
              <w:rPr>
                <w:sz w:val="20"/>
                <w:szCs w:val="20"/>
              </w:rPr>
            </w:pPr>
          </w:p>
        </w:tc>
        <w:tc>
          <w:tcPr>
            <w:tcW w:w="600" w:type="dxa"/>
            <w:tcBorders>
              <w:right w:val="single" w:sz="8" w:space="0" w:color="auto"/>
            </w:tcBorders>
            <w:vAlign w:val="bottom"/>
          </w:tcPr>
          <w:p w:rsidR="00223198" w:rsidRDefault="00223198" w:rsidP="00A76F4A">
            <w:pPr>
              <w:ind w:right="12"/>
              <w:rPr>
                <w:sz w:val="20"/>
                <w:szCs w:val="20"/>
              </w:rPr>
            </w:pPr>
          </w:p>
        </w:tc>
        <w:tc>
          <w:tcPr>
            <w:tcW w:w="6299" w:type="dxa"/>
            <w:tcBorders>
              <w:right w:val="single" w:sz="8" w:space="0" w:color="auto"/>
            </w:tcBorders>
            <w:vAlign w:val="bottom"/>
          </w:tcPr>
          <w:p w:rsidR="00223198" w:rsidRDefault="00223198" w:rsidP="00A76F4A">
            <w:pPr>
              <w:ind w:left="80" w:right="12"/>
              <w:rPr>
                <w:sz w:val="20"/>
                <w:szCs w:val="20"/>
              </w:rPr>
            </w:pPr>
            <w:r>
              <w:rPr>
                <w:rFonts w:eastAsia="Times New Roman"/>
                <w:sz w:val="20"/>
                <w:szCs w:val="20"/>
              </w:rPr>
              <w:t>Meilleure gestion des contenants</w:t>
            </w:r>
          </w:p>
        </w:tc>
      </w:tr>
      <w:tr w:rsidR="00BD6A85" w:rsidTr="003204A0">
        <w:trPr>
          <w:trHeight w:val="235"/>
          <w:jc w:val="center"/>
        </w:trPr>
        <w:tc>
          <w:tcPr>
            <w:tcW w:w="1040" w:type="dxa"/>
            <w:tcBorders>
              <w:left w:val="single" w:sz="8" w:space="0" w:color="auto"/>
              <w:bottom w:val="single" w:sz="8" w:space="0" w:color="auto"/>
            </w:tcBorders>
            <w:vAlign w:val="bottom"/>
          </w:tcPr>
          <w:p w:rsidR="00223198" w:rsidRDefault="00223198" w:rsidP="00A76F4A">
            <w:pPr>
              <w:ind w:left="120" w:right="12"/>
              <w:rPr>
                <w:sz w:val="20"/>
                <w:szCs w:val="20"/>
              </w:rPr>
            </w:pPr>
            <w:r>
              <w:rPr>
                <w:rFonts w:eastAsia="Times New Roman"/>
                <w:sz w:val="20"/>
                <w:szCs w:val="20"/>
              </w:rPr>
              <w:t>souterraine</w:t>
            </w:r>
          </w:p>
        </w:tc>
        <w:tc>
          <w:tcPr>
            <w:tcW w:w="360" w:type="dxa"/>
            <w:tcBorders>
              <w:bottom w:val="single" w:sz="8" w:space="0" w:color="auto"/>
              <w:right w:val="single" w:sz="8" w:space="0" w:color="auto"/>
            </w:tcBorders>
            <w:vAlign w:val="bottom"/>
          </w:tcPr>
          <w:p w:rsidR="00223198" w:rsidRDefault="00223198" w:rsidP="00A76F4A">
            <w:pPr>
              <w:ind w:right="12"/>
              <w:rPr>
                <w:sz w:val="20"/>
                <w:szCs w:val="20"/>
              </w:rPr>
            </w:pPr>
          </w:p>
        </w:tc>
        <w:tc>
          <w:tcPr>
            <w:tcW w:w="760" w:type="dxa"/>
            <w:tcBorders>
              <w:bottom w:val="single" w:sz="8" w:space="0" w:color="auto"/>
            </w:tcBorders>
            <w:vAlign w:val="bottom"/>
          </w:tcPr>
          <w:p w:rsidR="00223198" w:rsidRDefault="00223198" w:rsidP="00A76F4A">
            <w:pPr>
              <w:ind w:right="12"/>
              <w:rPr>
                <w:sz w:val="20"/>
                <w:szCs w:val="20"/>
              </w:rPr>
            </w:pPr>
          </w:p>
        </w:tc>
        <w:tc>
          <w:tcPr>
            <w:tcW w:w="120" w:type="dxa"/>
            <w:tcBorders>
              <w:bottom w:val="single" w:sz="8" w:space="0" w:color="auto"/>
            </w:tcBorders>
            <w:vAlign w:val="bottom"/>
          </w:tcPr>
          <w:p w:rsidR="00223198" w:rsidRDefault="00223198" w:rsidP="00A76F4A">
            <w:pPr>
              <w:ind w:right="12"/>
              <w:rPr>
                <w:sz w:val="20"/>
                <w:szCs w:val="20"/>
              </w:rPr>
            </w:pPr>
          </w:p>
        </w:tc>
        <w:tc>
          <w:tcPr>
            <w:tcW w:w="300" w:type="dxa"/>
            <w:tcBorders>
              <w:bottom w:val="single" w:sz="8" w:space="0" w:color="auto"/>
            </w:tcBorders>
            <w:vAlign w:val="bottom"/>
          </w:tcPr>
          <w:p w:rsidR="00223198" w:rsidRDefault="00223198" w:rsidP="00A76F4A">
            <w:pPr>
              <w:ind w:right="12"/>
              <w:rPr>
                <w:sz w:val="20"/>
                <w:szCs w:val="20"/>
              </w:rPr>
            </w:pPr>
          </w:p>
        </w:tc>
        <w:tc>
          <w:tcPr>
            <w:tcW w:w="360" w:type="dxa"/>
            <w:tcBorders>
              <w:bottom w:val="single" w:sz="8" w:space="0" w:color="auto"/>
            </w:tcBorders>
            <w:vAlign w:val="bottom"/>
          </w:tcPr>
          <w:p w:rsidR="00223198" w:rsidRDefault="00223198" w:rsidP="00A76F4A">
            <w:pPr>
              <w:ind w:right="12"/>
              <w:rPr>
                <w:sz w:val="20"/>
                <w:szCs w:val="20"/>
              </w:rPr>
            </w:pPr>
          </w:p>
        </w:tc>
        <w:tc>
          <w:tcPr>
            <w:tcW w:w="200" w:type="dxa"/>
            <w:tcBorders>
              <w:bottom w:val="single" w:sz="8" w:space="0" w:color="auto"/>
            </w:tcBorders>
            <w:vAlign w:val="bottom"/>
          </w:tcPr>
          <w:p w:rsidR="00223198" w:rsidRDefault="00223198" w:rsidP="00A76F4A">
            <w:pPr>
              <w:ind w:right="12"/>
              <w:rPr>
                <w:sz w:val="20"/>
                <w:szCs w:val="20"/>
              </w:rPr>
            </w:pPr>
          </w:p>
        </w:tc>
        <w:tc>
          <w:tcPr>
            <w:tcW w:w="600" w:type="dxa"/>
            <w:tcBorders>
              <w:bottom w:val="single" w:sz="8" w:space="0" w:color="auto"/>
              <w:right w:val="single" w:sz="8" w:space="0" w:color="auto"/>
            </w:tcBorders>
            <w:vAlign w:val="bottom"/>
          </w:tcPr>
          <w:p w:rsidR="00223198" w:rsidRDefault="00223198" w:rsidP="00A76F4A">
            <w:pPr>
              <w:ind w:right="12"/>
              <w:rPr>
                <w:sz w:val="20"/>
                <w:szCs w:val="20"/>
              </w:rPr>
            </w:pPr>
          </w:p>
        </w:tc>
        <w:tc>
          <w:tcPr>
            <w:tcW w:w="6299" w:type="dxa"/>
            <w:tcBorders>
              <w:bottom w:val="single" w:sz="8" w:space="0" w:color="auto"/>
              <w:right w:val="single" w:sz="8" w:space="0" w:color="auto"/>
            </w:tcBorders>
            <w:vAlign w:val="bottom"/>
          </w:tcPr>
          <w:p w:rsidR="00223198" w:rsidRDefault="00223198" w:rsidP="00A76F4A">
            <w:pPr>
              <w:ind w:right="12"/>
              <w:rPr>
                <w:sz w:val="20"/>
                <w:szCs w:val="20"/>
              </w:rPr>
            </w:pPr>
          </w:p>
        </w:tc>
      </w:tr>
      <w:tr w:rsidR="00BD6A85" w:rsidTr="003204A0">
        <w:trPr>
          <w:trHeight w:val="216"/>
          <w:jc w:val="center"/>
        </w:trPr>
        <w:tc>
          <w:tcPr>
            <w:tcW w:w="1040" w:type="dxa"/>
            <w:tcBorders>
              <w:left w:val="single" w:sz="8" w:space="0" w:color="auto"/>
            </w:tcBorders>
            <w:vAlign w:val="bottom"/>
          </w:tcPr>
          <w:p w:rsidR="00223198" w:rsidRDefault="00223198" w:rsidP="00A76F4A">
            <w:pPr>
              <w:spacing w:line="216" w:lineRule="exact"/>
              <w:ind w:left="120" w:right="12"/>
              <w:rPr>
                <w:sz w:val="20"/>
                <w:szCs w:val="20"/>
              </w:rPr>
            </w:pPr>
            <w:r>
              <w:rPr>
                <w:rFonts w:eastAsia="Times New Roman"/>
                <w:sz w:val="20"/>
                <w:szCs w:val="20"/>
              </w:rPr>
              <w:t>Flore</w:t>
            </w:r>
          </w:p>
        </w:tc>
        <w:tc>
          <w:tcPr>
            <w:tcW w:w="360" w:type="dxa"/>
            <w:tcBorders>
              <w:right w:val="single" w:sz="8" w:space="0" w:color="auto"/>
            </w:tcBorders>
            <w:vAlign w:val="bottom"/>
          </w:tcPr>
          <w:p w:rsidR="00223198" w:rsidRDefault="00223198" w:rsidP="00A76F4A">
            <w:pPr>
              <w:ind w:right="12"/>
              <w:rPr>
                <w:sz w:val="18"/>
                <w:szCs w:val="18"/>
              </w:rPr>
            </w:pPr>
          </w:p>
        </w:tc>
        <w:tc>
          <w:tcPr>
            <w:tcW w:w="1180" w:type="dxa"/>
            <w:gridSpan w:val="3"/>
            <w:vAlign w:val="bottom"/>
          </w:tcPr>
          <w:p w:rsidR="00223198" w:rsidRDefault="00223198" w:rsidP="00A76F4A">
            <w:pPr>
              <w:spacing w:line="216" w:lineRule="exact"/>
              <w:ind w:left="80" w:right="12"/>
              <w:rPr>
                <w:sz w:val="20"/>
                <w:szCs w:val="20"/>
              </w:rPr>
            </w:pPr>
            <w:r>
              <w:rPr>
                <w:rFonts w:eastAsia="Times New Roman"/>
                <w:w w:val="99"/>
                <w:sz w:val="20"/>
                <w:szCs w:val="20"/>
              </w:rPr>
              <w:t>Déforestation</w:t>
            </w:r>
          </w:p>
        </w:tc>
        <w:tc>
          <w:tcPr>
            <w:tcW w:w="360" w:type="dxa"/>
            <w:vAlign w:val="bottom"/>
          </w:tcPr>
          <w:p w:rsidR="00223198" w:rsidRDefault="00223198" w:rsidP="00A76F4A">
            <w:pPr>
              <w:ind w:right="12"/>
              <w:rPr>
                <w:sz w:val="18"/>
                <w:szCs w:val="18"/>
              </w:rPr>
            </w:pPr>
          </w:p>
        </w:tc>
        <w:tc>
          <w:tcPr>
            <w:tcW w:w="200" w:type="dxa"/>
            <w:vAlign w:val="bottom"/>
          </w:tcPr>
          <w:p w:rsidR="00223198" w:rsidRDefault="00223198" w:rsidP="00A76F4A">
            <w:pPr>
              <w:ind w:right="12"/>
              <w:rPr>
                <w:sz w:val="18"/>
                <w:szCs w:val="18"/>
              </w:rPr>
            </w:pPr>
          </w:p>
        </w:tc>
        <w:tc>
          <w:tcPr>
            <w:tcW w:w="600" w:type="dxa"/>
            <w:tcBorders>
              <w:right w:val="single" w:sz="8" w:space="0" w:color="auto"/>
            </w:tcBorders>
            <w:vAlign w:val="bottom"/>
          </w:tcPr>
          <w:p w:rsidR="00223198" w:rsidRDefault="00223198" w:rsidP="00A76F4A">
            <w:pPr>
              <w:ind w:right="12"/>
              <w:rPr>
                <w:sz w:val="18"/>
                <w:szCs w:val="18"/>
              </w:rPr>
            </w:pPr>
          </w:p>
        </w:tc>
        <w:tc>
          <w:tcPr>
            <w:tcW w:w="6299" w:type="dxa"/>
            <w:tcBorders>
              <w:right w:val="single" w:sz="8" w:space="0" w:color="auto"/>
            </w:tcBorders>
            <w:vAlign w:val="bottom"/>
          </w:tcPr>
          <w:p w:rsidR="00223198" w:rsidRDefault="00223198" w:rsidP="00A76F4A">
            <w:pPr>
              <w:spacing w:line="216" w:lineRule="exact"/>
              <w:ind w:left="80" w:right="12"/>
              <w:rPr>
                <w:sz w:val="20"/>
                <w:szCs w:val="20"/>
              </w:rPr>
            </w:pPr>
            <w:r>
              <w:rPr>
                <w:rFonts w:eastAsia="Times New Roman"/>
                <w:sz w:val="20"/>
                <w:szCs w:val="20"/>
              </w:rPr>
              <w:t>Lutte contre la déforestation et l’érosion</w:t>
            </w:r>
          </w:p>
        </w:tc>
      </w:tr>
      <w:tr w:rsidR="00BD6A85" w:rsidTr="003204A0">
        <w:trPr>
          <w:trHeight w:val="239"/>
          <w:jc w:val="center"/>
        </w:trPr>
        <w:tc>
          <w:tcPr>
            <w:tcW w:w="1400" w:type="dxa"/>
            <w:gridSpan w:val="2"/>
            <w:tcBorders>
              <w:left w:val="single" w:sz="8" w:space="0" w:color="auto"/>
              <w:bottom w:val="single" w:sz="8" w:space="0" w:color="auto"/>
              <w:right w:val="single" w:sz="8" w:space="0" w:color="auto"/>
            </w:tcBorders>
            <w:vAlign w:val="bottom"/>
          </w:tcPr>
          <w:p w:rsidR="00223198" w:rsidRDefault="00223198" w:rsidP="00A76F4A">
            <w:pPr>
              <w:ind w:right="12"/>
              <w:rPr>
                <w:sz w:val="20"/>
                <w:szCs w:val="20"/>
              </w:rPr>
            </w:pPr>
          </w:p>
        </w:tc>
        <w:tc>
          <w:tcPr>
            <w:tcW w:w="1540" w:type="dxa"/>
            <w:gridSpan w:val="4"/>
            <w:tcBorders>
              <w:bottom w:val="single" w:sz="8" w:space="0" w:color="auto"/>
            </w:tcBorders>
            <w:vAlign w:val="bottom"/>
          </w:tcPr>
          <w:p w:rsidR="00223198" w:rsidRDefault="00223198" w:rsidP="00A76F4A">
            <w:pPr>
              <w:ind w:right="12"/>
              <w:rPr>
                <w:sz w:val="20"/>
                <w:szCs w:val="20"/>
              </w:rPr>
            </w:pPr>
          </w:p>
        </w:tc>
        <w:tc>
          <w:tcPr>
            <w:tcW w:w="200" w:type="dxa"/>
            <w:tcBorders>
              <w:bottom w:val="single" w:sz="8" w:space="0" w:color="auto"/>
            </w:tcBorders>
            <w:vAlign w:val="bottom"/>
          </w:tcPr>
          <w:p w:rsidR="00223198" w:rsidRDefault="00223198" w:rsidP="00A76F4A">
            <w:pPr>
              <w:ind w:right="12"/>
              <w:rPr>
                <w:sz w:val="20"/>
                <w:szCs w:val="20"/>
              </w:rPr>
            </w:pPr>
          </w:p>
        </w:tc>
        <w:tc>
          <w:tcPr>
            <w:tcW w:w="600" w:type="dxa"/>
            <w:tcBorders>
              <w:bottom w:val="single" w:sz="8" w:space="0" w:color="auto"/>
              <w:right w:val="single" w:sz="8" w:space="0" w:color="auto"/>
            </w:tcBorders>
            <w:vAlign w:val="bottom"/>
          </w:tcPr>
          <w:p w:rsidR="00223198" w:rsidRDefault="00223198" w:rsidP="00A76F4A">
            <w:pPr>
              <w:ind w:right="12"/>
              <w:rPr>
                <w:sz w:val="20"/>
                <w:szCs w:val="20"/>
              </w:rPr>
            </w:pPr>
          </w:p>
        </w:tc>
        <w:tc>
          <w:tcPr>
            <w:tcW w:w="6299" w:type="dxa"/>
            <w:tcBorders>
              <w:bottom w:val="single" w:sz="8" w:space="0" w:color="auto"/>
              <w:right w:val="single" w:sz="8" w:space="0" w:color="auto"/>
            </w:tcBorders>
            <w:vAlign w:val="bottom"/>
          </w:tcPr>
          <w:p w:rsidR="00223198" w:rsidRDefault="00223198" w:rsidP="00A76F4A">
            <w:pPr>
              <w:ind w:right="12"/>
              <w:rPr>
                <w:sz w:val="20"/>
                <w:szCs w:val="20"/>
              </w:rPr>
            </w:pPr>
          </w:p>
        </w:tc>
      </w:tr>
      <w:tr w:rsidR="00BD6A85" w:rsidTr="003204A0">
        <w:trPr>
          <w:trHeight w:val="212"/>
          <w:jc w:val="center"/>
        </w:trPr>
        <w:tc>
          <w:tcPr>
            <w:tcW w:w="1400" w:type="dxa"/>
            <w:gridSpan w:val="2"/>
            <w:tcBorders>
              <w:left w:val="single" w:sz="8" w:space="0" w:color="auto"/>
              <w:right w:val="single" w:sz="8" w:space="0" w:color="auto"/>
            </w:tcBorders>
            <w:vAlign w:val="bottom"/>
          </w:tcPr>
          <w:p w:rsidR="00223198" w:rsidRDefault="00223198" w:rsidP="00A76F4A">
            <w:pPr>
              <w:spacing w:line="211" w:lineRule="exact"/>
              <w:ind w:left="120" w:right="12"/>
              <w:rPr>
                <w:sz w:val="20"/>
                <w:szCs w:val="20"/>
              </w:rPr>
            </w:pPr>
            <w:r>
              <w:rPr>
                <w:rFonts w:eastAsia="Times New Roman"/>
                <w:sz w:val="20"/>
                <w:szCs w:val="20"/>
              </w:rPr>
              <w:t>Biodiversité</w:t>
            </w:r>
          </w:p>
        </w:tc>
        <w:tc>
          <w:tcPr>
            <w:tcW w:w="1540" w:type="dxa"/>
            <w:gridSpan w:val="4"/>
            <w:vAlign w:val="bottom"/>
          </w:tcPr>
          <w:p w:rsidR="00223198" w:rsidRDefault="00223198" w:rsidP="00A76F4A">
            <w:pPr>
              <w:spacing w:line="211" w:lineRule="exact"/>
              <w:ind w:left="80" w:right="12"/>
              <w:rPr>
                <w:sz w:val="20"/>
                <w:szCs w:val="20"/>
              </w:rPr>
            </w:pPr>
            <w:r>
              <w:rPr>
                <w:rFonts w:eastAsia="Times New Roman"/>
                <w:sz w:val="20"/>
                <w:szCs w:val="20"/>
              </w:rPr>
              <w:t>Chimiorésistance</w:t>
            </w:r>
          </w:p>
        </w:tc>
        <w:tc>
          <w:tcPr>
            <w:tcW w:w="200" w:type="dxa"/>
            <w:vAlign w:val="bottom"/>
          </w:tcPr>
          <w:p w:rsidR="00223198" w:rsidRDefault="00223198" w:rsidP="00A76F4A">
            <w:pPr>
              <w:ind w:right="12"/>
              <w:rPr>
                <w:sz w:val="18"/>
                <w:szCs w:val="18"/>
              </w:rPr>
            </w:pPr>
          </w:p>
        </w:tc>
        <w:tc>
          <w:tcPr>
            <w:tcW w:w="600" w:type="dxa"/>
            <w:tcBorders>
              <w:right w:val="single" w:sz="8" w:space="0" w:color="auto"/>
            </w:tcBorders>
            <w:vAlign w:val="bottom"/>
          </w:tcPr>
          <w:p w:rsidR="00223198" w:rsidRDefault="00223198" w:rsidP="00A76F4A">
            <w:pPr>
              <w:spacing w:line="211" w:lineRule="exact"/>
              <w:ind w:right="12"/>
              <w:jc w:val="right"/>
              <w:rPr>
                <w:sz w:val="20"/>
                <w:szCs w:val="20"/>
              </w:rPr>
            </w:pPr>
            <w:r>
              <w:rPr>
                <w:rFonts w:eastAsia="Times New Roman"/>
                <w:sz w:val="20"/>
                <w:szCs w:val="20"/>
              </w:rPr>
              <w:t>des</w:t>
            </w:r>
          </w:p>
        </w:tc>
        <w:tc>
          <w:tcPr>
            <w:tcW w:w="6299" w:type="dxa"/>
            <w:tcBorders>
              <w:right w:val="single" w:sz="8" w:space="0" w:color="auto"/>
            </w:tcBorders>
            <w:vAlign w:val="bottom"/>
          </w:tcPr>
          <w:p w:rsidR="00223198" w:rsidRDefault="00223198" w:rsidP="00A76F4A">
            <w:pPr>
              <w:spacing w:line="211" w:lineRule="exact"/>
              <w:ind w:left="80" w:right="12"/>
              <w:rPr>
                <w:sz w:val="20"/>
                <w:szCs w:val="20"/>
              </w:rPr>
            </w:pPr>
            <w:r>
              <w:rPr>
                <w:rFonts w:eastAsia="Times New Roman"/>
                <w:sz w:val="20"/>
                <w:szCs w:val="20"/>
              </w:rPr>
              <w:t>Bonne identification des ravageurs et des pesticides qui leurs sont</w:t>
            </w:r>
          </w:p>
        </w:tc>
      </w:tr>
      <w:tr w:rsidR="00BD6A85" w:rsidTr="003204A0">
        <w:trPr>
          <w:trHeight w:val="230"/>
          <w:jc w:val="center"/>
        </w:trPr>
        <w:tc>
          <w:tcPr>
            <w:tcW w:w="1040" w:type="dxa"/>
            <w:tcBorders>
              <w:left w:val="single" w:sz="8" w:space="0" w:color="auto"/>
            </w:tcBorders>
            <w:vAlign w:val="bottom"/>
          </w:tcPr>
          <w:p w:rsidR="00223198" w:rsidRDefault="00223198" w:rsidP="00A76F4A">
            <w:pPr>
              <w:ind w:right="12"/>
              <w:rPr>
                <w:sz w:val="20"/>
                <w:szCs w:val="20"/>
              </w:rPr>
            </w:pPr>
          </w:p>
        </w:tc>
        <w:tc>
          <w:tcPr>
            <w:tcW w:w="360" w:type="dxa"/>
            <w:tcBorders>
              <w:right w:val="single" w:sz="8" w:space="0" w:color="auto"/>
            </w:tcBorders>
            <w:vAlign w:val="bottom"/>
          </w:tcPr>
          <w:p w:rsidR="00223198" w:rsidRDefault="00223198" w:rsidP="00A76F4A">
            <w:pPr>
              <w:ind w:right="12"/>
              <w:rPr>
                <w:sz w:val="20"/>
                <w:szCs w:val="20"/>
              </w:rPr>
            </w:pPr>
          </w:p>
        </w:tc>
        <w:tc>
          <w:tcPr>
            <w:tcW w:w="880" w:type="dxa"/>
            <w:gridSpan w:val="2"/>
            <w:vAlign w:val="bottom"/>
          </w:tcPr>
          <w:p w:rsidR="00223198" w:rsidRDefault="00223198" w:rsidP="00A76F4A">
            <w:pPr>
              <w:ind w:left="80" w:right="12"/>
              <w:rPr>
                <w:sz w:val="20"/>
                <w:szCs w:val="20"/>
              </w:rPr>
            </w:pPr>
            <w:r>
              <w:rPr>
                <w:rFonts w:eastAsia="Times New Roman"/>
                <w:sz w:val="20"/>
                <w:szCs w:val="20"/>
              </w:rPr>
              <w:t>ravageurs</w:t>
            </w:r>
          </w:p>
        </w:tc>
        <w:tc>
          <w:tcPr>
            <w:tcW w:w="300" w:type="dxa"/>
            <w:vAlign w:val="bottom"/>
          </w:tcPr>
          <w:p w:rsidR="00223198" w:rsidRDefault="00223198" w:rsidP="00A76F4A">
            <w:pPr>
              <w:ind w:right="12"/>
              <w:rPr>
                <w:sz w:val="20"/>
                <w:szCs w:val="20"/>
              </w:rPr>
            </w:pPr>
          </w:p>
        </w:tc>
        <w:tc>
          <w:tcPr>
            <w:tcW w:w="360" w:type="dxa"/>
            <w:vAlign w:val="bottom"/>
          </w:tcPr>
          <w:p w:rsidR="00223198" w:rsidRDefault="00223198" w:rsidP="00A76F4A">
            <w:pPr>
              <w:ind w:right="12"/>
              <w:rPr>
                <w:sz w:val="20"/>
                <w:szCs w:val="20"/>
              </w:rPr>
            </w:pPr>
          </w:p>
        </w:tc>
        <w:tc>
          <w:tcPr>
            <w:tcW w:w="200" w:type="dxa"/>
            <w:vAlign w:val="bottom"/>
          </w:tcPr>
          <w:p w:rsidR="00223198" w:rsidRDefault="00223198" w:rsidP="00A76F4A">
            <w:pPr>
              <w:ind w:right="12"/>
              <w:rPr>
                <w:sz w:val="20"/>
                <w:szCs w:val="20"/>
              </w:rPr>
            </w:pPr>
          </w:p>
        </w:tc>
        <w:tc>
          <w:tcPr>
            <w:tcW w:w="600" w:type="dxa"/>
            <w:tcBorders>
              <w:right w:val="single" w:sz="8" w:space="0" w:color="auto"/>
            </w:tcBorders>
            <w:vAlign w:val="bottom"/>
          </w:tcPr>
          <w:p w:rsidR="00223198" w:rsidRDefault="00223198" w:rsidP="00A76F4A">
            <w:pPr>
              <w:ind w:right="12"/>
              <w:rPr>
                <w:sz w:val="20"/>
                <w:szCs w:val="20"/>
              </w:rPr>
            </w:pPr>
          </w:p>
        </w:tc>
        <w:tc>
          <w:tcPr>
            <w:tcW w:w="6299" w:type="dxa"/>
            <w:tcBorders>
              <w:right w:val="single" w:sz="8" w:space="0" w:color="auto"/>
            </w:tcBorders>
            <w:vAlign w:val="bottom"/>
          </w:tcPr>
          <w:p w:rsidR="00223198" w:rsidRDefault="00223198" w:rsidP="00A76F4A">
            <w:pPr>
              <w:ind w:left="80" w:right="12"/>
              <w:rPr>
                <w:sz w:val="20"/>
                <w:szCs w:val="20"/>
              </w:rPr>
            </w:pPr>
            <w:r>
              <w:rPr>
                <w:rFonts w:eastAsia="Times New Roman"/>
                <w:sz w:val="20"/>
                <w:szCs w:val="20"/>
              </w:rPr>
              <w:t>spécifiques</w:t>
            </w:r>
          </w:p>
        </w:tc>
      </w:tr>
      <w:tr w:rsidR="00BD6A85" w:rsidTr="003204A0">
        <w:trPr>
          <w:trHeight w:val="230"/>
          <w:jc w:val="center"/>
        </w:trPr>
        <w:tc>
          <w:tcPr>
            <w:tcW w:w="1040" w:type="dxa"/>
            <w:tcBorders>
              <w:left w:val="single" w:sz="8" w:space="0" w:color="auto"/>
            </w:tcBorders>
            <w:vAlign w:val="bottom"/>
          </w:tcPr>
          <w:p w:rsidR="00223198" w:rsidRDefault="00223198" w:rsidP="00A76F4A">
            <w:pPr>
              <w:ind w:right="12"/>
              <w:rPr>
                <w:sz w:val="20"/>
                <w:szCs w:val="20"/>
              </w:rPr>
            </w:pPr>
          </w:p>
        </w:tc>
        <w:tc>
          <w:tcPr>
            <w:tcW w:w="360" w:type="dxa"/>
            <w:tcBorders>
              <w:right w:val="single" w:sz="8" w:space="0" w:color="auto"/>
            </w:tcBorders>
            <w:vAlign w:val="bottom"/>
          </w:tcPr>
          <w:p w:rsidR="00223198" w:rsidRDefault="00223198" w:rsidP="00A76F4A">
            <w:pPr>
              <w:ind w:right="12"/>
              <w:rPr>
                <w:sz w:val="20"/>
                <w:szCs w:val="20"/>
              </w:rPr>
            </w:pPr>
          </w:p>
        </w:tc>
        <w:tc>
          <w:tcPr>
            <w:tcW w:w="760" w:type="dxa"/>
            <w:vAlign w:val="bottom"/>
          </w:tcPr>
          <w:p w:rsidR="00223198" w:rsidRDefault="00223198" w:rsidP="00A76F4A">
            <w:pPr>
              <w:ind w:right="12"/>
              <w:rPr>
                <w:sz w:val="20"/>
                <w:szCs w:val="20"/>
              </w:rPr>
            </w:pPr>
          </w:p>
        </w:tc>
        <w:tc>
          <w:tcPr>
            <w:tcW w:w="120" w:type="dxa"/>
            <w:vAlign w:val="bottom"/>
          </w:tcPr>
          <w:p w:rsidR="00223198" w:rsidRDefault="00223198" w:rsidP="00A76F4A">
            <w:pPr>
              <w:ind w:right="12"/>
              <w:rPr>
                <w:sz w:val="20"/>
                <w:szCs w:val="20"/>
              </w:rPr>
            </w:pPr>
          </w:p>
        </w:tc>
        <w:tc>
          <w:tcPr>
            <w:tcW w:w="300" w:type="dxa"/>
            <w:vAlign w:val="bottom"/>
          </w:tcPr>
          <w:p w:rsidR="00223198" w:rsidRDefault="00223198" w:rsidP="00A76F4A">
            <w:pPr>
              <w:ind w:right="12"/>
              <w:rPr>
                <w:sz w:val="20"/>
                <w:szCs w:val="20"/>
              </w:rPr>
            </w:pPr>
          </w:p>
        </w:tc>
        <w:tc>
          <w:tcPr>
            <w:tcW w:w="360" w:type="dxa"/>
            <w:vAlign w:val="bottom"/>
          </w:tcPr>
          <w:p w:rsidR="00223198" w:rsidRDefault="00223198" w:rsidP="00A76F4A">
            <w:pPr>
              <w:ind w:right="12"/>
              <w:rPr>
                <w:sz w:val="20"/>
                <w:szCs w:val="20"/>
              </w:rPr>
            </w:pPr>
          </w:p>
        </w:tc>
        <w:tc>
          <w:tcPr>
            <w:tcW w:w="200" w:type="dxa"/>
            <w:vAlign w:val="bottom"/>
          </w:tcPr>
          <w:p w:rsidR="00223198" w:rsidRDefault="00223198" w:rsidP="00A76F4A">
            <w:pPr>
              <w:ind w:right="12"/>
              <w:rPr>
                <w:sz w:val="20"/>
                <w:szCs w:val="20"/>
              </w:rPr>
            </w:pPr>
          </w:p>
        </w:tc>
        <w:tc>
          <w:tcPr>
            <w:tcW w:w="600" w:type="dxa"/>
            <w:tcBorders>
              <w:right w:val="single" w:sz="8" w:space="0" w:color="auto"/>
            </w:tcBorders>
            <w:vAlign w:val="bottom"/>
          </w:tcPr>
          <w:p w:rsidR="00223198" w:rsidRDefault="00223198" w:rsidP="00A76F4A">
            <w:pPr>
              <w:ind w:right="12"/>
              <w:rPr>
                <w:sz w:val="20"/>
                <w:szCs w:val="20"/>
              </w:rPr>
            </w:pPr>
          </w:p>
        </w:tc>
        <w:tc>
          <w:tcPr>
            <w:tcW w:w="6299" w:type="dxa"/>
            <w:tcBorders>
              <w:right w:val="single" w:sz="8" w:space="0" w:color="auto"/>
            </w:tcBorders>
            <w:vAlign w:val="bottom"/>
          </w:tcPr>
          <w:p w:rsidR="00223198" w:rsidRDefault="00223198" w:rsidP="00A76F4A">
            <w:pPr>
              <w:ind w:left="80" w:right="12"/>
              <w:rPr>
                <w:sz w:val="20"/>
                <w:szCs w:val="20"/>
              </w:rPr>
            </w:pPr>
            <w:r>
              <w:rPr>
                <w:rFonts w:eastAsia="Times New Roman"/>
                <w:sz w:val="20"/>
                <w:szCs w:val="20"/>
              </w:rPr>
              <w:t>application rationnelle des pesticides</w:t>
            </w:r>
          </w:p>
        </w:tc>
      </w:tr>
      <w:tr w:rsidR="00BD6A85" w:rsidTr="003204A0">
        <w:trPr>
          <w:trHeight w:val="232"/>
          <w:jc w:val="center"/>
        </w:trPr>
        <w:tc>
          <w:tcPr>
            <w:tcW w:w="1040" w:type="dxa"/>
            <w:tcBorders>
              <w:left w:val="single" w:sz="8" w:space="0" w:color="auto"/>
            </w:tcBorders>
            <w:vAlign w:val="bottom"/>
          </w:tcPr>
          <w:p w:rsidR="00223198" w:rsidRDefault="00223198" w:rsidP="00A76F4A">
            <w:pPr>
              <w:ind w:right="12"/>
              <w:rPr>
                <w:sz w:val="20"/>
                <w:szCs w:val="20"/>
              </w:rPr>
            </w:pPr>
          </w:p>
        </w:tc>
        <w:tc>
          <w:tcPr>
            <w:tcW w:w="360" w:type="dxa"/>
            <w:tcBorders>
              <w:right w:val="single" w:sz="8" w:space="0" w:color="auto"/>
            </w:tcBorders>
            <w:vAlign w:val="bottom"/>
          </w:tcPr>
          <w:p w:rsidR="00223198" w:rsidRDefault="00223198" w:rsidP="00A76F4A">
            <w:pPr>
              <w:ind w:right="12"/>
              <w:rPr>
                <w:sz w:val="20"/>
                <w:szCs w:val="20"/>
              </w:rPr>
            </w:pPr>
          </w:p>
        </w:tc>
        <w:tc>
          <w:tcPr>
            <w:tcW w:w="760" w:type="dxa"/>
            <w:tcBorders>
              <w:bottom w:val="single" w:sz="8" w:space="0" w:color="auto"/>
            </w:tcBorders>
            <w:vAlign w:val="bottom"/>
          </w:tcPr>
          <w:p w:rsidR="00223198" w:rsidRDefault="00223198" w:rsidP="00A76F4A">
            <w:pPr>
              <w:ind w:right="12"/>
              <w:rPr>
                <w:sz w:val="20"/>
                <w:szCs w:val="20"/>
              </w:rPr>
            </w:pPr>
          </w:p>
        </w:tc>
        <w:tc>
          <w:tcPr>
            <w:tcW w:w="120" w:type="dxa"/>
            <w:tcBorders>
              <w:bottom w:val="single" w:sz="8" w:space="0" w:color="auto"/>
            </w:tcBorders>
            <w:vAlign w:val="bottom"/>
          </w:tcPr>
          <w:p w:rsidR="00223198" w:rsidRDefault="00223198" w:rsidP="00A76F4A">
            <w:pPr>
              <w:ind w:right="12"/>
              <w:rPr>
                <w:sz w:val="20"/>
                <w:szCs w:val="20"/>
              </w:rPr>
            </w:pPr>
          </w:p>
        </w:tc>
        <w:tc>
          <w:tcPr>
            <w:tcW w:w="300" w:type="dxa"/>
            <w:tcBorders>
              <w:bottom w:val="single" w:sz="8" w:space="0" w:color="auto"/>
            </w:tcBorders>
            <w:vAlign w:val="bottom"/>
          </w:tcPr>
          <w:p w:rsidR="00223198" w:rsidRDefault="00223198" w:rsidP="00A76F4A">
            <w:pPr>
              <w:ind w:right="12"/>
              <w:rPr>
                <w:sz w:val="20"/>
                <w:szCs w:val="20"/>
              </w:rPr>
            </w:pPr>
          </w:p>
        </w:tc>
        <w:tc>
          <w:tcPr>
            <w:tcW w:w="360" w:type="dxa"/>
            <w:tcBorders>
              <w:bottom w:val="single" w:sz="8" w:space="0" w:color="auto"/>
            </w:tcBorders>
            <w:vAlign w:val="bottom"/>
          </w:tcPr>
          <w:p w:rsidR="00223198" w:rsidRDefault="00223198" w:rsidP="00A76F4A">
            <w:pPr>
              <w:ind w:right="12"/>
              <w:rPr>
                <w:sz w:val="20"/>
                <w:szCs w:val="20"/>
              </w:rPr>
            </w:pPr>
          </w:p>
        </w:tc>
        <w:tc>
          <w:tcPr>
            <w:tcW w:w="200" w:type="dxa"/>
            <w:tcBorders>
              <w:bottom w:val="single" w:sz="8" w:space="0" w:color="auto"/>
            </w:tcBorders>
            <w:vAlign w:val="bottom"/>
          </w:tcPr>
          <w:p w:rsidR="00223198" w:rsidRDefault="00223198" w:rsidP="00A76F4A">
            <w:pPr>
              <w:ind w:right="12"/>
              <w:rPr>
                <w:sz w:val="20"/>
                <w:szCs w:val="20"/>
              </w:rPr>
            </w:pPr>
          </w:p>
        </w:tc>
        <w:tc>
          <w:tcPr>
            <w:tcW w:w="600" w:type="dxa"/>
            <w:tcBorders>
              <w:bottom w:val="single" w:sz="8" w:space="0" w:color="auto"/>
              <w:right w:val="single" w:sz="8" w:space="0" w:color="auto"/>
            </w:tcBorders>
            <w:vAlign w:val="bottom"/>
          </w:tcPr>
          <w:p w:rsidR="00223198" w:rsidRDefault="00223198" w:rsidP="00A76F4A">
            <w:pPr>
              <w:ind w:right="12"/>
              <w:rPr>
                <w:sz w:val="20"/>
                <w:szCs w:val="20"/>
              </w:rPr>
            </w:pPr>
          </w:p>
        </w:tc>
        <w:tc>
          <w:tcPr>
            <w:tcW w:w="6299" w:type="dxa"/>
            <w:tcBorders>
              <w:bottom w:val="single" w:sz="8" w:space="0" w:color="auto"/>
              <w:right w:val="single" w:sz="8" w:space="0" w:color="auto"/>
            </w:tcBorders>
            <w:vAlign w:val="bottom"/>
          </w:tcPr>
          <w:p w:rsidR="00223198" w:rsidRDefault="00223198" w:rsidP="00A76F4A">
            <w:pPr>
              <w:spacing w:line="228" w:lineRule="exact"/>
              <w:ind w:left="80" w:right="12"/>
              <w:rPr>
                <w:sz w:val="20"/>
                <w:szCs w:val="20"/>
              </w:rPr>
            </w:pPr>
            <w:r>
              <w:rPr>
                <w:rFonts w:eastAsia="Times New Roman"/>
                <w:sz w:val="20"/>
                <w:szCs w:val="20"/>
              </w:rPr>
              <w:t>Diversification des pesticides utilisés</w:t>
            </w:r>
          </w:p>
        </w:tc>
      </w:tr>
      <w:tr w:rsidR="00BD6A85" w:rsidTr="003204A0">
        <w:trPr>
          <w:trHeight w:val="216"/>
          <w:jc w:val="center"/>
        </w:trPr>
        <w:tc>
          <w:tcPr>
            <w:tcW w:w="1040" w:type="dxa"/>
            <w:tcBorders>
              <w:left w:val="single" w:sz="8" w:space="0" w:color="auto"/>
            </w:tcBorders>
            <w:vAlign w:val="bottom"/>
          </w:tcPr>
          <w:p w:rsidR="00223198" w:rsidRDefault="00223198" w:rsidP="00A76F4A">
            <w:pPr>
              <w:ind w:right="12"/>
              <w:rPr>
                <w:sz w:val="18"/>
                <w:szCs w:val="18"/>
              </w:rPr>
            </w:pPr>
          </w:p>
        </w:tc>
        <w:tc>
          <w:tcPr>
            <w:tcW w:w="360" w:type="dxa"/>
            <w:tcBorders>
              <w:right w:val="single" w:sz="8" w:space="0" w:color="auto"/>
            </w:tcBorders>
            <w:vAlign w:val="bottom"/>
          </w:tcPr>
          <w:p w:rsidR="00223198" w:rsidRDefault="00223198" w:rsidP="00A76F4A">
            <w:pPr>
              <w:ind w:right="12"/>
              <w:rPr>
                <w:sz w:val="18"/>
                <w:szCs w:val="18"/>
              </w:rPr>
            </w:pPr>
          </w:p>
        </w:tc>
        <w:tc>
          <w:tcPr>
            <w:tcW w:w="1180" w:type="dxa"/>
            <w:gridSpan w:val="3"/>
            <w:vAlign w:val="bottom"/>
          </w:tcPr>
          <w:p w:rsidR="00223198" w:rsidRDefault="00223198" w:rsidP="00A76F4A">
            <w:pPr>
              <w:spacing w:line="216" w:lineRule="exact"/>
              <w:ind w:left="80" w:right="12"/>
              <w:rPr>
                <w:sz w:val="20"/>
                <w:szCs w:val="20"/>
              </w:rPr>
            </w:pPr>
            <w:r>
              <w:rPr>
                <w:rFonts w:eastAsia="Times New Roman"/>
                <w:sz w:val="20"/>
                <w:szCs w:val="20"/>
              </w:rPr>
              <w:t>Intoxication</w:t>
            </w:r>
          </w:p>
        </w:tc>
        <w:tc>
          <w:tcPr>
            <w:tcW w:w="560" w:type="dxa"/>
            <w:gridSpan w:val="2"/>
            <w:vAlign w:val="bottom"/>
          </w:tcPr>
          <w:p w:rsidR="00223198" w:rsidRDefault="00223198" w:rsidP="00A76F4A">
            <w:pPr>
              <w:spacing w:line="216" w:lineRule="exact"/>
              <w:ind w:right="12"/>
              <w:rPr>
                <w:sz w:val="20"/>
                <w:szCs w:val="20"/>
              </w:rPr>
            </w:pPr>
            <w:r>
              <w:rPr>
                <w:rFonts w:eastAsia="Times New Roman"/>
                <w:sz w:val="20"/>
                <w:szCs w:val="20"/>
              </w:rPr>
              <w:t>de  la</w:t>
            </w:r>
          </w:p>
        </w:tc>
        <w:tc>
          <w:tcPr>
            <w:tcW w:w="600" w:type="dxa"/>
            <w:tcBorders>
              <w:right w:val="single" w:sz="8" w:space="0" w:color="auto"/>
            </w:tcBorders>
            <w:vAlign w:val="bottom"/>
          </w:tcPr>
          <w:p w:rsidR="00223198" w:rsidRDefault="00223198" w:rsidP="00A76F4A">
            <w:pPr>
              <w:spacing w:line="216" w:lineRule="exact"/>
              <w:ind w:right="12"/>
              <w:jc w:val="right"/>
              <w:rPr>
                <w:sz w:val="20"/>
                <w:szCs w:val="20"/>
              </w:rPr>
            </w:pPr>
            <w:r>
              <w:rPr>
                <w:rFonts w:eastAsia="Times New Roman"/>
                <w:w w:val="98"/>
                <w:sz w:val="20"/>
                <w:szCs w:val="20"/>
              </w:rPr>
              <w:t>faune</w:t>
            </w:r>
          </w:p>
        </w:tc>
        <w:tc>
          <w:tcPr>
            <w:tcW w:w="6299" w:type="dxa"/>
            <w:tcBorders>
              <w:right w:val="single" w:sz="8" w:space="0" w:color="auto"/>
            </w:tcBorders>
            <w:vAlign w:val="bottom"/>
          </w:tcPr>
          <w:p w:rsidR="00223198" w:rsidRDefault="00223198" w:rsidP="00A76F4A">
            <w:pPr>
              <w:spacing w:line="216" w:lineRule="exact"/>
              <w:ind w:left="80" w:right="12"/>
              <w:rPr>
                <w:sz w:val="20"/>
                <w:szCs w:val="20"/>
              </w:rPr>
            </w:pPr>
            <w:r>
              <w:rPr>
                <w:rFonts w:eastAsia="Times New Roman"/>
                <w:sz w:val="20"/>
                <w:szCs w:val="20"/>
              </w:rPr>
              <w:t>Sensibiliser les utilisateurs sur les risques d’intoxication</w:t>
            </w:r>
          </w:p>
        </w:tc>
      </w:tr>
      <w:tr w:rsidR="00BD6A85" w:rsidTr="003204A0">
        <w:trPr>
          <w:trHeight w:val="230"/>
          <w:jc w:val="center"/>
        </w:trPr>
        <w:tc>
          <w:tcPr>
            <w:tcW w:w="1040" w:type="dxa"/>
            <w:tcBorders>
              <w:left w:val="single" w:sz="8" w:space="0" w:color="auto"/>
            </w:tcBorders>
            <w:vAlign w:val="bottom"/>
          </w:tcPr>
          <w:p w:rsidR="00223198" w:rsidRDefault="00223198" w:rsidP="00A76F4A">
            <w:pPr>
              <w:ind w:right="12"/>
              <w:rPr>
                <w:sz w:val="20"/>
                <w:szCs w:val="20"/>
              </w:rPr>
            </w:pPr>
          </w:p>
        </w:tc>
        <w:tc>
          <w:tcPr>
            <w:tcW w:w="360" w:type="dxa"/>
            <w:tcBorders>
              <w:right w:val="single" w:sz="8" w:space="0" w:color="auto"/>
            </w:tcBorders>
            <w:vAlign w:val="bottom"/>
          </w:tcPr>
          <w:p w:rsidR="00223198" w:rsidRDefault="00223198" w:rsidP="00A76F4A">
            <w:pPr>
              <w:ind w:right="12"/>
              <w:rPr>
                <w:sz w:val="20"/>
                <w:szCs w:val="20"/>
              </w:rPr>
            </w:pPr>
          </w:p>
        </w:tc>
        <w:tc>
          <w:tcPr>
            <w:tcW w:w="1740" w:type="dxa"/>
            <w:gridSpan w:val="5"/>
            <w:vAlign w:val="bottom"/>
          </w:tcPr>
          <w:p w:rsidR="00223198" w:rsidRDefault="00223198" w:rsidP="00A76F4A">
            <w:pPr>
              <w:ind w:left="80" w:right="12"/>
              <w:rPr>
                <w:sz w:val="20"/>
                <w:szCs w:val="20"/>
              </w:rPr>
            </w:pPr>
            <w:r>
              <w:rPr>
                <w:rFonts w:eastAsia="Times New Roman"/>
                <w:sz w:val="20"/>
                <w:szCs w:val="20"/>
              </w:rPr>
              <w:t>aquatique, terrestre</w:t>
            </w:r>
          </w:p>
        </w:tc>
        <w:tc>
          <w:tcPr>
            <w:tcW w:w="600" w:type="dxa"/>
            <w:tcBorders>
              <w:right w:val="single" w:sz="8" w:space="0" w:color="auto"/>
            </w:tcBorders>
            <w:vAlign w:val="bottom"/>
          </w:tcPr>
          <w:p w:rsidR="00223198" w:rsidRDefault="00223198" w:rsidP="00A76F4A">
            <w:pPr>
              <w:ind w:right="12"/>
              <w:rPr>
                <w:sz w:val="20"/>
                <w:szCs w:val="20"/>
              </w:rPr>
            </w:pPr>
          </w:p>
        </w:tc>
        <w:tc>
          <w:tcPr>
            <w:tcW w:w="6299" w:type="dxa"/>
            <w:tcBorders>
              <w:right w:val="single" w:sz="8" w:space="0" w:color="auto"/>
            </w:tcBorders>
            <w:vAlign w:val="bottom"/>
          </w:tcPr>
          <w:p w:rsidR="00223198" w:rsidRDefault="00223198" w:rsidP="00A76F4A">
            <w:pPr>
              <w:ind w:left="80" w:right="12"/>
              <w:rPr>
                <w:sz w:val="20"/>
                <w:szCs w:val="20"/>
              </w:rPr>
            </w:pPr>
            <w:r>
              <w:rPr>
                <w:rFonts w:eastAsia="Times New Roman"/>
                <w:sz w:val="20"/>
                <w:szCs w:val="20"/>
              </w:rPr>
              <w:t>Sensibiliser les éleveurs sur l’abreuvage aux points d’eau sans</w:t>
            </w:r>
          </w:p>
        </w:tc>
      </w:tr>
      <w:tr w:rsidR="00BD6A85" w:rsidTr="003204A0">
        <w:trPr>
          <w:trHeight w:val="235"/>
          <w:jc w:val="center"/>
        </w:trPr>
        <w:tc>
          <w:tcPr>
            <w:tcW w:w="1040" w:type="dxa"/>
            <w:tcBorders>
              <w:left w:val="single" w:sz="8" w:space="0" w:color="auto"/>
            </w:tcBorders>
            <w:vAlign w:val="bottom"/>
          </w:tcPr>
          <w:p w:rsidR="00223198" w:rsidRDefault="00223198" w:rsidP="00A76F4A">
            <w:pPr>
              <w:ind w:right="12"/>
              <w:rPr>
                <w:sz w:val="20"/>
                <w:szCs w:val="20"/>
              </w:rPr>
            </w:pPr>
          </w:p>
        </w:tc>
        <w:tc>
          <w:tcPr>
            <w:tcW w:w="360" w:type="dxa"/>
            <w:tcBorders>
              <w:right w:val="single" w:sz="8" w:space="0" w:color="auto"/>
            </w:tcBorders>
            <w:vAlign w:val="bottom"/>
          </w:tcPr>
          <w:p w:rsidR="00223198" w:rsidRDefault="00223198" w:rsidP="00A76F4A">
            <w:pPr>
              <w:ind w:right="12"/>
              <w:rPr>
                <w:sz w:val="20"/>
                <w:szCs w:val="20"/>
              </w:rPr>
            </w:pPr>
          </w:p>
        </w:tc>
        <w:tc>
          <w:tcPr>
            <w:tcW w:w="760" w:type="dxa"/>
            <w:tcBorders>
              <w:bottom w:val="single" w:sz="8" w:space="0" w:color="auto"/>
            </w:tcBorders>
            <w:vAlign w:val="bottom"/>
          </w:tcPr>
          <w:p w:rsidR="00223198" w:rsidRDefault="00223198" w:rsidP="00A76F4A">
            <w:pPr>
              <w:ind w:right="12"/>
              <w:rPr>
                <w:sz w:val="20"/>
                <w:szCs w:val="20"/>
              </w:rPr>
            </w:pPr>
          </w:p>
        </w:tc>
        <w:tc>
          <w:tcPr>
            <w:tcW w:w="120" w:type="dxa"/>
            <w:tcBorders>
              <w:bottom w:val="single" w:sz="8" w:space="0" w:color="auto"/>
            </w:tcBorders>
            <w:vAlign w:val="bottom"/>
          </w:tcPr>
          <w:p w:rsidR="00223198" w:rsidRDefault="00223198" w:rsidP="00A76F4A">
            <w:pPr>
              <w:ind w:right="12"/>
              <w:rPr>
                <w:sz w:val="20"/>
                <w:szCs w:val="20"/>
              </w:rPr>
            </w:pPr>
          </w:p>
        </w:tc>
        <w:tc>
          <w:tcPr>
            <w:tcW w:w="300" w:type="dxa"/>
            <w:tcBorders>
              <w:bottom w:val="single" w:sz="8" w:space="0" w:color="auto"/>
            </w:tcBorders>
            <w:vAlign w:val="bottom"/>
          </w:tcPr>
          <w:p w:rsidR="00223198" w:rsidRDefault="00223198" w:rsidP="00A76F4A">
            <w:pPr>
              <w:ind w:right="12"/>
              <w:rPr>
                <w:sz w:val="20"/>
                <w:szCs w:val="20"/>
              </w:rPr>
            </w:pPr>
          </w:p>
        </w:tc>
        <w:tc>
          <w:tcPr>
            <w:tcW w:w="360" w:type="dxa"/>
            <w:tcBorders>
              <w:bottom w:val="single" w:sz="8" w:space="0" w:color="auto"/>
            </w:tcBorders>
            <w:vAlign w:val="bottom"/>
          </w:tcPr>
          <w:p w:rsidR="00223198" w:rsidRDefault="00223198" w:rsidP="00A76F4A">
            <w:pPr>
              <w:ind w:right="12"/>
              <w:rPr>
                <w:sz w:val="20"/>
                <w:szCs w:val="20"/>
              </w:rPr>
            </w:pPr>
          </w:p>
        </w:tc>
        <w:tc>
          <w:tcPr>
            <w:tcW w:w="200" w:type="dxa"/>
            <w:tcBorders>
              <w:bottom w:val="single" w:sz="8" w:space="0" w:color="auto"/>
            </w:tcBorders>
            <w:vAlign w:val="bottom"/>
          </w:tcPr>
          <w:p w:rsidR="00223198" w:rsidRDefault="00223198" w:rsidP="00A76F4A">
            <w:pPr>
              <w:ind w:right="12"/>
              <w:rPr>
                <w:sz w:val="20"/>
                <w:szCs w:val="20"/>
              </w:rPr>
            </w:pPr>
          </w:p>
        </w:tc>
        <w:tc>
          <w:tcPr>
            <w:tcW w:w="600" w:type="dxa"/>
            <w:tcBorders>
              <w:bottom w:val="single" w:sz="8" w:space="0" w:color="auto"/>
              <w:right w:val="single" w:sz="8" w:space="0" w:color="auto"/>
            </w:tcBorders>
            <w:vAlign w:val="bottom"/>
          </w:tcPr>
          <w:p w:rsidR="00223198" w:rsidRDefault="00223198" w:rsidP="00A76F4A">
            <w:pPr>
              <w:ind w:right="12"/>
              <w:rPr>
                <w:sz w:val="20"/>
                <w:szCs w:val="20"/>
              </w:rPr>
            </w:pPr>
          </w:p>
        </w:tc>
        <w:tc>
          <w:tcPr>
            <w:tcW w:w="6299" w:type="dxa"/>
            <w:tcBorders>
              <w:bottom w:val="single" w:sz="8" w:space="0" w:color="auto"/>
              <w:right w:val="single" w:sz="8" w:space="0" w:color="auto"/>
            </w:tcBorders>
            <w:vAlign w:val="bottom"/>
          </w:tcPr>
          <w:p w:rsidR="00223198" w:rsidRDefault="00223198" w:rsidP="00A76F4A">
            <w:pPr>
              <w:ind w:left="80" w:right="12"/>
              <w:rPr>
                <w:sz w:val="20"/>
                <w:szCs w:val="20"/>
              </w:rPr>
            </w:pPr>
            <w:r>
              <w:rPr>
                <w:rFonts w:eastAsia="Times New Roman"/>
                <w:sz w:val="20"/>
                <w:szCs w:val="20"/>
              </w:rPr>
              <w:t>risque</w:t>
            </w:r>
          </w:p>
        </w:tc>
      </w:tr>
      <w:tr w:rsidR="00BD6A85" w:rsidTr="003204A0">
        <w:trPr>
          <w:trHeight w:val="216"/>
          <w:jc w:val="center"/>
        </w:trPr>
        <w:tc>
          <w:tcPr>
            <w:tcW w:w="1040" w:type="dxa"/>
            <w:tcBorders>
              <w:left w:val="single" w:sz="8" w:space="0" w:color="auto"/>
            </w:tcBorders>
            <w:vAlign w:val="bottom"/>
          </w:tcPr>
          <w:p w:rsidR="00223198" w:rsidRDefault="00223198" w:rsidP="00A76F4A">
            <w:pPr>
              <w:ind w:right="12"/>
              <w:rPr>
                <w:sz w:val="18"/>
                <w:szCs w:val="18"/>
              </w:rPr>
            </w:pPr>
          </w:p>
        </w:tc>
        <w:tc>
          <w:tcPr>
            <w:tcW w:w="360" w:type="dxa"/>
            <w:tcBorders>
              <w:right w:val="single" w:sz="8" w:space="0" w:color="auto"/>
            </w:tcBorders>
            <w:vAlign w:val="bottom"/>
          </w:tcPr>
          <w:p w:rsidR="00223198" w:rsidRDefault="00223198" w:rsidP="00A76F4A">
            <w:pPr>
              <w:ind w:right="12"/>
              <w:rPr>
                <w:sz w:val="18"/>
                <w:szCs w:val="18"/>
              </w:rPr>
            </w:pPr>
          </w:p>
        </w:tc>
        <w:tc>
          <w:tcPr>
            <w:tcW w:w="760" w:type="dxa"/>
            <w:vAlign w:val="bottom"/>
          </w:tcPr>
          <w:p w:rsidR="00223198" w:rsidRDefault="00223198" w:rsidP="00A76F4A">
            <w:pPr>
              <w:spacing w:line="216" w:lineRule="exact"/>
              <w:ind w:left="80" w:right="12"/>
              <w:rPr>
                <w:sz w:val="20"/>
                <w:szCs w:val="20"/>
              </w:rPr>
            </w:pPr>
            <w:r>
              <w:rPr>
                <w:rFonts w:eastAsia="Times New Roman"/>
                <w:sz w:val="20"/>
                <w:szCs w:val="20"/>
              </w:rPr>
              <w:t>Perte</w:t>
            </w:r>
          </w:p>
        </w:tc>
        <w:tc>
          <w:tcPr>
            <w:tcW w:w="420" w:type="dxa"/>
            <w:gridSpan w:val="2"/>
            <w:vAlign w:val="bottom"/>
          </w:tcPr>
          <w:p w:rsidR="00223198" w:rsidRDefault="00223198" w:rsidP="00A76F4A">
            <w:pPr>
              <w:spacing w:line="216" w:lineRule="exact"/>
              <w:ind w:left="20" w:right="12"/>
              <w:rPr>
                <w:sz w:val="20"/>
                <w:szCs w:val="20"/>
              </w:rPr>
            </w:pPr>
            <w:r>
              <w:rPr>
                <w:rFonts w:eastAsia="Times New Roman"/>
                <w:sz w:val="20"/>
                <w:szCs w:val="20"/>
              </w:rPr>
              <w:t>de</w:t>
            </w:r>
          </w:p>
        </w:tc>
        <w:tc>
          <w:tcPr>
            <w:tcW w:w="1160" w:type="dxa"/>
            <w:gridSpan w:val="3"/>
            <w:tcBorders>
              <w:right w:val="single" w:sz="8" w:space="0" w:color="auto"/>
            </w:tcBorders>
            <w:vAlign w:val="bottom"/>
          </w:tcPr>
          <w:p w:rsidR="00223198" w:rsidRDefault="00223198" w:rsidP="00A76F4A">
            <w:pPr>
              <w:spacing w:line="216" w:lineRule="exact"/>
              <w:ind w:right="12"/>
              <w:jc w:val="right"/>
              <w:rPr>
                <w:sz w:val="20"/>
                <w:szCs w:val="20"/>
              </w:rPr>
            </w:pPr>
            <w:r>
              <w:rPr>
                <w:rFonts w:eastAsia="Times New Roman"/>
                <w:sz w:val="20"/>
                <w:szCs w:val="20"/>
              </w:rPr>
              <w:t>biodiversité</w:t>
            </w:r>
          </w:p>
        </w:tc>
        <w:tc>
          <w:tcPr>
            <w:tcW w:w="6299" w:type="dxa"/>
            <w:tcBorders>
              <w:right w:val="single" w:sz="8" w:space="0" w:color="auto"/>
            </w:tcBorders>
            <w:vAlign w:val="bottom"/>
          </w:tcPr>
          <w:p w:rsidR="00223198" w:rsidRDefault="00223198" w:rsidP="00A76F4A">
            <w:pPr>
              <w:spacing w:line="216" w:lineRule="exact"/>
              <w:ind w:left="80" w:right="12"/>
              <w:rPr>
                <w:sz w:val="20"/>
                <w:szCs w:val="20"/>
              </w:rPr>
            </w:pPr>
            <w:r>
              <w:rPr>
                <w:rFonts w:eastAsia="Times New Roman"/>
                <w:sz w:val="20"/>
                <w:szCs w:val="20"/>
              </w:rPr>
              <w:t>Application  de  la  lutte  intégrée  (lutte  biologique,  génétique,</w:t>
            </w:r>
          </w:p>
        </w:tc>
      </w:tr>
      <w:tr w:rsidR="00BD6A85" w:rsidTr="003204A0">
        <w:trPr>
          <w:trHeight w:val="230"/>
          <w:jc w:val="center"/>
        </w:trPr>
        <w:tc>
          <w:tcPr>
            <w:tcW w:w="1040" w:type="dxa"/>
            <w:tcBorders>
              <w:left w:val="single" w:sz="8" w:space="0" w:color="auto"/>
            </w:tcBorders>
            <w:vAlign w:val="bottom"/>
          </w:tcPr>
          <w:p w:rsidR="00223198" w:rsidRDefault="00223198" w:rsidP="00A76F4A">
            <w:pPr>
              <w:ind w:right="12"/>
              <w:rPr>
                <w:sz w:val="20"/>
                <w:szCs w:val="20"/>
              </w:rPr>
            </w:pPr>
          </w:p>
        </w:tc>
        <w:tc>
          <w:tcPr>
            <w:tcW w:w="360" w:type="dxa"/>
            <w:tcBorders>
              <w:right w:val="single" w:sz="8" w:space="0" w:color="auto"/>
            </w:tcBorders>
            <w:vAlign w:val="bottom"/>
          </w:tcPr>
          <w:p w:rsidR="00223198" w:rsidRDefault="00223198" w:rsidP="00A76F4A">
            <w:pPr>
              <w:ind w:right="12"/>
              <w:rPr>
                <w:sz w:val="20"/>
                <w:szCs w:val="20"/>
              </w:rPr>
            </w:pPr>
          </w:p>
        </w:tc>
        <w:tc>
          <w:tcPr>
            <w:tcW w:w="760" w:type="dxa"/>
            <w:vAlign w:val="bottom"/>
          </w:tcPr>
          <w:p w:rsidR="00223198" w:rsidRDefault="00223198" w:rsidP="00A76F4A">
            <w:pPr>
              <w:ind w:left="80" w:right="12"/>
              <w:rPr>
                <w:sz w:val="20"/>
                <w:szCs w:val="20"/>
              </w:rPr>
            </w:pPr>
            <w:r>
              <w:rPr>
                <w:rFonts w:eastAsia="Times New Roman"/>
                <w:sz w:val="20"/>
                <w:szCs w:val="20"/>
              </w:rPr>
              <w:t>terrestre</w:t>
            </w:r>
          </w:p>
        </w:tc>
        <w:tc>
          <w:tcPr>
            <w:tcW w:w="120" w:type="dxa"/>
            <w:vAlign w:val="bottom"/>
          </w:tcPr>
          <w:p w:rsidR="00223198" w:rsidRDefault="00223198" w:rsidP="00A76F4A">
            <w:pPr>
              <w:ind w:right="12"/>
              <w:rPr>
                <w:sz w:val="20"/>
                <w:szCs w:val="20"/>
              </w:rPr>
            </w:pPr>
          </w:p>
        </w:tc>
        <w:tc>
          <w:tcPr>
            <w:tcW w:w="660" w:type="dxa"/>
            <w:gridSpan w:val="2"/>
            <w:vAlign w:val="bottom"/>
          </w:tcPr>
          <w:p w:rsidR="00223198" w:rsidRDefault="00223198" w:rsidP="00A76F4A">
            <w:pPr>
              <w:ind w:left="240" w:right="12"/>
              <w:rPr>
                <w:sz w:val="20"/>
                <w:szCs w:val="20"/>
              </w:rPr>
            </w:pPr>
            <w:r>
              <w:rPr>
                <w:rFonts w:eastAsia="Times New Roman"/>
                <w:sz w:val="20"/>
                <w:szCs w:val="20"/>
              </w:rPr>
              <w:t>au</w:t>
            </w:r>
          </w:p>
        </w:tc>
        <w:tc>
          <w:tcPr>
            <w:tcW w:w="800" w:type="dxa"/>
            <w:gridSpan w:val="2"/>
            <w:tcBorders>
              <w:right w:val="single" w:sz="8" w:space="0" w:color="auto"/>
            </w:tcBorders>
            <w:vAlign w:val="bottom"/>
          </w:tcPr>
          <w:p w:rsidR="00223198" w:rsidRDefault="00223198" w:rsidP="00A76F4A">
            <w:pPr>
              <w:ind w:right="12"/>
              <w:jc w:val="right"/>
              <w:rPr>
                <w:sz w:val="20"/>
                <w:szCs w:val="20"/>
              </w:rPr>
            </w:pPr>
            <w:r>
              <w:rPr>
                <w:rFonts w:eastAsia="Times New Roman"/>
                <w:sz w:val="20"/>
                <w:szCs w:val="20"/>
              </w:rPr>
              <w:t>niveau</w:t>
            </w:r>
          </w:p>
        </w:tc>
        <w:tc>
          <w:tcPr>
            <w:tcW w:w="6299" w:type="dxa"/>
            <w:tcBorders>
              <w:right w:val="single" w:sz="8" w:space="0" w:color="auto"/>
            </w:tcBorders>
            <w:vAlign w:val="bottom"/>
          </w:tcPr>
          <w:p w:rsidR="00223198" w:rsidRDefault="00223198" w:rsidP="00A76F4A">
            <w:pPr>
              <w:ind w:left="80" w:right="12"/>
              <w:rPr>
                <w:sz w:val="20"/>
                <w:szCs w:val="20"/>
              </w:rPr>
            </w:pPr>
            <w:r>
              <w:rPr>
                <w:rFonts w:eastAsia="Times New Roman"/>
                <w:sz w:val="20"/>
                <w:szCs w:val="20"/>
              </w:rPr>
              <w:t>utilisation d’attractifs, répulsifs, hormones etc.)</w:t>
            </w:r>
          </w:p>
        </w:tc>
      </w:tr>
      <w:tr w:rsidR="00223198" w:rsidTr="003204A0">
        <w:trPr>
          <w:trHeight w:val="233"/>
          <w:jc w:val="center"/>
        </w:trPr>
        <w:tc>
          <w:tcPr>
            <w:tcW w:w="1040" w:type="dxa"/>
            <w:tcBorders>
              <w:left w:val="single" w:sz="8" w:space="0" w:color="auto"/>
              <w:bottom w:val="single" w:sz="8" w:space="0" w:color="auto"/>
            </w:tcBorders>
            <w:vAlign w:val="bottom"/>
          </w:tcPr>
          <w:p w:rsidR="00223198" w:rsidRDefault="00223198" w:rsidP="00A76F4A">
            <w:pPr>
              <w:ind w:right="12"/>
              <w:rPr>
                <w:sz w:val="20"/>
                <w:szCs w:val="20"/>
              </w:rPr>
            </w:pPr>
          </w:p>
        </w:tc>
        <w:tc>
          <w:tcPr>
            <w:tcW w:w="360" w:type="dxa"/>
            <w:tcBorders>
              <w:bottom w:val="single" w:sz="8" w:space="0" w:color="auto"/>
              <w:right w:val="single" w:sz="8" w:space="0" w:color="auto"/>
            </w:tcBorders>
            <w:vAlign w:val="bottom"/>
          </w:tcPr>
          <w:p w:rsidR="00223198" w:rsidRDefault="00223198" w:rsidP="00A76F4A">
            <w:pPr>
              <w:ind w:right="12"/>
              <w:rPr>
                <w:sz w:val="20"/>
                <w:szCs w:val="20"/>
              </w:rPr>
            </w:pPr>
          </w:p>
        </w:tc>
        <w:tc>
          <w:tcPr>
            <w:tcW w:w="2340" w:type="dxa"/>
            <w:gridSpan w:val="6"/>
            <w:tcBorders>
              <w:bottom w:val="single" w:sz="8" w:space="0" w:color="auto"/>
              <w:right w:val="single" w:sz="8" w:space="0" w:color="auto"/>
            </w:tcBorders>
            <w:vAlign w:val="bottom"/>
          </w:tcPr>
          <w:p w:rsidR="00223198" w:rsidRDefault="00223198" w:rsidP="00A76F4A">
            <w:pPr>
              <w:ind w:left="80" w:right="12"/>
              <w:rPr>
                <w:sz w:val="20"/>
                <w:szCs w:val="20"/>
              </w:rPr>
            </w:pPr>
            <w:r>
              <w:rPr>
                <w:rFonts w:eastAsia="Times New Roman"/>
                <w:sz w:val="20"/>
                <w:szCs w:val="20"/>
              </w:rPr>
              <w:t>individu et communauté</w:t>
            </w:r>
          </w:p>
        </w:tc>
        <w:tc>
          <w:tcPr>
            <w:tcW w:w="6299" w:type="dxa"/>
            <w:tcBorders>
              <w:bottom w:val="single" w:sz="8" w:space="0" w:color="auto"/>
              <w:right w:val="single" w:sz="8" w:space="0" w:color="auto"/>
            </w:tcBorders>
            <w:vAlign w:val="bottom"/>
          </w:tcPr>
          <w:p w:rsidR="00223198" w:rsidRDefault="00223198" w:rsidP="00A76F4A">
            <w:pPr>
              <w:ind w:right="12"/>
              <w:rPr>
                <w:sz w:val="20"/>
                <w:szCs w:val="20"/>
              </w:rPr>
            </w:pPr>
          </w:p>
        </w:tc>
      </w:tr>
      <w:tr w:rsidR="00BD6A85" w:rsidTr="003204A0">
        <w:trPr>
          <w:trHeight w:val="217"/>
          <w:jc w:val="center"/>
        </w:trPr>
        <w:tc>
          <w:tcPr>
            <w:tcW w:w="1040" w:type="dxa"/>
            <w:tcBorders>
              <w:left w:val="single" w:sz="8" w:space="0" w:color="auto"/>
            </w:tcBorders>
            <w:vAlign w:val="bottom"/>
          </w:tcPr>
          <w:p w:rsidR="00223198" w:rsidRDefault="00223198" w:rsidP="00A76F4A">
            <w:pPr>
              <w:spacing w:line="217" w:lineRule="exact"/>
              <w:ind w:left="120" w:right="12"/>
              <w:rPr>
                <w:sz w:val="20"/>
                <w:szCs w:val="20"/>
              </w:rPr>
            </w:pPr>
            <w:r>
              <w:rPr>
                <w:rFonts w:eastAsia="Times New Roman"/>
                <w:sz w:val="20"/>
                <w:szCs w:val="20"/>
              </w:rPr>
              <w:t>santé</w:t>
            </w:r>
          </w:p>
        </w:tc>
        <w:tc>
          <w:tcPr>
            <w:tcW w:w="360" w:type="dxa"/>
            <w:tcBorders>
              <w:right w:val="single" w:sz="8" w:space="0" w:color="auto"/>
            </w:tcBorders>
            <w:vAlign w:val="bottom"/>
          </w:tcPr>
          <w:p w:rsidR="00223198" w:rsidRDefault="00223198" w:rsidP="00A76F4A">
            <w:pPr>
              <w:ind w:right="12"/>
              <w:rPr>
                <w:sz w:val="18"/>
                <w:szCs w:val="18"/>
              </w:rPr>
            </w:pPr>
          </w:p>
        </w:tc>
        <w:tc>
          <w:tcPr>
            <w:tcW w:w="1180" w:type="dxa"/>
            <w:gridSpan w:val="3"/>
            <w:vAlign w:val="bottom"/>
          </w:tcPr>
          <w:p w:rsidR="00223198" w:rsidRDefault="00223198" w:rsidP="00A76F4A">
            <w:pPr>
              <w:spacing w:line="217" w:lineRule="exact"/>
              <w:ind w:left="80" w:right="12"/>
              <w:rPr>
                <w:sz w:val="20"/>
                <w:szCs w:val="20"/>
              </w:rPr>
            </w:pPr>
            <w:r>
              <w:rPr>
                <w:rFonts w:eastAsia="Times New Roman"/>
                <w:sz w:val="20"/>
                <w:szCs w:val="20"/>
              </w:rPr>
              <w:t>Intoxication</w:t>
            </w:r>
          </w:p>
        </w:tc>
        <w:tc>
          <w:tcPr>
            <w:tcW w:w="360" w:type="dxa"/>
            <w:vAlign w:val="bottom"/>
          </w:tcPr>
          <w:p w:rsidR="00223198" w:rsidRDefault="00223198" w:rsidP="00A76F4A">
            <w:pPr>
              <w:ind w:right="12"/>
              <w:rPr>
                <w:sz w:val="18"/>
                <w:szCs w:val="18"/>
              </w:rPr>
            </w:pPr>
          </w:p>
        </w:tc>
        <w:tc>
          <w:tcPr>
            <w:tcW w:w="200" w:type="dxa"/>
            <w:vAlign w:val="bottom"/>
          </w:tcPr>
          <w:p w:rsidR="00223198" w:rsidRDefault="00223198" w:rsidP="00A76F4A">
            <w:pPr>
              <w:ind w:right="12"/>
              <w:rPr>
                <w:sz w:val="18"/>
                <w:szCs w:val="18"/>
              </w:rPr>
            </w:pPr>
          </w:p>
        </w:tc>
        <w:tc>
          <w:tcPr>
            <w:tcW w:w="600" w:type="dxa"/>
            <w:tcBorders>
              <w:right w:val="single" w:sz="8" w:space="0" w:color="auto"/>
            </w:tcBorders>
            <w:vAlign w:val="bottom"/>
          </w:tcPr>
          <w:p w:rsidR="00223198" w:rsidRDefault="00223198" w:rsidP="00A76F4A">
            <w:pPr>
              <w:ind w:right="12"/>
              <w:rPr>
                <w:sz w:val="18"/>
                <w:szCs w:val="18"/>
              </w:rPr>
            </w:pPr>
          </w:p>
        </w:tc>
        <w:tc>
          <w:tcPr>
            <w:tcW w:w="6299" w:type="dxa"/>
            <w:tcBorders>
              <w:right w:val="single" w:sz="8" w:space="0" w:color="auto"/>
            </w:tcBorders>
            <w:vAlign w:val="bottom"/>
          </w:tcPr>
          <w:p w:rsidR="00223198" w:rsidRDefault="00223198" w:rsidP="00A76F4A">
            <w:pPr>
              <w:spacing w:line="217" w:lineRule="exact"/>
              <w:ind w:left="80" w:right="12"/>
              <w:rPr>
                <w:sz w:val="20"/>
                <w:szCs w:val="20"/>
              </w:rPr>
            </w:pPr>
            <w:r>
              <w:rPr>
                <w:rFonts w:eastAsia="Times New Roman"/>
                <w:sz w:val="20"/>
                <w:szCs w:val="20"/>
              </w:rPr>
              <w:t>Respect des conditions de stockage, d’entrepose des pesticides</w:t>
            </w:r>
          </w:p>
        </w:tc>
      </w:tr>
      <w:tr w:rsidR="00BD6A85" w:rsidTr="003204A0">
        <w:trPr>
          <w:trHeight w:val="228"/>
          <w:jc w:val="center"/>
        </w:trPr>
        <w:tc>
          <w:tcPr>
            <w:tcW w:w="1040" w:type="dxa"/>
            <w:tcBorders>
              <w:left w:val="single" w:sz="8" w:space="0" w:color="auto"/>
            </w:tcBorders>
            <w:vAlign w:val="bottom"/>
          </w:tcPr>
          <w:p w:rsidR="00223198" w:rsidRDefault="00223198" w:rsidP="00A76F4A">
            <w:pPr>
              <w:ind w:right="12"/>
              <w:rPr>
                <w:sz w:val="19"/>
                <w:szCs w:val="19"/>
              </w:rPr>
            </w:pPr>
          </w:p>
        </w:tc>
        <w:tc>
          <w:tcPr>
            <w:tcW w:w="360" w:type="dxa"/>
            <w:tcBorders>
              <w:right w:val="single" w:sz="8" w:space="0" w:color="auto"/>
            </w:tcBorders>
            <w:vAlign w:val="bottom"/>
          </w:tcPr>
          <w:p w:rsidR="00223198" w:rsidRDefault="00223198" w:rsidP="00A76F4A">
            <w:pPr>
              <w:ind w:right="12"/>
              <w:rPr>
                <w:sz w:val="19"/>
                <w:szCs w:val="19"/>
              </w:rPr>
            </w:pPr>
          </w:p>
        </w:tc>
        <w:tc>
          <w:tcPr>
            <w:tcW w:w="1540" w:type="dxa"/>
            <w:gridSpan w:val="4"/>
            <w:vAlign w:val="bottom"/>
          </w:tcPr>
          <w:p w:rsidR="00223198" w:rsidRDefault="00223198" w:rsidP="00A76F4A">
            <w:pPr>
              <w:spacing w:line="228" w:lineRule="exact"/>
              <w:ind w:left="80" w:right="12"/>
              <w:rPr>
                <w:sz w:val="20"/>
                <w:szCs w:val="20"/>
              </w:rPr>
            </w:pPr>
            <w:r>
              <w:rPr>
                <w:rFonts w:eastAsia="Times New Roman"/>
                <w:sz w:val="20"/>
                <w:szCs w:val="20"/>
              </w:rPr>
              <w:t>Empoisonnement</w:t>
            </w:r>
          </w:p>
        </w:tc>
        <w:tc>
          <w:tcPr>
            <w:tcW w:w="200" w:type="dxa"/>
            <w:vAlign w:val="bottom"/>
          </w:tcPr>
          <w:p w:rsidR="00223198" w:rsidRDefault="00223198" w:rsidP="00A76F4A">
            <w:pPr>
              <w:ind w:right="12"/>
              <w:rPr>
                <w:sz w:val="19"/>
                <w:szCs w:val="19"/>
              </w:rPr>
            </w:pPr>
          </w:p>
        </w:tc>
        <w:tc>
          <w:tcPr>
            <w:tcW w:w="600" w:type="dxa"/>
            <w:tcBorders>
              <w:right w:val="single" w:sz="8" w:space="0" w:color="auto"/>
            </w:tcBorders>
            <w:vAlign w:val="bottom"/>
          </w:tcPr>
          <w:p w:rsidR="00223198" w:rsidRDefault="00223198" w:rsidP="00A76F4A">
            <w:pPr>
              <w:ind w:right="12"/>
              <w:rPr>
                <w:sz w:val="19"/>
                <w:szCs w:val="19"/>
              </w:rPr>
            </w:pPr>
          </w:p>
        </w:tc>
        <w:tc>
          <w:tcPr>
            <w:tcW w:w="6299" w:type="dxa"/>
            <w:tcBorders>
              <w:right w:val="single" w:sz="8" w:space="0" w:color="auto"/>
            </w:tcBorders>
            <w:vAlign w:val="bottom"/>
          </w:tcPr>
          <w:p w:rsidR="00223198" w:rsidRDefault="00BD6A85" w:rsidP="00A76F4A">
            <w:pPr>
              <w:spacing w:line="228" w:lineRule="exact"/>
              <w:ind w:left="80" w:right="12"/>
              <w:rPr>
                <w:sz w:val="20"/>
                <w:szCs w:val="20"/>
              </w:rPr>
            </w:pPr>
            <w:r>
              <w:rPr>
                <w:rFonts w:eastAsia="Times New Roman"/>
                <w:sz w:val="20"/>
                <w:szCs w:val="20"/>
              </w:rPr>
              <w:t>Sensibilisation des</w:t>
            </w:r>
            <w:r w:rsidR="00223198">
              <w:rPr>
                <w:rFonts w:eastAsia="Times New Roman"/>
                <w:sz w:val="20"/>
                <w:szCs w:val="20"/>
              </w:rPr>
              <w:t xml:space="preserve">  populations  sur  les  risques  d’intoxication</w:t>
            </w:r>
          </w:p>
        </w:tc>
      </w:tr>
      <w:tr w:rsidR="00BD6A85" w:rsidTr="003204A0">
        <w:trPr>
          <w:trHeight w:val="230"/>
          <w:jc w:val="center"/>
        </w:trPr>
        <w:tc>
          <w:tcPr>
            <w:tcW w:w="1040" w:type="dxa"/>
            <w:tcBorders>
              <w:left w:val="single" w:sz="8" w:space="0" w:color="auto"/>
            </w:tcBorders>
            <w:vAlign w:val="bottom"/>
          </w:tcPr>
          <w:p w:rsidR="00223198" w:rsidRDefault="00223198" w:rsidP="00A76F4A">
            <w:pPr>
              <w:ind w:right="12"/>
              <w:rPr>
                <w:sz w:val="20"/>
                <w:szCs w:val="20"/>
              </w:rPr>
            </w:pPr>
          </w:p>
        </w:tc>
        <w:tc>
          <w:tcPr>
            <w:tcW w:w="360" w:type="dxa"/>
            <w:tcBorders>
              <w:right w:val="single" w:sz="8" w:space="0" w:color="auto"/>
            </w:tcBorders>
            <w:vAlign w:val="bottom"/>
          </w:tcPr>
          <w:p w:rsidR="00223198" w:rsidRDefault="00223198" w:rsidP="00A76F4A">
            <w:pPr>
              <w:ind w:right="12"/>
              <w:rPr>
                <w:sz w:val="20"/>
                <w:szCs w:val="20"/>
              </w:rPr>
            </w:pPr>
          </w:p>
        </w:tc>
        <w:tc>
          <w:tcPr>
            <w:tcW w:w="760" w:type="dxa"/>
            <w:vAlign w:val="bottom"/>
          </w:tcPr>
          <w:p w:rsidR="00223198" w:rsidRDefault="00223198" w:rsidP="00A76F4A">
            <w:pPr>
              <w:ind w:left="80" w:right="12"/>
              <w:rPr>
                <w:sz w:val="20"/>
                <w:szCs w:val="20"/>
              </w:rPr>
            </w:pPr>
            <w:r>
              <w:rPr>
                <w:rFonts w:eastAsia="Times New Roman"/>
                <w:sz w:val="20"/>
                <w:szCs w:val="20"/>
              </w:rPr>
              <w:t>Décès</w:t>
            </w:r>
          </w:p>
        </w:tc>
        <w:tc>
          <w:tcPr>
            <w:tcW w:w="120" w:type="dxa"/>
            <w:vAlign w:val="bottom"/>
          </w:tcPr>
          <w:p w:rsidR="00223198" w:rsidRDefault="00223198" w:rsidP="00A76F4A">
            <w:pPr>
              <w:ind w:right="12"/>
              <w:rPr>
                <w:sz w:val="20"/>
                <w:szCs w:val="20"/>
              </w:rPr>
            </w:pPr>
          </w:p>
        </w:tc>
        <w:tc>
          <w:tcPr>
            <w:tcW w:w="300" w:type="dxa"/>
            <w:vAlign w:val="bottom"/>
          </w:tcPr>
          <w:p w:rsidR="00223198" w:rsidRDefault="00223198" w:rsidP="00A76F4A">
            <w:pPr>
              <w:ind w:right="12"/>
              <w:rPr>
                <w:sz w:val="20"/>
                <w:szCs w:val="20"/>
              </w:rPr>
            </w:pPr>
          </w:p>
        </w:tc>
        <w:tc>
          <w:tcPr>
            <w:tcW w:w="360" w:type="dxa"/>
            <w:vAlign w:val="bottom"/>
          </w:tcPr>
          <w:p w:rsidR="00223198" w:rsidRDefault="00223198" w:rsidP="00A76F4A">
            <w:pPr>
              <w:ind w:right="12"/>
              <w:rPr>
                <w:sz w:val="20"/>
                <w:szCs w:val="20"/>
              </w:rPr>
            </w:pPr>
          </w:p>
        </w:tc>
        <w:tc>
          <w:tcPr>
            <w:tcW w:w="200" w:type="dxa"/>
            <w:vAlign w:val="bottom"/>
          </w:tcPr>
          <w:p w:rsidR="00223198" w:rsidRDefault="00223198" w:rsidP="00A76F4A">
            <w:pPr>
              <w:ind w:right="12"/>
              <w:rPr>
                <w:sz w:val="20"/>
                <w:szCs w:val="20"/>
              </w:rPr>
            </w:pPr>
          </w:p>
        </w:tc>
        <w:tc>
          <w:tcPr>
            <w:tcW w:w="600" w:type="dxa"/>
            <w:tcBorders>
              <w:right w:val="single" w:sz="8" w:space="0" w:color="auto"/>
            </w:tcBorders>
            <w:vAlign w:val="bottom"/>
          </w:tcPr>
          <w:p w:rsidR="00223198" w:rsidRDefault="00223198" w:rsidP="00A76F4A">
            <w:pPr>
              <w:ind w:right="12"/>
              <w:rPr>
                <w:sz w:val="20"/>
                <w:szCs w:val="20"/>
              </w:rPr>
            </w:pPr>
          </w:p>
        </w:tc>
        <w:tc>
          <w:tcPr>
            <w:tcW w:w="6299" w:type="dxa"/>
            <w:tcBorders>
              <w:right w:val="single" w:sz="8" w:space="0" w:color="auto"/>
            </w:tcBorders>
            <w:vAlign w:val="bottom"/>
          </w:tcPr>
          <w:p w:rsidR="00223198" w:rsidRDefault="00223198" w:rsidP="00A76F4A">
            <w:pPr>
              <w:ind w:left="80" w:right="12"/>
              <w:rPr>
                <w:sz w:val="20"/>
                <w:szCs w:val="20"/>
              </w:rPr>
            </w:pPr>
            <w:r>
              <w:rPr>
                <w:rFonts w:eastAsia="Times New Roman"/>
                <w:sz w:val="20"/>
                <w:szCs w:val="20"/>
              </w:rPr>
              <w:t>alimentaire</w:t>
            </w:r>
          </w:p>
        </w:tc>
      </w:tr>
      <w:tr w:rsidR="00BD6A85" w:rsidTr="003204A0">
        <w:trPr>
          <w:trHeight w:val="230"/>
          <w:jc w:val="center"/>
        </w:trPr>
        <w:tc>
          <w:tcPr>
            <w:tcW w:w="1040" w:type="dxa"/>
            <w:tcBorders>
              <w:left w:val="single" w:sz="8" w:space="0" w:color="auto"/>
            </w:tcBorders>
            <w:vAlign w:val="bottom"/>
          </w:tcPr>
          <w:p w:rsidR="00223198" w:rsidRDefault="00223198" w:rsidP="00A76F4A">
            <w:pPr>
              <w:ind w:right="12"/>
              <w:rPr>
                <w:sz w:val="20"/>
                <w:szCs w:val="20"/>
              </w:rPr>
            </w:pPr>
          </w:p>
        </w:tc>
        <w:tc>
          <w:tcPr>
            <w:tcW w:w="360" w:type="dxa"/>
            <w:tcBorders>
              <w:right w:val="single" w:sz="8" w:space="0" w:color="auto"/>
            </w:tcBorders>
            <w:vAlign w:val="bottom"/>
          </w:tcPr>
          <w:p w:rsidR="00223198" w:rsidRDefault="00223198" w:rsidP="00A76F4A">
            <w:pPr>
              <w:ind w:right="12"/>
              <w:rPr>
                <w:sz w:val="20"/>
                <w:szCs w:val="20"/>
              </w:rPr>
            </w:pPr>
          </w:p>
        </w:tc>
        <w:tc>
          <w:tcPr>
            <w:tcW w:w="760" w:type="dxa"/>
            <w:vAlign w:val="bottom"/>
          </w:tcPr>
          <w:p w:rsidR="00223198" w:rsidRDefault="00223198" w:rsidP="00A76F4A">
            <w:pPr>
              <w:ind w:left="80" w:right="12"/>
              <w:rPr>
                <w:sz w:val="20"/>
                <w:szCs w:val="20"/>
              </w:rPr>
            </w:pPr>
            <w:r>
              <w:rPr>
                <w:rFonts w:eastAsia="Times New Roman"/>
                <w:sz w:val="20"/>
                <w:szCs w:val="20"/>
              </w:rPr>
              <w:t>Baisse</w:t>
            </w:r>
          </w:p>
        </w:tc>
        <w:tc>
          <w:tcPr>
            <w:tcW w:w="120" w:type="dxa"/>
            <w:vAlign w:val="bottom"/>
          </w:tcPr>
          <w:p w:rsidR="00223198" w:rsidRDefault="00223198" w:rsidP="00A76F4A">
            <w:pPr>
              <w:ind w:right="12"/>
              <w:rPr>
                <w:sz w:val="20"/>
                <w:szCs w:val="20"/>
              </w:rPr>
            </w:pPr>
          </w:p>
        </w:tc>
        <w:tc>
          <w:tcPr>
            <w:tcW w:w="300" w:type="dxa"/>
            <w:vAlign w:val="bottom"/>
          </w:tcPr>
          <w:p w:rsidR="00223198" w:rsidRDefault="00223198" w:rsidP="00A76F4A">
            <w:pPr>
              <w:ind w:left="20" w:right="12"/>
              <w:rPr>
                <w:sz w:val="20"/>
                <w:szCs w:val="20"/>
              </w:rPr>
            </w:pPr>
            <w:r>
              <w:rPr>
                <w:rFonts w:eastAsia="Times New Roman"/>
                <w:sz w:val="20"/>
                <w:szCs w:val="20"/>
              </w:rPr>
              <w:t>du</w:t>
            </w:r>
          </w:p>
        </w:tc>
        <w:tc>
          <w:tcPr>
            <w:tcW w:w="560" w:type="dxa"/>
            <w:gridSpan w:val="2"/>
            <w:vAlign w:val="bottom"/>
          </w:tcPr>
          <w:p w:rsidR="00223198" w:rsidRDefault="00223198" w:rsidP="00A76F4A">
            <w:pPr>
              <w:ind w:left="200" w:right="12"/>
              <w:rPr>
                <w:sz w:val="20"/>
                <w:szCs w:val="20"/>
              </w:rPr>
            </w:pPr>
            <w:r>
              <w:rPr>
                <w:rFonts w:eastAsia="Times New Roman"/>
                <w:w w:val="98"/>
                <w:sz w:val="20"/>
                <w:szCs w:val="20"/>
              </w:rPr>
              <w:t>taux</w:t>
            </w:r>
          </w:p>
        </w:tc>
        <w:tc>
          <w:tcPr>
            <w:tcW w:w="600" w:type="dxa"/>
            <w:tcBorders>
              <w:right w:val="single" w:sz="8" w:space="0" w:color="auto"/>
            </w:tcBorders>
            <w:vAlign w:val="bottom"/>
          </w:tcPr>
          <w:p w:rsidR="00223198" w:rsidRDefault="00223198" w:rsidP="00A76F4A">
            <w:pPr>
              <w:ind w:right="12"/>
              <w:jc w:val="right"/>
              <w:rPr>
                <w:sz w:val="20"/>
                <w:szCs w:val="20"/>
              </w:rPr>
            </w:pPr>
            <w:r>
              <w:rPr>
                <w:rFonts w:eastAsia="Times New Roman"/>
                <w:sz w:val="20"/>
                <w:szCs w:val="20"/>
              </w:rPr>
              <w:t>de</w:t>
            </w:r>
          </w:p>
        </w:tc>
        <w:tc>
          <w:tcPr>
            <w:tcW w:w="6299" w:type="dxa"/>
            <w:tcBorders>
              <w:right w:val="single" w:sz="8" w:space="0" w:color="auto"/>
            </w:tcBorders>
            <w:vAlign w:val="bottom"/>
          </w:tcPr>
          <w:p w:rsidR="00223198" w:rsidRDefault="00223198" w:rsidP="00A76F4A">
            <w:pPr>
              <w:ind w:left="80" w:right="12"/>
              <w:rPr>
                <w:sz w:val="20"/>
                <w:szCs w:val="20"/>
              </w:rPr>
            </w:pPr>
            <w:r>
              <w:rPr>
                <w:rFonts w:eastAsia="Times New Roman"/>
                <w:sz w:val="20"/>
                <w:szCs w:val="20"/>
              </w:rPr>
              <w:t>Application stricte des mesures rationnelles d’utilisation</w:t>
            </w:r>
          </w:p>
        </w:tc>
      </w:tr>
      <w:tr w:rsidR="00BD6A85" w:rsidTr="003204A0">
        <w:trPr>
          <w:trHeight w:val="235"/>
          <w:jc w:val="center"/>
        </w:trPr>
        <w:tc>
          <w:tcPr>
            <w:tcW w:w="1040" w:type="dxa"/>
            <w:tcBorders>
              <w:left w:val="single" w:sz="8" w:space="0" w:color="auto"/>
              <w:bottom w:val="single" w:sz="8" w:space="0" w:color="auto"/>
            </w:tcBorders>
            <w:vAlign w:val="bottom"/>
          </w:tcPr>
          <w:p w:rsidR="00223198" w:rsidRDefault="00223198" w:rsidP="00A76F4A">
            <w:pPr>
              <w:ind w:right="12"/>
              <w:rPr>
                <w:sz w:val="20"/>
                <w:szCs w:val="20"/>
              </w:rPr>
            </w:pPr>
          </w:p>
        </w:tc>
        <w:tc>
          <w:tcPr>
            <w:tcW w:w="360" w:type="dxa"/>
            <w:tcBorders>
              <w:bottom w:val="single" w:sz="8" w:space="0" w:color="auto"/>
              <w:right w:val="single" w:sz="8" w:space="0" w:color="auto"/>
            </w:tcBorders>
            <w:vAlign w:val="bottom"/>
          </w:tcPr>
          <w:p w:rsidR="00223198" w:rsidRDefault="00223198" w:rsidP="00A76F4A">
            <w:pPr>
              <w:ind w:right="12"/>
              <w:rPr>
                <w:sz w:val="20"/>
                <w:szCs w:val="20"/>
              </w:rPr>
            </w:pPr>
          </w:p>
        </w:tc>
        <w:tc>
          <w:tcPr>
            <w:tcW w:w="1540" w:type="dxa"/>
            <w:gridSpan w:val="4"/>
            <w:tcBorders>
              <w:bottom w:val="single" w:sz="8" w:space="0" w:color="auto"/>
            </w:tcBorders>
            <w:vAlign w:val="bottom"/>
          </w:tcPr>
          <w:p w:rsidR="00223198" w:rsidRDefault="00223198" w:rsidP="00A76F4A">
            <w:pPr>
              <w:ind w:left="80" w:right="12"/>
              <w:rPr>
                <w:sz w:val="20"/>
                <w:szCs w:val="20"/>
              </w:rPr>
            </w:pPr>
            <w:r>
              <w:rPr>
                <w:rFonts w:eastAsia="Times New Roman"/>
                <w:sz w:val="20"/>
                <w:szCs w:val="20"/>
              </w:rPr>
              <w:t>cholinestérase</w:t>
            </w:r>
          </w:p>
        </w:tc>
        <w:tc>
          <w:tcPr>
            <w:tcW w:w="200" w:type="dxa"/>
            <w:tcBorders>
              <w:bottom w:val="single" w:sz="8" w:space="0" w:color="auto"/>
            </w:tcBorders>
            <w:vAlign w:val="bottom"/>
          </w:tcPr>
          <w:p w:rsidR="00223198" w:rsidRDefault="00223198" w:rsidP="00A76F4A">
            <w:pPr>
              <w:ind w:right="12"/>
              <w:rPr>
                <w:sz w:val="20"/>
                <w:szCs w:val="20"/>
              </w:rPr>
            </w:pPr>
          </w:p>
        </w:tc>
        <w:tc>
          <w:tcPr>
            <w:tcW w:w="600" w:type="dxa"/>
            <w:tcBorders>
              <w:bottom w:val="single" w:sz="8" w:space="0" w:color="auto"/>
              <w:right w:val="single" w:sz="8" w:space="0" w:color="auto"/>
            </w:tcBorders>
            <w:vAlign w:val="bottom"/>
          </w:tcPr>
          <w:p w:rsidR="00223198" w:rsidRDefault="00223198" w:rsidP="00A76F4A">
            <w:pPr>
              <w:ind w:right="12"/>
              <w:rPr>
                <w:sz w:val="20"/>
                <w:szCs w:val="20"/>
              </w:rPr>
            </w:pPr>
          </w:p>
        </w:tc>
        <w:tc>
          <w:tcPr>
            <w:tcW w:w="6299" w:type="dxa"/>
            <w:tcBorders>
              <w:bottom w:val="single" w:sz="8" w:space="0" w:color="auto"/>
              <w:right w:val="single" w:sz="8" w:space="0" w:color="auto"/>
            </w:tcBorders>
            <w:vAlign w:val="bottom"/>
          </w:tcPr>
          <w:p w:rsidR="00223198" w:rsidRDefault="00223198" w:rsidP="00A76F4A">
            <w:pPr>
              <w:ind w:left="80" w:right="12"/>
              <w:rPr>
                <w:sz w:val="20"/>
                <w:szCs w:val="20"/>
              </w:rPr>
            </w:pPr>
            <w:r>
              <w:rPr>
                <w:rFonts w:eastAsia="Times New Roman"/>
                <w:sz w:val="20"/>
                <w:szCs w:val="20"/>
              </w:rPr>
              <w:t>Utilisation des équipements de protection</w:t>
            </w:r>
          </w:p>
        </w:tc>
      </w:tr>
    </w:tbl>
    <w:p w:rsidR="003A39C7" w:rsidRPr="00D47C37" w:rsidRDefault="003A39C7" w:rsidP="00A76F4A">
      <w:pPr>
        <w:ind w:right="12"/>
      </w:pPr>
    </w:p>
    <w:p w:rsidR="003C76AE" w:rsidRPr="00D47C37" w:rsidRDefault="003C76AE" w:rsidP="00A76F4A">
      <w:pPr>
        <w:keepNext/>
        <w:spacing w:line="276" w:lineRule="auto"/>
        <w:ind w:left="284" w:right="12"/>
        <w:jc w:val="both"/>
        <w:outlineLvl w:val="1"/>
        <w:rPr>
          <w:rFonts w:eastAsia="Calibri"/>
          <w:b/>
        </w:rPr>
      </w:pPr>
      <w:bookmarkStart w:id="571" w:name="_Toc69918784"/>
      <w:bookmarkStart w:id="572" w:name="_Toc73459830"/>
      <w:bookmarkStart w:id="573" w:name="_Toc75432382"/>
      <w:r w:rsidRPr="00D47C37">
        <w:rPr>
          <w:rFonts w:eastAsia="Calibri"/>
          <w:b/>
        </w:rPr>
        <w:t>Maîtrise des pesticides utilisés en protection des cultures</w:t>
      </w:r>
      <w:bookmarkEnd w:id="571"/>
      <w:bookmarkEnd w:id="572"/>
      <w:bookmarkEnd w:id="573"/>
    </w:p>
    <w:p w:rsidR="007418E7" w:rsidRPr="006D0904" w:rsidRDefault="007B7194" w:rsidP="00A76F4A">
      <w:pPr>
        <w:autoSpaceDE w:val="0"/>
        <w:autoSpaceDN w:val="0"/>
        <w:adjustRightInd w:val="0"/>
        <w:ind w:right="12"/>
        <w:jc w:val="both"/>
      </w:pPr>
      <w:r w:rsidRPr="006D0904">
        <w:t>Le PGPP est conçu pour minimiser les effets potentiels négatifs</w:t>
      </w:r>
      <w:r w:rsidR="007418E7" w:rsidRPr="006D0904">
        <w:t xml:space="preserve"> </w:t>
      </w:r>
      <w:r w:rsidRPr="006D0904">
        <w:t>sur la santé humaine, animale et</w:t>
      </w:r>
      <w:r w:rsidR="007418E7" w:rsidRPr="006D0904">
        <w:t xml:space="preserve"> l’environnement. </w:t>
      </w:r>
      <w:r w:rsidRPr="006D0904">
        <w:t>Le présent PGPP</w:t>
      </w:r>
      <w:r w:rsidR="007418E7" w:rsidRPr="006D0904">
        <w:t xml:space="preserve"> </w:t>
      </w:r>
      <w:r w:rsidRPr="006D0904">
        <w:t>appui les initiatives nationales et locales en</w:t>
      </w:r>
      <w:r w:rsidR="007418E7" w:rsidRPr="006D0904">
        <w:t xml:space="preserve"> </w:t>
      </w:r>
      <w:r w:rsidRPr="006D0904">
        <w:t>cours ou en perspective dans</w:t>
      </w:r>
      <w:r w:rsidR="007418E7" w:rsidRPr="006D0904">
        <w:t xml:space="preserve"> </w:t>
      </w:r>
      <w:r w:rsidRPr="006D0904">
        <w:t>la zone</w:t>
      </w:r>
      <w:r w:rsidR="007418E7" w:rsidRPr="006D0904">
        <w:t xml:space="preserve"> d’intervention </w:t>
      </w:r>
      <w:r w:rsidRPr="006D0904">
        <w:t>du projet</w:t>
      </w:r>
      <w:r w:rsidR="007418E7" w:rsidRPr="006D0904">
        <w:t xml:space="preserve">, et s’inscrit dans le cadre des stratégies nationales existantes, renforçant ainsi les synergies et les </w:t>
      </w:r>
      <w:r w:rsidRPr="006D0904">
        <w:t>complémentarités tout</w:t>
      </w:r>
      <w:r w:rsidR="007418E7" w:rsidRPr="006D0904">
        <w:t xml:space="preserve"> en évitant les duplications.</w:t>
      </w:r>
    </w:p>
    <w:p w:rsidR="003C76AE" w:rsidRPr="003F5F8A" w:rsidRDefault="003C76AE" w:rsidP="00A76F4A">
      <w:pPr>
        <w:ind w:right="12"/>
        <w:jc w:val="both"/>
        <w:rPr>
          <w:sz w:val="21"/>
          <w:szCs w:val="21"/>
        </w:rPr>
      </w:pPr>
    </w:p>
    <w:p w:rsidR="007418E7" w:rsidRPr="00D47C37" w:rsidRDefault="007418E7" w:rsidP="00A76F4A">
      <w:pPr>
        <w:pStyle w:val="PargrafodaLista"/>
        <w:keepNext/>
        <w:numPr>
          <w:ilvl w:val="0"/>
          <w:numId w:val="142"/>
        </w:numPr>
        <w:ind w:right="12"/>
        <w:jc w:val="both"/>
        <w:outlineLvl w:val="1"/>
        <w:rPr>
          <w:rFonts w:ascii="Times New Roman" w:hAnsi="Times New Roman"/>
          <w:b/>
          <w:sz w:val="24"/>
          <w:szCs w:val="24"/>
        </w:rPr>
      </w:pPr>
      <w:bookmarkStart w:id="574" w:name="_Toc73459831"/>
      <w:bookmarkStart w:id="575" w:name="_Toc75432383"/>
      <w:bookmarkStart w:id="576" w:name="_Toc521939535"/>
      <w:bookmarkStart w:id="577" w:name="_Toc62927862"/>
      <w:bookmarkStart w:id="578" w:name="_Toc63695104"/>
      <w:bookmarkStart w:id="579" w:name="_Toc67508595"/>
      <w:bookmarkStart w:id="580" w:name="_Toc69918785"/>
      <w:r w:rsidRPr="00D47C37">
        <w:rPr>
          <w:rFonts w:ascii="Times New Roman" w:hAnsi="Times New Roman"/>
          <w:b/>
          <w:sz w:val="24"/>
          <w:szCs w:val="24"/>
        </w:rPr>
        <w:t>Pestes en agriculture</w:t>
      </w:r>
      <w:bookmarkEnd w:id="574"/>
      <w:bookmarkEnd w:id="575"/>
      <w:r w:rsidRPr="00D47C37">
        <w:rPr>
          <w:rFonts w:ascii="Times New Roman" w:hAnsi="Times New Roman"/>
          <w:b/>
          <w:sz w:val="24"/>
          <w:szCs w:val="24"/>
        </w:rPr>
        <w:t xml:space="preserve"> </w:t>
      </w:r>
      <w:bookmarkEnd w:id="576"/>
      <w:bookmarkEnd w:id="577"/>
      <w:bookmarkEnd w:id="578"/>
      <w:bookmarkEnd w:id="579"/>
      <w:bookmarkEnd w:id="580"/>
    </w:p>
    <w:p w:rsidR="007418E7" w:rsidRPr="006D0904" w:rsidRDefault="00513A6A" w:rsidP="00A76F4A">
      <w:pPr>
        <w:autoSpaceDE w:val="0"/>
        <w:autoSpaceDN w:val="0"/>
        <w:adjustRightInd w:val="0"/>
        <w:ind w:right="12"/>
        <w:jc w:val="both"/>
      </w:pPr>
      <w:r w:rsidRPr="006D0904">
        <w:t>Les principaux nuisibles sont composés d’insectes, d’oiseaux granivores, de mauvaises herbes, de</w:t>
      </w:r>
      <w:r w:rsidR="007418E7" w:rsidRPr="006D0904">
        <w:t xml:space="preserve"> </w:t>
      </w:r>
      <w:r w:rsidRPr="006D0904">
        <w:t>champignons et de</w:t>
      </w:r>
      <w:r w:rsidR="007418E7" w:rsidRPr="006D0904">
        <w:t xml:space="preserve">   </w:t>
      </w:r>
      <w:r w:rsidRPr="006D0904">
        <w:t xml:space="preserve">nombreuses maladies dont la non prise en charge en protection </w:t>
      </w:r>
      <w:r w:rsidR="005053E2" w:rsidRPr="006D0904">
        <w:t>des végétaux</w:t>
      </w:r>
      <w:r w:rsidR="007418E7" w:rsidRPr="006D0904">
        <w:t xml:space="preserve"> provient de la méconnaissance de leurs méfaits dans les systèmes de production. </w:t>
      </w:r>
      <w:r w:rsidR="004865FA" w:rsidRPr="006D0904">
        <w:t>En guinée Bissau</w:t>
      </w:r>
      <w:r w:rsidR="007418E7" w:rsidRPr="006D0904">
        <w:t xml:space="preserve">, il est noté </w:t>
      </w:r>
      <w:r w:rsidRPr="006D0904">
        <w:t>que les dégâts causés par les insectes sont les plus remarquables</w:t>
      </w:r>
      <w:r w:rsidR="007418E7" w:rsidRPr="006D0904">
        <w:t xml:space="preserve"> au niveau des cultures et des stocks imprimant ainsi une orientation lors des choix des produits de traitement et des méthodes de lutte.</w:t>
      </w:r>
    </w:p>
    <w:p w:rsidR="007418E7" w:rsidRPr="006D0904" w:rsidRDefault="003C76AE" w:rsidP="00A76F4A">
      <w:pPr>
        <w:autoSpaceDE w:val="0"/>
        <w:autoSpaceDN w:val="0"/>
        <w:adjustRightInd w:val="0"/>
        <w:ind w:right="12"/>
        <w:jc w:val="both"/>
      </w:pPr>
      <w:r w:rsidRPr="006D0904">
        <w:t xml:space="preserve">La Guinée </w:t>
      </w:r>
      <w:r w:rsidR="00513A6A" w:rsidRPr="006D0904">
        <w:t>Bissau</w:t>
      </w:r>
      <w:r w:rsidRPr="006D0904">
        <w:t xml:space="preserve"> est </w:t>
      </w:r>
      <w:r w:rsidR="005053E2" w:rsidRPr="006D0904">
        <w:t>soumise</w:t>
      </w:r>
      <w:r w:rsidR="007418E7" w:rsidRPr="006D0904">
        <w:t xml:space="preserve"> à divers facteurs perturbant notamment les effets climatiques notamment, les retards de pluies ou pluies précoces qui sont exacerbés par l’impact important des pestes comme le criquet pèlerin en grande envergure et d’autres déprédateurs plus insidieux. Les pertes avant et après récolte représentent une contrainte majeure.</w:t>
      </w:r>
    </w:p>
    <w:p w:rsidR="00B600CF" w:rsidRPr="006D0904" w:rsidRDefault="00B600CF" w:rsidP="00A76F4A">
      <w:pPr>
        <w:autoSpaceDE w:val="0"/>
        <w:autoSpaceDN w:val="0"/>
        <w:adjustRightInd w:val="0"/>
        <w:ind w:right="12"/>
        <w:jc w:val="both"/>
      </w:pPr>
    </w:p>
    <w:p w:rsidR="00B600CF" w:rsidRPr="006D0904" w:rsidRDefault="00B600CF" w:rsidP="00A76F4A">
      <w:pPr>
        <w:autoSpaceDE w:val="0"/>
        <w:autoSpaceDN w:val="0"/>
        <w:adjustRightInd w:val="0"/>
        <w:ind w:right="12"/>
        <w:jc w:val="both"/>
      </w:pPr>
      <w:r w:rsidRPr="006D0904">
        <w:t xml:space="preserve">Pour toutes les cultures prises globalement, de nombreux ennemis sont connus aux différents des taxons dont les dégâts sont susceptibles d’atteindre des seuils économiques. </w:t>
      </w:r>
    </w:p>
    <w:p w:rsidR="00B600CF" w:rsidRPr="006D0904" w:rsidRDefault="00B600CF" w:rsidP="00A76F4A">
      <w:pPr>
        <w:autoSpaceDE w:val="0"/>
        <w:autoSpaceDN w:val="0"/>
        <w:adjustRightInd w:val="0"/>
        <w:ind w:right="12"/>
        <w:jc w:val="both"/>
      </w:pPr>
      <w:r w:rsidRPr="006D0904">
        <w:t xml:space="preserve">Nombreux phytophages qui s'attaquent principalement </w:t>
      </w:r>
      <w:r w:rsidR="002F3DC8" w:rsidRPr="006D0904">
        <w:t>à la culture</w:t>
      </w:r>
      <w:r w:rsidR="00643DA4" w:rsidRPr="006D0904">
        <w:t xml:space="preserve"> de</w:t>
      </w:r>
      <w:r w:rsidR="002F3DC8" w:rsidRPr="006D0904">
        <w:t xml:space="preserve"> rente</w:t>
      </w:r>
      <w:r w:rsidR="00643DA4" w:rsidRPr="006D0904">
        <w:t xml:space="preserve"> s</w:t>
      </w:r>
      <w:r w:rsidRPr="006D0904">
        <w:t xml:space="preserve">ont : </w:t>
      </w:r>
    </w:p>
    <w:p w:rsidR="00B600CF" w:rsidRPr="003F5F8A" w:rsidRDefault="00B600CF" w:rsidP="00A76F4A">
      <w:pPr>
        <w:pStyle w:val="PargrafodaLista"/>
        <w:numPr>
          <w:ilvl w:val="0"/>
          <w:numId w:val="147"/>
        </w:numPr>
        <w:spacing w:after="0" w:line="240" w:lineRule="auto"/>
        <w:ind w:right="12"/>
        <w:jc w:val="both"/>
        <w:rPr>
          <w:sz w:val="21"/>
          <w:szCs w:val="21"/>
        </w:rPr>
      </w:pPr>
      <w:r w:rsidRPr="003F5F8A">
        <w:rPr>
          <w:rFonts w:ascii="Times New Roman" w:hAnsi="Times New Roman"/>
          <w:sz w:val="21"/>
          <w:szCs w:val="21"/>
        </w:rPr>
        <w:t xml:space="preserve">Les Insectes et acariens : </w:t>
      </w:r>
    </w:p>
    <w:p w:rsidR="00B600CF" w:rsidRPr="008506DF" w:rsidRDefault="00B600CF" w:rsidP="00A76F4A">
      <w:pPr>
        <w:ind w:left="993" w:right="12"/>
        <w:jc w:val="both"/>
        <w:rPr>
          <w:sz w:val="21"/>
          <w:szCs w:val="21"/>
          <w:lang w:val="sv-SE"/>
        </w:rPr>
      </w:pPr>
      <w:r w:rsidRPr="003F5F8A">
        <w:rPr>
          <w:rFonts w:ascii="Symbol" w:eastAsia="Symbol" w:hAnsi="Symbol" w:cs="Symbol"/>
          <w:sz w:val="21"/>
          <w:szCs w:val="21"/>
        </w:rPr>
        <w:sym w:font="Symbol" w:char="F0B7"/>
      </w:r>
      <w:r w:rsidRPr="008506DF">
        <w:rPr>
          <w:sz w:val="21"/>
          <w:szCs w:val="21"/>
          <w:lang w:val="sv-SE"/>
        </w:rPr>
        <w:t xml:space="preserve"> Nymphula Spp; </w:t>
      </w:r>
    </w:p>
    <w:p w:rsidR="00B600CF" w:rsidRPr="008506DF" w:rsidRDefault="00B600CF" w:rsidP="00A76F4A">
      <w:pPr>
        <w:ind w:left="993" w:right="12"/>
        <w:jc w:val="both"/>
        <w:rPr>
          <w:sz w:val="21"/>
          <w:szCs w:val="21"/>
          <w:lang w:val="sv-SE"/>
        </w:rPr>
      </w:pPr>
      <w:r w:rsidRPr="003F5F8A">
        <w:rPr>
          <w:rFonts w:ascii="Symbol" w:eastAsia="Symbol" w:hAnsi="Symbol" w:cs="Symbol"/>
          <w:sz w:val="21"/>
          <w:szCs w:val="21"/>
        </w:rPr>
        <w:sym w:font="Symbol" w:char="F0B7"/>
      </w:r>
      <w:r w:rsidRPr="008506DF">
        <w:rPr>
          <w:sz w:val="21"/>
          <w:szCs w:val="21"/>
          <w:lang w:val="sv-SE"/>
        </w:rPr>
        <w:t xml:space="preserve"> Diopsis; </w:t>
      </w:r>
    </w:p>
    <w:p w:rsidR="00B600CF" w:rsidRPr="008506DF" w:rsidRDefault="00B600CF" w:rsidP="00A76F4A">
      <w:pPr>
        <w:ind w:left="993" w:right="12"/>
        <w:jc w:val="both"/>
        <w:rPr>
          <w:sz w:val="21"/>
          <w:szCs w:val="21"/>
          <w:lang w:val="sv-SE"/>
        </w:rPr>
      </w:pPr>
      <w:r w:rsidRPr="003F5F8A">
        <w:rPr>
          <w:rFonts w:ascii="Symbol" w:eastAsia="Symbol" w:hAnsi="Symbol" w:cs="Symbol"/>
          <w:sz w:val="21"/>
          <w:szCs w:val="21"/>
        </w:rPr>
        <w:sym w:font="Symbol" w:char="F0B7"/>
      </w:r>
      <w:r w:rsidRPr="008506DF">
        <w:rPr>
          <w:sz w:val="21"/>
          <w:szCs w:val="21"/>
          <w:lang w:val="sv-SE"/>
        </w:rPr>
        <w:t xml:space="preserve"> Heteroninchus oryzae; </w:t>
      </w:r>
    </w:p>
    <w:p w:rsidR="00B600CF" w:rsidRPr="003F5F8A" w:rsidRDefault="00B600CF" w:rsidP="00A76F4A">
      <w:pPr>
        <w:ind w:left="993" w:right="12"/>
        <w:jc w:val="both"/>
        <w:rPr>
          <w:sz w:val="21"/>
          <w:szCs w:val="21"/>
        </w:rPr>
      </w:pPr>
      <w:r w:rsidRPr="003F5F8A">
        <w:rPr>
          <w:rFonts w:ascii="Symbol" w:eastAsia="Symbol" w:hAnsi="Symbol" w:cs="Symbol"/>
          <w:sz w:val="21"/>
          <w:szCs w:val="21"/>
        </w:rPr>
        <w:sym w:font="Symbol" w:char="F0B7"/>
      </w:r>
      <w:r w:rsidRPr="003F5F8A">
        <w:rPr>
          <w:sz w:val="21"/>
          <w:szCs w:val="21"/>
        </w:rPr>
        <w:t xml:space="preserve"> Les ravageurs polyphages (pucerons-mouches blanches-criquets-termites) ;</w:t>
      </w:r>
    </w:p>
    <w:p w:rsidR="00B600CF" w:rsidRPr="003F5F8A" w:rsidRDefault="00B600CF" w:rsidP="00A76F4A">
      <w:pPr>
        <w:ind w:left="993" w:right="12"/>
        <w:jc w:val="both"/>
        <w:rPr>
          <w:sz w:val="21"/>
          <w:szCs w:val="21"/>
        </w:rPr>
      </w:pPr>
      <w:r w:rsidRPr="003F5F8A">
        <w:rPr>
          <w:rFonts w:ascii="Symbol" w:eastAsia="Symbol" w:hAnsi="Symbol" w:cs="Symbol"/>
          <w:sz w:val="21"/>
          <w:szCs w:val="21"/>
        </w:rPr>
        <w:sym w:font="Symbol" w:char="F0B7"/>
      </w:r>
      <w:r w:rsidRPr="003F5F8A">
        <w:rPr>
          <w:sz w:val="21"/>
          <w:szCs w:val="21"/>
        </w:rPr>
        <w:t xml:space="preserve"> Sauteriaux; </w:t>
      </w:r>
    </w:p>
    <w:p w:rsidR="00B600CF" w:rsidRPr="003F5F8A" w:rsidRDefault="00B600CF" w:rsidP="00A76F4A">
      <w:pPr>
        <w:ind w:left="993" w:right="12"/>
        <w:jc w:val="both"/>
        <w:rPr>
          <w:sz w:val="21"/>
          <w:szCs w:val="21"/>
        </w:rPr>
      </w:pPr>
      <w:r w:rsidRPr="003F5F8A">
        <w:rPr>
          <w:rFonts w:ascii="Symbol" w:eastAsia="Symbol" w:hAnsi="Symbol" w:cs="Symbol"/>
          <w:sz w:val="21"/>
          <w:szCs w:val="21"/>
        </w:rPr>
        <w:sym w:font="Symbol" w:char="F0B7"/>
      </w:r>
      <w:r w:rsidRPr="003F5F8A">
        <w:rPr>
          <w:sz w:val="21"/>
          <w:szCs w:val="21"/>
        </w:rPr>
        <w:t xml:space="preserve"> spodotera </w:t>
      </w:r>
    </w:p>
    <w:p w:rsidR="00B600CF" w:rsidRPr="003F5F8A" w:rsidRDefault="00B600CF" w:rsidP="00A76F4A">
      <w:pPr>
        <w:ind w:left="993" w:right="12"/>
        <w:jc w:val="both"/>
        <w:rPr>
          <w:sz w:val="21"/>
          <w:szCs w:val="21"/>
        </w:rPr>
      </w:pPr>
      <w:r w:rsidRPr="003F5F8A">
        <w:rPr>
          <w:rFonts w:ascii="Symbol" w:eastAsia="Symbol" w:hAnsi="Symbol" w:cs="Symbol"/>
          <w:sz w:val="21"/>
          <w:szCs w:val="21"/>
        </w:rPr>
        <w:sym w:font="Symbol" w:char="F0B7"/>
      </w:r>
      <w:r w:rsidRPr="003F5F8A">
        <w:rPr>
          <w:sz w:val="21"/>
          <w:szCs w:val="21"/>
        </w:rPr>
        <w:t xml:space="preserve"> Les ravageurs avec plantes hôtes spécifiques (cochenilles farineuses (manguiers et Agrumes)</w:t>
      </w:r>
    </w:p>
    <w:p w:rsidR="00B600CF" w:rsidRPr="003F5F8A" w:rsidRDefault="00B600CF" w:rsidP="00A76F4A">
      <w:pPr>
        <w:pStyle w:val="PargrafodaLista"/>
        <w:numPr>
          <w:ilvl w:val="0"/>
          <w:numId w:val="147"/>
        </w:numPr>
        <w:spacing w:after="0"/>
        <w:ind w:right="12"/>
        <w:jc w:val="both"/>
        <w:rPr>
          <w:sz w:val="21"/>
          <w:szCs w:val="21"/>
        </w:rPr>
      </w:pPr>
      <w:r w:rsidRPr="003F5F8A">
        <w:rPr>
          <w:rFonts w:ascii="Times New Roman" w:hAnsi="Times New Roman"/>
          <w:sz w:val="21"/>
          <w:szCs w:val="21"/>
        </w:rPr>
        <w:t xml:space="preserve"> Les rongeurs</w:t>
      </w:r>
      <w:r w:rsidR="00BB6017">
        <w:rPr>
          <w:rFonts w:ascii="Times New Roman" w:hAnsi="Times New Roman"/>
          <w:sz w:val="21"/>
          <w:szCs w:val="21"/>
        </w:rPr>
        <w:t>, ravageurs</w:t>
      </w:r>
      <w:r w:rsidRPr="003F5F8A">
        <w:rPr>
          <w:rFonts w:ascii="Times New Roman" w:hAnsi="Times New Roman"/>
          <w:sz w:val="21"/>
          <w:szCs w:val="21"/>
        </w:rPr>
        <w:t xml:space="preserve"> et oiseaux </w:t>
      </w:r>
    </w:p>
    <w:p w:rsidR="00B600CF" w:rsidRPr="003F5F8A" w:rsidRDefault="00B600CF" w:rsidP="00A76F4A">
      <w:pPr>
        <w:ind w:left="993" w:right="12"/>
        <w:jc w:val="both"/>
        <w:rPr>
          <w:sz w:val="21"/>
          <w:szCs w:val="21"/>
        </w:rPr>
      </w:pPr>
      <w:r w:rsidRPr="003F5F8A">
        <w:rPr>
          <w:rFonts w:ascii="Symbol" w:eastAsia="Symbol" w:hAnsi="Symbol" w:cs="Symbol"/>
          <w:sz w:val="21"/>
          <w:szCs w:val="21"/>
        </w:rPr>
        <w:sym w:font="Symbol" w:char="F0B7"/>
      </w:r>
      <w:r w:rsidRPr="003F5F8A">
        <w:rPr>
          <w:sz w:val="21"/>
          <w:szCs w:val="21"/>
        </w:rPr>
        <w:t xml:space="preserve"> Les rats au semis (arachide, niébé, maïs, riz) ; </w:t>
      </w:r>
    </w:p>
    <w:p w:rsidR="00BB6017" w:rsidRDefault="00B600CF" w:rsidP="00A76F4A">
      <w:pPr>
        <w:ind w:left="993" w:right="12"/>
        <w:jc w:val="both"/>
        <w:rPr>
          <w:sz w:val="21"/>
          <w:szCs w:val="21"/>
        </w:rPr>
      </w:pPr>
      <w:r w:rsidRPr="003F5F8A">
        <w:rPr>
          <w:rFonts w:ascii="Symbol" w:eastAsia="Symbol" w:hAnsi="Symbol" w:cs="Symbol"/>
          <w:sz w:val="21"/>
          <w:szCs w:val="21"/>
        </w:rPr>
        <w:sym w:font="Symbol" w:char="F0B7"/>
      </w:r>
      <w:r w:rsidRPr="003F5F8A">
        <w:rPr>
          <w:sz w:val="21"/>
          <w:szCs w:val="21"/>
        </w:rPr>
        <w:t xml:space="preserve"> Les oiseaux au semis et à la maturité (riz). </w:t>
      </w:r>
    </w:p>
    <w:p w:rsidR="005E0D10" w:rsidRPr="003F5F8A" w:rsidRDefault="00600DA4" w:rsidP="0014229F">
      <w:pPr>
        <w:ind w:left="993" w:right="12"/>
        <w:jc w:val="both"/>
        <w:rPr>
          <w:sz w:val="21"/>
          <w:szCs w:val="21"/>
        </w:rPr>
      </w:pPr>
      <w:r>
        <w:rPr>
          <w:sz w:val="21"/>
          <w:szCs w:val="21"/>
        </w:rPr>
        <w:t xml:space="preserve">   </w:t>
      </w:r>
      <w:r w:rsidR="005E0D10" w:rsidRPr="008371D1">
        <w:rPr>
          <w:sz w:val="21"/>
          <w:szCs w:val="21"/>
        </w:rPr>
        <w:t>Foreur de tige Mineuse de l’épi</w:t>
      </w:r>
      <w:r w:rsidR="00BB6017" w:rsidRPr="008371D1">
        <w:rPr>
          <w:sz w:val="21"/>
          <w:szCs w:val="21"/>
        </w:rPr>
        <w:t xml:space="preserve"> (mil)</w:t>
      </w:r>
    </w:p>
    <w:p w:rsidR="00B600CF" w:rsidRPr="003F5F8A" w:rsidRDefault="00B600CF" w:rsidP="00A76F4A">
      <w:pPr>
        <w:pStyle w:val="PargrafodaLista"/>
        <w:numPr>
          <w:ilvl w:val="0"/>
          <w:numId w:val="147"/>
        </w:numPr>
        <w:spacing w:after="0" w:line="240" w:lineRule="auto"/>
        <w:ind w:right="12"/>
        <w:jc w:val="both"/>
        <w:rPr>
          <w:sz w:val="21"/>
          <w:szCs w:val="21"/>
        </w:rPr>
      </w:pPr>
      <w:r w:rsidRPr="003F5F8A">
        <w:rPr>
          <w:rFonts w:ascii="Times New Roman" w:hAnsi="Times New Roman"/>
          <w:sz w:val="21"/>
          <w:szCs w:val="21"/>
        </w:rPr>
        <w:t xml:space="preserve"> Les mauvaises herbes : </w:t>
      </w:r>
    </w:p>
    <w:p w:rsidR="00B600CF" w:rsidRPr="003F5F8A" w:rsidRDefault="00B600CF" w:rsidP="00A76F4A">
      <w:pPr>
        <w:ind w:left="993" w:right="12"/>
        <w:jc w:val="both"/>
        <w:rPr>
          <w:sz w:val="21"/>
          <w:szCs w:val="21"/>
        </w:rPr>
      </w:pPr>
      <w:r w:rsidRPr="003F5F8A">
        <w:rPr>
          <w:rFonts w:ascii="Symbol" w:eastAsia="Symbol" w:hAnsi="Symbol" w:cs="Symbol"/>
          <w:sz w:val="21"/>
          <w:szCs w:val="21"/>
        </w:rPr>
        <w:sym w:font="Symbol" w:char="F0B7"/>
      </w:r>
      <w:r w:rsidRPr="003F5F8A">
        <w:rPr>
          <w:sz w:val="21"/>
          <w:szCs w:val="21"/>
        </w:rPr>
        <w:t xml:space="preserve"> L’herbe de Laos (chromolena odérata) ;</w:t>
      </w:r>
    </w:p>
    <w:p w:rsidR="00B600CF" w:rsidRPr="003F5F8A" w:rsidRDefault="00B600CF" w:rsidP="00A76F4A">
      <w:pPr>
        <w:ind w:left="993" w:right="12"/>
        <w:jc w:val="both"/>
        <w:rPr>
          <w:sz w:val="21"/>
          <w:szCs w:val="21"/>
        </w:rPr>
      </w:pPr>
      <w:r w:rsidRPr="003F5F8A">
        <w:rPr>
          <w:rFonts w:ascii="Symbol" w:eastAsia="Symbol" w:hAnsi="Symbol" w:cs="Symbol"/>
          <w:sz w:val="21"/>
          <w:szCs w:val="21"/>
        </w:rPr>
        <w:sym w:font="Symbol" w:char="F0B7"/>
      </w:r>
      <w:r w:rsidRPr="003F5F8A">
        <w:rPr>
          <w:sz w:val="21"/>
          <w:szCs w:val="21"/>
        </w:rPr>
        <w:t xml:space="preserve"> Les cypéracées ; </w:t>
      </w:r>
    </w:p>
    <w:p w:rsidR="00B600CF" w:rsidRPr="003F5F8A" w:rsidRDefault="00B600CF" w:rsidP="00A76F4A">
      <w:pPr>
        <w:ind w:left="993" w:right="12"/>
        <w:jc w:val="both"/>
        <w:rPr>
          <w:sz w:val="21"/>
          <w:szCs w:val="21"/>
        </w:rPr>
      </w:pPr>
      <w:r w:rsidRPr="003F5F8A">
        <w:rPr>
          <w:rFonts w:ascii="Symbol" w:eastAsia="Symbol" w:hAnsi="Symbol" w:cs="Symbol"/>
          <w:sz w:val="21"/>
          <w:szCs w:val="21"/>
        </w:rPr>
        <w:sym w:font="Symbol" w:char="F0B7"/>
      </w:r>
      <w:r w:rsidRPr="003F5F8A">
        <w:rPr>
          <w:sz w:val="21"/>
          <w:szCs w:val="21"/>
        </w:rPr>
        <w:t xml:space="preserve"> Les euphorbiacées ; </w:t>
      </w:r>
    </w:p>
    <w:p w:rsidR="00B600CF" w:rsidRPr="003F5F8A" w:rsidRDefault="00B600CF" w:rsidP="00A76F4A">
      <w:pPr>
        <w:ind w:left="993" w:right="12"/>
        <w:jc w:val="both"/>
        <w:rPr>
          <w:sz w:val="21"/>
          <w:szCs w:val="21"/>
        </w:rPr>
      </w:pPr>
      <w:r w:rsidRPr="003F5F8A">
        <w:rPr>
          <w:rFonts w:ascii="Symbol" w:eastAsia="Symbol" w:hAnsi="Symbol" w:cs="Symbol"/>
          <w:sz w:val="21"/>
          <w:szCs w:val="21"/>
        </w:rPr>
        <w:sym w:font="Symbol" w:char="F0B7"/>
      </w:r>
      <w:r w:rsidRPr="003F5F8A">
        <w:rPr>
          <w:sz w:val="21"/>
          <w:szCs w:val="21"/>
        </w:rPr>
        <w:t xml:space="preserve"> Les astéracées. </w:t>
      </w:r>
    </w:p>
    <w:p w:rsidR="00B600CF" w:rsidRPr="003F5F8A" w:rsidRDefault="00B600CF" w:rsidP="00A76F4A">
      <w:pPr>
        <w:pStyle w:val="PargrafodaLista"/>
        <w:numPr>
          <w:ilvl w:val="0"/>
          <w:numId w:val="147"/>
        </w:numPr>
        <w:spacing w:after="0"/>
        <w:ind w:right="12"/>
        <w:jc w:val="both"/>
        <w:rPr>
          <w:sz w:val="21"/>
          <w:szCs w:val="21"/>
        </w:rPr>
      </w:pPr>
      <w:r w:rsidRPr="003F5F8A">
        <w:rPr>
          <w:rFonts w:ascii="Times New Roman" w:hAnsi="Times New Roman"/>
          <w:sz w:val="21"/>
          <w:szCs w:val="21"/>
        </w:rPr>
        <w:t xml:space="preserve">Les maladies </w:t>
      </w:r>
    </w:p>
    <w:p w:rsidR="00B600CF" w:rsidRPr="003F5F8A" w:rsidRDefault="00B600CF" w:rsidP="00A76F4A">
      <w:pPr>
        <w:ind w:left="993" w:right="12"/>
        <w:jc w:val="both"/>
        <w:rPr>
          <w:sz w:val="21"/>
          <w:szCs w:val="21"/>
        </w:rPr>
      </w:pPr>
      <w:r w:rsidRPr="003F5F8A">
        <w:rPr>
          <w:rFonts w:ascii="Symbol" w:eastAsia="Symbol" w:hAnsi="Symbol" w:cs="Symbol"/>
          <w:sz w:val="21"/>
          <w:szCs w:val="21"/>
        </w:rPr>
        <w:sym w:font="Symbol" w:char="F0B7"/>
      </w:r>
      <w:r w:rsidRPr="003F5F8A">
        <w:rPr>
          <w:sz w:val="21"/>
          <w:szCs w:val="21"/>
        </w:rPr>
        <w:t xml:space="preserve">Pyriculaiae aryzae </w:t>
      </w:r>
    </w:p>
    <w:p w:rsidR="00B600CF" w:rsidRPr="003F5F8A" w:rsidRDefault="00B600CF" w:rsidP="00A76F4A">
      <w:pPr>
        <w:ind w:left="993" w:right="12"/>
        <w:jc w:val="both"/>
        <w:rPr>
          <w:sz w:val="21"/>
          <w:szCs w:val="21"/>
        </w:rPr>
      </w:pPr>
      <w:r w:rsidRPr="003F5F8A">
        <w:rPr>
          <w:rFonts w:ascii="Symbol" w:eastAsia="Symbol" w:hAnsi="Symbol" w:cs="Symbol"/>
          <w:sz w:val="21"/>
          <w:szCs w:val="21"/>
        </w:rPr>
        <w:lastRenderedPageBreak/>
        <w:sym w:font="Symbol" w:char="F0B7"/>
      </w:r>
      <w:r w:rsidRPr="003F5F8A">
        <w:rPr>
          <w:sz w:val="21"/>
          <w:szCs w:val="21"/>
        </w:rPr>
        <w:t xml:space="preserve">Helmithosporium oryzae </w:t>
      </w:r>
    </w:p>
    <w:p w:rsidR="00B600CF" w:rsidRPr="003F5F8A" w:rsidRDefault="00B600CF" w:rsidP="00A76F4A">
      <w:pPr>
        <w:ind w:left="993" w:right="12"/>
        <w:jc w:val="both"/>
        <w:rPr>
          <w:sz w:val="21"/>
          <w:szCs w:val="21"/>
        </w:rPr>
      </w:pPr>
      <w:r w:rsidRPr="003F5F8A">
        <w:rPr>
          <w:rFonts w:ascii="Symbol" w:eastAsia="Symbol" w:hAnsi="Symbol" w:cs="Symbol"/>
          <w:sz w:val="21"/>
          <w:szCs w:val="21"/>
        </w:rPr>
        <w:sym w:font="Symbol" w:char="F0B7"/>
      </w:r>
      <w:r w:rsidRPr="003F5F8A">
        <w:rPr>
          <w:sz w:val="21"/>
          <w:szCs w:val="21"/>
        </w:rPr>
        <w:t>Rhinchosporium oryzae</w:t>
      </w:r>
    </w:p>
    <w:p w:rsidR="00600DA4" w:rsidRDefault="00B600CF" w:rsidP="00A76F4A">
      <w:pPr>
        <w:ind w:left="993" w:right="12"/>
        <w:rPr>
          <w:sz w:val="21"/>
          <w:szCs w:val="21"/>
        </w:rPr>
      </w:pPr>
      <w:r w:rsidRPr="003F5F8A">
        <w:rPr>
          <w:rFonts w:ascii="Symbol" w:eastAsia="Symbol" w:hAnsi="Symbol" w:cs="Symbol"/>
          <w:sz w:val="21"/>
          <w:szCs w:val="21"/>
        </w:rPr>
        <w:sym w:font="Symbol" w:char="F0B7"/>
      </w:r>
      <w:r w:rsidRPr="003F5F8A">
        <w:rPr>
          <w:sz w:val="21"/>
          <w:szCs w:val="21"/>
        </w:rPr>
        <w:t>Fausse charbon</w:t>
      </w:r>
    </w:p>
    <w:p w:rsidR="003C76AE" w:rsidRDefault="00600DA4" w:rsidP="00A76F4A">
      <w:pPr>
        <w:pStyle w:val="PargrafodaLista"/>
        <w:numPr>
          <w:ilvl w:val="0"/>
          <w:numId w:val="173"/>
        </w:numPr>
        <w:ind w:left="1134" w:right="12" w:hanging="141"/>
        <w:rPr>
          <w:rFonts w:ascii="Times" w:eastAsia="Times New Roman" w:hAnsi="Times"/>
          <w:sz w:val="21"/>
          <w:szCs w:val="21"/>
        </w:rPr>
      </w:pPr>
      <w:r w:rsidRPr="008371D1">
        <w:rPr>
          <w:rFonts w:ascii="Times" w:eastAsia="Times New Roman" w:hAnsi="Times"/>
          <w:sz w:val="21"/>
          <w:szCs w:val="21"/>
        </w:rPr>
        <w:t>Lépidoptères (lema planifronsWs, sesamia sp, etc.) (mil)</w:t>
      </w:r>
    </w:p>
    <w:p w:rsidR="0020294E" w:rsidRPr="0020294E" w:rsidRDefault="0020294E" w:rsidP="00A76F4A">
      <w:pPr>
        <w:pStyle w:val="PargrafodaLista"/>
        <w:ind w:left="1134" w:right="12"/>
        <w:rPr>
          <w:rFonts w:ascii="Times" w:eastAsia="Times New Roman" w:hAnsi="Times"/>
          <w:sz w:val="21"/>
          <w:szCs w:val="21"/>
        </w:rPr>
      </w:pPr>
    </w:p>
    <w:p w:rsidR="007418E7" w:rsidRPr="00D47C37" w:rsidRDefault="007418E7" w:rsidP="00A76F4A">
      <w:pPr>
        <w:pStyle w:val="PargrafodaLista"/>
        <w:keepNext/>
        <w:numPr>
          <w:ilvl w:val="0"/>
          <w:numId w:val="142"/>
        </w:numPr>
        <w:ind w:right="12"/>
        <w:jc w:val="both"/>
        <w:outlineLvl w:val="1"/>
        <w:rPr>
          <w:rFonts w:ascii="Times New Roman" w:hAnsi="Times New Roman"/>
          <w:b/>
          <w:sz w:val="24"/>
          <w:szCs w:val="24"/>
        </w:rPr>
      </w:pPr>
      <w:bookmarkStart w:id="581" w:name="_Toc73459832"/>
      <w:bookmarkStart w:id="582" w:name="_Toc75432384"/>
      <w:bookmarkStart w:id="583" w:name="_Toc521939538"/>
      <w:bookmarkStart w:id="584" w:name="_Toc62927863"/>
      <w:bookmarkStart w:id="585" w:name="_Toc63695105"/>
      <w:bookmarkStart w:id="586" w:name="_Toc67508596"/>
      <w:bookmarkStart w:id="587" w:name="_Toc69918786"/>
      <w:r w:rsidRPr="00D47C37">
        <w:rPr>
          <w:rFonts w:ascii="Times New Roman" w:hAnsi="Times New Roman"/>
          <w:b/>
          <w:sz w:val="24"/>
          <w:szCs w:val="24"/>
        </w:rPr>
        <w:t>Approches de gestion des pestes et des pesticides</w:t>
      </w:r>
      <w:bookmarkEnd w:id="581"/>
      <w:bookmarkEnd w:id="582"/>
      <w:r w:rsidRPr="00D47C37">
        <w:rPr>
          <w:rFonts w:ascii="Times New Roman" w:hAnsi="Times New Roman"/>
          <w:b/>
          <w:sz w:val="24"/>
          <w:szCs w:val="24"/>
        </w:rPr>
        <w:t xml:space="preserve"> </w:t>
      </w:r>
      <w:bookmarkEnd w:id="583"/>
      <w:bookmarkEnd w:id="584"/>
      <w:bookmarkEnd w:id="585"/>
      <w:bookmarkEnd w:id="586"/>
      <w:bookmarkEnd w:id="587"/>
    </w:p>
    <w:p w:rsidR="007418E7" w:rsidRPr="006D0904" w:rsidRDefault="00CE03CE" w:rsidP="00A76F4A">
      <w:pPr>
        <w:autoSpaceDE w:val="0"/>
        <w:autoSpaceDN w:val="0"/>
        <w:adjustRightInd w:val="0"/>
        <w:ind w:right="12"/>
        <w:jc w:val="both"/>
      </w:pPr>
      <w:r w:rsidRPr="006D0904">
        <w:t xml:space="preserve">Une </w:t>
      </w:r>
      <w:r w:rsidR="00513A6A" w:rsidRPr="006D0904">
        <w:t>vaste panoplie de textes est en vigueur</w:t>
      </w:r>
      <w:r w:rsidR="007418E7" w:rsidRPr="006D0904">
        <w:t xml:space="preserve"> </w:t>
      </w:r>
      <w:r w:rsidR="001F0779" w:rsidRPr="006D0904">
        <w:t>(loi N° 7/2000 DU 24 AOUT</w:t>
      </w:r>
      <w:r w:rsidR="00524ECB" w:rsidRPr="006D0904">
        <w:t xml:space="preserve">) et la norme NES N°3 </w:t>
      </w:r>
      <w:r w:rsidR="00513A6A" w:rsidRPr="006D0904">
        <w:t>concernant la gestion des pesticides, ce qui dénote</w:t>
      </w:r>
      <w:r w:rsidR="007418E7" w:rsidRPr="006D0904">
        <w:t xml:space="preserve"> </w:t>
      </w:r>
      <w:r w:rsidR="00513A6A" w:rsidRPr="006D0904">
        <w:t>d’une réelle volonté de maîtrise des circuits</w:t>
      </w:r>
      <w:r w:rsidR="007418E7" w:rsidRPr="006D0904">
        <w:t xml:space="preserve"> d’utilisation des pesticides.  Ainsi, tout produit utiliser dans le pays doit faire l’objet d’homologation notamment pour son importation. A cet effet une liste des produits autorisés est disponible et toute importation doit s’en référer.  Ceci constitue </w:t>
      </w:r>
      <w:r w:rsidRPr="006D0904">
        <w:t xml:space="preserve">la première </w:t>
      </w:r>
      <w:r w:rsidR="00513A6A" w:rsidRPr="006D0904">
        <w:t>barrière permettant de filtrer les produits</w:t>
      </w:r>
      <w:r w:rsidR="007418E7" w:rsidRPr="006D0904">
        <w:t xml:space="preserve"> </w:t>
      </w:r>
      <w:r w:rsidR="00513A6A" w:rsidRPr="006D0904">
        <w:t>entrant dans le pays</w:t>
      </w:r>
      <w:r w:rsidR="007418E7" w:rsidRPr="006D0904">
        <w:t xml:space="preserve">.  La surveillance des produits s’effectue aussi </w:t>
      </w:r>
      <w:r w:rsidR="00513A6A" w:rsidRPr="006D0904">
        <w:t>en principe au niveau de la</w:t>
      </w:r>
      <w:r w:rsidR="007418E7" w:rsidRPr="006D0904">
        <w:t xml:space="preserve"> distribution à l’échelon locale par les Services décentralisés qui ont le rôle de contrôle de la conformité des distributeurs en rapport avec les textes établis (autorisation de vente). </w:t>
      </w:r>
    </w:p>
    <w:p w:rsidR="007418E7" w:rsidRPr="006D0904" w:rsidRDefault="007418E7" w:rsidP="00A76F4A">
      <w:pPr>
        <w:autoSpaceDE w:val="0"/>
        <w:autoSpaceDN w:val="0"/>
        <w:adjustRightInd w:val="0"/>
        <w:ind w:right="12"/>
        <w:jc w:val="both"/>
      </w:pPr>
      <w:r w:rsidRPr="006D0904">
        <w:t xml:space="preserve">Par ailleurs, afin de s’assurer de l’utilisation efficiente des produits de lutte contre les ravageurs, des limites maximales </w:t>
      </w:r>
      <w:r w:rsidR="00513A6A" w:rsidRPr="006D0904">
        <w:t xml:space="preserve">de résidus (LMR) sont imposées via des normes </w:t>
      </w:r>
      <w:r w:rsidR="0016730F" w:rsidRPr="006D0904">
        <w:t>sous régionales</w:t>
      </w:r>
      <w:r w:rsidR="00513A6A" w:rsidRPr="006D0904">
        <w:t>, nationales ou</w:t>
      </w:r>
      <w:r w:rsidRPr="006D0904">
        <w:t xml:space="preserve"> internationales </w:t>
      </w:r>
      <w:r w:rsidR="00513A6A" w:rsidRPr="006D0904">
        <w:t>notamment le codex</w:t>
      </w:r>
      <w:r w:rsidRPr="006D0904">
        <w:t xml:space="preserve">  </w:t>
      </w:r>
      <w:r w:rsidR="00513A6A" w:rsidRPr="006D0904">
        <w:t>Alimentarius, les normes de</w:t>
      </w:r>
      <w:r w:rsidR="00BF7676" w:rsidRPr="006D0904">
        <w:t xml:space="preserve"> </w:t>
      </w:r>
      <w:r w:rsidR="001B5F61" w:rsidRPr="006D0904">
        <w:t>la FAO et DE OMS</w:t>
      </w:r>
      <w:r w:rsidRPr="006D0904">
        <w:t>.  La Fondation CERES Locustox est qualifiée pour analyser les LMR.  Il est important tant du point de vue économique (exportations) que sanitaire que le suivi des LMR soit effectué de manière systématique.</w:t>
      </w:r>
    </w:p>
    <w:p w:rsidR="007418E7" w:rsidRPr="006D0904" w:rsidRDefault="007418E7" w:rsidP="00A76F4A">
      <w:pPr>
        <w:autoSpaceDE w:val="0"/>
        <w:autoSpaceDN w:val="0"/>
        <w:adjustRightInd w:val="0"/>
        <w:ind w:right="12"/>
        <w:jc w:val="both"/>
      </w:pPr>
    </w:p>
    <w:p w:rsidR="007418E7" w:rsidRPr="006D0904" w:rsidRDefault="007418E7" w:rsidP="00A76F4A">
      <w:pPr>
        <w:autoSpaceDE w:val="0"/>
        <w:autoSpaceDN w:val="0"/>
        <w:adjustRightInd w:val="0"/>
        <w:ind w:right="12"/>
        <w:jc w:val="both"/>
      </w:pPr>
      <w:r w:rsidRPr="006D0904">
        <w:t xml:space="preserve">S’agissant des pesticides utilisés en protection des cultures, les stratégies mises en œuvre dans les pays pour </w:t>
      </w:r>
      <w:r w:rsidR="00034AF3" w:rsidRPr="006D0904">
        <w:t xml:space="preserve">lutter </w:t>
      </w:r>
      <w:r w:rsidR="00513A6A" w:rsidRPr="006D0904">
        <w:t>contre les pestes reposent essentiellement sur la lutte chimique (lutte préventive et</w:t>
      </w:r>
      <w:r w:rsidRPr="006D0904">
        <w:t xml:space="preserve"> curative).  Les autres </w:t>
      </w:r>
      <w:r w:rsidR="00034AF3" w:rsidRPr="006D0904">
        <w:t xml:space="preserve">alternatives </w:t>
      </w:r>
      <w:r w:rsidR="00513A6A" w:rsidRPr="006D0904">
        <w:t>à la lutte chimique, sont entre autres</w:t>
      </w:r>
      <w:r w:rsidRPr="006D0904">
        <w:t xml:space="preserve"> :  </w:t>
      </w:r>
      <w:r w:rsidR="00513A6A" w:rsidRPr="006D0904">
        <w:t>la lutte biologique</w:t>
      </w:r>
      <w:r w:rsidRPr="006D0904">
        <w:t xml:space="preserve"> </w:t>
      </w:r>
      <w:r w:rsidR="00513A6A" w:rsidRPr="006D0904">
        <w:t>; les</w:t>
      </w:r>
      <w:r w:rsidRPr="006D0904">
        <w:t xml:space="preserve"> pratiques culturales </w:t>
      </w:r>
      <w:r w:rsidR="00513A6A" w:rsidRPr="006D0904">
        <w:t>; l’utilisation</w:t>
      </w:r>
      <w:r w:rsidRPr="006D0904">
        <w:t xml:space="preserve"> de ressources phyto-génétiques </w:t>
      </w:r>
      <w:r w:rsidR="00513A6A" w:rsidRPr="006D0904">
        <w:t>; l’utilisation</w:t>
      </w:r>
      <w:r w:rsidRPr="006D0904">
        <w:t xml:space="preserve"> des bio-pesticides </w:t>
      </w:r>
      <w:r w:rsidR="00513A6A" w:rsidRPr="006D0904">
        <w:t>; la</w:t>
      </w:r>
      <w:r w:rsidRPr="006D0904">
        <w:t xml:space="preserve"> lutte </w:t>
      </w:r>
      <w:r w:rsidR="00513A6A" w:rsidRPr="006D0904">
        <w:t>physique ; les</w:t>
      </w:r>
      <w:r w:rsidRPr="006D0904">
        <w:t xml:space="preserve"> mesures </w:t>
      </w:r>
      <w:r w:rsidR="00513A6A" w:rsidRPr="006D0904">
        <w:t>prophylactiques ; la</w:t>
      </w:r>
      <w:r w:rsidRPr="006D0904">
        <w:t xml:space="preserve"> lutte intégrée </w:t>
      </w:r>
      <w:r w:rsidR="00513A6A" w:rsidRPr="006D0904">
        <w:t>; la</w:t>
      </w:r>
      <w:r w:rsidRPr="006D0904">
        <w:t xml:space="preserve"> gestion intégrée de la production et des déprédateurs (GIPD).</w:t>
      </w:r>
    </w:p>
    <w:p w:rsidR="00034AF3" w:rsidRPr="003F5F8A" w:rsidRDefault="00034AF3" w:rsidP="00A76F4A">
      <w:pPr>
        <w:ind w:right="12"/>
        <w:jc w:val="both"/>
        <w:rPr>
          <w:sz w:val="21"/>
          <w:szCs w:val="21"/>
        </w:rPr>
      </w:pPr>
    </w:p>
    <w:p w:rsidR="007418E7" w:rsidRPr="003F5F8A" w:rsidRDefault="00513A6A" w:rsidP="00A76F4A">
      <w:pPr>
        <w:pStyle w:val="PargrafodaLista"/>
        <w:numPr>
          <w:ilvl w:val="0"/>
          <w:numId w:val="140"/>
        </w:numPr>
        <w:spacing w:after="0"/>
        <w:ind w:right="12"/>
        <w:jc w:val="both"/>
        <w:rPr>
          <w:rFonts w:ascii="Times New Roman" w:hAnsi="Times New Roman"/>
          <w:sz w:val="21"/>
          <w:szCs w:val="21"/>
        </w:rPr>
      </w:pPr>
      <w:r w:rsidRPr="003F5F8A">
        <w:rPr>
          <w:rFonts w:ascii="Times New Roman" w:hAnsi="Times New Roman"/>
          <w:sz w:val="21"/>
          <w:szCs w:val="21"/>
        </w:rPr>
        <w:t>Lutte chimique</w:t>
      </w:r>
      <w:r w:rsidR="007418E7" w:rsidRPr="003F5F8A">
        <w:rPr>
          <w:rFonts w:ascii="Times New Roman" w:hAnsi="Times New Roman"/>
          <w:sz w:val="21"/>
          <w:szCs w:val="21"/>
        </w:rPr>
        <w:t xml:space="preserve"> </w:t>
      </w:r>
    </w:p>
    <w:p w:rsidR="007418E7" w:rsidRPr="003F5F8A" w:rsidRDefault="007418E7" w:rsidP="00A76F4A">
      <w:pPr>
        <w:ind w:left="567" w:right="12"/>
        <w:jc w:val="both"/>
        <w:rPr>
          <w:sz w:val="21"/>
          <w:szCs w:val="21"/>
        </w:rPr>
      </w:pPr>
      <w:r w:rsidRPr="003F5F8A">
        <w:rPr>
          <w:sz w:val="21"/>
          <w:szCs w:val="21"/>
        </w:rPr>
        <w:t>La lutte chimique consiste à l’utilisation raisonnée des Pesticides en champ. Il s’agit de :</w:t>
      </w:r>
    </w:p>
    <w:tbl>
      <w:tblPr>
        <w:tblStyle w:val="Tabelacomgrelha"/>
        <w:tblW w:w="0" w:type="auto"/>
        <w:tblInd w:w="720" w:type="dxa"/>
        <w:tblLook w:val="04A0" w:firstRow="1" w:lastRow="0" w:firstColumn="1" w:lastColumn="0" w:noHBand="0" w:noVBand="1"/>
      </w:tblPr>
      <w:tblGrid>
        <w:gridCol w:w="3103"/>
        <w:gridCol w:w="5029"/>
      </w:tblGrid>
      <w:tr w:rsidR="007418E7" w:rsidRPr="003F5F8A" w:rsidTr="00064F08">
        <w:tc>
          <w:tcPr>
            <w:tcW w:w="3103" w:type="dxa"/>
          </w:tcPr>
          <w:p w:rsidR="007418E7" w:rsidRPr="003F5F8A" w:rsidRDefault="007418E7" w:rsidP="00A76F4A">
            <w:pPr>
              <w:ind w:right="12"/>
              <w:jc w:val="both"/>
              <w:rPr>
                <w:sz w:val="21"/>
                <w:szCs w:val="21"/>
              </w:rPr>
            </w:pPr>
            <w:r w:rsidRPr="003F5F8A">
              <w:rPr>
                <w:sz w:val="21"/>
                <w:szCs w:val="21"/>
              </w:rPr>
              <w:t>Produits homologués</w:t>
            </w:r>
          </w:p>
        </w:tc>
        <w:tc>
          <w:tcPr>
            <w:tcW w:w="5029" w:type="dxa"/>
          </w:tcPr>
          <w:p w:rsidR="007418E7" w:rsidRPr="003F5F8A" w:rsidRDefault="007418E7" w:rsidP="00A76F4A">
            <w:pPr>
              <w:pStyle w:val="PargrafodaLista"/>
              <w:spacing w:after="0" w:line="240" w:lineRule="auto"/>
              <w:ind w:right="12"/>
              <w:jc w:val="both"/>
              <w:rPr>
                <w:rFonts w:ascii="Times New Roman" w:hAnsi="Times New Roman"/>
                <w:sz w:val="21"/>
                <w:szCs w:val="21"/>
              </w:rPr>
            </w:pPr>
            <w:r w:rsidRPr="003F5F8A">
              <w:rPr>
                <w:rFonts w:ascii="Times New Roman" w:hAnsi="Times New Roman"/>
                <w:sz w:val="21"/>
                <w:szCs w:val="21"/>
              </w:rPr>
              <w:t>Définitions et remarques</w:t>
            </w:r>
          </w:p>
        </w:tc>
      </w:tr>
      <w:tr w:rsidR="007418E7" w:rsidRPr="003F5F8A" w:rsidTr="00064F08">
        <w:tc>
          <w:tcPr>
            <w:tcW w:w="3103" w:type="dxa"/>
          </w:tcPr>
          <w:p w:rsidR="007418E7" w:rsidRPr="003F5F8A" w:rsidRDefault="007418E7" w:rsidP="00A76F4A">
            <w:pPr>
              <w:pStyle w:val="PargrafodaLista"/>
              <w:numPr>
                <w:ilvl w:val="0"/>
                <w:numId w:val="136"/>
              </w:numPr>
              <w:spacing w:after="0" w:line="240" w:lineRule="auto"/>
              <w:ind w:right="12"/>
              <w:jc w:val="both"/>
              <w:rPr>
                <w:rFonts w:ascii="Times New Roman" w:hAnsi="Times New Roman"/>
                <w:sz w:val="21"/>
                <w:szCs w:val="21"/>
              </w:rPr>
            </w:pPr>
            <w:r w:rsidRPr="003F5F8A">
              <w:rPr>
                <w:rFonts w:ascii="Times New Roman" w:hAnsi="Times New Roman"/>
                <w:sz w:val="21"/>
                <w:szCs w:val="21"/>
              </w:rPr>
              <w:t xml:space="preserve">Fongicides </w:t>
            </w:r>
          </w:p>
        </w:tc>
        <w:tc>
          <w:tcPr>
            <w:tcW w:w="5029" w:type="dxa"/>
          </w:tcPr>
          <w:p w:rsidR="007418E7" w:rsidRPr="003F5F8A" w:rsidRDefault="007418E7" w:rsidP="00A76F4A">
            <w:pPr>
              <w:ind w:right="12"/>
              <w:jc w:val="both"/>
              <w:rPr>
                <w:sz w:val="21"/>
                <w:szCs w:val="21"/>
              </w:rPr>
            </w:pPr>
            <w:r w:rsidRPr="003F5F8A">
              <w:rPr>
                <w:sz w:val="21"/>
                <w:szCs w:val="21"/>
              </w:rPr>
              <w:t>Produit qui contrôle les champignons microscopiques</w:t>
            </w:r>
          </w:p>
        </w:tc>
      </w:tr>
      <w:tr w:rsidR="007418E7" w:rsidRPr="003F5F8A" w:rsidTr="00064F08">
        <w:tc>
          <w:tcPr>
            <w:tcW w:w="3103" w:type="dxa"/>
          </w:tcPr>
          <w:p w:rsidR="007418E7" w:rsidRPr="003F5F8A" w:rsidRDefault="007418E7" w:rsidP="00A76F4A">
            <w:pPr>
              <w:pStyle w:val="PargrafodaLista"/>
              <w:numPr>
                <w:ilvl w:val="0"/>
                <w:numId w:val="136"/>
              </w:numPr>
              <w:spacing w:after="0" w:line="240" w:lineRule="auto"/>
              <w:ind w:right="12"/>
              <w:jc w:val="both"/>
              <w:rPr>
                <w:rFonts w:ascii="Times New Roman" w:hAnsi="Times New Roman"/>
                <w:sz w:val="21"/>
                <w:szCs w:val="21"/>
              </w:rPr>
            </w:pPr>
            <w:r w:rsidRPr="003F5F8A">
              <w:rPr>
                <w:rFonts w:ascii="Times New Roman" w:hAnsi="Times New Roman"/>
                <w:sz w:val="21"/>
                <w:szCs w:val="21"/>
              </w:rPr>
              <w:t xml:space="preserve">Insecticides </w:t>
            </w:r>
          </w:p>
        </w:tc>
        <w:tc>
          <w:tcPr>
            <w:tcW w:w="5029" w:type="dxa"/>
          </w:tcPr>
          <w:p w:rsidR="007418E7" w:rsidRPr="003F5F8A" w:rsidRDefault="007418E7" w:rsidP="00A76F4A">
            <w:pPr>
              <w:ind w:right="12"/>
              <w:jc w:val="both"/>
              <w:rPr>
                <w:sz w:val="21"/>
                <w:szCs w:val="21"/>
              </w:rPr>
            </w:pPr>
            <w:r w:rsidRPr="003F5F8A">
              <w:rPr>
                <w:sz w:val="21"/>
                <w:szCs w:val="21"/>
              </w:rPr>
              <w:t>Produit qui contrôle les insectes</w:t>
            </w:r>
          </w:p>
        </w:tc>
      </w:tr>
      <w:tr w:rsidR="007418E7" w:rsidRPr="003F5F8A" w:rsidTr="00064F08">
        <w:tc>
          <w:tcPr>
            <w:tcW w:w="3103" w:type="dxa"/>
          </w:tcPr>
          <w:p w:rsidR="007418E7" w:rsidRPr="003F5F8A" w:rsidRDefault="007418E7" w:rsidP="00A76F4A">
            <w:pPr>
              <w:pStyle w:val="PargrafodaLista"/>
              <w:numPr>
                <w:ilvl w:val="0"/>
                <w:numId w:val="136"/>
              </w:numPr>
              <w:spacing w:after="0" w:line="240" w:lineRule="auto"/>
              <w:ind w:right="12"/>
              <w:jc w:val="both"/>
              <w:rPr>
                <w:rFonts w:ascii="Times New Roman" w:hAnsi="Times New Roman"/>
                <w:sz w:val="21"/>
                <w:szCs w:val="21"/>
              </w:rPr>
            </w:pPr>
            <w:r w:rsidRPr="003F5F8A">
              <w:rPr>
                <w:rFonts w:ascii="Times New Roman" w:hAnsi="Times New Roman"/>
                <w:sz w:val="21"/>
                <w:szCs w:val="21"/>
              </w:rPr>
              <w:t xml:space="preserve">Rodenticides </w:t>
            </w:r>
          </w:p>
        </w:tc>
        <w:tc>
          <w:tcPr>
            <w:tcW w:w="5029" w:type="dxa"/>
          </w:tcPr>
          <w:p w:rsidR="007418E7" w:rsidRPr="003F5F8A" w:rsidRDefault="007418E7" w:rsidP="00A76F4A">
            <w:pPr>
              <w:ind w:right="12"/>
              <w:jc w:val="both"/>
              <w:rPr>
                <w:sz w:val="21"/>
                <w:szCs w:val="21"/>
              </w:rPr>
            </w:pPr>
            <w:r w:rsidRPr="003F5F8A">
              <w:rPr>
                <w:sz w:val="21"/>
                <w:szCs w:val="21"/>
              </w:rPr>
              <w:t>Produit qui contrôle les rongeurs</w:t>
            </w:r>
          </w:p>
        </w:tc>
      </w:tr>
      <w:tr w:rsidR="007418E7" w:rsidRPr="003F5F8A" w:rsidTr="00064F08">
        <w:tc>
          <w:tcPr>
            <w:tcW w:w="3103" w:type="dxa"/>
          </w:tcPr>
          <w:p w:rsidR="007418E7" w:rsidRPr="003F5F8A" w:rsidRDefault="007418E7" w:rsidP="00A76F4A">
            <w:pPr>
              <w:pStyle w:val="PargrafodaLista"/>
              <w:numPr>
                <w:ilvl w:val="0"/>
                <w:numId w:val="136"/>
              </w:numPr>
              <w:spacing w:after="0" w:line="240" w:lineRule="auto"/>
              <w:ind w:right="12"/>
              <w:jc w:val="both"/>
              <w:rPr>
                <w:rFonts w:ascii="Times New Roman" w:hAnsi="Times New Roman"/>
                <w:sz w:val="21"/>
                <w:szCs w:val="21"/>
              </w:rPr>
            </w:pPr>
            <w:r w:rsidRPr="003F5F8A">
              <w:rPr>
                <w:rFonts w:ascii="Times New Roman" w:hAnsi="Times New Roman"/>
                <w:sz w:val="21"/>
                <w:szCs w:val="21"/>
              </w:rPr>
              <w:t xml:space="preserve">Raticides </w:t>
            </w:r>
          </w:p>
        </w:tc>
        <w:tc>
          <w:tcPr>
            <w:tcW w:w="5029" w:type="dxa"/>
          </w:tcPr>
          <w:p w:rsidR="007418E7" w:rsidRPr="003F5F8A" w:rsidRDefault="007418E7" w:rsidP="00A76F4A">
            <w:pPr>
              <w:ind w:right="12"/>
              <w:jc w:val="both"/>
              <w:rPr>
                <w:sz w:val="21"/>
                <w:szCs w:val="21"/>
              </w:rPr>
            </w:pPr>
            <w:r w:rsidRPr="003F5F8A">
              <w:rPr>
                <w:sz w:val="21"/>
                <w:szCs w:val="21"/>
              </w:rPr>
              <w:t>Produit qui contrôle les Rats</w:t>
            </w:r>
          </w:p>
        </w:tc>
      </w:tr>
      <w:tr w:rsidR="007418E7" w:rsidRPr="003F5F8A" w:rsidTr="00064F08">
        <w:tc>
          <w:tcPr>
            <w:tcW w:w="3103" w:type="dxa"/>
          </w:tcPr>
          <w:p w:rsidR="007418E7" w:rsidRPr="003F5F8A" w:rsidRDefault="007418E7" w:rsidP="00A76F4A">
            <w:pPr>
              <w:pStyle w:val="PargrafodaLista"/>
              <w:numPr>
                <w:ilvl w:val="0"/>
                <w:numId w:val="136"/>
              </w:numPr>
              <w:spacing w:after="0" w:line="240" w:lineRule="auto"/>
              <w:ind w:right="12"/>
              <w:jc w:val="both"/>
              <w:rPr>
                <w:rFonts w:ascii="Times New Roman" w:hAnsi="Times New Roman"/>
                <w:sz w:val="21"/>
                <w:szCs w:val="21"/>
              </w:rPr>
            </w:pPr>
            <w:r w:rsidRPr="003F5F8A">
              <w:rPr>
                <w:rFonts w:ascii="Times New Roman" w:hAnsi="Times New Roman"/>
                <w:sz w:val="21"/>
                <w:szCs w:val="21"/>
              </w:rPr>
              <w:t xml:space="preserve">Acaricides </w:t>
            </w:r>
          </w:p>
        </w:tc>
        <w:tc>
          <w:tcPr>
            <w:tcW w:w="5029" w:type="dxa"/>
          </w:tcPr>
          <w:p w:rsidR="007418E7" w:rsidRPr="003F5F8A" w:rsidRDefault="007418E7" w:rsidP="00A76F4A">
            <w:pPr>
              <w:ind w:right="12"/>
              <w:jc w:val="both"/>
              <w:rPr>
                <w:sz w:val="21"/>
                <w:szCs w:val="21"/>
              </w:rPr>
            </w:pPr>
            <w:r w:rsidRPr="003F5F8A">
              <w:rPr>
                <w:sz w:val="21"/>
                <w:szCs w:val="21"/>
              </w:rPr>
              <w:t>Produit qui contrôle les acariens</w:t>
            </w:r>
          </w:p>
        </w:tc>
      </w:tr>
      <w:tr w:rsidR="007418E7" w:rsidRPr="003F5F8A" w:rsidTr="00064F08">
        <w:tc>
          <w:tcPr>
            <w:tcW w:w="3103" w:type="dxa"/>
          </w:tcPr>
          <w:p w:rsidR="007418E7" w:rsidRPr="003F5F8A" w:rsidRDefault="007418E7" w:rsidP="00A76F4A">
            <w:pPr>
              <w:pStyle w:val="PargrafodaLista"/>
              <w:numPr>
                <w:ilvl w:val="0"/>
                <w:numId w:val="136"/>
              </w:numPr>
              <w:spacing w:after="0" w:line="240" w:lineRule="auto"/>
              <w:ind w:right="12"/>
              <w:jc w:val="both"/>
              <w:rPr>
                <w:rFonts w:ascii="Times New Roman" w:hAnsi="Times New Roman"/>
                <w:sz w:val="21"/>
                <w:szCs w:val="21"/>
              </w:rPr>
            </w:pPr>
            <w:r w:rsidRPr="003F5F8A">
              <w:rPr>
                <w:rFonts w:ascii="Times New Roman" w:hAnsi="Times New Roman"/>
                <w:sz w:val="21"/>
                <w:szCs w:val="21"/>
              </w:rPr>
              <w:t xml:space="preserve">Herbicides </w:t>
            </w:r>
          </w:p>
        </w:tc>
        <w:tc>
          <w:tcPr>
            <w:tcW w:w="5029" w:type="dxa"/>
          </w:tcPr>
          <w:p w:rsidR="007418E7" w:rsidRPr="003F5F8A" w:rsidRDefault="007418E7" w:rsidP="00A76F4A">
            <w:pPr>
              <w:ind w:right="12"/>
              <w:jc w:val="both"/>
              <w:rPr>
                <w:sz w:val="21"/>
                <w:szCs w:val="21"/>
              </w:rPr>
            </w:pPr>
            <w:r w:rsidRPr="003F5F8A">
              <w:rPr>
                <w:sz w:val="21"/>
                <w:szCs w:val="21"/>
              </w:rPr>
              <w:t>Produit qui contrôle les végétaux herbacés.</w:t>
            </w:r>
          </w:p>
        </w:tc>
      </w:tr>
      <w:tr w:rsidR="007418E7" w:rsidRPr="003F5F8A" w:rsidTr="00064F08">
        <w:tc>
          <w:tcPr>
            <w:tcW w:w="3103" w:type="dxa"/>
          </w:tcPr>
          <w:p w:rsidR="007418E7" w:rsidRPr="003F5F8A" w:rsidRDefault="007418E7" w:rsidP="00A76F4A">
            <w:pPr>
              <w:pStyle w:val="PargrafodaLista"/>
              <w:numPr>
                <w:ilvl w:val="0"/>
                <w:numId w:val="136"/>
              </w:numPr>
              <w:spacing w:after="0" w:line="240" w:lineRule="auto"/>
              <w:ind w:right="12"/>
              <w:jc w:val="both"/>
              <w:rPr>
                <w:rFonts w:ascii="Times New Roman" w:hAnsi="Times New Roman"/>
                <w:sz w:val="21"/>
                <w:szCs w:val="21"/>
              </w:rPr>
            </w:pPr>
            <w:r w:rsidRPr="003F5F8A">
              <w:rPr>
                <w:rFonts w:ascii="Times New Roman" w:hAnsi="Times New Roman"/>
                <w:sz w:val="21"/>
                <w:szCs w:val="21"/>
              </w:rPr>
              <w:t xml:space="preserve">Nématicides </w:t>
            </w:r>
          </w:p>
        </w:tc>
        <w:tc>
          <w:tcPr>
            <w:tcW w:w="5029" w:type="dxa"/>
          </w:tcPr>
          <w:p w:rsidR="007418E7" w:rsidRPr="003F5F8A" w:rsidRDefault="007418E7" w:rsidP="00A76F4A">
            <w:pPr>
              <w:ind w:right="12"/>
              <w:jc w:val="both"/>
              <w:rPr>
                <w:sz w:val="21"/>
                <w:szCs w:val="21"/>
              </w:rPr>
            </w:pPr>
            <w:r w:rsidRPr="003F5F8A">
              <w:rPr>
                <w:sz w:val="21"/>
                <w:szCs w:val="21"/>
              </w:rPr>
              <w:t>Produit qui contrôle les nématodes</w:t>
            </w:r>
          </w:p>
        </w:tc>
      </w:tr>
      <w:tr w:rsidR="007418E7" w:rsidRPr="003F5F8A" w:rsidTr="00064F08">
        <w:tc>
          <w:tcPr>
            <w:tcW w:w="3103" w:type="dxa"/>
          </w:tcPr>
          <w:p w:rsidR="007418E7" w:rsidRPr="003F5F8A" w:rsidRDefault="007418E7" w:rsidP="00A76F4A">
            <w:pPr>
              <w:pStyle w:val="PargrafodaLista"/>
              <w:numPr>
                <w:ilvl w:val="0"/>
                <w:numId w:val="136"/>
              </w:numPr>
              <w:spacing w:after="0" w:line="240" w:lineRule="auto"/>
              <w:ind w:right="12"/>
              <w:jc w:val="both"/>
              <w:rPr>
                <w:rFonts w:ascii="Times New Roman" w:hAnsi="Times New Roman"/>
                <w:sz w:val="21"/>
                <w:szCs w:val="21"/>
              </w:rPr>
            </w:pPr>
            <w:r w:rsidRPr="003F5F8A">
              <w:rPr>
                <w:rFonts w:ascii="Times New Roman" w:hAnsi="Times New Roman"/>
                <w:sz w:val="21"/>
                <w:szCs w:val="21"/>
              </w:rPr>
              <w:t xml:space="preserve">Fourmicide </w:t>
            </w:r>
          </w:p>
        </w:tc>
        <w:tc>
          <w:tcPr>
            <w:tcW w:w="5029" w:type="dxa"/>
          </w:tcPr>
          <w:p w:rsidR="007418E7" w:rsidRPr="003F5F8A" w:rsidRDefault="007418E7" w:rsidP="00A76F4A">
            <w:pPr>
              <w:ind w:right="12"/>
              <w:jc w:val="both"/>
              <w:rPr>
                <w:sz w:val="21"/>
                <w:szCs w:val="21"/>
              </w:rPr>
            </w:pPr>
            <w:r w:rsidRPr="003F5F8A">
              <w:rPr>
                <w:sz w:val="21"/>
                <w:szCs w:val="21"/>
              </w:rPr>
              <w:t>Produit qui contrôle les Fourmies</w:t>
            </w:r>
          </w:p>
        </w:tc>
      </w:tr>
    </w:tbl>
    <w:p w:rsidR="007418E7" w:rsidRPr="003F5F8A" w:rsidRDefault="007418E7" w:rsidP="00A76F4A">
      <w:pPr>
        <w:ind w:left="709" w:right="12"/>
        <w:jc w:val="both"/>
        <w:rPr>
          <w:sz w:val="21"/>
          <w:szCs w:val="21"/>
        </w:rPr>
      </w:pPr>
      <w:r w:rsidRPr="003F5F8A">
        <w:rPr>
          <w:sz w:val="21"/>
          <w:szCs w:val="21"/>
        </w:rPr>
        <w:t xml:space="preserve">NB : Parmi les Pesticides, les plus couramment utilisés </w:t>
      </w:r>
      <w:r w:rsidR="00513A6A" w:rsidRPr="003F5F8A">
        <w:rPr>
          <w:sz w:val="21"/>
          <w:szCs w:val="21"/>
        </w:rPr>
        <w:t>sont :</w:t>
      </w:r>
    </w:p>
    <w:tbl>
      <w:tblPr>
        <w:tblStyle w:val="Tabelacomgrelha"/>
        <w:tblW w:w="0" w:type="auto"/>
        <w:jc w:val="center"/>
        <w:tblLook w:val="04A0" w:firstRow="1" w:lastRow="0" w:firstColumn="1" w:lastColumn="0" w:noHBand="0" w:noVBand="1"/>
      </w:tblPr>
      <w:tblGrid>
        <w:gridCol w:w="3118"/>
        <w:gridCol w:w="4531"/>
      </w:tblGrid>
      <w:tr w:rsidR="002D49B6" w:rsidRPr="003F5F8A" w:rsidTr="00064F08">
        <w:trPr>
          <w:jc w:val="center"/>
        </w:trPr>
        <w:tc>
          <w:tcPr>
            <w:tcW w:w="3118" w:type="dxa"/>
            <w:vMerge w:val="restart"/>
          </w:tcPr>
          <w:p w:rsidR="002D49B6" w:rsidRPr="003F5F8A" w:rsidRDefault="002D49B6" w:rsidP="00A76F4A">
            <w:pPr>
              <w:ind w:right="12"/>
              <w:jc w:val="both"/>
              <w:rPr>
                <w:sz w:val="21"/>
                <w:szCs w:val="21"/>
              </w:rPr>
            </w:pPr>
            <w:r w:rsidRPr="003F5F8A">
              <w:rPr>
                <w:sz w:val="21"/>
                <w:szCs w:val="21"/>
              </w:rPr>
              <w:t>Les Fongicides</w:t>
            </w:r>
          </w:p>
        </w:tc>
        <w:tc>
          <w:tcPr>
            <w:tcW w:w="4531" w:type="dxa"/>
          </w:tcPr>
          <w:p w:rsidR="002D49B6" w:rsidRPr="003F5F8A" w:rsidRDefault="002D49B6" w:rsidP="00A76F4A">
            <w:pPr>
              <w:ind w:right="12"/>
              <w:jc w:val="both"/>
              <w:rPr>
                <w:sz w:val="21"/>
                <w:szCs w:val="21"/>
              </w:rPr>
            </w:pPr>
            <w:r w:rsidRPr="003F5F8A">
              <w:rPr>
                <w:sz w:val="21"/>
                <w:szCs w:val="21"/>
              </w:rPr>
              <w:t xml:space="preserve">Fenamiphos 100g/kgWG; </w:t>
            </w:r>
          </w:p>
        </w:tc>
      </w:tr>
      <w:tr w:rsidR="002D49B6" w:rsidRPr="003F5F8A" w:rsidTr="00064F08">
        <w:trPr>
          <w:jc w:val="center"/>
        </w:trPr>
        <w:tc>
          <w:tcPr>
            <w:tcW w:w="3118" w:type="dxa"/>
            <w:vMerge/>
          </w:tcPr>
          <w:p w:rsidR="002D49B6" w:rsidRPr="003F5F8A" w:rsidRDefault="002D49B6" w:rsidP="00A76F4A">
            <w:pPr>
              <w:ind w:right="12"/>
              <w:jc w:val="both"/>
              <w:rPr>
                <w:sz w:val="21"/>
                <w:szCs w:val="21"/>
              </w:rPr>
            </w:pPr>
          </w:p>
        </w:tc>
        <w:tc>
          <w:tcPr>
            <w:tcW w:w="4531" w:type="dxa"/>
          </w:tcPr>
          <w:p w:rsidR="002D49B6" w:rsidRPr="003F5F8A" w:rsidRDefault="002D49B6" w:rsidP="00A76F4A">
            <w:pPr>
              <w:ind w:right="12"/>
              <w:jc w:val="both"/>
              <w:rPr>
                <w:sz w:val="21"/>
                <w:szCs w:val="21"/>
              </w:rPr>
            </w:pPr>
            <w:r w:rsidRPr="003F5F8A">
              <w:rPr>
                <w:sz w:val="21"/>
                <w:szCs w:val="21"/>
              </w:rPr>
              <w:t>Manèbe 80%</w:t>
            </w:r>
          </w:p>
        </w:tc>
      </w:tr>
      <w:tr w:rsidR="006C2B47" w:rsidRPr="003F5F8A" w:rsidTr="00064F08">
        <w:trPr>
          <w:trHeight w:val="292"/>
          <w:jc w:val="center"/>
        </w:trPr>
        <w:tc>
          <w:tcPr>
            <w:tcW w:w="3118" w:type="dxa"/>
            <w:vMerge w:val="restart"/>
          </w:tcPr>
          <w:p w:rsidR="006C2B47" w:rsidRPr="003F5F8A" w:rsidRDefault="006C2B47" w:rsidP="00A76F4A">
            <w:pPr>
              <w:ind w:right="12"/>
              <w:jc w:val="both"/>
              <w:rPr>
                <w:sz w:val="21"/>
                <w:szCs w:val="21"/>
              </w:rPr>
            </w:pPr>
            <w:r w:rsidRPr="003F5F8A">
              <w:rPr>
                <w:sz w:val="21"/>
                <w:szCs w:val="21"/>
              </w:rPr>
              <w:t>Insecticides</w:t>
            </w:r>
          </w:p>
        </w:tc>
        <w:tc>
          <w:tcPr>
            <w:tcW w:w="4531" w:type="dxa"/>
          </w:tcPr>
          <w:p w:rsidR="006C2B47" w:rsidRPr="003F5F8A" w:rsidRDefault="006C2B47" w:rsidP="00A76F4A">
            <w:pPr>
              <w:ind w:right="12"/>
              <w:jc w:val="both"/>
              <w:rPr>
                <w:sz w:val="21"/>
                <w:szCs w:val="21"/>
              </w:rPr>
            </w:pPr>
            <w:r w:rsidRPr="003F5F8A">
              <w:rPr>
                <w:sz w:val="21"/>
                <w:szCs w:val="21"/>
              </w:rPr>
              <w:t>Fénobucarb 500g/l</w:t>
            </w:r>
          </w:p>
        </w:tc>
      </w:tr>
      <w:tr w:rsidR="006C2B47" w:rsidRPr="003F5F8A" w:rsidTr="00064F08">
        <w:trPr>
          <w:jc w:val="center"/>
        </w:trPr>
        <w:tc>
          <w:tcPr>
            <w:tcW w:w="3118" w:type="dxa"/>
            <w:vMerge/>
          </w:tcPr>
          <w:p w:rsidR="006C2B47" w:rsidRPr="003F5F8A" w:rsidRDefault="006C2B47" w:rsidP="00A76F4A">
            <w:pPr>
              <w:ind w:right="12"/>
              <w:jc w:val="both"/>
              <w:rPr>
                <w:sz w:val="21"/>
                <w:szCs w:val="21"/>
              </w:rPr>
            </w:pPr>
          </w:p>
        </w:tc>
        <w:tc>
          <w:tcPr>
            <w:tcW w:w="4531" w:type="dxa"/>
          </w:tcPr>
          <w:p w:rsidR="006C2B47" w:rsidRPr="003F5F8A" w:rsidRDefault="006C2B47" w:rsidP="00A76F4A">
            <w:pPr>
              <w:ind w:right="12"/>
              <w:jc w:val="both"/>
              <w:rPr>
                <w:sz w:val="21"/>
                <w:szCs w:val="21"/>
              </w:rPr>
            </w:pPr>
            <w:r w:rsidRPr="003F5F8A">
              <w:rPr>
                <w:sz w:val="21"/>
                <w:szCs w:val="21"/>
              </w:rPr>
              <w:t>cyperméthrine 12g/l</w:t>
            </w:r>
          </w:p>
        </w:tc>
      </w:tr>
      <w:tr w:rsidR="006C2B47" w:rsidRPr="003F5F8A" w:rsidTr="00064F08">
        <w:trPr>
          <w:jc w:val="center"/>
        </w:trPr>
        <w:tc>
          <w:tcPr>
            <w:tcW w:w="3118" w:type="dxa"/>
            <w:vMerge/>
          </w:tcPr>
          <w:p w:rsidR="006C2B47" w:rsidRPr="003F5F8A" w:rsidRDefault="006C2B47" w:rsidP="00A76F4A">
            <w:pPr>
              <w:ind w:right="12"/>
              <w:jc w:val="both"/>
              <w:rPr>
                <w:sz w:val="21"/>
                <w:szCs w:val="21"/>
              </w:rPr>
            </w:pPr>
          </w:p>
        </w:tc>
        <w:tc>
          <w:tcPr>
            <w:tcW w:w="4531" w:type="dxa"/>
          </w:tcPr>
          <w:p w:rsidR="006C2B47" w:rsidRPr="003F5F8A" w:rsidRDefault="006C2B47" w:rsidP="00A76F4A">
            <w:pPr>
              <w:ind w:right="12"/>
              <w:jc w:val="both"/>
              <w:rPr>
                <w:sz w:val="21"/>
                <w:szCs w:val="21"/>
              </w:rPr>
            </w:pPr>
            <w:r w:rsidRPr="003F5F8A">
              <w:rPr>
                <w:sz w:val="21"/>
                <w:szCs w:val="21"/>
              </w:rPr>
              <w:t>Cyperméthrine 50g/l</w:t>
            </w:r>
          </w:p>
        </w:tc>
      </w:tr>
      <w:tr w:rsidR="006C2B47" w:rsidRPr="003F5F8A" w:rsidTr="00064F08">
        <w:trPr>
          <w:jc w:val="center"/>
        </w:trPr>
        <w:tc>
          <w:tcPr>
            <w:tcW w:w="3118" w:type="dxa"/>
            <w:vMerge/>
          </w:tcPr>
          <w:p w:rsidR="006C2B47" w:rsidRPr="003F5F8A" w:rsidRDefault="006C2B47" w:rsidP="00A76F4A">
            <w:pPr>
              <w:ind w:right="12"/>
              <w:jc w:val="both"/>
              <w:rPr>
                <w:sz w:val="21"/>
                <w:szCs w:val="21"/>
              </w:rPr>
            </w:pPr>
          </w:p>
        </w:tc>
        <w:tc>
          <w:tcPr>
            <w:tcW w:w="4531" w:type="dxa"/>
          </w:tcPr>
          <w:p w:rsidR="006C2B47" w:rsidRPr="003F5F8A" w:rsidRDefault="006C2B47" w:rsidP="00A76F4A">
            <w:pPr>
              <w:ind w:right="12"/>
              <w:jc w:val="both"/>
              <w:rPr>
                <w:sz w:val="21"/>
                <w:szCs w:val="21"/>
              </w:rPr>
            </w:pPr>
            <w:r w:rsidRPr="003F5F8A">
              <w:rPr>
                <w:sz w:val="21"/>
                <w:szCs w:val="21"/>
              </w:rPr>
              <w:t>Cyperméthrine 72g/l</w:t>
            </w:r>
          </w:p>
        </w:tc>
      </w:tr>
      <w:tr w:rsidR="006C2B47" w:rsidRPr="003F5F8A" w:rsidTr="00064F08">
        <w:trPr>
          <w:jc w:val="center"/>
        </w:trPr>
        <w:tc>
          <w:tcPr>
            <w:tcW w:w="3118" w:type="dxa"/>
            <w:vMerge/>
          </w:tcPr>
          <w:p w:rsidR="006C2B47" w:rsidRPr="003F5F8A" w:rsidRDefault="006C2B47" w:rsidP="00A76F4A">
            <w:pPr>
              <w:ind w:right="12"/>
              <w:jc w:val="both"/>
              <w:rPr>
                <w:sz w:val="21"/>
                <w:szCs w:val="21"/>
              </w:rPr>
            </w:pPr>
          </w:p>
        </w:tc>
        <w:tc>
          <w:tcPr>
            <w:tcW w:w="4531" w:type="dxa"/>
          </w:tcPr>
          <w:p w:rsidR="006C2B47" w:rsidRPr="003F5F8A" w:rsidRDefault="006C2B47" w:rsidP="00A76F4A">
            <w:pPr>
              <w:ind w:right="12"/>
              <w:jc w:val="both"/>
              <w:rPr>
                <w:sz w:val="21"/>
                <w:szCs w:val="21"/>
              </w:rPr>
            </w:pPr>
            <w:r w:rsidRPr="003F5F8A">
              <w:rPr>
                <w:sz w:val="21"/>
                <w:szCs w:val="21"/>
              </w:rPr>
              <w:t xml:space="preserve">Cyperméthrine 54g/l   </w:t>
            </w:r>
          </w:p>
        </w:tc>
      </w:tr>
      <w:tr w:rsidR="006C2B47" w:rsidRPr="003F5F8A" w:rsidTr="00064F08">
        <w:trPr>
          <w:jc w:val="center"/>
        </w:trPr>
        <w:tc>
          <w:tcPr>
            <w:tcW w:w="3118" w:type="dxa"/>
            <w:vMerge/>
          </w:tcPr>
          <w:p w:rsidR="006C2B47" w:rsidRPr="003F5F8A" w:rsidRDefault="006C2B47" w:rsidP="00A76F4A">
            <w:pPr>
              <w:ind w:right="12"/>
              <w:jc w:val="both"/>
              <w:rPr>
                <w:sz w:val="21"/>
                <w:szCs w:val="21"/>
              </w:rPr>
            </w:pPr>
          </w:p>
        </w:tc>
        <w:tc>
          <w:tcPr>
            <w:tcW w:w="4531" w:type="dxa"/>
          </w:tcPr>
          <w:p w:rsidR="006C2B47" w:rsidRPr="003F5F8A" w:rsidRDefault="006C2B47" w:rsidP="00A76F4A">
            <w:pPr>
              <w:ind w:right="12"/>
              <w:jc w:val="both"/>
              <w:rPr>
                <w:sz w:val="21"/>
                <w:szCs w:val="21"/>
              </w:rPr>
            </w:pPr>
            <w:r w:rsidRPr="003F5F8A">
              <w:rPr>
                <w:sz w:val="21"/>
                <w:szCs w:val="21"/>
              </w:rPr>
              <w:t>Chlorpyriphos-Ethyl 600g/l</w:t>
            </w:r>
          </w:p>
        </w:tc>
      </w:tr>
      <w:tr w:rsidR="003D5FBE" w:rsidRPr="003F5F8A" w:rsidTr="00064F08">
        <w:trPr>
          <w:jc w:val="center"/>
        </w:trPr>
        <w:tc>
          <w:tcPr>
            <w:tcW w:w="3118" w:type="dxa"/>
            <w:vMerge w:val="restart"/>
          </w:tcPr>
          <w:p w:rsidR="003D5FBE" w:rsidRPr="003F5F8A" w:rsidRDefault="003D5FBE" w:rsidP="00A76F4A">
            <w:pPr>
              <w:ind w:right="12"/>
              <w:jc w:val="both"/>
              <w:rPr>
                <w:sz w:val="21"/>
                <w:szCs w:val="21"/>
              </w:rPr>
            </w:pPr>
            <w:r w:rsidRPr="003F5F8A">
              <w:rPr>
                <w:sz w:val="21"/>
                <w:szCs w:val="21"/>
              </w:rPr>
              <w:t>Herbicides</w:t>
            </w:r>
          </w:p>
        </w:tc>
        <w:tc>
          <w:tcPr>
            <w:tcW w:w="4531" w:type="dxa"/>
          </w:tcPr>
          <w:p w:rsidR="003D5FBE" w:rsidRPr="003F5F8A" w:rsidRDefault="003D5FBE" w:rsidP="00A76F4A">
            <w:pPr>
              <w:ind w:right="12"/>
              <w:jc w:val="both"/>
              <w:rPr>
                <w:sz w:val="21"/>
                <w:szCs w:val="21"/>
              </w:rPr>
            </w:pPr>
            <w:r w:rsidRPr="003F5F8A">
              <w:rPr>
                <w:sz w:val="21"/>
                <w:szCs w:val="21"/>
              </w:rPr>
              <w:t>Diuron 800g/l</w:t>
            </w:r>
          </w:p>
        </w:tc>
      </w:tr>
      <w:tr w:rsidR="003D5FBE" w:rsidRPr="003F5F8A" w:rsidTr="00064F08">
        <w:trPr>
          <w:jc w:val="center"/>
        </w:trPr>
        <w:tc>
          <w:tcPr>
            <w:tcW w:w="3118" w:type="dxa"/>
            <w:vMerge/>
          </w:tcPr>
          <w:p w:rsidR="003D5FBE" w:rsidRPr="003F5F8A" w:rsidRDefault="003D5FBE" w:rsidP="00A76F4A">
            <w:pPr>
              <w:ind w:right="12"/>
              <w:jc w:val="both"/>
              <w:rPr>
                <w:sz w:val="21"/>
                <w:szCs w:val="21"/>
              </w:rPr>
            </w:pPr>
          </w:p>
        </w:tc>
        <w:tc>
          <w:tcPr>
            <w:tcW w:w="4531" w:type="dxa"/>
          </w:tcPr>
          <w:p w:rsidR="003D5FBE" w:rsidRPr="003F5F8A" w:rsidRDefault="003D5FBE" w:rsidP="00A76F4A">
            <w:pPr>
              <w:ind w:right="12"/>
              <w:jc w:val="both"/>
              <w:rPr>
                <w:sz w:val="21"/>
                <w:szCs w:val="21"/>
              </w:rPr>
            </w:pPr>
            <w:r w:rsidRPr="003F5F8A">
              <w:rPr>
                <w:sz w:val="21"/>
                <w:szCs w:val="21"/>
              </w:rPr>
              <w:t>Diuron 800g/kg</w:t>
            </w:r>
          </w:p>
        </w:tc>
      </w:tr>
      <w:tr w:rsidR="003D5FBE" w:rsidRPr="003F5F8A" w:rsidTr="00064F08">
        <w:trPr>
          <w:jc w:val="center"/>
        </w:trPr>
        <w:tc>
          <w:tcPr>
            <w:tcW w:w="3118" w:type="dxa"/>
            <w:vMerge/>
          </w:tcPr>
          <w:p w:rsidR="003D5FBE" w:rsidRPr="003F5F8A" w:rsidRDefault="003D5FBE" w:rsidP="00A76F4A">
            <w:pPr>
              <w:ind w:right="12"/>
              <w:jc w:val="both"/>
              <w:rPr>
                <w:sz w:val="21"/>
                <w:szCs w:val="21"/>
              </w:rPr>
            </w:pPr>
          </w:p>
        </w:tc>
        <w:tc>
          <w:tcPr>
            <w:tcW w:w="4531" w:type="dxa"/>
          </w:tcPr>
          <w:p w:rsidR="003D5FBE" w:rsidRPr="003F5F8A" w:rsidRDefault="003D5FBE" w:rsidP="00A76F4A">
            <w:pPr>
              <w:ind w:right="12"/>
              <w:jc w:val="both"/>
              <w:rPr>
                <w:sz w:val="21"/>
                <w:szCs w:val="21"/>
              </w:rPr>
            </w:pPr>
            <w:r w:rsidRPr="003F5F8A">
              <w:rPr>
                <w:sz w:val="21"/>
                <w:szCs w:val="21"/>
              </w:rPr>
              <w:t>Glyphosate 680g/l</w:t>
            </w:r>
          </w:p>
        </w:tc>
      </w:tr>
      <w:tr w:rsidR="003D5FBE" w:rsidRPr="003F5F8A" w:rsidTr="00064F08">
        <w:trPr>
          <w:jc w:val="center"/>
        </w:trPr>
        <w:tc>
          <w:tcPr>
            <w:tcW w:w="3118" w:type="dxa"/>
            <w:vMerge/>
          </w:tcPr>
          <w:p w:rsidR="003D5FBE" w:rsidRPr="003F5F8A" w:rsidRDefault="003D5FBE" w:rsidP="00A76F4A">
            <w:pPr>
              <w:ind w:right="12"/>
              <w:jc w:val="both"/>
              <w:rPr>
                <w:sz w:val="21"/>
                <w:szCs w:val="21"/>
              </w:rPr>
            </w:pPr>
          </w:p>
        </w:tc>
        <w:tc>
          <w:tcPr>
            <w:tcW w:w="4531" w:type="dxa"/>
          </w:tcPr>
          <w:p w:rsidR="003D5FBE" w:rsidRPr="003F5F8A" w:rsidRDefault="003D5FBE" w:rsidP="00A76F4A">
            <w:pPr>
              <w:ind w:right="12"/>
              <w:jc w:val="both"/>
              <w:rPr>
                <w:sz w:val="21"/>
                <w:szCs w:val="21"/>
              </w:rPr>
            </w:pPr>
            <w:r w:rsidRPr="003F5F8A">
              <w:rPr>
                <w:sz w:val="21"/>
                <w:szCs w:val="21"/>
              </w:rPr>
              <w:t>Glyphosate 450g/l</w:t>
            </w:r>
          </w:p>
        </w:tc>
      </w:tr>
      <w:tr w:rsidR="003D5FBE" w:rsidRPr="003F5F8A" w:rsidTr="00064F08">
        <w:trPr>
          <w:jc w:val="center"/>
        </w:trPr>
        <w:tc>
          <w:tcPr>
            <w:tcW w:w="3118" w:type="dxa"/>
            <w:vMerge/>
          </w:tcPr>
          <w:p w:rsidR="003D5FBE" w:rsidRPr="003F5F8A" w:rsidRDefault="003D5FBE" w:rsidP="00A76F4A">
            <w:pPr>
              <w:ind w:right="12"/>
              <w:jc w:val="both"/>
              <w:rPr>
                <w:sz w:val="21"/>
                <w:szCs w:val="21"/>
              </w:rPr>
            </w:pPr>
          </w:p>
        </w:tc>
        <w:tc>
          <w:tcPr>
            <w:tcW w:w="4531" w:type="dxa"/>
          </w:tcPr>
          <w:p w:rsidR="003D5FBE" w:rsidRPr="003F5F8A" w:rsidRDefault="003D5FBE" w:rsidP="00A76F4A">
            <w:pPr>
              <w:ind w:right="12"/>
              <w:jc w:val="both"/>
              <w:rPr>
                <w:sz w:val="21"/>
                <w:szCs w:val="21"/>
              </w:rPr>
            </w:pPr>
            <w:r w:rsidRPr="003F5F8A">
              <w:rPr>
                <w:sz w:val="21"/>
                <w:szCs w:val="21"/>
              </w:rPr>
              <w:t>Atrazine 900g/kg</w:t>
            </w:r>
          </w:p>
        </w:tc>
      </w:tr>
      <w:tr w:rsidR="003D5FBE" w:rsidRPr="003F5F8A" w:rsidTr="00064F08">
        <w:trPr>
          <w:jc w:val="center"/>
        </w:trPr>
        <w:tc>
          <w:tcPr>
            <w:tcW w:w="3118" w:type="dxa"/>
            <w:vMerge/>
          </w:tcPr>
          <w:p w:rsidR="003D5FBE" w:rsidRPr="003F5F8A" w:rsidRDefault="003D5FBE" w:rsidP="00A76F4A">
            <w:pPr>
              <w:ind w:right="12"/>
              <w:jc w:val="both"/>
              <w:rPr>
                <w:sz w:val="21"/>
                <w:szCs w:val="21"/>
              </w:rPr>
            </w:pPr>
          </w:p>
        </w:tc>
        <w:tc>
          <w:tcPr>
            <w:tcW w:w="4531" w:type="dxa"/>
          </w:tcPr>
          <w:p w:rsidR="003D5FBE" w:rsidRPr="003F5F8A" w:rsidRDefault="003D5FBE" w:rsidP="00A76F4A">
            <w:pPr>
              <w:ind w:right="12"/>
              <w:jc w:val="both"/>
              <w:rPr>
                <w:sz w:val="21"/>
                <w:szCs w:val="21"/>
              </w:rPr>
            </w:pPr>
            <w:r w:rsidRPr="003F5F8A">
              <w:rPr>
                <w:sz w:val="21"/>
                <w:szCs w:val="21"/>
              </w:rPr>
              <w:t>Pendiméthaline 500g/l</w:t>
            </w:r>
          </w:p>
        </w:tc>
      </w:tr>
    </w:tbl>
    <w:p w:rsidR="00373181" w:rsidRPr="003F5F8A" w:rsidRDefault="00373181" w:rsidP="00A76F4A">
      <w:pPr>
        <w:ind w:right="12"/>
        <w:jc w:val="both"/>
        <w:rPr>
          <w:sz w:val="21"/>
          <w:szCs w:val="21"/>
        </w:rPr>
      </w:pPr>
    </w:p>
    <w:p w:rsidR="0004224F" w:rsidRPr="00D47C37" w:rsidRDefault="00B600CF" w:rsidP="00A76F4A">
      <w:pPr>
        <w:keepNext/>
        <w:spacing w:line="276" w:lineRule="auto"/>
        <w:ind w:right="12"/>
        <w:jc w:val="both"/>
        <w:outlineLvl w:val="1"/>
        <w:rPr>
          <w:b/>
        </w:rPr>
      </w:pPr>
      <w:r w:rsidRPr="003F5F8A">
        <w:rPr>
          <w:b/>
          <w:sz w:val="21"/>
          <w:szCs w:val="21"/>
        </w:rPr>
        <w:tab/>
      </w:r>
      <w:bookmarkStart w:id="588" w:name="_Toc67508598"/>
      <w:bookmarkStart w:id="589" w:name="_Toc69918788"/>
      <w:bookmarkStart w:id="590" w:name="_Toc73459833"/>
      <w:bookmarkStart w:id="591" w:name="_Toc75432385"/>
      <w:r w:rsidR="0004224F" w:rsidRPr="00D47C37">
        <w:rPr>
          <w:b/>
        </w:rPr>
        <w:t>Situation phytosanitaire</w:t>
      </w:r>
      <w:bookmarkEnd w:id="588"/>
      <w:bookmarkEnd w:id="589"/>
      <w:bookmarkEnd w:id="590"/>
      <w:bookmarkEnd w:id="591"/>
      <w:r w:rsidR="0004224F" w:rsidRPr="00D47C37">
        <w:rPr>
          <w:b/>
        </w:rPr>
        <w:t xml:space="preserve"> </w:t>
      </w:r>
    </w:p>
    <w:p w:rsidR="0004224F" w:rsidRPr="003F5F8A" w:rsidRDefault="0004224F" w:rsidP="00A76F4A">
      <w:pPr>
        <w:pStyle w:val="Default"/>
        <w:ind w:right="12"/>
        <w:rPr>
          <w:rFonts w:ascii="Cambria" w:hAnsi="Cambria"/>
          <w:bCs/>
          <w:sz w:val="21"/>
          <w:szCs w:val="21"/>
        </w:rPr>
      </w:pPr>
    </w:p>
    <w:p w:rsidR="0004224F" w:rsidRPr="006D0904" w:rsidRDefault="0004224F" w:rsidP="00A76F4A">
      <w:pPr>
        <w:autoSpaceDE w:val="0"/>
        <w:autoSpaceDN w:val="0"/>
        <w:adjustRightInd w:val="0"/>
        <w:ind w:right="12"/>
        <w:jc w:val="both"/>
      </w:pPr>
      <w:r w:rsidRPr="006D0904">
        <w:t xml:space="preserve">Malgré la présence des Sautereaux locaux et Nymphulas observés en peu partout dans toutes les régions du pays. Pour le moment la situation phytosanitaire n’a pas connu beaucoup de perturbations. </w:t>
      </w:r>
    </w:p>
    <w:p w:rsidR="0004224F" w:rsidRPr="006D0904" w:rsidRDefault="0004224F" w:rsidP="00A76F4A">
      <w:pPr>
        <w:autoSpaceDE w:val="0"/>
        <w:autoSpaceDN w:val="0"/>
        <w:adjustRightInd w:val="0"/>
        <w:ind w:right="12"/>
        <w:jc w:val="both"/>
      </w:pPr>
      <w:r w:rsidRPr="006D0904">
        <w:t>Il est disponible au niveau de la DSPV 1039 litres produits phytosanitaires au niveau national afin d’atteindre la capacité d’intervention au plan national.</w:t>
      </w:r>
    </w:p>
    <w:p w:rsidR="0004224F" w:rsidRPr="003F5F8A" w:rsidRDefault="00AD7BEE" w:rsidP="00A76F4A">
      <w:pPr>
        <w:ind w:left="426" w:right="12"/>
        <w:jc w:val="center"/>
        <w:rPr>
          <w:b/>
          <w:sz w:val="21"/>
          <w:szCs w:val="21"/>
        </w:rPr>
      </w:pPr>
      <w:r w:rsidRPr="003F5F8A">
        <w:rPr>
          <w:b/>
          <w:sz w:val="21"/>
          <w:szCs w:val="21"/>
        </w:rPr>
        <w:t xml:space="preserve">Tableau </w:t>
      </w:r>
      <w:r w:rsidR="0004224F" w:rsidRPr="003F5F8A">
        <w:rPr>
          <w:b/>
          <w:sz w:val="21"/>
          <w:szCs w:val="21"/>
        </w:rPr>
        <w:t>: Distribuition d’inseticides par régions en 2020</w:t>
      </w:r>
    </w:p>
    <w:tbl>
      <w:tblPr>
        <w:tblW w:w="102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1"/>
        <w:gridCol w:w="2355"/>
        <w:gridCol w:w="1418"/>
        <w:gridCol w:w="2267"/>
        <w:gridCol w:w="1417"/>
        <w:gridCol w:w="846"/>
      </w:tblGrid>
      <w:tr w:rsidR="007264BD" w:rsidRPr="003F5F8A" w:rsidTr="0014229F">
        <w:trPr>
          <w:trHeight w:val="264"/>
          <w:jc w:val="center"/>
        </w:trPr>
        <w:tc>
          <w:tcPr>
            <w:tcW w:w="1901"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jc w:val="center"/>
              <w:rPr>
                <w:b/>
                <w:sz w:val="21"/>
                <w:szCs w:val="21"/>
                <w:lang w:val="pt-PT"/>
              </w:rPr>
            </w:pPr>
            <w:r w:rsidRPr="003F5F8A">
              <w:rPr>
                <w:b/>
                <w:sz w:val="21"/>
                <w:szCs w:val="21"/>
                <w:lang w:val="pt-PT"/>
              </w:rPr>
              <w:t>Regiõe</w:t>
            </w:r>
          </w:p>
        </w:tc>
        <w:tc>
          <w:tcPr>
            <w:tcW w:w="2355"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jc w:val="center"/>
              <w:rPr>
                <w:b/>
                <w:sz w:val="21"/>
                <w:szCs w:val="21"/>
                <w:lang w:val="pt-PT"/>
              </w:rPr>
            </w:pPr>
            <w:r w:rsidRPr="003F5F8A">
              <w:rPr>
                <w:b/>
                <w:sz w:val="21"/>
                <w:szCs w:val="21"/>
                <w:lang w:val="pt-PT"/>
              </w:rPr>
              <w:t>Inseticida</w:t>
            </w:r>
          </w:p>
        </w:tc>
        <w:tc>
          <w:tcPr>
            <w:tcW w:w="1418"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jc w:val="center"/>
              <w:rPr>
                <w:b/>
                <w:sz w:val="21"/>
                <w:szCs w:val="21"/>
                <w:lang w:val="pt-PT"/>
              </w:rPr>
            </w:pPr>
            <w:r w:rsidRPr="003F5F8A">
              <w:rPr>
                <w:b/>
                <w:sz w:val="21"/>
                <w:szCs w:val="21"/>
                <w:lang w:val="pt-PT"/>
              </w:rPr>
              <w:t>Quant. (L)</w:t>
            </w:r>
          </w:p>
        </w:tc>
        <w:tc>
          <w:tcPr>
            <w:tcW w:w="2267"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jc w:val="center"/>
              <w:rPr>
                <w:b/>
                <w:sz w:val="21"/>
                <w:szCs w:val="21"/>
                <w:lang w:val="pt-PT"/>
              </w:rPr>
            </w:pPr>
            <w:r w:rsidRPr="003F5F8A">
              <w:rPr>
                <w:b/>
                <w:sz w:val="21"/>
                <w:szCs w:val="21"/>
                <w:lang w:val="pt-PT"/>
              </w:rPr>
              <w:t>Inseticida</w:t>
            </w:r>
          </w:p>
        </w:tc>
        <w:tc>
          <w:tcPr>
            <w:tcW w:w="1417" w:type="dxa"/>
            <w:tcBorders>
              <w:top w:val="single" w:sz="4" w:space="0" w:color="auto"/>
              <w:left w:val="single" w:sz="4" w:space="0" w:color="auto"/>
              <w:bottom w:val="single" w:sz="4" w:space="0" w:color="auto"/>
              <w:right w:val="single" w:sz="4" w:space="0" w:color="auto"/>
            </w:tcBorders>
          </w:tcPr>
          <w:p w:rsidR="0004224F" w:rsidRPr="003F5F8A" w:rsidRDefault="0004224F" w:rsidP="00A76F4A">
            <w:pPr>
              <w:pStyle w:val="SemEspaamento"/>
              <w:ind w:right="12"/>
              <w:jc w:val="center"/>
              <w:rPr>
                <w:b/>
                <w:sz w:val="21"/>
                <w:szCs w:val="21"/>
                <w:lang w:val="pt-PT"/>
              </w:rPr>
            </w:pPr>
            <w:r w:rsidRPr="003F5F8A">
              <w:rPr>
                <w:b/>
                <w:sz w:val="21"/>
                <w:szCs w:val="21"/>
                <w:lang w:val="pt-PT"/>
              </w:rPr>
              <w:t>Quant. (L)</w:t>
            </w:r>
          </w:p>
        </w:tc>
        <w:tc>
          <w:tcPr>
            <w:tcW w:w="846"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rPr>
                <w:b/>
                <w:sz w:val="21"/>
                <w:szCs w:val="21"/>
                <w:lang w:val="pt-PT"/>
              </w:rPr>
            </w:pPr>
            <w:r w:rsidRPr="003F5F8A">
              <w:rPr>
                <w:b/>
                <w:sz w:val="21"/>
                <w:szCs w:val="21"/>
                <w:lang w:val="pt-PT"/>
              </w:rPr>
              <w:t>Total (L)</w:t>
            </w:r>
          </w:p>
        </w:tc>
      </w:tr>
      <w:tr w:rsidR="007264BD" w:rsidRPr="003F5F8A" w:rsidTr="0014229F">
        <w:trPr>
          <w:jc w:val="center"/>
        </w:trPr>
        <w:tc>
          <w:tcPr>
            <w:tcW w:w="1901"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rPr>
                <w:sz w:val="21"/>
                <w:szCs w:val="21"/>
                <w:lang w:val="pt-PT"/>
              </w:rPr>
            </w:pPr>
            <w:r w:rsidRPr="003F5F8A">
              <w:rPr>
                <w:sz w:val="21"/>
                <w:szCs w:val="21"/>
                <w:lang w:val="pt-PT"/>
              </w:rPr>
              <w:t>Biombo</w:t>
            </w:r>
          </w:p>
        </w:tc>
        <w:tc>
          <w:tcPr>
            <w:tcW w:w="2355"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rPr>
                <w:sz w:val="21"/>
                <w:szCs w:val="21"/>
                <w:lang w:val="pt-PT"/>
              </w:rPr>
            </w:pPr>
            <w:r w:rsidRPr="003F5F8A">
              <w:rPr>
                <w:sz w:val="21"/>
                <w:szCs w:val="21"/>
                <w:lang w:val="pt-PT"/>
              </w:rPr>
              <w:t>Clorsban 480% EC</w:t>
            </w:r>
          </w:p>
        </w:tc>
        <w:tc>
          <w:tcPr>
            <w:tcW w:w="1418"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jc w:val="center"/>
              <w:rPr>
                <w:sz w:val="21"/>
                <w:szCs w:val="21"/>
                <w:lang w:val="pt-PT"/>
              </w:rPr>
            </w:pPr>
            <w:r w:rsidRPr="003F5F8A">
              <w:rPr>
                <w:sz w:val="21"/>
                <w:szCs w:val="21"/>
                <w:lang w:val="pt-PT"/>
              </w:rPr>
              <w:t>40</w:t>
            </w:r>
          </w:p>
        </w:tc>
        <w:tc>
          <w:tcPr>
            <w:tcW w:w="2267"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rPr>
                <w:sz w:val="21"/>
                <w:szCs w:val="21"/>
                <w:lang w:val="pt-PT"/>
              </w:rPr>
            </w:pPr>
            <w:r w:rsidRPr="003F5F8A">
              <w:rPr>
                <w:sz w:val="21"/>
                <w:szCs w:val="21"/>
                <w:lang w:val="pt-PT"/>
              </w:rPr>
              <w:t>Deltamet 12.5% EC</w:t>
            </w:r>
          </w:p>
        </w:tc>
        <w:tc>
          <w:tcPr>
            <w:tcW w:w="1417"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jc w:val="center"/>
              <w:rPr>
                <w:sz w:val="21"/>
                <w:szCs w:val="21"/>
                <w:lang w:val="pt-PT"/>
              </w:rPr>
            </w:pPr>
            <w:r w:rsidRPr="003F5F8A">
              <w:rPr>
                <w:sz w:val="21"/>
                <w:szCs w:val="21"/>
                <w:lang w:val="pt-PT"/>
              </w:rPr>
              <w:t>20</w:t>
            </w:r>
          </w:p>
        </w:tc>
        <w:tc>
          <w:tcPr>
            <w:tcW w:w="846"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jc w:val="center"/>
              <w:rPr>
                <w:sz w:val="21"/>
                <w:szCs w:val="21"/>
                <w:lang w:val="pt-PT"/>
              </w:rPr>
            </w:pPr>
            <w:r w:rsidRPr="003F5F8A">
              <w:rPr>
                <w:sz w:val="21"/>
                <w:szCs w:val="21"/>
                <w:lang w:val="pt-PT"/>
              </w:rPr>
              <w:t>60</w:t>
            </w:r>
          </w:p>
        </w:tc>
      </w:tr>
      <w:tr w:rsidR="007264BD" w:rsidRPr="003F5F8A" w:rsidTr="0014229F">
        <w:trPr>
          <w:jc w:val="center"/>
        </w:trPr>
        <w:tc>
          <w:tcPr>
            <w:tcW w:w="1901"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rPr>
                <w:sz w:val="21"/>
                <w:szCs w:val="21"/>
                <w:lang w:val="pt-PT"/>
              </w:rPr>
            </w:pPr>
            <w:r w:rsidRPr="003F5F8A">
              <w:rPr>
                <w:sz w:val="21"/>
                <w:szCs w:val="21"/>
                <w:lang w:val="pt-PT"/>
              </w:rPr>
              <w:t>Cacheu</w:t>
            </w:r>
          </w:p>
        </w:tc>
        <w:tc>
          <w:tcPr>
            <w:tcW w:w="2355"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rPr>
                <w:sz w:val="21"/>
                <w:szCs w:val="21"/>
                <w:lang w:val="pt-PT"/>
              </w:rPr>
            </w:pPr>
            <w:r w:rsidRPr="003F5F8A">
              <w:rPr>
                <w:sz w:val="21"/>
                <w:szCs w:val="21"/>
                <w:lang w:val="pt-PT"/>
              </w:rPr>
              <w:t>Clorsban 480% EC</w:t>
            </w:r>
          </w:p>
        </w:tc>
        <w:tc>
          <w:tcPr>
            <w:tcW w:w="1418"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jc w:val="center"/>
              <w:rPr>
                <w:sz w:val="21"/>
                <w:szCs w:val="21"/>
                <w:lang w:val="pt-PT"/>
              </w:rPr>
            </w:pPr>
            <w:r w:rsidRPr="003F5F8A">
              <w:rPr>
                <w:sz w:val="21"/>
                <w:szCs w:val="21"/>
                <w:lang w:val="pt-PT"/>
              </w:rPr>
              <w:t>80</w:t>
            </w:r>
          </w:p>
        </w:tc>
        <w:tc>
          <w:tcPr>
            <w:tcW w:w="2267"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rPr>
                <w:sz w:val="21"/>
                <w:szCs w:val="21"/>
                <w:lang w:val="pt-PT"/>
              </w:rPr>
            </w:pPr>
            <w:r w:rsidRPr="003F5F8A">
              <w:rPr>
                <w:sz w:val="21"/>
                <w:szCs w:val="21"/>
                <w:lang w:val="pt-PT"/>
              </w:rPr>
              <w:t>Deltamet 12.5 %EC</w:t>
            </w:r>
          </w:p>
        </w:tc>
        <w:tc>
          <w:tcPr>
            <w:tcW w:w="1417"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jc w:val="center"/>
              <w:rPr>
                <w:sz w:val="21"/>
                <w:szCs w:val="21"/>
                <w:lang w:val="pt-PT"/>
              </w:rPr>
            </w:pPr>
            <w:r w:rsidRPr="003F5F8A">
              <w:rPr>
                <w:sz w:val="21"/>
                <w:szCs w:val="21"/>
                <w:lang w:val="pt-PT"/>
              </w:rPr>
              <w:t>10</w:t>
            </w:r>
          </w:p>
        </w:tc>
        <w:tc>
          <w:tcPr>
            <w:tcW w:w="846"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jc w:val="center"/>
              <w:rPr>
                <w:sz w:val="21"/>
                <w:szCs w:val="21"/>
                <w:lang w:val="pt-PT"/>
              </w:rPr>
            </w:pPr>
            <w:r w:rsidRPr="003F5F8A">
              <w:rPr>
                <w:sz w:val="21"/>
                <w:szCs w:val="21"/>
                <w:lang w:val="pt-PT"/>
              </w:rPr>
              <w:t>90</w:t>
            </w:r>
          </w:p>
        </w:tc>
      </w:tr>
      <w:tr w:rsidR="007264BD" w:rsidRPr="003F5F8A" w:rsidTr="0014229F">
        <w:trPr>
          <w:jc w:val="center"/>
        </w:trPr>
        <w:tc>
          <w:tcPr>
            <w:tcW w:w="1901"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rPr>
                <w:sz w:val="21"/>
                <w:szCs w:val="21"/>
                <w:lang w:val="pt-PT"/>
              </w:rPr>
            </w:pPr>
            <w:r w:rsidRPr="003F5F8A">
              <w:rPr>
                <w:sz w:val="21"/>
                <w:szCs w:val="21"/>
                <w:lang w:val="pt-PT"/>
              </w:rPr>
              <w:t>Oio</w:t>
            </w:r>
          </w:p>
        </w:tc>
        <w:tc>
          <w:tcPr>
            <w:tcW w:w="2355"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rPr>
                <w:sz w:val="21"/>
                <w:szCs w:val="21"/>
                <w:lang w:val="pt-PT"/>
              </w:rPr>
            </w:pPr>
            <w:r w:rsidRPr="003F5F8A">
              <w:rPr>
                <w:sz w:val="21"/>
                <w:szCs w:val="21"/>
                <w:lang w:val="pt-PT"/>
              </w:rPr>
              <w:t>Clorsban 480% EC</w:t>
            </w:r>
          </w:p>
        </w:tc>
        <w:tc>
          <w:tcPr>
            <w:tcW w:w="1418"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jc w:val="center"/>
              <w:rPr>
                <w:sz w:val="21"/>
                <w:szCs w:val="21"/>
                <w:lang w:val="pt-PT"/>
              </w:rPr>
            </w:pPr>
            <w:r w:rsidRPr="003F5F8A">
              <w:rPr>
                <w:sz w:val="21"/>
                <w:szCs w:val="21"/>
                <w:lang w:val="pt-PT"/>
              </w:rPr>
              <w:t>80</w:t>
            </w:r>
          </w:p>
        </w:tc>
        <w:tc>
          <w:tcPr>
            <w:tcW w:w="2267"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rPr>
                <w:sz w:val="21"/>
                <w:szCs w:val="21"/>
                <w:lang w:val="pt-PT"/>
              </w:rPr>
            </w:pPr>
            <w:r w:rsidRPr="003F5F8A">
              <w:rPr>
                <w:sz w:val="21"/>
                <w:szCs w:val="21"/>
                <w:lang w:val="pt-PT"/>
              </w:rPr>
              <w:t>Deltamet 12.5% EC</w:t>
            </w:r>
          </w:p>
        </w:tc>
        <w:tc>
          <w:tcPr>
            <w:tcW w:w="1417"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jc w:val="center"/>
              <w:rPr>
                <w:sz w:val="21"/>
                <w:szCs w:val="21"/>
                <w:lang w:val="pt-PT"/>
              </w:rPr>
            </w:pPr>
            <w:r w:rsidRPr="003F5F8A">
              <w:rPr>
                <w:sz w:val="21"/>
                <w:szCs w:val="21"/>
                <w:lang w:val="pt-PT"/>
              </w:rPr>
              <w:t>10</w:t>
            </w:r>
          </w:p>
        </w:tc>
        <w:tc>
          <w:tcPr>
            <w:tcW w:w="846"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jc w:val="center"/>
              <w:rPr>
                <w:sz w:val="21"/>
                <w:szCs w:val="21"/>
                <w:lang w:val="pt-PT"/>
              </w:rPr>
            </w:pPr>
            <w:r w:rsidRPr="003F5F8A">
              <w:rPr>
                <w:sz w:val="21"/>
                <w:szCs w:val="21"/>
                <w:lang w:val="pt-PT"/>
              </w:rPr>
              <w:t>90</w:t>
            </w:r>
          </w:p>
        </w:tc>
      </w:tr>
      <w:tr w:rsidR="007264BD" w:rsidRPr="003F5F8A" w:rsidTr="0014229F">
        <w:trPr>
          <w:jc w:val="center"/>
        </w:trPr>
        <w:tc>
          <w:tcPr>
            <w:tcW w:w="1901"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rPr>
                <w:sz w:val="21"/>
                <w:szCs w:val="21"/>
                <w:lang w:val="pt-PT"/>
              </w:rPr>
            </w:pPr>
            <w:r w:rsidRPr="003F5F8A">
              <w:rPr>
                <w:sz w:val="21"/>
                <w:szCs w:val="21"/>
                <w:lang w:val="pt-PT"/>
              </w:rPr>
              <w:t>Quinara</w:t>
            </w:r>
          </w:p>
        </w:tc>
        <w:tc>
          <w:tcPr>
            <w:tcW w:w="2355"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rPr>
                <w:sz w:val="21"/>
                <w:szCs w:val="21"/>
                <w:lang w:val="pt-PT"/>
              </w:rPr>
            </w:pPr>
            <w:r w:rsidRPr="003F5F8A">
              <w:rPr>
                <w:sz w:val="21"/>
                <w:szCs w:val="21"/>
                <w:lang w:val="pt-PT"/>
              </w:rPr>
              <w:t>Clorsban 480% EC</w:t>
            </w:r>
          </w:p>
        </w:tc>
        <w:tc>
          <w:tcPr>
            <w:tcW w:w="1418"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jc w:val="center"/>
              <w:rPr>
                <w:sz w:val="21"/>
                <w:szCs w:val="21"/>
                <w:lang w:val="pt-PT"/>
              </w:rPr>
            </w:pPr>
            <w:r w:rsidRPr="003F5F8A">
              <w:rPr>
                <w:sz w:val="21"/>
                <w:szCs w:val="21"/>
                <w:lang w:val="pt-PT"/>
              </w:rPr>
              <w:t>50</w:t>
            </w:r>
          </w:p>
        </w:tc>
        <w:tc>
          <w:tcPr>
            <w:tcW w:w="2267"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rPr>
                <w:sz w:val="21"/>
                <w:szCs w:val="21"/>
                <w:lang w:val="pt-PT"/>
              </w:rPr>
            </w:pPr>
            <w:r w:rsidRPr="003F5F8A">
              <w:rPr>
                <w:sz w:val="21"/>
                <w:szCs w:val="21"/>
                <w:lang w:val="pt-PT"/>
              </w:rPr>
              <w:t>Deltamet 12.5 %EC</w:t>
            </w:r>
          </w:p>
        </w:tc>
        <w:tc>
          <w:tcPr>
            <w:tcW w:w="1417"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jc w:val="center"/>
              <w:rPr>
                <w:sz w:val="21"/>
                <w:szCs w:val="21"/>
                <w:lang w:val="pt-PT"/>
              </w:rPr>
            </w:pPr>
            <w:r w:rsidRPr="003F5F8A">
              <w:rPr>
                <w:sz w:val="21"/>
                <w:szCs w:val="21"/>
                <w:lang w:val="pt-PT"/>
              </w:rPr>
              <w:t>10</w:t>
            </w:r>
          </w:p>
        </w:tc>
        <w:tc>
          <w:tcPr>
            <w:tcW w:w="846"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jc w:val="center"/>
              <w:rPr>
                <w:sz w:val="21"/>
                <w:szCs w:val="21"/>
                <w:lang w:val="pt-PT"/>
              </w:rPr>
            </w:pPr>
            <w:r w:rsidRPr="003F5F8A">
              <w:rPr>
                <w:sz w:val="21"/>
                <w:szCs w:val="21"/>
                <w:lang w:val="pt-PT"/>
              </w:rPr>
              <w:t>60</w:t>
            </w:r>
          </w:p>
        </w:tc>
      </w:tr>
      <w:tr w:rsidR="007264BD" w:rsidRPr="003F5F8A" w:rsidTr="0014229F">
        <w:trPr>
          <w:jc w:val="center"/>
        </w:trPr>
        <w:tc>
          <w:tcPr>
            <w:tcW w:w="1901"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rPr>
                <w:sz w:val="21"/>
                <w:szCs w:val="21"/>
                <w:lang w:val="pt-PT"/>
              </w:rPr>
            </w:pPr>
            <w:r w:rsidRPr="003F5F8A">
              <w:rPr>
                <w:sz w:val="21"/>
                <w:szCs w:val="21"/>
                <w:lang w:val="pt-PT"/>
              </w:rPr>
              <w:t>Bafatá</w:t>
            </w:r>
          </w:p>
        </w:tc>
        <w:tc>
          <w:tcPr>
            <w:tcW w:w="2355"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rPr>
                <w:sz w:val="21"/>
                <w:szCs w:val="21"/>
                <w:lang w:val="pt-PT"/>
              </w:rPr>
            </w:pPr>
            <w:r w:rsidRPr="003F5F8A">
              <w:rPr>
                <w:sz w:val="21"/>
                <w:szCs w:val="21"/>
                <w:lang w:val="pt-PT"/>
              </w:rPr>
              <w:t>Clorsban 480% EC</w:t>
            </w:r>
          </w:p>
        </w:tc>
        <w:tc>
          <w:tcPr>
            <w:tcW w:w="1418"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jc w:val="center"/>
              <w:rPr>
                <w:sz w:val="21"/>
                <w:szCs w:val="21"/>
                <w:lang w:val="pt-PT"/>
              </w:rPr>
            </w:pPr>
            <w:r w:rsidRPr="003F5F8A">
              <w:rPr>
                <w:sz w:val="21"/>
                <w:szCs w:val="21"/>
                <w:lang w:val="pt-PT"/>
              </w:rPr>
              <w:t>100</w:t>
            </w:r>
          </w:p>
        </w:tc>
        <w:tc>
          <w:tcPr>
            <w:tcW w:w="2267"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rPr>
                <w:sz w:val="21"/>
                <w:szCs w:val="21"/>
                <w:lang w:val="pt-PT"/>
              </w:rPr>
            </w:pPr>
            <w:r w:rsidRPr="003F5F8A">
              <w:rPr>
                <w:sz w:val="21"/>
                <w:szCs w:val="21"/>
                <w:lang w:val="pt-PT"/>
              </w:rPr>
              <w:t>Deltamet 12.5 %EC</w:t>
            </w:r>
          </w:p>
        </w:tc>
        <w:tc>
          <w:tcPr>
            <w:tcW w:w="1417"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jc w:val="center"/>
              <w:rPr>
                <w:sz w:val="21"/>
                <w:szCs w:val="21"/>
                <w:lang w:val="pt-PT"/>
              </w:rPr>
            </w:pPr>
            <w:r w:rsidRPr="003F5F8A">
              <w:rPr>
                <w:sz w:val="21"/>
                <w:szCs w:val="21"/>
                <w:lang w:val="pt-PT"/>
              </w:rPr>
              <w:t>10</w:t>
            </w:r>
          </w:p>
        </w:tc>
        <w:tc>
          <w:tcPr>
            <w:tcW w:w="846"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jc w:val="center"/>
              <w:rPr>
                <w:sz w:val="21"/>
                <w:szCs w:val="21"/>
                <w:lang w:val="pt-PT"/>
              </w:rPr>
            </w:pPr>
            <w:r w:rsidRPr="003F5F8A">
              <w:rPr>
                <w:sz w:val="21"/>
                <w:szCs w:val="21"/>
                <w:lang w:val="pt-PT"/>
              </w:rPr>
              <w:t>110</w:t>
            </w:r>
          </w:p>
        </w:tc>
      </w:tr>
      <w:tr w:rsidR="007264BD" w:rsidRPr="003F5F8A" w:rsidTr="0014229F">
        <w:trPr>
          <w:jc w:val="center"/>
        </w:trPr>
        <w:tc>
          <w:tcPr>
            <w:tcW w:w="1901"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rPr>
                <w:sz w:val="21"/>
                <w:szCs w:val="21"/>
                <w:lang w:val="pt-PT"/>
              </w:rPr>
            </w:pPr>
            <w:r w:rsidRPr="003F5F8A">
              <w:rPr>
                <w:sz w:val="21"/>
                <w:szCs w:val="21"/>
                <w:lang w:val="pt-PT"/>
              </w:rPr>
              <w:t>Gabu</w:t>
            </w:r>
          </w:p>
        </w:tc>
        <w:tc>
          <w:tcPr>
            <w:tcW w:w="2355"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rPr>
                <w:sz w:val="21"/>
                <w:szCs w:val="21"/>
                <w:lang w:val="pt-PT"/>
              </w:rPr>
            </w:pPr>
            <w:r w:rsidRPr="003F5F8A">
              <w:rPr>
                <w:sz w:val="21"/>
                <w:szCs w:val="21"/>
                <w:lang w:val="pt-PT"/>
              </w:rPr>
              <w:t>Clorsban 480% EC</w:t>
            </w:r>
          </w:p>
        </w:tc>
        <w:tc>
          <w:tcPr>
            <w:tcW w:w="1418"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jc w:val="center"/>
              <w:rPr>
                <w:sz w:val="21"/>
                <w:szCs w:val="21"/>
                <w:lang w:val="pt-PT"/>
              </w:rPr>
            </w:pPr>
            <w:r w:rsidRPr="003F5F8A">
              <w:rPr>
                <w:sz w:val="21"/>
                <w:szCs w:val="21"/>
                <w:lang w:val="pt-PT"/>
              </w:rPr>
              <w:t>90</w:t>
            </w:r>
          </w:p>
        </w:tc>
        <w:tc>
          <w:tcPr>
            <w:tcW w:w="2267"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rPr>
                <w:sz w:val="21"/>
                <w:szCs w:val="21"/>
                <w:lang w:val="pt-PT"/>
              </w:rPr>
            </w:pPr>
            <w:r w:rsidRPr="003F5F8A">
              <w:rPr>
                <w:sz w:val="21"/>
                <w:szCs w:val="21"/>
                <w:lang w:val="pt-PT"/>
              </w:rPr>
              <w:t>Deltamet 12.5% EC</w:t>
            </w:r>
          </w:p>
        </w:tc>
        <w:tc>
          <w:tcPr>
            <w:tcW w:w="1417"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jc w:val="center"/>
              <w:rPr>
                <w:sz w:val="21"/>
                <w:szCs w:val="21"/>
                <w:lang w:val="pt-PT"/>
              </w:rPr>
            </w:pPr>
            <w:r w:rsidRPr="003F5F8A">
              <w:rPr>
                <w:sz w:val="21"/>
                <w:szCs w:val="21"/>
                <w:lang w:val="pt-PT"/>
              </w:rPr>
              <w:t>10</w:t>
            </w:r>
          </w:p>
        </w:tc>
        <w:tc>
          <w:tcPr>
            <w:tcW w:w="846"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jc w:val="center"/>
              <w:rPr>
                <w:sz w:val="21"/>
                <w:szCs w:val="21"/>
                <w:lang w:val="pt-PT"/>
              </w:rPr>
            </w:pPr>
            <w:r w:rsidRPr="003F5F8A">
              <w:rPr>
                <w:sz w:val="21"/>
                <w:szCs w:val="21"/>
                <w:lang w:val="pt-PT"/>
              </w:rPr>
              <w:t>100</w:t>
            </w:r>
          </w:p>
        </w:tc>
      </w:tr>
      <w:tr w:rsidR="007264BD" w:rsidRPr="003F5F8A" w:rsidTr="0014229F">
        <w:trPr>
          <w:jc w:val="center"/>
        </w:trPr>
        <w:tc>
          <w:tcPr>
            <w:tcW w:w="1901"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rPr>
                <w:sz w:val="21"/>
                <w:szCs w:val="21"/>
                <w:lang w:val="pt-PT"/>
              </w:rPr>
            </w:pPr>
            <w:r w:rsidRPr="003F5F8A">
              <w:rPr>
                <w:sz w:val="21"/>
                <w:szCs w:val="21"/>
                <w:lang w:val="pt-PT"/>
              </w:rPr>
              <w:t>Tombali</w:t>
            </w:r>
          </w:p>
        </w:tc>
        <w:tc>
          <w:tcPr>
            <w:tcW w:w="2355"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rPr>
                <w:sz w:val="21"/>
                <w:szCs w:val="21"/>
                <w:lang w:val="pt-PT"/>
              </w:rPr>
            </w:pPr>
            <w:r w:rsidRPr="003F5F8A">
              <w:rPr>
                <w:sz w:val="21"/>
                <w:szCs w:val="21"/>
                <w:lang w:val="pt-PT"/>
              </w:rPr>
              <w:t>Clorsban 480% EC</w:t>
            </w:r>
          </w:p>
        </w:tc>
        <w:tc>
          <w:tcPr>
            <w:tcW w:w="1418"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jc w:val="center"/>
              <w:rPr>
                <w:sz w:val="21"/>
                <w:szCs w:val="21"/>
                <w:lang w:val="pt-PT"/>
              </w:rPr>
            </w:pPr>
            <w:r w:rsidRPr="003F5F8A">
              <w:rPr>
                <w:sz w:val="21"/>
                <w:szCs w:val="21"/>
                <w:lang w:val="pt-PT"/>
              </w:rPr>
              <w:t>100</w:t>
            </w:r>
          </w:p>
        </w:tc>
        <w:tc>
          <w:tcPr>
            <w:tcW w:w="2267"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rPr>
                <w:sz w:val="21"/>
                <w:szCs w:val="21"/>
                <w:lang w:val="pt-PT"/>
              </w:rPr>
            </w:pPr>
            <w:r w:rsidRPr="003F5F8A">
              <w:rPr>
                <w:sz w:val="21"/>
                <w:szCs w:val="21"/>
                <w:lang w:val="pt-PT"/>
              </w:rPr>
              <w:t>Deltamet 12.5% EC</w:t>
            </w:r>
          </w:p>
        </w:tc>
        <w:tc>
          <w:tcPr>
            <w:tcW w:w="1417"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jc w:val="center"/>
              <w:rPr>
                <w:sz w:val="21"/>
                <w:szCs w:val="21"/>
                <w:lang w:val="pt-PT"/>
              </w:rPr>
            </w:pPr>
            <w:r w:rsidRPr="003F5F8A">
              <w:rPr>
                <w:sz w:val="21"/>
                <w:szCs w:val="21"/>
                <w:lang w:val="pt-PT"/>
              </w:rPr>
              <w:t>20</w:t>
            </w:r>
          </w:p>
        </w:tc>
        <w:tc>
          <w:tcPr>
            <w:tcW w:w="846"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jc w:val="center"/>
              <w:rPr>
                <w:sz w:val="21"/>
                <w:szCs w:val="21"/>
                <w:lang w:val="pt-PT"/>
              </w:rPr>
            </w:pPr>
            <w:r w:rsidRPr="003F5F8A">
              <w:rPr>
                <w:sz w:val="21"/>
                <w:szCs w:val="21"/>
                <w:lang w:val="pt-PT"/>
              </w:rPr>
              <w:t>120</w:t>
            </w:r>
          </w:p>
        </w:tc>
      </w:tr>
      <w:tr w:rsidR="007264BD" w:rsidRPr="003F5F8A" w:rsidTr="0014229F">
        <w:trPr>
          <w:jc w:val="center"/>
        </w:trPr>
        <w:tc>
          <w:tcPr>
            <w:tcW w:w="1901"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rPr>
                <w:sz w:val="21"/>
                <w:szCs w:val="21"/>
                <w:lang w:val="pt-PT"/>
              </w:rPr>
            </w:pPr>
            <w:r w:rsidRPr="003F5F8A">
              <w:rPr>
                <w:sz w:val="21"/>
                <w:szCs w:val="21"/>
                <w:lang w:val="pt-PT"/>
              </w:rPr>
              <w:t>Bolama/Bijagós</w:t>
            </w:r>
          </w:p>
        </w:tc>
        <w:tc>
          <w:tcPr>
            <w:tcW w:w="2355"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rPr>
                <w:sz w:val="21"/>
                <w:szCs w:val="21"/>
                <w:lang w:val="pt-PT"/>
              </w:rPr>
            </w:pPr>
            <w:r w:rsidRPr="003F5F8A">
              <w:rPr>
                <w:sz w:val="21"/>
                <w:szCs w:val="21"/>
                <w:lang w:val="pt-PT"/>
              </w:rPr>
              <w:t>Clorsban 480% EC</w:t>
            </w:r>
          </w:p>
        </w:tc>
        <w:tc>
          <w:tcPr>
            <w:tcW w:w="1418"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jc w:val="center"/>
              <w:rPr>
                <w:sz w:val="21"/>
                <w:szCs w:val="21"/>
                <w:lang w:val="pt-PT"/>
              </w:rPr>
            </w:pPr>
            <w:r w:rsidRPr="003F5F8A">
              <w:rPr>
                <w:sz w:val="21"/>
                <w:szCs w:val="21"/>
                <w:lang w:val="pt-PT"/>
              </w:rPr>
              <w:t>50</w:t>
            </w:r>
          </w:p>
        </w:tc>
        <w:tc>
          <w:tcPr>
            <w:tcW w:w="2267"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rPr>
                <w:sz w:val="21"/>
                <w:szCs w:val="21"/>
                <w:lang w:val="pt-PT"/>
              </w:rPr>
            </w:pPr>
            <w:r w:rsidRPr="003F5F8A">
              <w:rPr>
                <w:sz w:val="21"/>
                <w:szCs w:val="21"/>
                <w:lang w:val="pt-PT"/>
              </w:rPr>
              <w:t>Deltamet 12.5% EC</w:t>
            </w:r>
          </w:p>
        </w:tc>
        <w:tc>
          <w:tcPr>
            <w:tcW w:w="1417"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jc w:val="center"/>
              <w:rPr>
                <w:sz w:val="21"/>
                <w:szCs w:val="21"/>
                <w:lang w:val="pt-PT"/>
              </w:rPr>
            </w:pPr>
            <w:r w:rsidRPr="003F5F8A">
              <w:rPr>
                <w:sz w:val="21"/>
                <w:szCs w:val="21"/>
                <w:lang w:val="pt-PT"/>
              </w:rPr>
              <w:t>9</w:t>
            </w:r>
          </w:p>
        </w:tc>
        <w:tc>
          <w:tcPr>
            <w:tcW w:w="846"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jc w:val="center"/>
              <w:rPr>
                <w:sz w:val="21"/>
                <w:szCs w:val="21"/>
                <w:lang w:val="pt-PT"/>
              </w:rPr>
            </w:pPr>
            <w:r w:rsidRPr="003F5F8A">
              <w:rPr>
                <w:sz w:val="21"/>
                <w:szCs w:val="21"/>
                <w:lang w:val="pt-PT"/>
              </w:rPr>
              <w:t>59</w:t>
            </w:r>
          </w:p>
        </w:tc>
      </w:tr>
      <w:tr w:rsidR="007264BD" w:rsidRPr="003F5F8A" w:rsidTr="0014229F">
        <w:trPr>
          <w:jc w:val="center"/>
        </w:trPr>
        <w:tc>
          <w:tcPr>
            <w:tcW w:w="1901"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rPr>
                <w:sz w:val="21"/>
                <w:szCs w:val="21"/>
                <w:lang w:val="pt-PT"/>
              </w:rPr>
            </w:pPr>
            <w:r w:rsidRPr="003F5F8A">
              <w:rPr>
                <w:sz w:val="21"/>
                <w:szCs w:val="21"/>
                <w:lang w:val="pt-PT"/>
              </w:rPr>
              <w:t>SAB</w:t>
            </w:r>
          </w:p>
        </w:tc>
        <w:tc>
          <w:tcPr>
            <w:tcW w:w="2355"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rPr>
                <w:sz w:val="21"/>
                <w:szCs w:val="21"/>
                <w:lang w:val="pt-PT"/>
              </w:rPr>
            </w:pPr>
            <w:r w:rsidRPr="003F5F8A">
              <w:rPr>
                <w:sz w:val="21"/>
                <w:szCs w:val="21"/>
                <w:lang w:val="pt-PT"/>
              </w:rPr>
              <w:t>Clorsban 480% EC</w:t>
            </w:r>
          </w:p>
        </w:tc>
        <w:tc>
          <w:tcPr>
            <w:tcW w:w="1418"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jc w:val="center"/>
              <w:rPr>
                <w:sz w:val="21"/>
                <w:szCs w:val="21"/>
                <w:lang w:val="pt-PT"/>
              </w:rPr>
            </w:pPr>
            <w:r w:rsidRPr="003F5F8A">
              <w:rPr>
                <w:sz w:val="21"/>
                <w:szCs w:val="21"/>
                <w:lang w:val="pt-PT"/>
              </w:rPr>
              <w:t>40</w:t>
            </w:r>
          </w:p>
        </w:tc>
        <w:tc>
          <w:tcPr>
            <w:tcW w:w="2267"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rPr>
                <w:sz w:val="21"/>
                <w:szCs w:val="21"/>
                <w:lang w:val="pt-PT"/>
              </w:rPr>
            </w:pPr>
            <w:r w:rsidRPr="003F5F8A">
              <w:rPr>
                <w:sz w:val="21"/>
                <w:szCs w:val="21"/>
                <w:lang w:val="pt-PT"/>
              </w:rPr>
              <w:t>Deltamet 12.5% EC</w:t>
            </w:r>
          </w:p>
        </w:tc>
        <w:tc>
          <w:tcPr>
            <w:tcW w:w="1417"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jc w:val="center"/>
              <w:rPr>
                <w:sz w:val="21"/>
                <w:szCs w:val="21"/>
                <w:lang w:val="pt-PT"/>
              </w:rPr>
            </w:pPr>
            <w:r w:rsidRPr="003F5F8A">
              <w:rPr>
                <w:sz w:val="21"/>
                <w:szCs w:val="21"/>
                <w:lang w:val="pt-PT"/>
              </w:rPr>
              <w:t>10</w:t>
            </w:r>
          </w:p>
        </w:tc>
        <w:tc>
          <w:tcPr>
            <w:tcW w:w="846"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jc w:val="center"/>
              <w:rPr>
                <w:sz w:val="21"/>
                <w:szCs w:val="21"/>
                <w:lang w:val="pt-PT"/>
              </w:rPr>
            </w:pPr>
            <w:r w:rsidRPr="003F5F8A">
              <w:rPr>
                <w:sz w:val="21"/>
                <w:szCs w:val="21"/>
                <w:lang w:val="pt-PT"/>
              </w:rPr>
              <w:t>50</w:t>
            </w:r>
          </w:p>
        </w:tc>
      </w:tr>
      <w:tr w:rsidR="007264BD" w:rsidRPr="003F5F8A" w:rsidTr="0014229F">
        <w:trPr>
          <w:jc w:val="center"/>
        </w:trPr>
        <w:tc>
          <w:tcPr>
            <w:tcW w:w="1901"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rPr>
                <w:b/>
                <w:sz w:val="21"/>
                <w:szCs w:val="21"/>
                <w:lang w:val="pt-PT"/>
              </w:rPr>
            </w:pPr>
            <w:r w:rsidRPr="003F5F8A">
              <w:rPr>
                <w:b/>
                <w:sz w:val="21"/>
                <w:szCs w:val="21"/>
                <w:lang w:val="pt-PT"/>
              </w:rPr>
              <w:t>TOTAL GERAL</w:t>
            </w:r>
          </w:p>
        </w:tc>
        <w:tc>
          <w:tcPr>
            <w:tcW w:w="2355"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rPr>
                <w:b/>
                <w:sz w:val="21"/>
                <w:szCs w:val="21"/>
                <w:lang w:val="pt-PT"/>
              </w:rPr>
            </w:pPr>
            <w:r w:rsidRPr="003F5F8A">
              <w:rPr>
                <w:b/>
                <w:sz w:val="21"/>
                <w:szCs w:val="21"/>
                <w:lang w:val="pt-PT"/>
              </w:rPr>
              <w:t>Clorsban 480% EC</w:t>
            </w:r>
          </w:p>
        </w:tc>
        <w:tc>
          <w:tcPr>
            <w:tcW w:w="1418"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jc w:val="center"/>
              <w:rPr>
                <w:b/>
                <w:sz w:val="21"/>
                <w:szCs w:val="21"/>
                <w:lang w:val="pt-PT"/>
              </w:rPr>
            </w:pPr>
            <w:r w:rsidRPr="003F5F8A">
              <w:rPr>
                <w:b/>
                <w:sz w:val="21"/>
                <w:szCs w:val="21"/>
                <w:lang w:val="pt-PT"/>
              </w:rPr>
              <w:t>630</w:t>
            </w:r>
          </w:p>
        </w:tc>
        <w:tc>
          <w:tcPr>
            <w:tcW w:w="2267"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rPr>
                <w:b/>
                <w:sz w:val="21"/>
                <w:szCs w:val="21"/>
                <w:lang w:val="pt-PT"/>
              </w:rPr>
            </w:pPr>
            <w:r w:rsidRPr="003F5F8A">
              <w:rPr>
                <w:b/>
                <w:sz w:val="21"/>
                <w:szCs w:val="21"/>
                <w:lang w:val="pt-PT"/>
              </w:rPr>
              <w:t>Deltamet 12.5% EC</w:t>
            </w:r>
          </w:p>
        </w:tc>
        <w:tc>
          <w:tcPr>
            <w:tcW w:w="1417"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jc w:val="center"/>
              <w:rPr>
                <w:b/>
                <w:sz w:val="21"/>
                <w:szCs w:val="21"/>
                <w:lang w:val="pt-PT"/>
              </w:rPr>
            </w:pPr>
            <w:r w:rsidRPr="003F5F8A">
              <w:rPr>
                <w:b/>
                <w:sz w:val="21"/>
                <w:szCs w:val="21"/>
                <w:lang w:val="pt-PT"/>
              </w:rPr>
              <w:t>109</w:t>
            </w:r>
          </w:p>
        </w:tc>
        <w:tc>
          <w:tcPr>
            <w:tcW w:w="846"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jc w:val="center"/>
              <w:rPr>
                <w:b/>
                <w:sz w:val="21"/>
                <w:szCs w:val="21"/>
                <w:lang w:val="pt-PT"/>
              </w:rPr>
            </w:pPr>
            <w:r w:rsidRPr="003F5F8A">
              <w:rPr>
                <w:b/>
                <w:sz w:val="21"/>
                <w:szCs w:val="21"/>
                <w:lang w:val="pt-PT"/>
              </w:rPr>
              <w:t>739</w:t>
            </w:r>
          </w:p>
        </w:tc>
      </w:tr>
      <w:tr w:rsidR="007264BD" w:rsidRPr="003F5F8A" w:rsidTr="0014229F">
        <w:trPr>
          <w:jc w:val="center"/>
        </w:trPr>
        <w:tc>
          <w:tcPr>
            <w:tcW w:w="1901"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rPr>
                <w:b/>
                <w:sz w:val="21"/>
                <w:szCs w:val="21"/>
              </w:rPr>
            </w:pPr>
            <w:r w:rsidRPr="003F5F8A">
              <w:rPr>
                <w:b/>
                <w:sz w:val="21"/>
                <w:szCs w:val="21"/>
              </w:rPr>
              <w:t>STOCK à la DSPV</w:t>
            </w:r>
          </w:p>
        </w:tc>
        <w:tc>
          <w:tcPr>
            <w:tcW w:w="2355"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rPr>
                <w:b/>
                <w:sz w:val="21"/>
                <w:szCs w:val="21"/>
                <w:lang w:val="pt-PT"/>
              </w:rPr>
            </w:pPr>
            <w:r w:rsidRPr="003F5F8A">
              <w:rPr>
                <w:b/>
                <w:sz w:val="21"/>
                <w:szCs w:val="21"/>
                <w:lang w:val="pt-PT"/>
              </w:rPr>
              <w:t>Clorsban 480% EC</w:t>
            </w:r>
          </w:p>
        </w:tc>
        <w:tc>
          <w:tcPr>
            <w:tcW w:w="1418"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jc w:val="center"/>
              <w:rPr>
                <w:b/>
                <w:sz w:val="21"/>
                <w:szCs w:val="21"/>
                <w:lang w:val="pt-PT"/>
              </w:rPr>
            </w:pPr>
            <w:r w:rsidRPr="003F5F8A">
              <w:rPr>
                <w:b/>
                <w:sz w:val="21"/>
                <w:szCs w:val="21"/>
                <w:lang w:val="pt-PT"/>
              </w:rPr>
              <w:t>219</w:t>
            </w:r>
          </w:p>
        </w:tc>
        <w:tc>
          <w:tcPr>
            <w:tcW w:w="2267"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rPr>
                <w:b/>
                <w:sz w:val="21"/>
                <w:szCs w:val="21"/>
                <w:lang w:val="pt-PT"/>
              </w:rPr>
            </w:pPr>
            <w:r w:rsidRPr="003F5F8A">
              <w:rPr>
                <w:b/>
                <w:sz w:val="21"/>
                <w:szCs w:val="21"/>
                <w:lang w:val="pt-PT"/>
              </w:rPr>
              <w:t>Deltamet 12.5% EC</w:t>
            </w:r>
          </w:p>
        </w:tc>
        <w:tc>
          <w:tcPr>
            <w:tcW w:w="1417"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jc w:val="center"/>
              <w:rPr>
                <w:b/>
                <w:sz w:val="21"/>
                <w:szCs w:val="21"/>
                <w:lang w:val="pt-PT"/>
              </w:rPr>
            </w:pPr>
            <w:r w:rsidRPr="003F5F8A">
              <w:rPr>
                <w:b/>
                <w:sz w:val="21"/>
                <w:szCs w:val="21"/>
                <w:lang w:val="pt-PT"/>
              </w:rPr>
              <w:t>81</w:t>
            </w:r>
          </w:p>
        </w:tc>
        <w:tc>
          <w:tcPr>
            <w:tcW w:w="846" w:type="dxa"/>
            <w:tcBorders>
              <w:top w:val="single" w:sz="4" w:space="0" w:color="auto"/>
              <w:left w:val="single" w:sz="4" w:space="0" w:color="auto"/>
              <w:bottom w:val="single" w:sz="4" w:space="0" w:color="auto"/>
              <w:right w:val="single" w:sz="4" w:space="0" w:color="auto"/>
            </w:tcBorders>
            <w:hideMark/>
          </w:tcPr>
          <w:p w:rsidR="0004224F" w:rsidRPr="003F5F8A" w:rsidRDefault="0004224F" w:rsidP="00A76F4A">
            <w:pPr>
              <w:pStyle w:val="SemEspaamento"/>
              <w:ind w:right="12"/>
              <w:jc w:val="center"/>
              <w:rPr>
                <w:b/>
                <w:sz w:val="21"/>
                <w:szCs w:val="21"/>
                <w:lang w:val="pt-PT"/>
              </w:rPr>
            </w:pPr>
            <w:r w:rsidRPr="003F5F8A">
              <w:rPr>
                <w:b/>
                <w:sz w:val="21"/>
                <w:szCs w:val="21"/>
                <w:lang w:val="pt-PT"/>
              </w:rPr>
              <w:t>300</w:t>
            </w:r>
          </w:p>
        </w:tc>
      </w:tr>
    </w:tbl>
    <w:p w:rsidR="00B600CF" w:rsidRPr="003F5F8A" w:rsidRDefault="00B600CF" w:rsidP="00A76F4A">
      <w:pPr>
        <w:tabs>
          <w:tab w:val="left" w:pos="1365"/>
        </w:tabs>
        <w:ind w:right="12"/>
        <w:jc w:val="both"/>
        <w:rPr>
          <w:sz w:val="21"/>
          <w:szCs w:val="21"/>
        </w:rPr>
      </w:pPr>
      <w:r w:rsidRPr="003F5F8A">
        <w:rPr>
          <w:sz w:val="21"/>
          <w:szCs w:val="21"/>
        </w:rPr>
        <w:t xml:space="preserve"> </w:t>
      </w:r>
    </w:p>
    <w:p w:rsidR="00B600CF" w:rsidRPr="006D0904" w:rsidRDefault="0060656E" w:rsidP="00A76F4A">
      <w:pPr>
        <w:autoSpaceDE w:val="0"/>
        <w:autoSpaceDN w:val="0"/>
        <w:adjustRightInd w:val="0"/>
        <w:ind w:right="12"/>
        <w:jc w:val="both"/>
      </w:pPr>
      <w:r w:rsidRPr="006D0904">
        <w:t xml:space="preserve">Ainsi, comme la liste des </w:t>
      </w:r>
      <w:r w:rsidR="00546E61" w:rsidRPr="006D0904">
        <w:t>pesticides</w:t>
      </w:r>
      <w:r w:rsidR="0055665E" w:rsidRPr="006D0904">
        <w:t xml:space="preserve"> sont nombreuse et </w:t>
      </w:r>
      <w:r w:rsidR="00546E61" w:rsidRPr="006D0904">
        <w:t>volumineuse</w:t>
      </w:r>
      <w:r w:rsidR="0055665E" w:rsidRPr="006D0904">
        <w:t>, ce lien ci-dessous permet d’</w:t>
      </w:r>
      <w:r w:rsidR="00546E61" w:rsidRPr="006D0904">
        <w:t>accéder</w:t>
      </w:r>
      <w:r w:rsidR="0055665E" w:rsidRPr="006D0904">
        <w:t xml:space="preserve"> à l’</w:t>
      </w:r>
      <w:r w:rsidR="00546E61" w:rsidRPr="006D0904">
        <w:t>ensemble</w:t>
      </w:r>
      <w:r w:rsidR="00E561B5" w:rsidRPr="006D0904">
        <w:t xml:space="preserve"> des données et les </w:t>
      </w:r>
      <w:r w:rsidR="00546E61" w:rsidRPr="006D0904">
        <w:t>propriétés</w:t>
      </w:r>
      <w:r w:rsidR="00E561B5" w:rsidRPr="006D0904">
        <w:t xml:space="preserve"> chimiques concernant ces pesticides autorise</w:t>
      </w:r>
      <w:r w:rsidR="00252F5A" w:rsidRPr="006D0904">
        <w:t xml:space="preserve"> et respectant les normes internationales</w:t>
      </w:r>
      <w:r w:rsidR="00E561B5" w:rsidRPr="006D0904">
        <w:t>.</w:t>
      </w:r>
    </w:p>
    <w:p w:rsidR="00546E61" w:rsidRPr="006D0904" w:rsidRDefault="00546E61" w:rsidP="00A76F4A">
      <w:pPr>
        <w:autoSpaceDE w:val="0"/>
        <w:autoSpaceDN w:val="0"/>
        <w:adjustRightInd w:val="0"/>
        <w:ind w:right="12"/>
        <w:jc w:val="both"/>
      </w:pPr>
    </w:p>
    <w:p w:rsidR="00554B0F" w:rsidRPr="006D0904" w:rsidRDefault="00554B0F" w:rsidP="00A76F4A">
      <w:pPr>
        <w:autoSpaceDE w:val="0"/>
        <w:autoSpaceDN w:val="0"/>
        <w:adjustRightInd w:val="0"/>
        <w:ind w:right="12"/>
        <w:jc w:val="both"/>
      </w:pPr>
      <w:r w:rsidRPr="006D0904">
        <w:t>http://www.insah.org/doc/liste_globale_pesticides_autorises_par_csp_version_mai-2018.pdf</w:t>
      </w:r>
    </w:p>
    <w:p w:rsidR="00E561B5" w:rsidRPr="003F5F8A" w:rsidRDefault="00E561B5" w:rsidP="00A76F4A">
      <w:pPr>
        <w:ind w:right="12"/>
        <w:jc w:val="both"/>
        <w:rPr>
          <w:sz w:val="21"/>
          <w:szCs w:val="21"/>
        </w:rPr>
      </w:pPr>
    </w:p>
    <w:p w:rsidR="007418E7" w:rsidRPr="00D47C37" w:rsidRDefault="00034AF3" w:rsidP="00A76F4A">
      <w:pPr>
        <w:pStyle w:val="PargrafodaLista"/>
        <w:numPr>
          <w:ilvl w:val="0"/>
          <w:numId w:val="143"/>
        </w:numPr>
        <w:ind w:right="12"/>
        <w:jc w:val="both"/>
        <w:rPr>
          <w:rFonts w:ascii="Times New Roman" w:hAnsi="Times New Roman"/>
          <w:b/>
          <w:sz w:val="24"/>
          <w:szCs w:val="24"/>
        </w:rPr>
      </w:pPr>
      <w:r w:rsidRPr="00D47C37">
        <w:rPr>
          <w:rFonts w:ascii="Times New Roman" w:hAnsi="Times New Roman"/>
          <w:b/>
          <w:sz w:val="24"/>
          <w:szCs w:val="24"/>
        </w:rPr>
        <w:t>Stratégies développées de lutte contre les pestes</w:t>
      </w:r>
    </w:p>
    <w:p w:rsidR="007418E7" w:rsidRPr="007F02AC" w:rsidRDefault="007418E7" w:rsidP="00A76F4A">
      <w:pPr>
        <w:autoSpaceDE w:val="0"/>
        <w:autoSpaceDN w:val="0"/>
        <w:adjustRightInd w:val="0"/>
        <w:ind w:right="12"/>
        <w:jc w:val="both"/>
      </w:pPr>
      <w:r w:rsidRPr="007F02AC">
        <w:t>Lutte Biologique : consiste à faire l’Elevage des autres insectes qui auront pour proies, les organismes nuisibles ou indésirables (les autres insectes).</w:t>
      </w:r>
    </w:p>
    <w:p w:rsidR="007418E7" w:rsidRPr="007F02AC" w:rsidRDefault="007418E7" w:rsidP="00A76F4A">
      <w:pPr>
        <w:autoSpaceDE w:val="0"/>
        <w:autoSpaceDN w:val="0"/>
        <w:adjustRightInd w:val="0"/>
        <w:ind w:right="12"/>
        <w:jc w:val="both"/>
      </w:pPr>
      <w:r w:rsidRPr="007F02AC">
        <w:t xml:space="preserve">Lutte biotechnique :  </w:t>
      </w:r>
      <w:r w:rsidR="00513A6A" w:rsidRPr="007F02AC">
        <w:t>consiste à la création des virus destinés à lutter contre la prolifération ou la</w:t>
      </w:r>
      <w:r w:rsidRPr="007F02AC">
        <w:t xml:space="preserve"> multiplication du reste des nuisibles.</w:t>
      </w:r>
    </w:p>
    <w:p w:rsidR="007418E7" w:rsidRPr="007F02AC" w:rsidRDefault="007418E7" w:rsidP="00A76F4A">
      <w:pPr>
        <w:autoSpaceDE w:val="0"/>
        <w:autoSpaceDN w:val="0"/>
        <w:adjustRightInd w:val="0"/>
        <w:ind w:right="12"/>
        <w:jc w:val="both"/>
      </w:pPr>
      <w:r w:rsidRPr="007F02AC">
        <w:t xml:space="preserve">Lutte intégrée : la lutte intégrée est une stratégie en cours de promotion pour la lutte contre les pestes. </w:t>
      </w:r>
    </w:p>
    <w:p w:rsidR="007418E7" w:rsidRPr="007F02AC" w:rsidRDefault="007418E7" w:rsidP="00A76F4A">
      <w:pPr>
        <w:autoSpaceDE w:val="0"/>
        <w:autoSpaceDN w:val="0"/>
        <w:adjustRightInd w:val="0"/>
        <w:ind w:right="12"/>
        <w:jc w:val="both"/>
      </w:pPr>
      <w:r w:rsidRPr="007F02AC">
        <w:t>La lutte intégrée concerne aussi l’utilisation des Organismes Génétiquement Modifiés (OGM) ou des espèces beaucoup plus robustes et résistantes aux parasites ou autres organismes nuisibles. Son utilisation n’est pas courante malgré les efforts entrepris bien.</w:t>
      </w:r>
    </w:p>
    <w:p w:rsidR="007418E7" w:rsidRPr="007F02AC" w:rsidRDefault="007418E7" w:rsidP="00A76F4A">
      <w:pPr>
        <w:autoSpaceDE w:val="0"/>
        <w:autoSpaceDN w:val="0"/>
        <w:adjustRightInd w:val="0"/>
        <w:ind w:right="12"/>
        <w:jc w:val="both"/>
      </w:pPr>
      <w:r w:rsidRPr="007F02AC">
        <w:t xml:space="preserve">Lutte naturelle : consiste à utiliser la technique de l’assolement pour échapper aux indésirables tout en </w:t>
      </w:r>
      <w:r w:rsidR="00513A6A" w:rsidRPr="007F02AC">
        <w:t>détruisant au feu les anciens sites larvaires (anciens champs ou parcelles contaminés ou infestés</w:t>
      </w:r>
      <w:r w:rsidRPr="007F02AC">
        <w:t xml:space="preserve"> précédemment par les nuisibles).</w:t>
      </w:r>
    </w:p>
    <w:p w:rsidR="00083B9D" w:rsidRPr="00D47C37" w:rsidRDefault="00083B9D" w:rsidP="00A76F4A">
      <w:pPr>
        <w:ind w:right="12"/>
        <w:jc w:val="both"/>
      </w:pPr>
    </w:p>
    <w:p w:rsidR="00083B9D" w:rsidRPr="00D47C37" w:rsidRDefault="00083B9D" w:rsidP="00A76F4A">
      <w:pPr>
        <w:pStyle w:val="PargrafodaLista"/>
        <w:numPr>
          <w:ilvl w:val="0"/>
          <w:numId w:val="143"/>
        </w:numPr>
        <w:ind w:right="12"/>
        <w:jc w:val="both"/>
        <w:rPr>
          <w:rFonts w:ascii="Times New Roman" w:hAnsi="Times New Roman"/>
          <w:b/>
          <w:sz w:val="24"/>
          <w:szCs w:val="24"/>
        </w:rPr>
      </w:pPr>
      <w:r w:rsidRPr="00D47C37">
        <w:rPr>
          <w:rFonts w:ascii="Times New Roman" w:hAnsi="Times New Roman"/>
          <w:b/>
          <w:sz w:val="24"/>
          <w:szCs w:val="24"/>
        </w:rPr>
        <w:t>Pratiques culturelles et sanitaires des cultures ou les pratiques que le plan de lutte contre les parasites</w:t>
      </w:r>
    </w:p>
    <w:p w:rsidR="007418E7" w:rsidRPr="007F02AC" w:rsidRDefault="007418E7" w:rsidP="00A76F4A">
      <w:pPr>
        <w:autoSpaceDE w:val="0"/>
        <w:autoSpaceDN w:val="0"/>
        <w:adjustRightInd w:val="0"/>
        <w:ind w:right="12"/>
        <w:jc w:val="both"/>
      </w:pPr>
      <w:r w:rsidRPr="007F02AC">
        <w:lastRenderedPageBreak/>
        <w:t xml:space="preserve">Plusieurs méthodes sont utilisées en lutte intégrée notamment : les techniques culturales ; le décalage des dates de semis ; le sarclage précoce des mauvaises herbes ; la prospection d’oothèques en saison sèche ;  l’utilisation  des  variétés  résistantes ;  la  lutte  biologique  (champignon,  insectes  parasites) ; utilisation de produits non nocifs comme les pyréthrinoides ; le développement de paquet technique en matière de méthodes alternatives à la lutte chimique par l’élaboration de fiches techniques appropriées. </w:t>
      </w:r>
    </w:p>
    <w:p w:rsidR="00083B9D" w:rsidRPr="007F02AC" w:rsidRDefault="00083B9D" w:rsidP="00A76F4A">
      <w:pPr>
        <w:autoSpaceDE w:val="0"/>
        <w:autoSpaceDN w:val="0"/>
        <w:adjustRightInd w:val="0"/>
        <w:ind w:right="12"/>
        <w:jc w:val="both"/>
      </w:pPr>
      <w:r w:rsidRPr="007F02AC">
        <w:t xml:space="preserve">Par définition, la lutte intégrée est une méthode décisionnelle qui a recours à toutes les techniques nécessaires pour réduire les populations de ravageurs de façon efficace et économique, tout en respectant l’environnement. </w:t>
      </w:r>
    </w:p>
    <w:p w:rsidR="00083B9D" w:rsidRPr="007F02AC" w:rsidRDefault="00083B9D" w:rsidP="00A76F4A">
      <w:pPr>
        <w:autoSpaceDE w:val="0"/>
        <w:autoSpaceDN w:val="0"/>
        <w:adjustRightInd w:val="0"/>
        <w:ind w:right="12"/>
        <w:jc w:val="both"/>
      </w:pPr>
      <w:r w:rsidRPr="007F02AC">
        <w:t xml:space="preserve">Ainsi elle consistera à combiner les moyens de lutte biologique, la sélection d’espèces résistantes et l’application de méthodes agricoles appropriées et passe par plusieurs phases : </w:t>
      </w:r>
    </w:p>
    <w:p w:rsidR="00083B9D" w:rsidRPr="003F5F8A" w:rsidRDefault="00083B9D" w:rsidP="00A76F4A">
      <w:pPr>
        <w:ind w:left="851" w:right="12"/>
        <w:jc w:val="both"/>
        <w:rPr>
          <w:sz w:val="21"/>
          <w:szCs w:val="21"/>
        </w:rPr>
      </w:pPr>
      <w:r w:rsidRPr="003F5F8A">
        <w:rPr>
          <w:rFonts w:ascii="Symbol" w:eastAsia="Symbol" w:hAnsi="Symbol" w:cs="Symbol"/>
          <w:sz w:val="21"/>
          <w:szCs w:val="21"/>
        </w:rPr>
        <w:sym w:font="Symbol" w:char="F0B7"/>
      </w:r>
      <w:r w:rsidRPr="003F5F8A">
        <w:rPr>
          <w:sz w:val="21"/>
          <w:szCs w:val="21"/>
        </w:rPr>
        <w:t xml:space="preserve"> identifier les maladies et ravageurs potentiels ; </w:t>
      </w:r>
    </w:p>
    <w:p w:rsidR="00083B9D" w:rsidRPr="003F5F8A" w:rsidRDefault="00083B9D" w:rsidP="00A76F4A">
      <w:pPr>
        <w:ind w:left="851" w:right="12"/>
        <w:jc w:val="both"/>
        <w:rPr>
          <w:sz w:val="21"/>
          <w:szCs w:val="21"/>
        </w:rPr>
      </w:pPr>
      <w:r w:rsidRPr="003F5F8A">
        <w:rPr>
          <w:rFonts w:ascii="Symbol" w:eastAsia="Symbol" w:hAnsi="Symbol" w:cs="Symbol"/>
          <w:sz w:val="21"/>
          <w:szCs w:val="21"/>
        </w:rPr>
        <w:sym w:font="Symbol" w:char="F0B7"/>
      </w:r>
      <w:r w:rsidRPr="003F5F8A">
        <w:rPr>
          <w:sz w:val="21"/>
          <w:szCs w:val="21"/>
        </w:rPr>
        <w:t xml:space="preserve"> dépister les ravageurs et les organismes utiles, les dommages causés par les ravageurs et les conditions environnementales ; </w:t>
      </w:r>
    </w:p>
    <w:p w:rsidR="00083B9D" w:rsidRPr="003F5F8A" w:rsidRDefault="00083B9D" w:rsidP="00A76F4A">
      <w:pPr>
        <w:ind w:left="851" w:right="12"/>
        <w:jc w:val="both"/>
        <w:rPr>
          <w:sz w:val="21"/>
          <w:szCs w:val="21"/>
        </w:rPr>
      </w:pPr>
      <w:r w:rsidRPr="003F5F8A">
        <w:rPr>
          <w:rFonts w:ascii="Symbol" w:eastAsia="Symbol" w:hAnsi="Symbol" w:cs="Symbol"/>
          <w:sz w:val="21"/>
          <w:szCs w:val="21"/>
        </w:rPr>
        <w:sym w:font="Symbol" w:char="F0B7"/>
      </w:r>
      <w:r w:rsidRPr="003F5F8A">
        <w:rPr>
          <w:sz w:val="21"/>
          <w:szCs w:val="21"/>
        </w:rPr>
        <w:t xml:space="preserve"> utiliser les seuils d’intervention pour décider des mesures de lutte à prendre ;</w:t>
      </w:r>
    </w:p>
    <w:p w:rsidR="00083B9D" w:rsidRPr="003F5F8A" w:rsidRDefault="00083B9D" w:rsidP="00A76F4A">
      <w:pPr>
        <w:ind w:left="851" w:right="12"/>
        <w:jc w:val="both"/>
        <w:rPr>
          <w:sz w:val="21"/>
          <w:szCs w:val="21"/>
        </w:rPr>
      </w:pPr>
      <w:r w:rsidRPr="003F5F8A">
        <w:rPr>
          <w:rFonts w:ascii="Symbol" w:eastAsia="Symbol" w:hAnsi="Symbol" w:cs="Symbol"/>
          <w:sz w:val="21"/>
          <w:szCs w:val="21"/>
        </w:rPr>
        <w:sym w:font="Symbol" w:char="F0B7"/>
      </w:r>
      <w:r w:rsidRPr="003F5F8A">
        <w:rPr>
          <w:sz w:val="21"/>
          <w:szCs w:val="21"/>
        </w:rPr>
        <w:t xml:space="preserve"> gérer les écosystèmes dans le but d’empêcher les organismes vivants de devenir des organismes nuisibles ; </w:t>
      </w:r>
    </w:p>
    <w:p w:rsidR="00083B9D" w:rsidRPr="003F5F8A" w:rsidRDefault="00083B9D" w:rsidP="00A76F4A">
      <w:pPr>
        <w:ind w:left="851" w:right="12"/>
        <w:jc w:val="both"/>
        <w:rPr>
          <w:sz w:val="21"/>
          <w:szCs w:val="21"/>
        </w:rPr>
      </w:pPr>
      <w:r w:rsidRPr="003F5F8A">
        <w:rPr>
          <w:rFonts w:ascii="Symbol" w:eastAsia="Symbol" w:hAnsi="Symbol" w:cs="Symbol"/>
          <w:sz w:val="21"/>
          <w:szCs w:val="21"/>
        </w:rPr>
        <w:sym w:font="Symbol" w:char="F0B7"/>
      </w:r>
      <w:r w:rsidRPr="003F5F8A">
        <w:rPr>
          <w:sz w:val="21"/>
          <w:szCs w:val="21"/>
        </w:rPr>
        <w:t xml:space="preserve"> réduire les populations de ravageurs à des niveaux acceptables en utilisant des stratégies qui combinent des méthodes de lutte biologique; culturale, mécanique, et, si nécessaire, chimique; </w:t>
      </w:r>
    </w:p>
    <w:p w:rsidR="00083B9D" w:rsidRPr="003F5F8A" w:rsidRDefault="00083B9D" w:rsidP="00A76F4A">
      <w:pPr>
        <w:ind w:left="851" w:right="12"/>
        <w:jc w:val="both"/>
        <w:rPr>
          <w:sz w:val="21"/>
          <w:szCs w:val="21"/>
        </w:rPr>
      </w:pPr>
      <w:r w:rsidRPr="003F5F8A">
        <w:rPr>
          <w:rFonts w:ascii="Symbol" w:eastAsia="Symbol" w:hAnsi="Symbol" w:cs="Symbol"/>
          <w:sz w:val="21"/>
          <w:szCs w:val="21"/>
        </w:rPr>
        <w:sym w:font="Symbol" w:char="F0B7"/>
      </w:r>
      <w:r w:rsidRPr="003F5F8A">
        <w:rPr>
          <w:sz w:val="21"/>
          <w:szCs w:val="21"/>
        </w:rPr>
        <w:t xml:space="preserve"> évaluer les conséquences et l’efficacité des stratégies de lutte contre les ravageurs. </w:t>
      </w:r>
    </w:p>
    <w:p w:rsidR="00083B9D" w:rsidRPr="003F5F8A" w:rsidRDefault="00083B9D" w:rsidP="00A76F4A">
      <w:pPr>
        <w:ind w:right="12"/>
        <w:jc w:val="both"/>
        <w:rPr>
          <w:sz w:val="21"/>
          <w:szCs w:val="21"/>
        </w:rPr>
      </w:pPr>
    </w:p>
    <w:p w:rsidR="00083B9D" w:rsidRPr="007F02AC" w:rsidRDefault="00083B9D" w:rsidP="00A76F4A">
      <w:pPr>
        <w:autoSpaceDE w:val="0"/>
        <w:autoSpaceDN w:val="0"/>
        <w:adjustRightInd w:val="0"/>
        <w:ind w:right="12"/>
        <w:jc w:val="both"/>
      </w:pPr>
      <w:r w:rsidRPr="007F02AC">
        <w:t xml:space="preserve">L’adoption de la lutte intégrée assure une agriculture durable et offre plusieurs avantages dont notamment : </w:t>
      </w:r>
    </w:p>
    <w:p w:rsidR="00083B9D" w:rsidRPr="003F5F8A" w:rsidRDefault="00083B9D" w:rsidP="00A76F4A">
      <w:pPr>
        <w:ind w:left="851" w:right="12"/>
        <w:jc w:val="both"/>
        <w:rPr>
          <w:sz w:val="21"/>
          <w:szCs w:val="21"/>
        </w:rPr>
      </w:pPr>
      <w:r w:rsidRPr="003F5F8A">
        <w:rPr>
          <w:rFonts w:ascii="Symbol" w:eastAsia="Symbol" w:hAnsi="Symbol" w:cs="Symbol"/>
          <w:sz w:val="21"/>
          <w:szCs w:val="21"/>
        </w:rPr>
        <w:sym w:font="Symbol" w:char="F0B7"/>
      </w:r>
      <w:r w:rsidRPr="003F5F8A">
        <w:rPr>
          <w:sz w:val="21"/>
          <w:szCs w:val="21"/>
        </w:rPr>
        <w:t xml:space="preserve"> L’amélioration de la conservation des eaux et des sols ;  </w:t>
      </w:r>
    </w:p>
    <w:p w:rsidR="00083B9D" w:rsidRPr="003F5F8A" w:rsidRDefault="00083B9D" w:rsidP="00A76F4A">
      <w:pPr>
        <w:ind w:left="851" w:right="12"/>
        <w:jc w:val="both"/>
        <w:rPr>
          <w:sz w:val="21"/>
          <w:szCs w:val="21"/>
        </w:rPr>
      </w:pPr>
      <w:r w:rsidRPr="003F5F8A">
        <w:rPr>
          <w:rFonts w:ascii="Symbol" w:eastAsia="Symbol" w:hAnsi="Symbol" w:cs="Symbol"/>
          <w:sz w:val="21"/>
          <w:szCs w:val="21"/>
        </w:rPr>
        <w:sym w:font="Symbol" w:char="F0B7"/>
      </w:r>
      <w:r w:rsidRPr="003F5F8A">
        <w:rPr>
          <w:sz w:val="21"/>
          <w:szCs w:val="21"/>
        </w:rPr>
        <w:t xml:space="preserve"> La protection des écosystèmes et les habitats naturels ; </w:t>
      </w:r>
    </w:p>
    <w:p w:rsidR="00083B9D" w:rsidRPr="003F5F8A" w:rsidRDefault="00083B9D" w:rsidP="00A76F4A">
      <w:pPr>
        <w:ind w:left="851" w:right="12"/>
        <w:jc w:val="both"/>
        <w:rPr>
          <w:sz w:val="21"/>
          <w:szCs w:val="21"/>
        </w:rPr>
      </w:pPr>
      <w:r w:rsidRPr="003F5F8A">
        <w:rPr>
          <w:rFonts w:ascii="Symbol" w:eastAsia="Symbol" w:hAnsi="Symbol" w:cs="Symbol"/>
          <w:sz w:val="21"/>
          <w:szCs w:val="21"/>
        </w:rPr>
        <w:sym w:font="Symbol" w:char="F0B7"/>
      </w:r>
      <w:r w:rsidRPr="003F5F8A">
        <w:rPr>
          <w:sz w:val="21"/>
          <w:szCs w:val="21"/>
        </w:rPr>
        <w:t xml:space="preserve"> La réduction des impacts négatifs sur l’environnement ; </w:t>
      </w:r>
    </w:p>
    <w:p w:rsidR="00083B9D" w:rsidRPr="003F5F8A" w:rsidRDefault="00083B9D" w:rsidP="00A76F4A">
      <w:pPr>
        <w:ind w:left="851" w:right="12"/>
        <w:jc w:val="both"/>
        <w:rPr>
          <w:sz w:val="21"/>
          <w:szCs w:val="21"/>
        </w:rPr>
      </w:pPr>
      <w:r w:rsidRPr="003F5F8A">
        <w:rPr>
          <w:rFonts w:ascii="Symbol" w:eastAsia="Symbol" w:hAnsi="Symbol" w:cs="Symbol"/>
          <w:sz w:val="21"/>
          <w:szCs w:val="21"/>
        </w:rPr>
        <w:sym w:font="Symbol" w:char="F0B7"/>
      </w:r>
      <w:r w:rsidRPr="003F5F8A">
        <w:rPr>
          <w:sz w:val="21"/>
          <w:szCs w:val="21"/>
        </w:rPr>
        <w:t xml:space="preserve"> La participation à la promotion de l’utilisation durable des biotechnologies. </w:t>
      </w:r>
    </w:p>
    <w:p w:rsidR="00083B9D" w:rsidRPr="003F5F8A" w:rsidRDefault="00083B9D" w:rsidP="00A76F4A">
      <w:pPr>
        <w:ind w:right="12"/>
        <w:jc w:val="both"/>
        <w:rPr>
          <w:sz w:val="21"/>
          <w:szCs w:val="21"/>
        </w:rPr>
      </w:pPr>
    </w:p>
    <w:p w:rsidR="00083B9D" w:rsidRPr="007F02AC" w:rsidRDefault="00083B9D" w:rsidP="00A76F4A">
      <w:pPr>
        <w:autoSpaceDE w:val="0"/>
        <w:autoSpaceDN w:val="0"/>
        <w:adjustRightInd w:val="0"/>
        <w:ind w:right="12"/>
        <w:jc w:val="both"/>
      </w:pPr>
      <w:r w:rsidRPr="007F02AC">
        <w:t xml:space="preserve">On notera également les activités relatives à la vulgarisation et la promotion des alternatives aux pesticides qui crées des problèmes sur la santé humaine et l’Environnement notamment les substances naturelles à savoir : </w:t>
      </w:r>
    </w:p>
    <w:p w:rsidR="00083B9D" w:rsidRPr="003F5F8A" w:rsidRDefault="00083B9D" w:rsidP="00A76F4A">
      <w:pPr>
        <w:ind w:left="851" w:right="12"/>
        <w:jc w:val="both"/>
        <w:rPr>
          <w:sz w:val="21"/>
          <w:szCs w:val="21"/>
        </w:rPr>
      </w:pPr>
      <w:r w:rsidRPr="003F5F8A">
        <w:rPr>
          <w:rFonts w:ascii="Symbol" w:eastAsia="Symbol" w:hAnsi="Symbol" w:cs="Symbol"/>
          <w:sz w:val="21"/>
          <w:szCs w:val="21"/>
        </w:rPr>
        <w:sym w:font="Symbol" w:char="F0B7"/>
      </w:r>
      <w:r w:rsidRPr="003F5F8A">
        <w:rPr>
          <w:sz w:val="21"/>
          <w:szCs w:val="21"/>
        </w:rPr>
        <w:t xml:space="preserve"> L’utilisation des feuilles du Nime et de la citronnelle </w:t>
      </w:r>
    </w:p>
    <w:p w:rsidR="00083B9D" w:rsidRPr="003F5F8A" w:rsidRDefault="00083B9D" w:rsidP="00A76F4A">
      <w:pPr>
        <w:ind w:left="851" w:right="12"/>
        <w:jc w:val="both"/>
        <w:rPr>
          <w:sz w:val="21"/>
          <w:szCs w:val="21"/>
        </w:rPr>
      </w:pPr>
      <w:r w:rsidRPr="003F5F8A">
        <w:rPr>
          <w:rFonts w:ascii="Symbol" w:eastAsia="Symbol" w:hAnsi="Symbol" w:cs="Symbol"/>
          <w:sz w:val="21"/>
          <w:szCs w:val="21"/>
        </w:rPr>
        <w:sym w:font="Symbol" w:char="F0B7"/>
      </w:r>
      <w:r w:rsidRPr="003F5F8A">
        <w:rPr>
          <w:sz w:val="21"/>
          <w:szCs w:val="21"/>
        </w:rPr>
        <w:t xml:space="preserve"> L’utilisation des citrons pourris </w:t>
      </w:r>
    </w:p>
    <w:p w:rsidR="00083B9D" w:rsidRPr="003F5F8A" w:rsidRDefault="00083B9D" w:rsidP="00A76F4A">
      <w:pPr>
        <w:ind w:left="851" w:right="12"/>
        <w:jc w:val="both"/>
        <w:rPr>
          <w:sz w:val="21"/>
          <w:szCs w:val="21"/>
        </w:rPr>
      </w:pPr>
      <w:r w:rsidRPr="003F5F8A">
        <w:rPr>
          <w:rFonts w:ascii="Symbol" w:eastAsia="Symbol" w:hAnsi="Symbol" w:cs="Symbol"/>
          <w:sz w:val="21"/>
          <w:szCs w:val="21"/>
        </w:rPr>
        <w:sym w:font="Symbol" w:char="F0B7"/>
      </w:r>
      <w:r w:rsidRPr="003F5F8A">
        <w:rPr>
          <w:sz w:val="21"/>
          <w:szCs w:val="21"/>
        </w:rPr>
        <w:t xml:space="preserve"> L’utilisation du petit piment </w:t>
      </w:r>
    </w:p>
    <w:p w:rsidR="00083B9D" w:rsidRPr="003F5F8A" w:rsidRDefault="00083B9D" w:rsidP="00A76F4A">
      <w:pPr>
        <w:ind w:right="12"/>
        <w:jc w:val="both"/>
        <w:rPr>
          <w:sz w:val="21"/>
          <w:szCs w:val="21"/>
        </w:rPr>
      </w:pPr>
    </w:p>
    <w:p w:rsidR="00083B9D" w:rsidRPr="007F02AC" w:rsidRDefault="00083B9D" w:rsidP="00A76F4A">
      <w:pPr>
        <w:autoSpaceDE w:val="0"/>
        <w:autoSpaceDN w:val="0"/>
        <w:adjustRightInd w:val="0"/>
        <w:ind w:right="12"/>
        <w:jc w:val="both"/>
      </w:pPr>
      <w:r w:rsidRPr="007F02AC">
        <w:t>On notera aussi le développement/mise au point de méthodes de lutte intégrée par les services de la DPV en collaboration avec et les organisations des agriculteurs. La formation des formateurs sera assurée par les chercheurs de la DPV et les structures de recherche sur la base de supports notamment les fiches techniques.</w:t>
      </w:r>
      <w:r w:rsidRPr="007F02AC" w:rsidDel="00083B9D">
        <w:t xml:space="preserve"> </w:t>
      </w:r>
    </w:p>
    <w:p w:rsidR="00DA3604" w:rsidRPr="003F5F8A" w:rsidRDefault="00DA3604" w:rsidP="00A76F4A">
      <w:pPr>
        <w:ind w:right="12"/>
        <w:jc w:val="both"/>
        <w:rPr>
          <w:sz w:val="21"/>
          <w:szCs w:val="21"/>
        </w:rPr>
      </w:pPr>
    </w:p>
    <w:p w:rsidR="007418E7" w:rsidRPr="00D47C37" w:rsidRDefault="007418E7" w:rsidP="00A76F4A">
      <w:pPr>
        <w:keepNext/>
        <w:spacing w:line="276" w:lineRule="auto"/>
        <w:ind w:left="284" w:right="12"/>
        <w:jc w:val="both"/>
        <w:outlineLvl w:val="1"/>
        <w:rPr>
          <w:rFonts w:eastAsia="Calibri"/>
          <w:b/>
        </w:rPr>
      </w:pPr>
      <w:bookmarkStart w:id="592" w:name="_Toc521939542"/>
      <w:bookmarkStart w:id="593" w:name="_Toc62927865"/>
      <w:bookmarkStart w:id="594" w:name="_Toc63695107"/>
      <w:bookmarkStart w:id="595" w:name="_Toc67508599"/>
      <w:bookmarkStart w:id="596" w:name="_Toc69918789"/>
      <w:bookmarkStart w:id="597" w:name="_Toc73459834"/>
      <w:bookmarkStart w:id="598" w:name="_Toc75432386"/>
      <w:r w:rsidRPr="00D47C37">
        <w:rPr>
          <w:rFonts w:eastAsia="Calibri"/>
          <w:b/>
        </w:rPr>
        <w:t>Modes de gestion et usage des pesticides</w:t>
      </w:r>
      <w:bookmarkEnd w:id="592"/>
      <w:bookmarkEnd w:id="593"/>
      <w:bookmarkEnd w:id="594"/>
      <w:bookmarkEnd w:id="595"/>
      <w:bookmarkEnd w:id="596"/>
      <w:bookmarkEnd w:id="597"/>
      <w:bookmarkEnd w:id="598"/>
      <w:r w:rsidRPr="00D47C37">
        <w:rPr>
          <w:rFonts w:eastAsia="Calibri"/>
          <w:b/>
        </w:rPr>
        <w:t xml:space="preserve"> </w:t>
      </w:r>
    </w:p>
    <w:p w:rsidR="0033038F" w:rsidRDefault="0033038F" w:rsidP="00A76F4A">
      <w:pPr>
        <w:pStyle w:val="Textodecomentrio"/>
        <w:ind w:right="12"/>
        <w:rPr>
          <w:sz w:val="22"/>
          <w:szCs w:val="22"/>
        </w:rPr>
      </w:pPr>
      <w:bookmarkStart w:id="599" w:name="_Toc521939546"/>
    </w:p>
    <w:p w:rsidR="0033038F" w:rsidRPr="007F02AC" w:rsidRDefault="00305BC5" w:rsidP="00A76F4A">
      <w:pPr>
        <w:autoSpaceDE w:val="0"/>
        <w:autoSpaceDN w:val="0"/>
        <w:adjustRightInd w:val="0"/>
        <w:ind w:right="12"/>
        <w:jc w:val="both"/>
      </w:pPr>
      <w:r w:rsidRPr="007F02AC">
        <w:t xml:space="preserve">Ainsi, concernant les modes de gestion, </w:t>
      </w:r>
      <w:r w:rsidR="0033038F" w:rsidRPr="007F02AC">
        <w:t xml:space="preserve">l'exigence </w:t>
      </w:r>
      <w:r w:rsidRPr="007F02AC">
        <w:t xml:space="preserve">est </w:t>
      </w:r>
      <w:r w:rsidR="0033038F" w:rsidRPr="007F02AC">
        <w:t xml:space="preserve">que tous les pesticides utilisés seront fabriqués, formulés, emballés, étiquetés, manipulés, stockés, éliminés et </w:t>
      </w:r>
      <w:r w:rsidR="00E80682" w:rsidRPr="007F02AC">
        <w:t>appliqués conformément</w:t>
      </w:r>
      <w:r w:rsidR="0033038F" w:rsidRPr="007F02AC">
        <w:t xml:space="preserve"> aux normes internationales pertinentes et les codes de conduite, ainsi que les guides internationales de l’environnement, sante e sécurité (ESS). Les directives de la FAO sur l'emballage et le stockage des pesticides, les directives sur les bonnes pratiques d'étiquetage des pesticides et les directives sur l'élimination des déchets de pesticides et des conteneurs de pesticides à la ferme sont utilisées comme normes minimales</w:t>
      </w:r>
    </w:p>
    <w:p w:rsidR="0033038F" w:rsidRPr="007F02AC" w:rsidRDefault="0033038F" w:rsidP="00A76F4A">
      <w:pPr>
        <w:autoSpaceDE w:val="0"/>
        <w:autoSpaceDN w:val="0"/>
        <w:adjustRightInd w:val="0"/>
        <w:ind w:right="12"/>
        <w:jc w:val="both"/>
      </w:pPr>
    </w:p>
    <w:p w:rsidR="00E80682" w:rsidRDefault="00E80682" w:rsidP="00A76F4A">
      <w:pPr>
        <w:autoSpaceDE w:val="0"/>
        <w:autoSpaceDN w:val="0"/>
        <w:adjustRightInd w:val="0"/>
        <w:ind w:right="12"/>
        <w:jc w:val="both"/>
        <w:rPr>
          <w:sz w:val="22"/>
          <w:szCs w:val="22"/>
        </w:rPr>
      </w:pPr>
      <w:r w:rsidRPr="007F02AC">
        <w:lastRenderedPageBreak/>
        <w:t xml:space="preserve">Ainsi, il est </w:t>
      </w:r>
      <w:r w:rsidR="00516EFD" w:rsidRPr="007F02AC">
        <w:t>très</w:t>
      </w:r>
      <w:r w:rsidRPr="007F02AC">
        <w:t xml:space="preserve"> important de noté que :</w:t>
      </w:r>
      <w:r w:rsidR="00426327" w:rsidRPr="007F02AC">
        <w:t> «</w:t>
      </w:r>
      <w:r w:rsidR="00426327">
        <w:t xml:space="preserve"> l’Emprunteur évaluera la nature et le niveau des risques associés, en tenant compte de l’usage proposé et des utilisateurs visés. L’Emprunteur n’utilisera pas de pesticides ou de produits ou préparations pesticides à moins qu’une telle utilisation soit conforme aux Directives ESS. De plus, l’Emprunteur n’utilisera pas de produits pesticides qui contiennent des principes actifs faisant l’objet de restrictions en vertu de conventions internationales applicables ou de leurs protocoles, ou qui figurent dans les annexes de ces conventions ou protocoles, ou répondent aux critères de ces annexes, sauf lorsque l’objectif est jugé acceptable conformément aux dispositions de ces conventions, de leurs protocoles ou leurs annexes, ou si l’Emprunteur a obtenu une dérogation au titre de ces conventions, leurs protocoles ou annexes, selon les engagements qu’il aura pris en vertu de ceux-ci et d’autres accords internationaux applicables. L’Emprunteur n’utilisera pas de préparations pesticides qui présentent un caractère cancérogène, mutagène ou reprotoxique tel que décrit par les organismes internationaux compétents. Pour tous les autres produits pesticides qui présentent d’autres risques potentiellement graves pour la santé humaine ou l’environnement, et qui sont énoncés dans les systèmes de classification et d’étiquetage reconnus sur le plan international, l’Emprunteur n’utilisera pas de préparations pesticides si : a) le pays n’impose pas de restrictions sur leur distribution, gestion et utilisation; ou b) ils sont susceptibles d’être utilisés par des profanes, des agriculteurs et d’autres personnes sans formation, sans équipement et sans installations permettant de gérer, de stocker et d’utiliser correctement ces produits, ou d’être accessibles à ces catégories de personnes)</w:t>
      </w:r>
      <w:r w:rsidRPr="00AE7FC5">
        <w:rPr>
          <w:sz w:val="22"/>
          <w:szCs w:val="22"/>
        </w:rPr>
        <w:t> </w:t>
      </w:r>
    </w:p>
    <w:p w:rsidR="007418E7" w:rsidRPr="003F5F8A" w:rsidRDefault="007418E7" w:rsidP="00A76F4A">
      <w:pPr>
        <w:pStyle w:val="Cabealho4"/>
        <w:ind w:right="12"/>
        <w:rPr>
          <w:rFonts w:ascii="Times New Roman" w:hAnsi="Times New Roman"/>
          <w:sz w:val="21"/>
          <w:szCs w:val="21"/>
        </w:rPr>
      </w:pPr>
      <w:r w:rsidRPr="003F5F8A">
        <w:rPr>
          <w:rFonts w:ascii="Times New Roman" w:hAnsi="Times New Roman"/>
          <w:sz w:val="21"/>
          <w:szCs w:val="21"/>
        </w:rPr>
        <w:t>Transport de pesticides</w:t>
      </w:r>
      <w:bookmarkEnd w:id="599"/>
    </w:p>
    <w:p w:rsidR="007418E7" w:rsidRPr="007F02AC" w:rsidRDefault="007418E7" w:rsidP="00A76F4A">
      <w:pPr>
        <w:autoSpaceDE w:val="0"/>
        <w:autoSpaceDN w:val="0"/>
        <w:adjustRightInd w:val="0"/>
        <w:ind w:right="12"/>
        <w:jc w:val="both"/>
      </w:pPr>
      <w:r w:rsidRPr="007F02AC">
        <w:t xml:space="preserve">Les formateurs-distributeurs ont en général des véhicules spécifiques </w:t>
      </w:r>
      <w:r w:rsidR="00083B9D" w:rsidRPr="007F02AC">
        <w:t xml:space="preserve">pour </w:t>
      </w:r>
      <w:r w:rsidR="001F5335" w:rsidRPr="007F02AC">
        <w:t>le transport des</w:t>
      </w:r>
      <w:r w:rsidRPr="007F02AC">
        <w:t xml:space="preserve"> pesticides.  Il est à </w:t>
      </w:r>
      <w:r w:rsidR="00083B9D" w:rsidRPr="007F02AC">
        <w:t xml:space="preserve">noter </w:t>
      </w:r>
      <w:r w:rsidR="001F5335" w:rsidRPr="007F02AC">
        <w:t xml:space="preserve">que même </w:t>
      </w:r>
      <w:r w:rsidR="00252B4C" w:rsidRPr="007F02AC">
        <w:t>dans ces</w:t>
      </w:r>
      <w:r w:rsidRPr="007F02AC">
        <w:t xml:space="preserve">  cas,  les  normes  internationales  pour  le  transport  des produits  chimiques  ne  sont  pas  respectées.  Il arrive souvent que les clients eux même prennent en charge le transport. Dans ce cas, les véhicules ne sont pas toujours en bon état, les emballages ne sont pas solides et hermétiquement fermés et des personnes et des denrées alimentaires sont transportées en même temps.</w:t>
      </w:r>
    </w:p>
    <w:p w:rsidR="007418E7" w:rsidRPr="003F5F8A" w:rsidRDefault="007418E7" w:rsidP="00A76F4A">
      <w:pPr>
        <w:pStyle w:val="Cabealho4"/>
        <w:ind w:right="12"/>
        <w:rPr>
          <w:rFonts w:ascii="Times New Roman" w:hAnsi="Times New Roman"/>
          <w:sz w:val="21"/>
          <w:szCs w:val="21"/>
        </w:rPr>
      </w:pPr>
      <w:bookmarkStart w:id="600" w:name="_Toc521939547"/>
      <w:r w:rsidRPr="003F5F8A">
        <w:rPr>
          <w:rFonts w:ascii="Times New Roman" w:hAnsi="Times New Roman"/>
          <w:sz w:val="21"/>
          <w:szCs w:val="21"/>
        </w:rPr>
        <w:t>Commercialisation</w:t>
      </w:r>
      <w:bookmarkEnd w:id="600"/>
    </w:p>
    <w:p w:rsidR="007418E7" w:rsidRPr="003F5F8A" w:rsidRDefault="007418E7" w:rsidP="00A76F4A">
      <w:pPr>
        <w:ind w:left="284" w:right="12"/>
        <w:jc w:val="both"/>
        <w:rPr>
          <w:sz w:val="21"/>
          <w:szCs w:val="21"/>
        </w:rPr>
      </w:pPr>
      <w:r w:rsidRPr="007F02AC">
        <w:t xml:space="preserve">En ce qui concerne le circuit informel, il est bien développé dans l’ensemble de la zone du projet. Ainsi on croise sur les marchés de la zone divers produits phytosanitaires ayant différentes origines. Ces pesticides sont vendus dans des emballages et contenants non conformes, sans aucune indication sur la matière active, le mode d'utilisation, et les précautions d’emploi. Ces produits sont généralement exposés </w:t>
      </w:r>
      <w:r w:rsidR="00083B9D" w:rsidRPr="007F02AC">
        <w:t xml:space="preserve">au </w:t>
      </w:r>
      <w:r w:rsidR="001F5335" w:rsidRPr="007F02AC">
        <w:t xml:space="preserve">niveau des étals </w:t>
      </w:r>
      <w:r w:rsidR="00064F08" w:rsidRPr="007F02AC">
        <w:t>à côté</w:t>
      </w:r>
      <w:r w:rsidRPr="007F02AC">
        <w:t xml:space="preserve">  des  différents</w:t>
      </w:r>
      <w:r w:rsidRPr="003F5F8A">
        <w:rPr>
          <w:sz w:val="21"/>
          <w:szCs w:val="21"/>
        </w:rPr>
        <w:t xml:space="preserve">  produits  alimentaires  (huiles  végétales,  produits céréaliers et même de lait en poudre).</w:t>
      </w:r>
    </w:p>
    <w:p w:rsidR="007418E7" w:rsidRPr="003F5F8A" w:rsidRDefault="007418E7" w:rsidP="00A76F4A">
      <w:pPr>
        <w:pStyle w:val="Cabealho4"/>
        <w:ind w:right="12"/>
        <w:rPr>
          <w:rFonts w:ascii="Times New Roman" w:hAnsi="Times New Roman"/>
          <w:sz w:val="21"/>
          <w:szCs w:val="21"/>
        </w:rPr>
      </w:pPr>
      <w:bookmarkStart w:id="601" w:name="_Toc521939549"/>
      <w:r w:rsidRPr="003F5F8A">
        <w:rPr>
          <w:rFonts w:ascii="Times New Roman" w:hAnsi="Times New Roman"/>
          <w:sz w:val="21"/>
          <w:szCs w:val="21"/>
        </w:rPr>
        <w:t>Appréciation quantitative</w:t>
      </w:r>
      <w:bookmarkEnd w:id="601"/>
    </w:p>
    <w:p w:rsidR="007418E7" w:rsidRPr="007F02AC" w:rsidRDefault="007418E7" w:rsidP="00A76F4A">
      <w:pPr>
        <w:autoSpaceDE w:val="0"/>
        <w:autoSpaceDN w:val="0"/>
        <w:adjustRightInd w:val="0"/>
        <w:ind w:right="12"/>
        <w:jc w:val="both"/>
      </w:pPr>
      <w:r w:rsidRPr="007F02AC">
        <w:t xml:space="preserve">Des statistiques </w:t>
      </w:r>
      <w:r w:rsidR="00083B9D" w:rsidRPr="007F02AC">
        <w:t xml:space="preserve">complètes </w:t>
      </w:r>
      <w:r w:rsidR="001F5335" w:rsidRPr="007F02AC">
        <w:t xml:space="preserve">et fiables de la </w:t>
      </w:r>
      <w:r w:rsidR="00C9604D" w:rsidRPr="007F02AC">
        <w:t xml:space="preserve">consommation </w:t>
      </w:r>
      <w:r w:rsidR="00064F08" w:rsidRPr="007F02AC">
        <w:t>de pesticides n’existent pas dans le</w:t>
      </w:r>
      <w:r w:rsidRPr="007F02AC">
        <w:t xml:space="preserve">  pays. Seules des données isolées sont disponibles et aucune tendance ne peut être dégagée. L’absence d’une banque de données sur la gestion des pesticides (importation, consommation, etc.) Constitue une contrainte majeure et l’absence de statistiques centralisées ne permet plus de suivre son évolution et ses principaux acteurs.  Dans le cadre du</w:t>
      </w:r>
      <w:r w:rsidR="00083B9D" w:rsidRPr="007F02AC">
        <w:t xml:space="preserve"> projet</w:t>
      </w:r>
      <w:r w:rsidRPr="007F02AC">
        <w:t xml:space="preserve">, il est nécessaire de constituer une base régionale de données comportant l’ensemble des statistiques sur les produits utilisés. En plus, un recensement des </w:t>
      </w:r>
      <w:r w:rsidR="00083B9D" w:rsidRPr="007F02AC">
        <w:t xml:space="preserve">ventes </w:t>
      </w:r>
      <w:r w:rsidR="001F5335" w:rsidRPr="007F02AC">
        <w:t xml:space="preserve">effectuées par </w:t>
      </w:r>
      <w:r w:rsidR="00064F08" w:rsidRPr="007F02AC">
        <w:t>les distributeurs</w:t>
      </w:r>
      <w:r w:rsidRPr="007F02AC">
        <w:t xml:space="preserve">  et  les  revendeurs  de  pesticides  devrait  être  effectué  afin  de pouvoir estimer l’utilisation des pesticides. </w:t>
      </w:r>
    </w:p>
    <w:p w:rsidR="007418E7" w:rsidRPr="003F5F8A" w:rsidRDefault="007418E7" w:rsidP="00A76F4A">
      <w:pPr>
        <w:pStyle w:val="Cabealho4"/>
        <w:ind w:right="12"/>
        <w:rPr>
          <w:rFonts w:ascii="Times New Roman" w:hAnsi="Times New Roman"/>
          <w:sz w:val="21"/>
          <w:szCs w:val="21"/>
        </w:rPr>
      </w:pPr>
      <w:bookmarkStart w:id="602" w:name="_Toc521939550"/>
      <w:r w:rsidRPr="003F5F8A">
        <w:rPr>
          <w:rFonts w:ascii="Times New Roman" w:hAnsi="Times New Roman"/>
          <w:sz w:val="21"/>
          <w:szCs w:val="21"/>
        </w:rPr>
        <w:lastRenderedPageBreak/>
        <w:t>Appréciation Qualitative des Pesticides</w:t>
      </w:r>
      <w:bookmarkEnd w:id="602"/>
      <w:r w:rsidRPr="003F5F8A">
        <w:rPr>
          <w:rFonts w:ascii="Times New Roman" w:hAnsi="Times New Roman"/>
          <w:sz w:val="21"/>
          <w:szCs w:val="21"/>
        </w:rPr>
        <w:t xml:space="preserve"> </w:t>
      </w:r>
    </w:p>
    <w:p w:rsidR="007418E7" w:rsidRPr="007F02AC" w:rsidRDefault="007418E7" w:rsidP="00A76F4A">
      <w:pPr>
        <w:autoSpaceDE w:val="0"/>
        <w:autoSpaceDN w:val="0"/>
        <w:adjustRightInd w:val="0"/>
        <w:ind w:right="12"/>
        <w:jc w:val="both"/>
      </w:pPr>
      <w:r w:rsidRPr="007F02AC">
        <w:t xml:space="preserve">Le contrôle </w:t>
      </w:r>
      <w:r w:rsidR="00083B9D" w:rsidRPr="007F02AC">
        <w:t xml:space="preserve">de </w:t>
      </w:r>
      <w:r w:rsidR="00064F08" w:rsidRPr="007F02AC">
        <w:t>la conformité</w:t>
      </w:r>
      <w:r w:rsidRPr="007F02AC">
        <w:t xml:space="preserve">  des  pesticides  par  rapport  à  leur  étiquette  est  l'un  des  contrôles  dits prioritaires.  Toutefois, seule </w:t>
      </w:r>
      <w:r w:rsidR="00083B9D" w:rsidRPr="007F02AC">
        <w:t xml:space="preserve">la </w:t>
      </w:r>
      <w:r w:rsidR="00064F08" w:rsidRPr="007F02AC">
        <w:t>fondation CERES</w:t>
      </w:r>
      <w:r w:rsidRPr="007F02AC">
        <w:t xml:space="preserve">  Locustox  est  équipée  pour  pouvoir  faire  de  telles analyses).</w:t>
      </w:r>
    </w:p>
    <w:p w:rsidR="00863AFC" w:rsidRDefault="00863AFC" w:rsidP="00A76F4A">
      <w:pPr>
        <w:ind w:right="12"/>
        <w:jc w:val="both"/>
      </w:pPr>
    </w:p>
    <w:p w:rsidR="0014229F" w:rsidRDefault="0014229F" w:rsidP="00A76F4A">
      <w:pPr>
        <w:ind w:right="12"/>
        <w:jc w:val="both"/>
      </w:pPr>
    </w:p>
    <w:p w:rsidR="0014229F" w:rsidRDefault="0014229F" w:rsidP="00A76F4A">
      <w:pPr>
        <w:ind w:right="12"/>
        <w:jc w:val="both"/>
      </w:pPr>
    </w:p>
    <w:p w:rsidR="0014229F" w:rsidRPr="00D47C37" w:rsidRDefault="0014229F" w:rsidP="00A76F4A">
      <w:pPr>
        <w:ind w:right="12"/>
        <w:jc w:val="both"/>
      </w:pPr>
    </w:p>
    <w:p w:rsidR="007418E7" w:rsidRPr="00D47C37" w:rsidRDefault="00AD1589" w:rsidP="00A76F4A">
      <w:pPr>
        <w:ind w:right="12"/>
        <w:jc w:val="both"/>
        <w:rPr>
          <w:b/>
        </w:rPr>
      </w:pPr>
      <w:r w:rsidRPr="00D47C37">
        <w:rPr>
          <w:b/>
        </w:rPr>
        <w:t>Utilisation des pesticides</w:t>
      </w:r>
    </w:p>
    <w:p w:rsidR="007418E7" w:rsidRPr="003C123B" w:rsidRDefault="007418E7" w:rsidP="00A76F4A">
      <w:pPr>
        <w:pStyle w:val="Cabealho4"/>
        <w:numPr>
          <w:ilvl w:val="0"/>
          <w:numId w:val="0"/>
        </w:numPr>
        <w:ind w:right="12"/>
        <w:rPr>
          <w:rFonts w:ascii="Times New Roman" w:hAnsi="Times New Roman"/>
          <w:sz w:val="24"/>
          <w:szCs w:val="24"/>
        </w:rPr>
      </w:pPr>
      <w:bookmarkStart w:id="603" w:name="_Toc521939552"/>
      <w:r w:rsidRPr="003C123B">
        <w:rPr>
          <w:rFonts w:ascii="Times New Roman" w:hAnsi="Times New Roman"/>
          <w:sz w:val="24"/>
          <w:szCs w:val="24"/>
        </w:rPr>
        <w:t>Les types d'usage de pesticides</w:t>
      </w:r>
      <w:bookmarkEnd w:id="603"/>
    </w:p>
    <w:p w:rsidR="00537C45" w:rsidRPr="007F02AC" w:rsidRDefault="007418E7" w:rsidP="00A76F4A">
      <w:pPr>
        <w:autoSpaceDE w:val="0"/>
        <w:autoSpaceDN w:val="0"/>
        <w:adjustRightInd w:val="0"/>
        <w:ind w:right="12"/>
        <w:jc w:val="both"/>
      </w:pPr>
      <w:r w:rsidRPr="007F02AC">
        <w:t>Les pesticides sont parfois utilisés à tort et à travers : il se pose fondamentalement un problème d’information et de sensibilisation. Le pays regorge</w:t>
      </w:r>
      <w:r w:rsidR="00D355A6" w:rsidRPr="007F02AC">
        <w:t xml:space="preserve"> </w:t>
      </w:r>
      <w:r w:rsidRPr="007F02AC">
        <w:t xml:space="preserve">de revendeurs informels et d’étalagistes dont la gestion pose problème aux services chargés de la réglementation et du contrôle. En effet, bon nombre </w:t>
      </w:r>
      <w:r w:rsidR="00537C45" w:rsidRPr="007F02AC">
        <w:t xml:space="preserve">d’entre </w:t>
      </w:r>
      <w:r w:rsidR="00D355A6" w:rsidRPr="007F02AC">
        <w:t>eux ne</w:t>
      </w:r>
      <w:r w:rsidRPr="007F02AC">
        <w:t xml:space="preserve">  répondent  pas  aux  profils  exigés  par  le  métier  et  n’ont  pas  de  permis ou autorisation d’exercer.  Les emballages vides de pesticides sont utilisés pour stocker, conserver des denrées alimentaires</w:t>
      </w:r>
      <w:r w:rsidR="00D355A6" w:rsidRPr="007F02AC">
        <w:t xml:space="preserve">  (</w:t>
      </w:r>
      <w:r w:rsidRPr="007F02AC">
        <w:t xml:space="preserve">eau, lait, huile, huile de palme, etc.).  </w:t>
      </w:r>
    </w:p>
    <w:p w:rsidR="00537C45" w:rsidRPr="007F02AC" w:rsidRDefault="007418E7" w:rsidP="00A76F4A">
      <w:pPr>
        <w:autoSpaceDE w:val="0"/>
        <w:autoSpaceDN w:val="0"/>
        <w:adjustRightInd w:val="0"/>
        <w:ind w:right="12"/>
        <w:jc w:val="both"/>
      </w:pPr>
      <w:r w:rsidRPr="007F02AC">
        <w:t xml:space="preserve">Parmi les produits à risque (interdits), on peut  citer:  Endo  sulfan-DDT;  Endo  sulfan-DDT-méthylparathion ;  Aldrin-DDT ;  Poly  chloro camphène-DDT-méthylparathion.  </w:t>
      </w:r>
    </w:p>
    <w:p w:rsidR="00537C45" w:rsidRPr="007F02AC" w:rsidRDefault="007418E7" w:rsidP="00A76F4A">
      <w:pPr>
        <w:autoSpaceDE w:val="0"/>
        <w:autoSpaceDN w:val="0"/>
        <w:adjustRightInd w:val="0"/>
        <w:ind w:right="12"/>
        <w:jc w:val="both"/>
      </w:pPr>
      <w:r w:rsidRPr="007F02AC">
        <w:t xml:space="preserve">La facilité </w:t>
      </w:r>
      <w:r w:rsidR="00537C45" w:rsidRPr="007F02AC">
        <w:t>d’accès aux</w:t>
      </w:r>
      <w:r w:rsidRPr="007F02AC">
        <w:t xml:space="preserve">  pesticides,  parfois  même  des  pesticides prohibés notamment certains organochlorés (DDT, Dieldrine, Endosulfan, Endrine, etc.) est due à la multiplicité  des  points  de  vente  de  produits  phytosanitaires  mais  aussi  au  manque  de  contrôle  sur l’usage et la commercialisation de ces substances.</w:t>
      </w:r>
    </w:p>
    <w:p w:rsidR="00537C45" w:rsidRPr="007F02AC" w:rsidRDefault="00537C45" w:rsidP="00A76F4A">
      <w:pPr>
        <w:autoSpaceDE w:val="0"/>
        <w:autoSpaceDN w:val="0"/>
        <w:adjustRightInd w:val="0"/>
        <w:ind w:right="12"/>
        <w:jc w:val="both"/>
      </w:pPr>
      <w:bookmarkStart w:id="604" w:name="_Toc521939553"/>
    </w:p>
    <w:p w:rsidR="00537C45" w:rsidRPr="007F02AC" w:rsidRDefault="00537C45" w:rsidP="00A76F4A">
      <w:pPr>
        <w:autoSpaceDE w:val="0"/>
        <w:autoSpaceDN w:val="0"/>
        <w:adjustRightInd w:val="0"/>
        <w:ind w:right="12"/>
        <w:jc w:val="both"/>
      </w:pPr>
      <w:r w:rsidRPr="007F02AC">
        <w:t>En réalité, la notion de maîtrise de la gestion des pesticides au niveau de la Guinée Bissau, n’est pas encore bien cernée. Il faut relever surtout l’absence de système de la protection alternative, notamment les actions de protection intégrée ('utilisation de plants à effet insecticide ; promotion de l'utilisation de bio-pesticides pour le contrôle de différents nuisibles, etc.). Sur le terrain, les importations alimentaires, sont directement mises à la disposition des consommations, sans les mesures de sécurité, telles que la quarantaine ou les contrôles adéquats. Il en est de même des importations de pesticides et des semences par les maisons de la place.</w:t>
      </w:r>
    </w:p>
    <w:p w:rsidR="00537C45" w:rsidRPr="003F5F8A" w:rsidRDefault="00537C45" w:rsidP="00A76F4A">
      <w:pPr>
        <w:ind w:right="12"/>
        <w:jc w:val="both"/>
        <w:rPr>
          <w:sz w:val="21"/>
          <w:szCs w:val="21"/>
        </w:rPr>
      </w:pPr>
    </w:p>
    <w:p w:rsidR="007418E7" w:rsidRPr="003C123B" w:rsidRDefault="007418E7" w:rsidP="00A76F4A">
      <w:pPr>
        <w:ind w:right="12"/>
        <w:jc w:val="both"/>
        <w:rPr>
          <w:b/>
        </w:rPr>
      </w:pPr>
      <w:r w:rsidRPr="003C123B">
        <w:rPr>
          <w:b/>
        </w:rPr>
        <w:t>Propriétés physico-chimiques générales des pesticides</w:t>
      </w:r>
      <w:bookmarkEnd w:id="604"/>
    </w:p>
    <w:p w:rsidR="007418E7" w:rsidRPr="003F5F8A" w:rsidRDefault="007418E7" w:rsidP="00A76F4A">
      <w:pPr>
        <w:ind w:right="12"/>
        <w:jc w:val="both"/>
        <w:rPr>
          <w:sz w:val="21"/>
          <w:szCs w:val="21"/>
        </w:rPr>
      </w:pPr>
    </w:p>
    <w:p w:rsidR="007418E7" w:rsidRPr="007F02AC" w:rsidRDefault="007418E7" w:rsidP="00A76F4A">
      <w:pPr>
        <w:autoSpaceDE w:val="0"/>
        <w:autoSpaceDN w:val="0"/>
        <w:adjustRightInd w:val="0"/>
        <w:ind w:right="12"/>
        <w:jc w:val="both"/>
      </w:pPr>
      <w:r w:rsidRPr="007F02AC">
        <w:t xml:space="preserve">La grande variété structurale des pesticides est à l’origine d’une grande diversité de propriétés physico-chimiques dont dépend leur comportement dans les différents compartiments de l’environnement, le sol, les eaux et l’atmosphère. En effet, le potentiel de transfert des produits phytosanitaires peut être évalué à partir de quelques propriétés physicochimiques dont les plus importantes sont la solubilité, le coefficient de partage octanol/eau (KOW), la pression de vapeur, la constante de Henry (KH), le coefficient de partage sol/eau (Kd). </w:t>
      </w:r>
    </w:p>
    <w:p w:rsidR="007418E7" w:rsidRPr="003F5F8A" w:rsidRDefault="007418E7" w:rsidP="00A76F4A">
      <w:pPr>
        <w:pStyle w:val="Cabealho4"/>
        <w:ind w:right="12"/>
        <w:rPr>
          <w:rFonts w:ascii="Times New Roman" w:hAnsi="Times New Roman"/>
          <w:sz w:val="21"/>
          <w:szCs w:val="21"/>
        </w:rPr>
      </w:pPr>
      <w:bookmarkStart w:id="605" w:name="_Toc521939554"/>
      <w:r w:rsidRPr="003F5F8A">
        <w:rPr>
          <w:rFonts w:ascii="Times New Roman" w:hAnsi="Times New Roman"/>
          <w:sz w:val="21"/>
          <w:szCs w:val="21"/>
        </w:rPr>
        <w:t>Solubilité et coefficient de partage octanol/eau (KoW)</w:t>
      </w:r>
      <w:bookmarkEnd w:id="605"/>
      <w:r w:rsidRPr="003F5F8A">
        <w:rPr>
          <w:rFonts w:ascii="Times New Roman" w:hAnsi="Times New Roman"/>
          <w:sz w:val="21"/>
          <w:szCs w:val="21"/>
        </w:rPr>
        <w:t xml:space="preserve"> </w:t>
      </w:r>
    </w:p>
    <w:p w:rsidR="007418E7" w:rsidRPr="003F5F8A" w:rsidRDefault="007418E7" w:rsidP="00A76F4A">
      <w:pPr>
        <w:ind w:right="12"/>
        <w:jc w:val="both"/>
        <w:rPr>
          <w:sz w:val="21"/>
          <w:szCs w:val="21"/>
        </w:rPr>
      </w:pPr>
    </w:p>
    <w:p w:rsidR="007418E7" w:rsidRDefault="007418E7" w:rsidP="00A76F4A">
      <w:pPr>
        <w:autoSpaceDE w:val="0"/>
        <w:autoSpaceDN w:val="0"/>
        <w:adjustRightInd w:val="0"/>
        <w:ind w:right="12"/>
        <w:jc w:val="both"/>
      </w:pPr>
      <w:r w:rsidRPr="007F02AC">
        <w:t xml:space="preserve">La solubilité dans l’eau d’une molécule traduit sa facilité de dissolution après application. Les valeurs de solubilité des pesticides dans l’eau dépendent de la composition et de la structure chimique des molécules. Comme elles sont très diverses, les valeurs de solubilité le sont aussi. La solubilité des pesticides couvre un domaine de valeurs considérable d’environ douze </w:t>
      </w:r>
      <w:r w:rsidRPr="007F02AC">
        <w:lastRenderedPageBreak/>
        <w:t xml:space="preserve">ordres de grandeur. Les pesticides peuvent être regroupés approximativement en cinq catégories en fonction de ce critère comme illustré par le tableau. </w:t>
      </w:r>
    </w:p>
    <w:p w:rsidR="0014229F" w:rsidRDefault="0014229F" w:rsidP="00A76F4A">
      <w:pPr>
        <w:autoSpaceDE w:val="0"/>
        <w:autoSpaceDN w:val="0"/>
        <w:adjustRightInd w:val="0"/>
        <w:ind w:right="12"/>
        <w:jc w:val="both"/>
      </w:pPr>
    </w:p>
    <w:p w:rsidR="0014229F" w:rsidRDefault="0014229F" w:rsidP="00A76F4A">
      <w:pPr>
        <w:autoSpaceDE w:val="0"/>
        <w:autoSpaceDN w:val="0"/>
        <w:adjustRightInd w:val="0"/>
        <w:ind w:right="12"/>
        <w:jc w:val="both"/>
      </w:pPr>
    </w:p>
    <w:p w:rsidR="0014229F" w:rsidRDefault="0014229F" w:rsidP="00A76F4A">
      <w:pPr>
        <w:autoSpaceDE w:val="0"/>
        <w:autoSpaceDN w:val="0"/>
        <w:adjustRightInd w:val="0"/>
        <w:ind w:right="12"/>
        <w:jc w:val="both"/>
      </w:pPr>
    </w:p>
    <w:p w:rsidR="0014229F" w:rsidRDefault="0014229F" w:rsidP="00A76F4A">
      <w:pPr>
        <w:autoSpaceDE w:val="0"/>
        <w:autoSpaceDN w:val="0"/>
        <w:adjustRightInd w:val="0"/>
        <w:ind w:right="12"/>
        <w:jc w:val="both"/>
      </w:pPr>
    </w:p>
    <w:p w:rsidR="0014229F" w:rsidRDefault="0014229F" w:rsidP="00A76F4A">
      <w:pPr>
        <w:autoSpaceDE w:val="0"/>
        <w:autoSpaceDN w:val="0"/>
        <w:adjustRightInd w:val="0"/>
        <w:ind w:right="12"/>
        <w:jc w:val="both"/>
      </w:pPr>
    </w:p>
    <w:p w:rsidR="0014229F" w:rsidRDefault="0014229F" w:rsidP="00A76F4A">
      <w:pPr>
        <w:autoSpaceDE w:val="0"/>
        <w:autoSpaceDN w:val="0"/>
        <w:adjustRightInd w:val="0"/>
        <w:ind w:right="12"/>
        <w:jc w:val="both"/>
      </w:pPr>
    </w:p>
    <w:p w:rsidR="0014229F" w:rsidRDefault="0014229F" w:rsidP="00A76F4A">
      <w:pPr>
        <w:autoSpaceDE w:val="0"/>
        <w:autoSpaceDN w:val="0"/>
        <w:adjustRightInd w:val="0"/>
        <w:ind w:right="12"/>
        <w:jc w:val="both"/>
      </w:pPr>
    </w:p>
    <w:p w:rsidR="0014229F" w:rsidRPr="007F02AC" w:rsidRDefault="0014229F" w:rsidP="00A76F4A">
      <w:pPr>
        <w:autoSpaceDE w:val="0"/>
        <w:autoSpaceDN w:val="0"/>
        <w:adjustRightInd w:val="0"/>
        <w:ind w:right="12"/>
        <w:jc w:val="both"/>
      </w:pPr>
    </w:p>
    <w:p w:rsidR="007418E7" w:rsidRPr="00A05698" w:rsidRDefault="007418E7" w:rsidP="00A76F4A">
      <w:pPr>
        <w:pStyle w:val="Legenda"/>
        <w:ind w:right="12"/>
        <w:jc w:val="center"/>
      </w:pPr>
      <w:r w:rsidRPr="00A05698">
        <w:t>Catégorie de pesticides regroupés selon leur solubilité</w:t>
      </w:r>
    </w:p>
    <w:p w:rsidR="007418E7" w:rsidRPr="00A05698" w:rsidRDefault="007418E7" w:rsidP="00A76F4A">
      <w:pPr>
        <w:ind w:right="12"/>
        <w:jc w:val="both"/>
      </w:pPr>
      <w:r w:rsidRPr="00A05698">
        <w:rPr>
          <w:noProof/>
          <w:lang w:val="pt-PT" w:eastAsia="pt-PT"/>
        </w:rPr>
        <w:drawing>
          <wp:inline distT="0" distB="0" distL="0" distR="0" wp14:anchorId="251334AB" wp14:editId="6CD84B60">
            <wp:extent cx="5760720" cy="1686560"/>
            <wp:effectExtent l="0" t="0" r="0" b="8890"/>
            <wp:docPr id="534" name="Imag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760720" cy="1686560"/>
                    </a:xfrm>
                    <a:prstGeom prst="rect">
                      <a:avLst/>
                    </a:prstGeom>
                  </pic:spPr>
                </pic:pic>
              </a:graphicData>
            </a:graphic>
          </wp:inline>
        </w:drawing>
      </w:r>
    </w:p>
    <w:p w:rsidR="007418E7" w:rsidRPr="00A05698" w:rsidRDefault="007418E7" w:rsidP="00A76F4A">
      <w:pPr>
        <w:ind w:right="12"/>
        <w:jc w:val="both"/>
      </w:pPr>
      <w:r w:rsidRPr="00A05698">
        <w:t>Le coefficient de partage d’un composé organique entre l’octanol (Coct) et l’eau (Cw) est défini par le rapport de ses concentrations dans les deux phases à l’équilibre (coefficient sans dimension).</w:t>
      </w:r>
    </w:p>
    <w:p w:rsidR="007418E7" w:rsidRPr="00A05698" w:rsidRDefault="007418E7" w:rsidP="00A76F4A">
      <w:pPr>
        <w:pBdr>
          <w:top w:val="single" w:sz="4" w:space="1" w:color="auto"/>
          <w:left w:val="single" w:sz="4" w:space="4" w:color="auto"/>
          <w:bottom w:val="single" w:sz="4" w:space="1" w:color="auto"/>
          <w:right w:val="single" w:sz="4" w:space="4" w:color="auto"/>
        </w:pBdr>
        <w:shd w:val="clear" w:color="auto" w:fill="70AD47" w:themeFill="accent6"/>
        <w:ind w:right="12"/>
        <w:jc w:val="center"/>
        <w:rPr>
          <w:lang w:val="en-GB"/>
        </w:rPr>
      </w:pPr>
      <w:r w:rsidRPr="00A05698">
        <w:rPr>
          <w:lang w:val="en-GB"/>
        </w:rPr>
        <w:t>KoW= Coct (mol/L) / Cw (mol/L)  (2-1)</w:t>
      </w:r>
    </w:p>
    <w:p w:rsidR="007418E7" w:rsidRPr="0014229F" w:rsidRDefault="007418E7" w:rsidP="00A76F4A">
      <w:pPr>
        <w:pStyle w:val="Cabealho4"/>
        <w:numPr>
          <w:ilvl w:val="0"/>
          <w:numId w:val="0"/>
        </w:numPr>
        <w:ind w:left="864" w:right="12"/>
        <w:rPr>
          <w:rFonts w:ascii="Times New Roman" w:hAnsi="Times New Roman"/>
          <w:sz w:val="24"/>
          <w:szCs w:val="24"/>
        </w:rPr>
      </w:pPr>
      <w:bookmarkStart w:id="606" w:name="_Toc521939555"/>
      <w:r w:rsidRPr="0014229F">
        <w:rPr>
          <w:rFonts w:ascii="Times New Roman" w:hAnsi="Times New Roman"/>
          <w:sz w:val="24"/>
          <w:szCs w:val="24"/>
        </w:rPr>
        <w:t>Utilisation par les Agriculteurs</w:t>
      </w:r>
      <w:bookmarkEnd w:id="606"/>
    </w:p>
    <w:p w:rsidR="007418E7" w:rsidRPr="007F02AC" w:rsidRDefault="007418E7" w:rsidP="00A76F4A">
      <w:pPr>
        <w:autoSpaceDE w:val="0"/>
        <w:autoSpaceDN w:val="0"/>
        <w:adjustRightInd w:val="0"/>
        <w:ind w:right="12"/>
        <w:jc w:val="both"/>
      </w:pPr>
      <w:r w:rsidRPr="007F02AC">
        <w:t xml:space="preserve">Les pesticides sont parfois utilisés à tort et à travers, par les agriculteurs mais aussi par des applicateurs informels, </w:t>
      </w:r>
      <w:r w:rsidR="00260B47" w:rsidRPr="007F02AC">
        <w:t>surtout dans</w:t>
      </w:r>
      <w:r w:rsidRPr="007F02AC">
        <w:t xml:space="preserve">  le  maraîchage.  Il se </w:t>
      </w:r>
      <w:r w:rsidR="00260B47" w:rsidRPr="007F02AC">
        <w:t>pose fondamentalement</w:t>
      </w:r>
      <w:r w:rsidRPr="007F02AC">
        <w:t xml:space="preserve">  un  problème d’information  et  de  sensibilisation  car  les  agriculteurs  effectuent  ces  opération  sans  équipement  de protection  (masques,  gants,  tenues,  etc.).  Il existe peu  de  données  sur  l’utilisation  des  produits phytosanitaires  (pesticides,  herbicides,  fongicides)  en  agriculture  et  leurs  impacts  sur  la  qualité  des eaux.  Cette utilisation reste  mal  maîtrisée  notamment  chez  les  petits  producteurs  qui,  en  termes  de bonnes pratiques d’utilisation, font preuve de lacunes notoires.</w:t>
      </w:r>
    </w:p>
    <w:p w:rsidR="007418E7" w:rsidRPr="0014229F" w:rsidRDefault="007418E7" w:rsidP="00A76F4A">
      <w:pPr>
        <w:pStyle w:val="Cabealho4"/>
        <w:numPr>
          <w:ilvl w:val="0"/>
          <w:numId w:val="0"/>
        </w:numPr>
        <w:ind w:left="864" w:right="12"/>
        <w:rPr>
          <w:rFonts w:ascii="Times New Roman" w:hAnsi="Times New Roman"/>
          <w:sz w:val="24"/>
          <w:szCs w:val="24"/>
        </w:rPr>
      </w:pPr>
      <w:bookmarkStart w:id="607" w:name="_Toc521939556"/>
      <w:r w:rsidRPr="0014229F">
        <w:rPr>
          <w:rFonts w:ascii="Times New Roman" w:hAnsi="Times New Roman"/>
          <w:sz w:val="24"/>
          <w:szCs w:val="24"/>
        </w:rPr>
        <w:t>Stockage des pesticides</w:t>
      </w:r>
      <w:bookmarkEnd w:id="607"/>
      <w:r w:rsidRPr="0014229F">
        <w:rPr>
          <w:rFonts w:ascii="Times New Roman" w:hAnsi="Times New Roman"/>
          <w:sz w:val="24"/>
          <w:szCs w:val="24"/>
        </w:rPr>
        <w:t xml:space="preserve"> </w:t>
      </w:r>
    </w:p>
    <w:p w:rsidR="007418E7" w:rsidRPr="007F02AC" w:rsidRDefault="007418E7" w:rsidP="00A76F4A">
      <w:pPr>
        <w:autoSpaceDE w:val="0"/>
        <w:autoSpaceDN w:val="0"/>
        <w:adjustRightInd w:val="0"/>
        <w:ind w:right="12"/>
        <w:jc w:val="both"/>
      </w:pPr>
      <w:r w:rsidRPr="007F02AC">
        <w:t xml:space="preserve">Très peu de magasins existent dans les localités pour le stockage des produits et, généralement, ils ne sont pas adaptés aux normes de la FAO en la matière. Les services de la protection des végétaux et les bases phytosanitaires visités dans la région souffrent de l’absence d’infrastructures adéquates pour le stockage et le conditionnement des pesticides. Au niveau </w:t>
      </w:r>
      <w:r w:rsidR="00537C45" w:rsidRPr="007F02AC">
        <w:t xml:space="preserve">des </w:t>
      </w:r>
      <w:r w:rsidR="00260B47" w:rsidRPr="007F02AC">
        <w:t>populations, le</w:t>
      </w:r>
      <w:r w:rsidRPr="007F02AC">
        <w:t xml:space="preserve">  système  de  stockage  à  domicile  n’est  pas  conforme  et  présente  des risques majeurs. En effet il peut arriver que les produits soient stockés dans les chambres, au niveau d’un </w:t>
      </w:r>
      <w:r w:rsidR="00537C45" w:rsidRPr="007F02AC">
        <w:t xml:space="preserve">coin </w:t>
      </w:r>
      <w:r w:rsidR="00260B47" w:rsidRPr="007F02AC">
        <w:t>de l’habitation</w:t>
      </w:r>
      <w:r w:rsidRPr="007F02AC">
        <w:t xml:space="preserve">, dans  des  contenants  non identifiés  avec  tous  les  risques  inhérents  à  cette pratique notamment l’utilisation pour des fins d’alimentation par les enfants et aussi les adultes. Aussi, il </w:t>
      </w:r>
      <w:r w:rsidR="00537C45" w:rsidRPr="007F02AC">
        <w:t xml:space="preserve">est </w:t>
      </w:r>
      <w:r w:rsidR="00260B47" w:rsidRPr="007F02AC">
        <w:t>possible que</w:t>
      </w:r>
      <w:r w:rsidRPr="007F02AC">
        <w:t xml:space="preserve">  les  emballages  vides  de  pesticides  soient  utilisés  pour  stocker,  conserver  et transporter des boissons (dont l'eau,  l’huile,  l’huile de palme, le lait, etc.) ainsi que des aliments tels que les bouillies. Il n’existe aucun système de gestion et d’élimination des emballages vides et des restants de produits phytosanitaires.  En général, </w:t>
      </w:r>
      <w:r w:rsidR="00537C45" w:rsidRPr="007F02AC">
        <w:t xml:space="preserve">ces </w:t>
      </w:r>
      <w:r w:rsidR="00260B47" w:rsidRPr="007F02AC">
        <w:t>emballages vides</w:t>
      </w:r>
      <w:r w:rsidRPr="007F02AC">
        <w:t xml:space="preserve">  sont  réutilisés  par  les  agriculteurs  avec  </w:t>
      </w:r>
      <w:r w:rsidRPr="007F02AC">
        <w:lastRenderedPageBreak/>
        <w:t xml:space="preserve">tous  les risques sanitaires que cela comporte, soit ils sont rejetés dans la nature d’une manière anarchique, soit ils sont enfouis ou brûlés sur place. </w:t>
      </w:r>
    </w:p>
    <w:p w:rsidR="007418E7" w:rsidRPr="007F02AC" w:rsidRDefault="007418E7" w:rsidP="00A76F4A">
      <w:pPr>
        <w:autoSpaceDE w:val="0"/>
        <w:autoSpaceDN w:val="0"/>
        <w:adjustRightInd w:val="0"/>
        <w:ind w:right="12"/>
        <w:jc w:val="both"/>
      </w:pPr>
      <w:bookmarkStart w:id="608" w:name="_Toc521939557"/>
      <w:r w:rsidRPr="007F02AC">
        <w:t xml:space="preserve"> Gestion des emballages et des pesticides obsolètes</w:t>
      </w:r>
      <w:bookmarkEnd w:id="608"/>
    </w:p>
    <w:p w:rsidR="007418E7" w:rsidRPr="007F02AC" w:rsidRDefault="007418E7" w:rsidP="00A76F4A">
      <w:pPr>
        <w:autoSpaceDE w:val="0"/>
        <w:autoSpaceDN w:val="0"/>
        <w:adjustRightInd w:val="0"/>
        <w:ind w:right="12"/>
        <w:jc w:val="both"/>
      </w:pPr>
      <w:r w:rsidRPr="007F02AC">
        <w:t>Les pesticides peuvent devenir obsolètes en cas de non utilisation prolongée des stocks présents dans le pays. En outre, le stockage prolongé des pesticides peut provoquer des fuites</w:t>
      </w:r>
      <w:r w:rsidR="001C798E" w:rsidRPr="007F02AC">
        <w:t xml:space="preserve"> et contaminer le sol et l’eau des</w:t>
      </w:r>
      <w:r w:rsidRPr="007F02AC">
        <w:t xml:space="preserve"> zones  de  stockage.  La destruction saine  de  ces  produits  obsolètes  nécessite  des  moyens financiers énormes et des technologies de pointe. Concernant les emballages vides, en général, ils sont jetés dans la nature d’u</w:t>
      </w:r>
      <w:r w:rsidR="001C798E" w:rsidRPr="007F02AC">
        <w:t>ne manière anarchique, ou alors</w:t>
      </w:r>
      <w:r w:rsidRPr="007F02AC">
        <w:t xml:space="preserve"> enfouis ou brûlés, et rarement stockés dans un endroit  sécurisé.</w:t>
      </w:r>
      <w:r w:rsidR="001C798E" w:rsidRPr="007F02AC">
        <w:t xml:space="preserve">  Les recommandations récentes de </w:t>
      </w:r>
      <w:r w:rsidRPr="007F02AC">
        <w:t>la  FAO  stipulent  que  ces  emballages  vides devraient  être  repris  par  les  distributeurs  de  pesticides  pour  un  traitement  approprié</w:t>
      </w:r>
      <w:r w:rsidR="00537C45" w:rsidRPr="007F02AC">
        <w:t>.</w:t>
      </w:r>
      <w:r w:rsidRPr="007F02AC">
        <w:t xml:space="preserve"> </w:t>
      </w:r>
    </w:p>
    <w:p w:rsidR="004630E4" w:rsidRPr="00252B4C" w:rsidRDefault="004630E4" w:rsidP="00A76F4A">
      <w:pPr>
        <w:ind w:right="12"/>
      </w:pPr>
      <w:bookmarkStart w:id="609" w:name="_Toc521939558"/>
      <w:bookmarkStart w:id="610" w:name="_Toc62927866"/>
      <w:bookmarkStart w:id="611" w:name="_Toc63695108"/>
    </w:p>
    <w:p w:rsidR="007418E7" w:rsidRPr="0014229F" w:rsidRDefault="007418E7" w:rsidP="00A76F4A">
      <w:pPr>
        <w:keepNext/>
        <w:spacing w:line="276" w:lineRule="auto"/>
        <w:ind w:right="12"/>
        <w:jc w:val="both"/>
        <w:outlineLvl w:val="1"/>
        <w:rPr>
          <w:rFonts w:eastAsia="Calibri"/>
          <w:b/>
        </w:rPr>
      </w:pPr>
      <w:bookmarkStart w:id="612" w:name="_Toc67508600"/>
      <w:bookmarkStart w:id="613" w:name="_Toc69918790"/>
      <w:bookmarkStart w:id="614" w:name="_Toc73459835"/>
      <w:bookmarkStart w:id="615" w:name="_Toc75432387"/>
      <w:r w:rsidRPr="0014229F">
        <w:rPr>
          <w:rFonts w:eastAsia="Calibri"/>
          <w:b/>
        </w:rPr>
        <w:t>Les accidents causés par les pesticides</w:t>
      </w:r>
      <w:bookmarkEnd w:id="609"/>
      <w:bookmarkEnd w:id="610"/>
      <w:bookmarkEnd w:id="611"/>
      <w:bookmarkEnd w:id="612"/>
      <w:bookmarkEnd w:id="613"/>
      <w:bookmarkEnd w:id="614"/>
      <w:bookmarkEnd w:id="615"/>
    </w:p>
    <w:p w:rsidR="007418E7" w:rsidRPr="007F02AC" w:rsidRDefault="007418E7" w:rsidP="00A76F4A">
      <w:pPr>
        <w:autoSpaceDE w:val="0"/>
        <w:autoSpaceDN w:val="0"/>
        <w:adjustRightInd w:val="0"/>
        <w:ind w:right="12"/>
        <w:jc w:val="both"/>
      </w:pPr>
      <w:r w:rsidRPr="007F02AC">
        <w:t xml:space="preserve">Les conditions de stockage de ces déchets toxiques sont souvent très précaires et peuvent causer des accidents, surtout pour les enfants.  En plus, les pesticides obsolètes peuvent poser des risques majeurs sur la santé des hommes, des animaux et l'environnement. S’agissant de l’utilisation des pesticides ses conséquences sanitaires sont souvent des cas de décès ou d’intoxication.  En effet au  cours  des  années,  il  a  été  noté  plusieurs  cas  d’intoxication  notamment mortels  soit  pour  l’homme,  le  bétail  ou  la  population  halieutique  (cette  liste  n’est  pas  exhaustive). PAN Africa dispose d’une base de données sur les cas notamment au </w:t>
      </w:r>
      <w:r w:rsidR="00537C45" w:rsidRPr="007F02AC">
        <w:t>Guinée Bissau</w:t>
      </w:r>
      <w:r w:rsidRPr="007F02AC">
        <w:t xml:space="preserve"> et quelques pays de la sous-région Ouest Africaine. Cette initiative est à soutenir pour la tenue de statistiques fiables de ces événements.  En effet, au  niveau du pays,  les  données  ne  sont  pas  encore  enregistrées  ou  sinon  sont parcellaires.  L’encadré ci-dessous montre l’urgence d’action de sensibilisation en direction des différents utilisateurs afin d’éviter les accidents et incidents.</w:t>
      </w:r>
    </w:p>
    <w:p w:rsidR="00A55D21" w:rsidRPr="00260B47" w:rsidRDefault="00A55D21" w:rsidP="00A76F4A">
      <w:pPr>
        <w:ind w:right="12"/>
        <w:jc w:val="both"/>
        <w:rPr>
          <w:sz w:val="21"/>
          <w:szCs w:val="21"/>
        </w:rPr>
      </w:pPr>
    </w:p>
    <w:p w:rsidR="007418E7" w:rsidRPr="0014229F" w:rsidRDefault="007418E7" w:rsidP="00A76F4A">
      <w:pPr>
        <w:keepNext/>
        <w:spacing w:line="276" w:lineRule="auto"/>
        <w:ind w:right="12"/>
        <w:jc w:val="both"/>
        <w:outlineLvl w:val="1"/>
        <w:rPr>
          <w:rFonts w:eastAsia="Calibri"/>
          <w:b/>
        </w:rPr>
      </w:pPr>
      <w:bookmarkStart w:id="616" w:name="_Toc521939559"/>
      <w:bookmarkStart w:id="617" w:name="_Toc62927867"/>
      <w:bookmarkStart w:id="618" w:name="_Toc63695109"/>
      <w:bookmarkStart w:id="619" w:name="_Toc67508601"/>
      <w:bookmarkStart w:id="620" w:name="_Toc69918791"/>
      <w:bookmarkStart w:id="621" w:name="_Toc73459836"/>
      <w:bookmarkStart w:id="622" w:name="_Toc75432388"/>
      <w:r w:rsidRPr="0014229F">
        <w:rPr>
          <w:rFonts w:eastAsia="Calibri"/>
          <w:b/>
        </w:rPr>
        <w:t>Appréciation des connaissances et pratiques dans la gestion des pesticides</w:t>
      </w:r>
      <w:bookmarkEnd w:id="616"/>
      <w:bookmarkEnd w:id="617"/>
      <w:bookmarkEnd w:id="618"/>
      <w:bookmarkEnd w:id="619"/>
      <w:bookmarkEnd w:id="620"/>
      <w:bookmarkEnd w:id="621"/>
      <w:bookmarkEnd w:id="622"/>
    </w:p>
    <w:p w:rsidR="007418E7" w:rsidRPr="007F02AC" w:rsidRDefault="007418E7" w:rsidP="00A76F4A">
      <w:pPr>
        <w:autoSpaceDE w:val="0"/>
        <w:autoSpaceDN w:val="0"/>
        <w:adjustRightInd w:val="0"/>
        <w:ind w:right="12"/>
        <w:jc w:val="both"/>
      </w:pPr>
      <w:r w:rsidRPr="007F02AC">
        <w:t xml:space="preserve">Si  au  niveau  des  Services  techniques  (Ministère  agriculture,  Ministère  de  la  Santé,  Ministère  de l’Environnement, etc.), les connaissances et les bonnes pratiques sont relativement bien maîtrisées en matière  de  Gestion  des  Pesticides,  il  reste  qu’au  niveau  des usagers, notamment les privés « informels » et les populations, les besoins sont importants en matière d’information, de formation et de sensibilisation sur les procédures  réglementaires,  les  caractéristiques  des  produits  et  les  bonnes pratiques d’exécution. Il est évident que, dans la majorité des cas, les étalagistes et autres chargés de la vente de ces produits n’ont pas les aptitudes nécessaires pour exercer la fonction.  </w:t>
      </w:r>
    </w:p>
    <w:p w:rsidR="007418E7" w:rsidRPr="007F02AC" w:rsidRDefault="007418E7" w:rsidP="00A76F4A">
      <w:pPr>
        <w:autoSpaceDE w:val="0"/>
        <w:autoSpaceDN w:val="0"/>
        <w:adjustRightInd w:val="0"/>
        <w:ind w:right="12"/>
        <w:jc w:val="both"/>
      </w:pPr>
      <w:r w:rsidRPr="007F02AC">
        <w:t>La plupart des  usagers  privés,  y  compris  les  populations,  ignorent  l’usage  adéquat  et  pertinent  des pesticides  et  les  différentes  méthodes  alternatives.  Par ailleurs, les  mesures  de  sécurité  sont généralement  précaires,  c’est  pourquoi  le  contrôle  des  lieux  de  stockage  et  de  vente  des  pesticides devient  une  nécessité  afin  d’éviter  ou  tout  au  moins  de  réduire  l’exposition  de  la  population  à  ces produits.  Les risques restent  plus  importants  dans  la  zone  du  projet  où  les  populations  ne  sont  pas toujours  informées  et  sensibilisées  sur  les  dispositions  de  sécurité  nécessaires  à  prendre  quand  on manipule les pesticides.</w:t>
      </w:r>
    </w:p>
    <w:p w:rsidR="00BF0DC9" w:rsidRPr="00252B4C" w:rsidRDefault="00BF0DC9" w:rsidP="00A76F4A">
      <w:pPr>
        <w:ind w:right="12"/>
      </w:pPr>
      <w:bookmarkStart w:id="623" w:name="_Toc521939560"/>
      <w:bookmarkStart w:id="624" w:name="_Toc62927868"/>
      <w:bookmarkStart w:id="625" w:name="_Toc63695110"/>
    </w:p>
    <w:p w:rsidR="007418E7" w:rsidRPr="00260B47" w:rsidRDefault="007418E7" w:rsidP="00A76F4A">
      <w:pPr>
        <w:keepNext/>
        <w:spacing w:line="276" w:lineRule="auto"/>
        <w:ind w:right="12"/>
        <w:jc w:val="both"/>
        <w:outlineLvl w:val="1"/>
        <w:rPr>
          <w:rFonts w:eastAsia="Calibri"/>
          <w:b/>
          <w:sz w:val="21"/>
          <w:szCs w:val="21"/>
        </w:rPr>
      </w:pPr>
      <w:bookmarkStart w:id="626" w:name="_Toc67508602"/>
      <w:bookmarkStart w:id="627" w:name="_Toc69918792"/>
      <w:bookmarkStart w:id="628" w:name="_Toc73459837"/>
      <w:bookmarkStart w:id="629" w:name="_Toc75432389"/>
      <w:r w:rsidRPr="00260B47">
        <w:rPr>
          <w:rFonts w:eastAsia="Calibri"/>
          <w:b/>
          <w:sz w:val="21"/>
          <w:szCs w:val="21"/>
        </w:rPr>
        <w:t>Paramètres globaux de minimisation des effets négatifs des Pesticides</w:t>
      </w:r>
      <w:bookmarkEnd w:id="623"/>
      <w:bookmarkEnd w:id="624"/>
      <w:bookmarkEnd w:id="625"/>
      <w:bookmarkEnd w:id="626"/>
      <w:bookmarkEnd w:id="627"/>
      <w:bookmarkEnd w:id="628"/>
      <w:bookmarkEnd w:id="629"/>
      <w:r w:rsidRPr="00260B47">
        <w:rPr>
          <w:rFonts w:eastAsia="Calibri"/>
          <w:b/>
          <w:sz w:val="21"/>
          <w:szCs w:val="21"/>
        </w:rPr>
        <w:t xml:space="preserve"> </w:t>
      </w:r>
    </w:p>
    <w:p w:rsidR="007418E7" w:rsidRPr="007F02AC" w:rsidRDefault="007418E7" w:rsidP="00A76F4A">
      <w:pPr>
        <w:autoSpaceDE w:val="0"/>
        <w:autoSpaceDN w:val="0"/>
        <w:adjustRightInd w:val="0"/>
        <w:ind w:right="12"/>
        <w:jc w:val="both"/>
      </w:pPr>
      <w:r w:rsidRPr="007F02AC">
        <w:t xml:space="preserve">Les pesticides,  en  rapport  avec  leur  utilisation,  peuvent  porter  préjudice  à  la  qualité  de l’environnement sinon occasionner des risques divers. Ils peuvent occasionner la baisse de la fertilité des sols, provoquer son acidification et renforcer sa teneur en métaux lourds avec des conséquences diverses notamment pour la chaîne alimentaire.  Leur intrusion ou déversement dans les eaux souterraines ou de surface contribue à l’augmentation des taux de métaux </w:t>
      </w:r>
      <w:r w:rsidRPr="007F02AC">
        <w:lastRenderedPageBreak/>
        <w:t>lourds, de nitrates pouvant occasionner des phénomènes d’eutrophisation et/ou incommoder voire détruire la faune et la flore.</w:t>
      </w:r>
    </w:p>
    <w:p w:rsidR="007418E7" w:rsidRPr="007F02AC" w:rsidRDefault="007418E7" w:rsidP="00A76F4A">
      <w:pPr>
        <w:autoSpaceDE w:val="0"/>
        <w:autoSpaceDN w:val="0"/>
        <w:adjustRightInd w:val="0"/>
        <w:ind w:right="12"/>
        <w:jc w:val="both"/>
      </w:pPr>
    </w:p>
    <w:p w:rsidR="007418E7" w:rsidRPr="007F02AC" w:rsidRDefault="007418E7" w:rsidP="00A76F4A">
      <w:pPr>
        <w:autoSpaceDE w:val="0"/>
        <w:autoSpaceDN w:val="0"/>
        <w:adjustRightInd w:val="0"/>
        <w:ind w:right="12"/>
        <w:jc w:val="both"/>
      </w:pPr>
      <w:r w:rsidRPr="007F02AC">
        <w:t>Les pesticides contribuent aussi fortement à la baisse notamment de la population faunique notamment les oiseaux dont les œufs n’atteignent pas l’éclosion du fait de la faiblesse de texture des coquilles. Chez l’homme et le bétail, les effets peuvent être des effets chocs par mortalité ou être plus insidieux avec l’accumulation de longue durée pouvant occasionner notamment des effets mutagènes, la perte de fertilité, des problèmes broncho-pulmonaires, etc.</w:t>
      </w:r>
    </w:p>
    <w:p w:rsidR="00A55D21" w:rsidRPr="00260B47" w:rsidRDefault="00A55D21" w:rsidP="00A76F4A">
      <w:pPr>
        <w:ind w:right="12"/>
        <w:jc w:val="both"/>
        <w:rPr>
          <w:sz w:val="21"/>
          <w:szCs w:val="21"/>
        </w:rPr>
      </w:pPr>
    </w:p>
    <w:p w:rsidR="007418E7" w:rsidRPr="004C4F3D" w:rsidRDefault="00A55D21" w:rsidP="00A76F4A">
      <w:pPr>
        <w:ind w:right="12"/>
        <w:jc w:val="both"/>
        <w:rPr>
          <w:b/>
          <w:sz w:val="21"/>
          <w:szCs w:val="21"/>
        </w:rPr>
      </w:pPr>
      <w:r w:rsidRPr="00260B47">
        <w:rPr>
          <w:b/>
          <w:sz w:val="21"/>
          <w:szCs w:val="21"/>
        </w:rPr>
        <w:t xml:space="preserve">Plan d’action </w:t>
      </w:r>
      <w:r w:rsidR="00266D52">
        <w:rPr>
          <w:b/>
          <w:sz w:val="21"/>
          <w:szCs w:val="21"/>
        </w:rPr>
        <w:t>pour la gestion intégrée</w:t>
      </w:r>
      <w:r w:rsidR="000734FA">
        <w:rPr>
          <w:b/>
          <w:sz w:val="21"/>
          <w:szCs w:val="21"/>
        </w:rPr>
        <w:t xml:space="preserve"> des pestes dans le cadre du projet</w:t>
      </w:r>
      <w:r w:rsidR="00266D52">
        <w:rPr>
          <w:b/>
          <w:sz w:val="21"/>
          <w:szCs w:val="21"/>
        </w:rPr>
        <w:t xml:space="preserve"> </w:t>
      </w:r>
      <w:r w:rsidRPr="00260B47">
        <w:rPr>
          <w:b/>
          <w:sz w:val="21"/>
          <w:szCs w:val="21"/>
        </w:rPr>
        <w:t>: objectifs et mesures proposées</w:t>
      </w:r>
    </w:p>
    <w:p w:rsidR="003C330B" w:rsidRPr="007F02AC" w:rsidRDefault="007418E7" w:rsidP="00A76F4A">
      <w:pPr>
        <w:autoSpaceDE w:val="0"/>
        <w:autoSpaceDN w:val="0"/>
        <w:adjustRightInd w:val="0"/>
        <w:ind w:right="12"/>
        <w:jc w:val="both"/>
      </w:pPr>
      <w:r w:rsidRPr="007F02AC">
        <w:t xml:space="preserve">Pour renverser les tendances négatives concernant les limites de la gestion rationnelle des pestes et des pesticides </w:t>
      </w:r>
      <w:r w:rsidR="00077EB2" w:rsidRPr="007F02AC">
        <w:t xml:space="preserve">dans </w:t>
      </w:r>
      <w:r w:rsidR="00537C45" w:rsidRPr="007F02AC">
        <w:t xml:space="preserve">la </w:t>
      </w:r>
      <w:r w:rsidR="004C4F3D" w:rsidRPr="007F02AC">
        <w:t>zone d’intervention</w:t>
      </w:r>
      <w:r w:rsidRPr="007F02AC">
        <w:t xml:space="preserve"> </w:t>
      </w:r>
      <w:r w:rsidR="004C4F3D" w:rsidRPr="007F02AC">
        <w:t xml:space="preserve">du </w:t>
      </w:r>
      <w:r w:rsidR="001E6141" w:rsidRPr="007F02AC">
        <w:t>projet, le</w:t>
      </w:r>
      <w:r w:rsidRPr="007F02AC">
        <w:t xml:space="preserve">  plan  d’action  ci-dessous  est  proposé.  </w:t>
      </w:r>
      <w:r w:rsidR="007557DB" w:rsidRPr="007F02AC">
        <w:t xml:space="preserve">Le plan d’action vise </w:t>
      </w:r>
      <w:r w:rsidR="00A81CDC" w:rsidRPr="007F02AC">
        <w:t>à (i) protéger l’environnement biophysique et humain, à travers la promotion de l’usage de stratégies alternatives de lutte, (ii) renforcer les capacités des producteurs et autres parties prenantes et (iii) prévenir et gérer les risques sanitaires et environnementaux liés aux pesticides dans le cadre du projet. De plus, le processus permet une gestion optimale des stocks obsolètes et des contenants vides ainsi que la fourniture aux producteurs de matériels de protection et de pulvérisation.</w:t>
      </w:r>
      <w:r w:rsidR="003C330B" w:rsidRPr="007F02AC">
        <w:t xml:space="preserve"> </w:t>
      </w:r>
    </w:p>
    <w:p w:rsidR="002379F2" w:rsidRPr="007F02AC" w:rsidRDefault="001E6141" w:rsidP="00A76F4A">
      <w:pPr>
        <w:autoSpaceDE w:val="0"/>
        <w:autoSpaceDN w:val="0"/>
        <w:adjustRightInd w:val="0"/>
        <w:ind w:right="12"/>
        <w:jc w:val="both"/>
      </w:pPr>
      <w:r w:rsidRPr="007F02AC">
        <w:t>Les principaux risques identifiés</w:t>
      </w:r>
      <w:r w:rsidR="00473DAD" w:rsidRPr="007F02AC">
        <w:t xml:space="preserve"> au niveau </w:t>
      </w:r>
      <w:r w:rsidR="007457F8" w:rsidRPr="007F02AC">
        <w:t>de la capacité des acteurs et populations </w:t>
      </w:r>
      <w:r w:rsidR="00270B37" w:rsidRPr="007F02AC">
        <w:t>pour parvenir à une lutte intégrée contre les ravageurs sont les suivants :</w:t>
      </w:r>
    </w:p>
    <w:p w:rsidR="002379F2" w:rsidRDefault="002379F2" w:rsidP="00A76F4A">
      <w:pPr>
        <w:spacing w:line="27" w:lineRule="exact"/>
        <w:ind w:right="12"/>
        <w:rPr>
          <w:sz w:val="21"/>
          <w:szCs w:val="21"/>
        </w:rPr>
      </w:pPr>
    </w:p>
    <w:p w:rsidR="00E7761D" w:rsidRPr="00260B47" w:rsidRDefault="00E7761D" w:rsidP="00A76F4A">
      <w:pPr>
        <w:spacing w:line="27" w:lineRule="exact"/>
        <w:ind w:right="12"/>
        <w:rPr>
          <w:sz w:val="21"/>
          <w:szCs w:val="21"/>
        </w:rPr>
      </w:pPr>
    </w:p>
    <w:p w:rsidR="002379F2" w:rsidRPr="00260B47" w:rsidRDefault="002379F2" w:rsidP="00A76F4A">
      <w:pPr>
        <w:numPr>
          <w:ilvl w:val="0"/>
          <w:numId w:val="172"/>
        </w:numPr>
        <w:tabs>
          <w:tab w:val="left" w:pos="720"/>
        </w:tabs>
        <w:spacing w:line="227" w:lineRule="auto"/>
        <w:ind w:right="12"/>
        <w:jc w:val="both"/>
        <w:rPr>
          <w:rFonts w:ascii="Symbol" w:eastAsia="Symbol" w:hAnsi="Symbol" w:cs="Symbol"/>
          <w:sz w:val="21"/>
          <w:szCs w:val="21"/>
        </w:rPr>
      </w:pPr>
      <w:r w:rsidRPr="00260B47">
        <w:rPr>
          <w:rFonts w:eastAsia="Times New Roman"/>
          <w:sz w:val="21"/>
          <w:szCs w:val="21"/>
        </w:rPr>
        <w:t>La fourniture de pesticides ne s'accompagne pas souvent de kit de protection pour les applicateurs ;</w:t>
      </w:r>
    </w:p>
    <w:p w:rsidR="002379F2" w:rsidRPr="00260B47" w:rsidRDefault="002379F2" w:rsidP="00A76F4A">
      <w:pPr>
        <w:spacing w:line="29" w:lineRule="exact"/>
        <w:ind w:right="12"/>
        <w:jc w:val="both"/>
        <w:rPr>
          <w:rFonts w:ascii="Symbol" w:eastAsia="Symbol" w:hAnsi="Symbol" w:cs="Symbol"/>
          <w:sz w:val="21"/>
          <w:szCs w:val="21"/>
        </w:rPr>
      </w:pPr>
    </w:p>
    <w:p w:rsidR="002379F2" w:rsidRPr="00260B47" w:rsidRDefault="002379F2" w:rsidP="00A76F4A">
      <w:pPr>
        <w:numPr>
          <w:ilvl w:val="0"/>
          <w:numId w:val="172"/>
        </w:numPr>
        <w:tabs>
          <w:tab w:val="left" w:pos="720"/>
        </w:tabs>
        <w:spacing w:line="227" w:lineRule="auto"/>
        <w:ind w:right="12"/>
        <w:jc w:val="both"/>
        <w:rPr>
          <w:rFonts w:ascii="Symbol" w:eastAsia="Symbol" w:hAnsi="Symbol" w:cs="Symbol"/>
          <w:sz w:val="21"/>
          <w:szCs w:val="21"/>
        </w:rPr>
      </w:pPr>
      <w:r w:rsidRPr="00260B47">
        <w:rPr>
          <w:rFonts w:eastAsia="Times New Roman"/>
          <w:sz w:val="21"/>
          <w:szCs w:val="21"/>
        </w:rPr>
        <w:t>La plupart des agriculteurs ignorent encore l’usage adéquat et pertinent des pesticides et les différentes méthodes alternatives notamment dans le cadre de la gestion intégrée des pestes.</w:t>
      </w:r>
    </w:p>
    <w:p w:rsidR="002379F2" w:rsidRPr="00260B47" w:rsidRDefault="002379F2" w:rsidP="00A76F4A">
      <w:pPr>
        <w:spacing w:line="1" w:lineRule="exact"/>
        <w:ind w:right="12"/>
        <w:jc w:val="both"/>
        <w:rPr>
          <w:rFonts w:ascii="Symbol" w:eastAsia="Symbol" w:hAnsi="Symbol" w:cs="Symbol"/>
          <w:sz w:val="21"/>
          <w:szCs w:val="21"/>
        </w:rPr>
      </w:pPr>
    </w:p>
    <w:p w:rsidR="002379F2" w:rsidRPr="00260B47" w:rsidRDefault="002379F2" w:rsidP="00A76F4A">
      <w:pPr>
        <w:numPr>
          <w:ilvl w:val="0"/>
          <w:numId w:val="172"/>
        </w:numPr>
        <w:tabs>
          <w:tab w:val="left" w:pos="720"/>
        </w:tabs>
        <w:spacing w:line="237" w:lineRule="auto"/>
        <w:ind w:right="12"/>
        <w:jc w:val="both"/>
        <w:rPr>
          <w:rFonts w:ascii="Symbol" w:eastAsia="Symbol" w:hAnsi="Symbol" w:cs="Symbol"/>
          <w:sz w:val="21"/>
          <w:szCs w:val="21"/>
        </w:rPr>
      </w:pPr>
      <w:r w:rsidRPr="00260B47">
        <w:rPr>
          <w:rFonts w:eastAsia="Times New Roman"/>
          <w:sz w:val="21"/>
          <w:szCs w:val="21"/>
        </w:rPr>
        <w:t>Les méthodes alternatives sont rarement utilisées pour venir à bout des ennemis de cultures ;</w:t>
      </w:r>
    </w:p>
    <w:p w:rsidR="002379F2" w:rsidRPr="00260B47" w:rsidRDefault="002379F2" w:rsidP="00A76F4A">
      <w:pPr>
        <w:numPr>
          <w:ilvl w:val="0"/>
          <w:numId w:val="172"/>
        </w:numPr>
        <w:tabs>
          <w:tab w:val="left" w:pos="720"/>
        </w:tabs>
        <w:ind w:right="12"/>
        <w:jc w:val="both"/>
        <w:rPr>
          <w:rFonts w:ascii="Symbol" w:eastAsia="Symbol" w:hAnsi="Symbol" w:cs="Symbol"/>
          <w:sz w:val="21"/>
          <w:szCs w:val="21"/>
        </w:rPr>
      </w:pPr>
      <w:r w:rsidRPr="00260B47">
        <w:rPr>
          <w:rFonts w:eastAsia="Times New Roman"/>
          <w:sz w:val="21"/>
          <w:szCs w:val="21"/>
        </w:rPr>
        <w:t>Dans bien des cas les méthodes alternatives sont jugées peu efficace ;</w:t>
      </w:r>
    </w:p>
    <w:p w:rsidR="002379F2" w:rsidRPr="00260B47" w:rsidRDefault="002379F2" w:rsidP="00A76F4A">
      <w:pPr>
        <w:spacing w:line="20" w:lineRule="exact"/>
        <w:ind w:right="12"/>
        <w:jc w:val="both"/>
        <w:rPr>
          <w:sz w:val="21"/>
          <w:szCs w:val="21"/>
        </w:rPr>
      </w:pPr>
    </w:p>
    <w:p w:rsidR="009623EA" w:rsidRPr="00A55914" w:rsidRDefault="002379F2" w:rsidP="00A76F4A">
      <w:pPr>
        <w:numPr>
          <w:ilvl w:val="0"/>
          <w:numId w:val="172"/>
        </w:numPr>
        <w:tabs>
          <w:tab w:val="left" w:pos="720"/>
        </w:tabs>
        <w:spacing w:line="227" w:lineRule="auto"/>
        <w:ind w:right="12"/>
        <w:jc w:val="both"/>
        <w:rPr>
          <w:rFonts w:eastAsia="Times New Roman"/>
          <w:sz w:val="21"/>
          <w:szCs w:val="21"/>
        </w:rPr>
      </w:pPr>
      <w:bookmarkStart w:id="630" w:name="page19"/>
      <w:bookmarkEnd w:id="630"/>
      <w:r w:rsidRPr="00260B47">
        <w:rPr>
          <w:rFonts w:eastAsia="Times New Roman"/>
          <w:sz w:val="21"/>
          <w:szCs w:val="21"/>
        </w:rPr>
        <w:t>les contenants vides ne sont pas pris en charge de manière adéquate et sont souvent réutilisés par les populations pour le conditionnement du vin ou de l'huile.</w:t>
      </w:r>
    </w:p>
    <w:p w:rsidR="00334DC6" w:rsidRPr="00334DC6" w:rsidRDefault="00334DC6" w:rsidP="00A76F4A">
      <w:pPr>
        <w:numPr>
          <w:ilvl w:val="0"/>
          <w:numId w:val="172"/>
        </w:numPr>
        <w:tabs>
          <w:tab w:val="left" w:pos="720"/>
        </w:tabs>
        <w:spacing w:line="227" w:lineRule="auto"/>
        <w:ind w:right="12"/>
        <w:jc w:val="both"/>
        <w:rPr>
          <w:rFonts w:eastAsia="Times New Roman"/>
          <w:sz w:val="21"/>
          <w:szCs w:val="21"/>
        </w:rPr>
      </w:pPr>
      <w:r w:rsidRPr="00334DC6">
        <w:rPr>
          <w:rFonts w:eastAsia="Times New Roman"/>
          <w:sz w:val="21"/>
          <w:szCs w:val="21"/>
        </w:rPr>
        <w:t xml:space="preserve">Le manque de personnel qualifié et assermenté, d’où la priorité dans la formation des cadres du Ministère de l’Agriculture ; </w:t>
      </w:r>
    </w:p>
    <w:p w:rsidR="00334DC6" w:rsidRPr="00334DC6" w:rsidRDefault="00334DC6" w:rsidP="00A76F4A">
      <w:pPr>
        <w:numPr>
          <w:ilvl w:val="0"/>
          <w:numId w:val="172"/>
        </w:numPr>
        <w:tabs>
          <w:tab w:val="left" w:pos="720"/>
        </w:tabs>
        <w:spacing w:line="227" w:lineRule="auto"/>
        <w:ind w:right="12"/>
        <w:jc w:val="both"/>
        <w:rPr>
          <w:rFonts w:eastAsia="Times New Roman"/>
          <w:sz w:val="21"/>
          <w:szCs w:val="21"/>
        </w:rPr>
      </w:pPr>
      <w:r w:rsidRPr="00334DC6">
        <w:rPr>
          <w:rFonts w:eastAsia="Times New Roman"/>
          <w:sz w:val="21"/>
          <w:szCs w:val="21"/>
        </w:rPr>
        <w:t xml:space="preserve">Le manque de matériel de travail (moyens logistiques et technique) ; </w:t>
      </w:r>
    </w:p>
    <w:p w:rsidR="00334DC6" w:rsidRPr="00334DC6" w:rsidRDefault="00334DC6" w:rsidP="00A76F4A">
      <w:pPr>
        <w:numPr>
          <w:ilvl w:val="0"/>
          <w:numId w:val="172"/>
        </w:numPr>
        <w:tabs>
          <w:tab w:val="left" w:pos="720"/>
        </w:tabs>
        <w:spacing w:line="227" w:lineRule="auto"/>
        <w:ind w:right="12"/>
        <w:jc w:val="both"/>
        <w:rPr>
          <w:rFonts w:eastAsia="Times New Roman"/>
          <w:sz w:val="21"/>
          <w:szCs w:val="21"/>
        </w:rPr>
      </w:pPr>
      <w:r w:rsidRPr="00334DC6">
        <w:rPr>
          <w:rFonts w:eastAsia="Times New Roman"/>
          <w:sz w:val="21"/>
          <w:szCs w:val="21"/>
        </w:rPr>
        <w:t xml:space="preserve">Le manque de mise en application effective des textes régissant l’activité phytosanitaire ; </w:t>
      </w:r>
    </w:p>
    <w:p w:rsidR="00334DC6" w:rsidRPr="00334DC6" w:rsidRDefault="00334DC6" w:rsidP="00A76F4A">
      <w:pPr>
        <w:numPr>
          <w:ilvl w:val="0"/>
          <w:numId w:val="172"/>
        </w:numPr>
        <w:tabs>
          <w:tab w:val="left" w:pos="720"/>
        </w:tabs>
        <w:spacing w:line="227" w:lineRule="auto"/>
        <w:ind w:right="12"/>
        <w:jc w:val="both"/>
        <w:rPr>
          <w:rFonts w:eastAsia="Times New Roman"/>
          <w:sz w:val="21"/>
          <w:szCs w:val="21"/>
        </w:rPr>
      </w:pPr>
      <w:r w:rsidRPr="00334DC6">
        <w:rPr>
          <w:rFonts w:eastAsia="Times New Roman"/>
          <w:sz w:val="21"/>
          <w:szCs w:val="21"/>
        </w:rPr>
        <w:t xml:space="preserve">La non maîtrise des structures de production, vente et distribution de pesticides ; </w:t>
      </w:r>
    </w:p>
    <w:p w:rsidR="00334DC6" w:rsidRPr="008371D1" w:rsidRDefault="00334DC6" w:rsidP="00A76F4A">
      <w:pPr>
        <w:numPr>
          <w:ilvl w:val="0"/>
          <w:numId w:val="172"/>
        </w:numPr>
        <w:tabs>
          <w:tab w:val="left" w:pos="720"/>
        </w:tabs>
        <w:spacing w:line="227" w:lineRule="auto"/>
        <w:ind w:right="12"/>
        <w:jc w:val="both"/>
        <w:rPr>
          <w:rFonts w:eastAsia="Times New Roman"/>
          <w:sz w:val="21"/>
          <w:szCs w:val="21"/>
        </w:rPr>
      </w:pPr>
      <w:r w:rsidRPr="00334DC6">
        <w:rPr>
          <w:rFonts w:eastAsia="Times New Roman"/>
          <w:sz w:val="21"/>
          <w:szCs w:val="21"/>
        </w:rPr>
        <w:t>Le manque de laboratoire d’analyse des données récoltées.</w:t>
      </w:r>
    </w:p>
    <w:p w:rsidR="002379F2" w:rsidRPr="00260B47" w:rsidRDefault="002379F2" w:rsidP="00A76F4A">
      <w:pPr>
        <w:spacing w:line="255" w:lineRule="exact"/>
        <w:ind w:right="12"/>
        <w:rPr>
          <w:sz w:val="21"/>
          <w:szCs w:val="21"/>
        </w:rPr>
      </w:pPr>
    </w:p>
    <w:p w:rsidR="002379F2" w:rsidRPr="00260B47" w:rsidRDefault="002379F2" w:rsidP="00A76F4A">
      <w:pPr>
        <w:ind w:left="284" w:right="12"/>
        <w:jc w:val="both"/>
        <w:rPr>
          <w:sz w:val="21"/>
          <w:szCs w:val="21"/>
        </w:rPr>
      </w:pPr>
      <w:r w:rsidRPr="00283500">
        <w:rPr>
          <w:sz w:val="21"/>
          <w:szCs w:val="21"/>
        </w:rPr>
        <w:t>Ces conclusions appellent les pistes d’actions suivantes :</w:t>
      </w:r>
    </w:p>
    <w:p w:rsidR="002379F2" w:rsidRPr="00260B47" w:rsidRDefault="002379F2" w:rsidP="00A76F4A">
      <w:pPr>
        <w:spacing w:line="27" w:lineRule="exact"/>
        <w:ind w:right="12"/>
        <w:rPr>
          <w:sz w:val="21"/>
          <w:szCs w:val="21"/>
        </w:rPr>
      </w:pPr>
    </w:p>
    <w:p w:rsidR="002379F2" w:rsidRPr="00260B47" w:rsidRDefault="002379F2" w:rsidP="00A76F4A">
      <w:pPr>
        <w:numPr>
          <w:ilvl w:val="0"/>
          <w:numId w:val="148"/>
        </w:numPr>
        <w:tabs>
          <w:tab w:val="left" w:pos="720"/>
        </w:tabs>
        <w:spacing w:line="227" w:lineRule="auto"/>
        <w:ind w:left="720" w:right="12" w:hanging="364"/>
        <w:jc w:val="both"/>
        <w:rPr>
          <w:rFonts w:ascii="Symbol" w:eastAsia="Symbol" w:hAnsi="Symbol" w:cs="Symbol"/>
          <w:sz w:val="21"/>
          <w:szCs w:val="21"/>
        </w:rPr>
      </w:pPr>
      <w:r w:rsidRPr="00260B47">
        <w:rPr>
          <w:rFonts w:eastAsia="Times New Roman"/>
          <w:sz w:val="21"/>
          <w:szCs w:val="21"/>
        </w:rPr>
        <w:t>le renforcement des capacités notamment la formation sur l’utilisation des pesticides et les méthodes alternatives;</w:t>
      </w:r>
    </w:p>
    <w:p w:rsidR="002379F2" w:rsidRPr="00260B47" w:rsidRDefault="002379F2" w:rsidP="00A76F4A">
      <w:pPr>
        <w:spacing w:line="1" w:lineRule="exact"/>
        <w:ind w:right="12"/>
        <w:jc w:val="both"/>
        <w:rPr>
          <w:rFonts w:ascii="Symbol" w:eastAsia="Symbol" w:hAnsi="Symbol" w:cs="Symbol"/>
          <w:sz w:val="21"/>
          <w:szCs w:val="21"/>
        </w:rPr>
      </w:pPr>
    </w:p>
    <w:p w:rsidR="002379F2" w:rsidRPr="00260B47" w:rsidRDefault="002379F2" w:rsidP="00A76F4A">
      <w:pPr>
        <w:numPr>
          <w:ilvl w:val="0"/>
          <w:numId w:val="148"/>
        </w:numPr>
        <w:tabs>
          <w:tab w:val="left" w:pos="720"/>
        </w:tabs>
        <w:spacing w:line="237" w:lineRule="auto"/>
        <w:ind w:left="720" w:right="12" w:hanging="364"/>
        <w:jc w:val="both"/>
        <w:rPr>
          <w:rFonts w:ascii="Symbol" w:eastAsia="Symbol" w:hAnsi="Symbol" w:cs="Symbol"/>
          <w:sz w:val="21"/>
          <w:szCs w:val="21"/>
        </w:rPr>
      </w:pPr>
      <w:r w:rsidRPr="00260B47">
        <w:rPr>
          <w:rFonts w:eastAsia="Times New Roman"/>
          <w:sz w:val="21"/>
          <w:szCs w:val="21"/>
        </w:rPr>
        <w:t>le renforcement de la sensibilisation sur l'importance de la lutte biologique;</w:t>
      </w:r>
    </w:p>
    <w:p w:rsidR="002379F2" w:rsidRPr="00260B47" w:rsidRDefault="002379F2" w:rsidP="00A76F4A">
      <w:pPr>
        <w:numPr>
          <w:ilvl w:val="0"/>
          <w:numId w:val="148"/>
        </w:numPr>
        <w:tabs>
          <w:tab w:val="left" w:pos="720"/>
        </w:tabs>
        <w:ind w:left="720" w:right="12" w:hanging="364"/>
        <w:jc w:val="both"/>
        <w:rPr>
          <w:rFonts w:ascii="Symbol" w:eastAsia="Symbol" w:hAnsi="Symbol" w:cs="Symbol"/>
          <w:sz w:val="21"/>
          <w:szCs w:val="21"/>
        </w:rPr>
      </w:pPr>
      <w:r w:rsidRPr="00260B47">
        <w:rPr>
          <w:rFonts w:eastAsia="Times New Roman"/>
          <w:sz w:val="21"/>
          <w:szCs w:val="21"/>
        </w:rPr>
        <w:t>la vulgarisation du manuel de bonnes pratiques  concernant l'utilisation des pesticides</w:t>
      </w:r>
    </w:p>
    <w:p w:rsidR="002379F2" w:rsidRPr="00260B47" w:rsidRDefault="002379F2" w:rsidP="00A76F4A">
      <w:pPr>
        <w:numPr>
          <w:ilvl w:val="0"/>
          <w:numId w:val="148"/>
        </w:numPr>
        <w:tabs>
          <w:tab w:val="left" w:pos="720"/>
        </w:tabs>
        <w:ind w:left="720" w:right="12" w:hanging="364"/>
        <w:jc w:val="both"/>
        <w:rPr>
          <w:rFonts w:ascii="Symbol" w:eastAsia="Symbol" w:hAnsi="Symbol" w:cs="Symbol"/>
          <w:sz w:val="21"/>
          <w:szCs w:val="21"/>
        </w:rPr>
      </w:pPr>
      <w:r w:rsidRPr="00260B47">
        <w:rPr>
          <w:rFonts w:eastAsia="Times New Roman"/>
          <w:sz w:val="21"/>
          <w:szCs w:val="21"/>
        </w:rPr>
        <w:t>La sensibilisation de toutes les parties prenantes à la bonne gestion des pesticides</w:t>
      </w:r>
    </w:p>
    <w:p w:rsidR="002379F2" w:rsidRPr="00260B47" w:rsidRDefault="002379F2" w:rsidP="00A76F4A">
      <w:pPr>
        <w:numPr>
          <w:ilvl w:val="0"/>
          <w:numId w:val="148"/>
        </w:numPr>
        <w:tabs>
          <w:tab w:val="left" w:pos="720"/>
        </w:tabs>
        <w:ind w:left="720" w:right="12" w:hanging="364"/>
        <w:jc w:val="both"/>
        <w:rPr>
          <w:rFonts w:ascii="Symbol" w:eastAsia="Symbol" w:hAnsi="Symbol" w:cs="Symbol"/>
          <w:sz w:val="21"/>
          <w:szCs w:val="21"/>
        </w:rPr>
      </w:pPr>
      <w:r w:rsidRPr="00260B47">
        <w:rPr>
          <w:rFonts w:eastAsia="Times New Roman"/>
          <w:sz w:val="21"/>
          <w:szCs w:val="21"/>
        </w:rPr>
        <w:t>Formation sensibilisation sur les techniques d’élimination des emballages vides.</w:t>
      </w:r>
    </w:p>
    <w:p w:rsidR="002379F2" w:rsidRPr="00260B47" w:rsidRDefault="002379F2" w:rsidP="00A76F4A">
      <w:pPr>
        <w:spacing w:line="258" w:lineRule="exact"/>
        <w:ind w:right="12"/>
        <w:rPr>
          <w:sz w:val="21"/>
          <w:szCs w:val="21"/>
        </w:rPr>
      </w:pPr>
    </w:p>
    <w:p w:rsidR="002379F2" w:rsidRPr="00260B47" w:rsidRDefault="002379F2" w:rsidP="00A76F4A">
      <w:pPr>
        <w:ind w:right="12"/>
        <w:rPr>
          <w:sz w:val="21"/>
          <w:szCs w:val="21"/>
        </w:rPr>
      </w:pPr>
      <w:r w:rsidRPr="00260B47">
        <w:rPr>
          <w:rFonts w:eastAsia="Times New Roman"/>
          <w:b/>
          <w:bCs/>
          <w:i/>
          <w:iCs/>
          <w:sz w:val="21"/>
          <w:szCs w:val="21"/>
          <w:u w:val="single"/>
        </w:rPr>
        <w:t>La formation et le renforcement des capacités des acteurs</w:t>
      </w:r>
    </w:p>
    <w:p w:rsidR="002379F2" w:rsidRPr="007F02AC" w:rsidRDefault="002379F2" w:rsidP="00A76F4A">
      <w:pPr>
        <w:autoSpaceDE w:val="0"/>
        <w:autoSpaceDN w:val="0"/>
        <w:adjustRightInd w:val="0"/>
        <w:ind w:right="12"/>
        <w:jc w:val="both"/>
      </w:pPr>
      <w:r w:rsidRPr="007F02AC">
        <w:t xml:space="preserve">Il s'agira de former </w:t>
      </w:r>
      <w:r w:rsidR="004C4F3D" w:rsidRPr="007F02AC">
        <w:t>un certain membre</w:t>
      </w:r>
      <w:r w:rsidRPr="007F02AC">
        <w:t xml:space="preserve"> d’Organisation de Producteurs et des applicateurs informels identifiés sur toute la filière de gestion des pesticides avec un accent particulier sur les aspects épandage, traçabilité des produits.</w:t>
      </w:r>
    </w:p>
    <w:p w:rsidR="002379F2" w:rsidRPr="007F02AC" w:rsidRDefault="002379F2" w:rsidP="00A76F4A">
      <w:pPr>
        <w:autoSpaceDE w:val="0"/>
        <w:autoSpaceDN w:val="0"/>
        <w:adjustRightInd w:val="0"/>
        <w:ind w:right="12"/>
        <w:jc w:val="both"/>
      </w:pPr>
      <w:r w:rsidRPr="007F02AC">
        <w:t>Afin d'éviter les déperditions d'informations clés une formation itinérante sera mise en place. Il s'agira d'organiser des sessions dans chaque région avec l'appui des directeurs régionaux.</w:t>
      </w:r>
    </w:p>
    <w:p w:rsidR="002379F2" w:rsidRPr="007F02AC" w:rsidRDefault="002379F2" w:rsidP="00A76F4A">
      <w:pPr>
        <w:autoSpaceDE w:val="0"/>
        <w:autoSpaceDN w:val="0"/>
        <w:adjustRightInd w:val="0"/>
        <w:ind w:right="12"/>
        <w:jc w:val="both"/>
      </w:pPr>
      <w:r w:rsidRPr="007F02AC">
        <w:lastRenderedPageBreak/>
        <w:t xml:space="preserve">Ainsi, le point focal de la DPV </w:t>
      </w:r>
      <w:r w:rsidR="009651A4" w:rsidRPr="007F02AC">
        <w:t>doit</w:t>
      </w:r>
      <w:r w:rsidRPr="007F02AC">
        <w:t xml:space="preserve"> </w:t>
      </w:r>
      <w:r w:rsidR="009651A4" w:rsidRPr="007F02AC">
        <w:t>élaborer</w:t>
      </w:r>
      <w:r w:rsidRPr="007F02AC">
        <w:t xml:space="preserve"> un manuel de bonnes pratiques sur l'utilisation des pesticides</w:t>
      </w:r>
      <w:r w:rsidR="00570081" w:rsidRPr="007F02AC">
        <w:t xml:space="preserve"> et que c</w:t>
      </w:r>
      <w:r w:rsidRPr="007F02AC">
        <w:t xml:space="preserve">haque </w:t>
      </w:r>
      <w:r w:rsidR="00570081" w:rsidRPr="007F02AC">
        <w:t xml:space="preserve">acteur </w:t>
      </w:r>
      <w:r w:rsidRPr="007F02AC">
        <w:t>formé devra disposer d'un manuel afin de pouvoir s'en référer en cas de besoin.</w:t>
      </w:r>
    </w:p>
    <w:p w:rsidR="002379F2" w:rsidRPr="007F02AC" w:rsidRDefault="002379F2" w:rsidP="00A76F4A">
      <w:pPr>
        <w:autoSpaceDE w:val="0"/>
        <w:autoSpaceDN w:val="0"/>
        <w:adjustRightInd w:val="0"/>
        <w:ind w:right="12"/>
        <w:jc w:val="both"/>
      </w:pPr>
      <w:r w:rsidRPr="007F02AC">
        <w:t>Aussi, les Agents de protection des végétaux, les agents de vulgarisation au niveau régional vont recevoir une formation de rafraîchissement sur la gestion des pesticides sous forme de séminaire atelier.</w:t>
      </w:r>
    </w:p>
    <w:p w:rsidR="002379F2" w:rsidRPr="00260B47" w:rsidRDefault="002379F2" w:rsidP="00A76F4A">
      <w:pPr>
        <w:spacing w:line="258" w:lineRule="exact"/>
        <w:ind w:right="12"/>
        <w:rPr>
          <w:sz w:val="21"/>
          <w:szCs w:val="21"/>
        </w:rPr>
      </w:pPr>
    </w:p>
    <w:p w:rsidR="002379F2" w:rsidRPr="00260B47" w:rsidRDefault="002379F2" w:rsidP="00A76F4A">
      <w:pPr>
        <w:ind w:right="12"/>
        <w:rPr>
          <w:sz w:val="21"/>
          <w:szCs w:val="21"/>
        </w:rPr>
      </w:pPr>
      <w:r w:rsidRPr="00260B47">
        <w:rPr>
          <w:rFonts w:eastAsia="Times New Roman"/>
          <w:b/>
          <w:bCs/>
          <w:i/>
          <w:iCs/>
          <w:sz w:val="21"/>
          <w:szCs w:val="21"/>
          <w:u w:val="single"/>
        </w:rPr>
        <w:t>Promotion de l’usage des stratégies alternatives de lutte</w:t>
      </w:r>
    </w:p>
    <w:p w:rsidR="002379F2" w:rsidRPr="007F02AC" w:rsidRDefault="002379F2" w:rsidP="00A76F4A">
      <w:pPr>
        <w:autoSpaceDE w:val="0"/>
        <w:autoSpaceDN w:val="0"/>
        <w:adjustRightInd w:val="0"/>
        <w:ind w:right="12"/>
        <w:jc w:val="both"/>
      </w:pPr>
      <w:r w:rsidRPr="007F02AC">
        <w:t>Les méthodes alternatives sont rarement utilisées pour venir à bout des ennemis de cultures ou des insectes vecteurs de maladie. La promotion de l’usage des stratégies alternatives passe par le renforcement des mécanismes d’apprentissage sur le terrain, de la vulgarisation/appui conseil et d’information.</w:t>
      </w:r>
    </w:p>
    <w:p w:rsidR="002379F2" w:rsidRDefault="002379F2" w:rsidP="00A76F4A">
      <w:pPr>
        <w:ind w:left="284" w:right="12"/>
        <w:jc w:val="both"/>
        <w:rPr>
          <w:sz w:val="21"/>
          <w:szCs w:val="21"/>
        </w:rPr>
      </w:pPr>
    </w:p>
    <w:p w:rsidR="003C123B" w:rsidRPr="00260B47" w:rsidRDefault="003C123B" w:rsidP="00A76F4A">
      <w:pPr>
        <w:ind w:left="284" w:right="12"/>
        <w:jc w:val="both"/>
        <w:rPr>
          <w:sz w:val="21"/>
          <w:szCs w:val="21"/>
        </w:rPr>
      </w:pPr>
    </w:p>
    <w:p w:rsidR="002379F2" w:rsidRPr="003C123B" w:rsidRDefault="002379F2" w:rsidP="00A76F4A">
      <w:pPr>
        <w:ind w:right="12"/>
      </w:pPr>
      <w:r w:rsidRPr="003C123B">
        <w:rPr>
          <w:rFonts w:eastAsia="Times New Roman"/>
          <w:b/>
          <w:bCs/>
          <w:i/>
          <w:iCs/>
          <w:u w:val="single"/>
        </w:rPr>
        <w:t>Sensibilisation à la bonne gestion des pesticides</w:t>
      </w:r>
    </w:p>
    <w:p w:rsidR="002379F2" w:rsidRPr="007F02AC" w:rsidRDefault="002379F2" w:rsidP="00A76F4A">
      <w:pPr>
        <w:autoSpaceDE w:val="0"/>
        <w:autoSpaceDN w:val="0"/>
        <w:adjustRightInd w:val="0"/>
        <w:ind w:right="12"/>
        <w:jc w:val="both"/>
      </w:pPr>
      <w:r w:rsidRPr="007F02AC">
        <w:t>La gestion des pesticides ne peut être efficace que si un large écho est donné aux pratiques saines et mesures de précaution, les risques sur l’environnement et la santé. Cette sensibilisation élargie nécessite l’utilisation de canaux de large audience.</w:t>
      </w:r>
    </w:p>
    <w:p w:rsidR="002379F2" w:rsidRPr="007F02AC" w:rsidRDefault="002379F2" w:rsidP="00A76F4A">
      <w:pPr>
        <w:autoSpaceDE w:val="0"/>
        <w:autoSpaceDN w:val="0"/>
        <w:adjustRightInd w:val="0"/>
        <w:ind w:right="12"/>
        <w:jc w:val="both"/>
      </w:pPr>
      <w:r w:rsidRPr="007F02AC">
        <w:t>Il s’agit d’inciter à utiliser des messages concernant la gestion des pestes, des pesticides et les méthodes alternatives concernant les pestes les plus fréquents selon les régions.</w:t>
      </w:r>
    </w:p>
    <w:p w:rsidR="002379F2" w:rsidRPr="007F02AC" w:rsidRDefault="002379F2" w:rsidP="00A76F4A">
      <w:pPr>
        <w:autoSpaceDE w:val="0"/>
        <w:autoSpaceDN w:val="0"/>
        <w:adjustRightInd w:val="0"/>
        <w:ind w:right="12"/>
        <w:jc w:val="both"/>
      </w:pPr>
      <w:r w:rsidRPr="007F02AC">
        <w:t>Les organisations de producteurs seront chargées du relais d’information s’agissant de la gestion des pestes et des pesticides. Des causeries et échanges de bonnes pratiques ou de méthodes d’utilisation saines pourront être partagées en séances collectives ; les activités seront menées en rapport avec la coordination régionale de l'agriculture.</w:t>
      </w:r>
    </w:p>
    <w:p w:rsidR="002379F2" w:rsidRPr="00260B47" w:rsidRDefault="002379F2" w:rsidP="00A76F4A">
      <w:pPr>
        <w:spacing w:line="259" w:lineRule="exact"/>
        <w:ind w:right="12"/>
        <w:rPr>
          <w:sz w:val="21"/>
          <w:szCs w:val="21"/>
        </w:rPr>
      </w:pPr>
    </w:p>
    <w:p w:rsidR="002379F2" w:rsidRPr="003C123B" w:rsidRDefault="002379F2" w:rsidP="00A76F4A">
      <w:pPr>
        <w:ind w:right="12"/>
      </w:pPr>
      <w:r w:rsidRPr="003C123B">
        <w:rPr>
          <w:rFonts w:eastAsia="Times New Roman"/>
          <w:b/>
          <w:bCs/>
          <w:i/>
          <w:iCs/>
          <w:u w:val="single"/>
        </w:rPr>
        <w:t>Formation Sensibilisation sur la Gestion des contenants vides</w:t>
      </w:r>
    </w:p>
    <w:p w:rsidR="002379F2" w:rsidRPr="007F02AC" w:rsidRDefault="002379F2" w:rsidP="00A76F4A">
      <w:pPr>
        <w:autoSpaceDE w:val="0"/>
        <w:autoSpaceDN w:val="0"/>
        <w:adjustRightInd w:val="0"/>
        <w:ind w:right="12"/>
        <w:jc w:val="both"/>
      </w:pPr>
      <w:r w:rsidRPr="00283500">
        <w:rPr>
          <w:sz w:val="21"/>
          <w:szCs w:val="21"/>
        </w:rPr>
        <w:t xml:space="preserve">Un module spécial sera introduit en ce qui concerne le conditionnement et de l’enfouissement des contenants </w:t>
      </w:r>
      <w:r w:rsidRPr="007F02AC">
        <w:t>décontaminés.</w:t>
      </w:r>
    </w:p>
    <w:p w:rsidR="002379F2" w:rsidRPr="007F02AC" w:rsidRDefault="002379F2" w:rsidP="00A76F4A">
      <w:pPr>
        <w:autoSpaceDE w:val="0"/>
        <w:autoSpaceDN w:val="0"/>
        <w:adjustRightInd w:val="0"/>
        <w:ind w:right="12"/>
        <w:jc w:val="both"/>
      </w:pPr>
    </w:p>
    <w:p w:rsidR="002379F2" w:rsidRPr="00260B47" w:rsidRDefault="002379F2" w:rsidP="00A76F4A">
      <w:pPr>
        <w:autoSpaceDE w:val="0"/>
        <w:autoSpaceDN w:val="0"/>
        <w:adjustRightInd w:val="0"/>
        <w:ind w:right="12"/>
        <w:jc w:val="both"/>
        <w:rPr>
          <w:sz w:val="21"/>
          <w:szCs w:val="21"/>
        </w:rPr>
      </w:pPr>
      <w:bookmarkStart w:id="631" w:name="page20"/>
      <w:bookmarkEnd w:id="631"/>
      <w:r w:rsidRPr="007F02AC">
        <w:t>Les contenants et récipients vides ayant renfermé des pesticides ne devraient pas être réutilisés. En fonction de la nature et de la capacité du contenant plusieurs options sont possibles pour l’élimination. Dépendamment du type d’emballage, le processus d’élimination diffère. Ainsi, une formation sera délivrée dans ce sens aux Organisations</w:t>
      </w:r>
      <w:r w:rsidRPr="00283500">
        <w:rPr>
          <w:sz w:val="21"/>
          <w:szCs w:val="21"/>
        </w:rPr>
        <w:t xml:space="preserve"> de producteurs par la DPV. Le</w:t>
      </w:r>
      <w:r w:rsidRPr="00260B47">
        <w:rPr>
          <w:rFonts w:eastAsia="Times New Roman"/>
          <w:sz w:val="21"/>
          <w:szCs w:val="21"/>
        </w:rPr>
        <w:t xml:space="preserve"> traitement des contenants vides s’articule autour de deux opérations fondamentales : la décontamination et l’élimination à proprement parler avec son préalable de conditionnement.</w:t>
      </w:r>
    </w:p>
    <w:p w:rsidR="002379F2" w:rsidRPr="00260B47" w:rsidRDefault="002379F2" w:rsidP="00A76F4A">
      <w:pPr>
        <w:spacing w:line="254" w:lineRule="exact"/>
        <w:ind w:right="12"/>
        <w:jc w:val="both"/>
        <w:rPr>
          <w:sz w:val="21"/>
          <w:szCs w:val="21"/>
        </w:rPr>
      </w:pPr>
    </w:p>
    <w:p w:rsidR="002379F2" w:rsidRPr="003C123B" w:rsidRDefault="002379F2" w:rsidP="00A76F4A">
      <w:pPr>
        <w:ind w:left="284" w:right="12"/>
        <w:jc w:val="both"/>
      </w:pPr>
      <w:r w:rsidRPr="003C123B">
        <w:t>a) La décontamination</w:t>
      </w:r>
    </w:p>
    <w:p w:rsidR="002379F2" w:rsidRPr="007F02AC" w:rsidRDefault="002379F2" w:rsidP="00A76F4A">
      <w:pPr>
        <w:autoSpaceDE w:val="0"/>
        <w:autoSpaceDN w:val="0"/>
        <w:adjustRightInd w:val="0"/>
        <w:ind w:right="12"/>
        <w:jc w:val="both"/>
      </w:pPr>
      <w:r w:rsidRPr="007F02AC">
        <w:t>Elle comprend trois étapes et concerne tous les récipients de pesticides :</w:t>
      </w:r>
    </w:p>
    <w:p w:rsidR="002379F2" w:rsidRPr="00260B47" w:rsidRDefault="002379F2" w:rsidP="00A76F4A">
      <w:pPr>
        <w:spacing w:line="26" w:lineRule="exact"/>
        <w:ind w:right="12"/>
        <w:jc w:val="both"/>
        <w:rPr>
          <w:sz w:val="21"/>
          <w:szCs w:val="21"/>
        </w:rPr>
      </w:pPr>
    </w:p>
    <w:p w:rsidR="002379F2" w:rsidRPr="00260B47" w:rsidRDefault="00B00248" w:rsidP="00A76F4A">
      <w:pPr>
        <w:numPr>
          <w:ilvl w:val="0"/>
          <w:numId w:val="149"/>
        </w:numPr>
        <w:tabs>
          <w:tab w:val="left" w:pos="724"/>
        </w:tabs>
        <w:spacing w:line="232" w:lineRule="auto"/>
        <w:ind w:left="724" w:right="12" w:hanging="364"/>
        <w:jc w:val="both"/>
        <w:rPr>
          <w:rFonts w:ascii="Symbol" w:eastAsia="Symbol" w:hAnsi="Symbol" w:cs="Symbol"/>
          <w:sz w:val="21"/>
          <w:szCs w:val="21"/>
        </w:rPr>
      </w:pPr>
      <w:r w:rsidRPr="00260B47">
        <w:rPr>
          <w:rFonts w:eastAsia="Times New Roman"/>
          <w:sz w:val="21"/>
          <w:szCs w:val="21"/>
        </w:rPr>
        <w:t>S’assurer</w:t>
      </w:r>
      <w:r w:rsidR="002379F2" w:rsidRPr="00260B47">
        <w:rPr>
          <w:rFonts w:eastAsia="Times New Roman"/>
          <w:sz w:val="21"/>
          <w:szCs w:val="21"/>
        </w:rPr>
        <w:t xml:space="preserve"> de la vidange maximale du produit et égouttage pendant 30 secondes (le contenu est vidé dans un récipient à mélange, dans un verre pour le dernier dosage s’agissant de l’imprégnation) ;</w:t>
      </w:r>
    </w:p>
    <w:p w:rsidR="002379F2" w:rsidRPr="00260B47" w:rsidRDefault="00B00248" w:rsidP="00A76F4A">
      <w:pPr>
        <w:numPr>
          <w:ilvl w:val="0"/>
          <w:numId w:val="149"/>
        </w:numPr>
        <w:tabs>
          <w:tab w:val="left" w:pos="724"/>
        </w:tabs>
        <w:spacing w:line="237" w:lineRule="auto"/>
        <w:ind w:left="724" w:right="12" w:hanging="364"/>
        <w:jc w:val="both"/>
        <w:rPr>
          <w:rFonts w:ascii="Symbol" w:eastAsia="Symbol" w:hAnsi="Symbol" w:cs="Symbol"/>
          <w:sz w:val="21"/>
          <w:szCs w:val="21"/>
        </w:rPr>
      </w:pPr>
      <w:r w:rsidRPr="00260B47">
        <w:rPr>
          <w:rFonts w:eastAsia="Times New Roman"/>
          <w:sz w:val="21"/>
          <w:szCs w:val="21"/>
        </w:rPr>
        <w:t>Rincer</w:t>
      </w:r>
      <w:r w:rsidR="002379F2" w:rsidRPr="00260B47">
        <w:rPr>
          <w:rFonts w:eastAsia="Times New Roman"/>
          <w:sz w:val="21"/>
          <w:szCs w:val="21"/>
        </w:rPr>
        <w:t xml:space="preserve"> le récipient au moins trois fois avec un volume d’eau qui ne doit pas être inférieur à</w:t>
      </w:r>
    </w:p>
    <w:p w:rsidR="002379F2" w:rsidRPr="00260B47" w:rsidRDefault="002379F2" w:rsidP="00A76F4A">
      <w:pPr>
        <w:spacing w:line="2" w:lineRule="exact"/>
        <w:ind w:right="12"/>
        <w:jc w:val="both"/>
        <w:rPr>
          <w:rFonts w:ascii="Symbol" w:eastAsia="Symbol" w:hAnsi="Symbol" w:cs="Symbol"/>
          <w:sz w:val="21"/>
          <w:szCs w:val="21"/>
        </w:rPr>
      </w:pPr>
    </w:p>
    <w:p w:rsidR="002379F2" w:rsidRPr="00260B47" w:rsidRDefault="002379F2" w:rsidP="00A76F4A">
      <w:pPr>
        <w:ind w:left="724" w:right="12"/>
        <w:jc w:val="both"/>
        <w:rPr>
          <w:rFonts w:ascii="Symbol" w:eastAsia="Symbol" w:hAnsi="Symbol" w:cs="Symbol"/>
          <w:sz w:val="21"/>
          <w:szCs w:val="21"/>
        </w:rPr>
      </w:pPr>
      <w:r w:rsidRPr="00260B47">
        <w:rPr>
          <w:rFonts w:eastAsia="Times New Roman"/>
          <w:sz w:val="21"/>
          <w:szCs w:val="21"/>
        </w:rPr>
        <w:t>10% du volume total du récipient ;</w:t>
      </w:r>
    </w:p>
    <w:p w:rsidR="002379F2" w:rsidRPr="00260B47" w:rsidRDefault="00B00248" w:rsidP="00A76F4A">
      <w:pPr>
        <w:numPr>
          <w:ilvl w:val="0"/>
          <w:numId w:val="149"/>
        </w:numPr>
        <w:tabs>
          <w:tab w:val="left" w:pos="724"/>
        </w:tabs>
        <w:ind w:left="724" w:right="12" w:hanging="364"/>
        <w:jc w:val="both"/>
        <w:rPr>
          <w:rFonts w:ascii="Symbol" w:eastAsia="Symbol" w:hAnsi="Symbol" w:cs="Symbol"/>
          <w:sz w:val="21"/>
          <w:szCs w:val="21"/>
        </w:rPr>
      </w:pPr>
      <w:r w:rsidRPr="00260B47">
        <w:rPr>
          <w:rFonts w:eastAsia="Times New Roman"/>
          <w:sz w:val="21"/>
          <w:szCs w:val="21"/>
        </w:rPr>
        <w:t>Verser</w:t>
      </w:r>
      <w:r w:rsidR="002379F2" w:rsidRPr="00260B47">
        <w:rPr>
          <w:rFonts w:eastAsia="Times New Roman"/>
          <w:sz w:val="21"/>
          <w:szCs w:val="21"/>
        </w:rPr>
        <w:t xml:space="preserve"> les eaux de rinçage dans un pulvérisateur, dans une fosse (imprégnation).</w:t>
      </w:r>
    </w:p>
    <w:p w:rsidR="002379F2" w:rsidRPr="007F02AC" w:rsidRDefault="002379F2" w:rsidP="00A76F4A">
      <w:pPr>
        <w:autoSpaceDE w:val="0"/>
        <w:autoSpaceDN w:val="0"/>
        <w:adjustRightInd w:val="0"/>
        <w:ind w:right="12"/>
        <w:jc w:val="both"/>
      </w:pPr>
      <w:r w:rsidRPr="007F02AC">
        <w:t>Un contenant décontaminé n’est cependant pas éligible pour le stockage de produits d’alimentation humaine ou animale ou d’eau pour la consommation domestique.</w:t>
      </w:r>
    </w:p>
    <w:p w:rsidR="002379F2" w:rsidRPr="00260B47" w:rsidRDefault="002379F2" w:rsidP="00A76F4A">
      <w:pPr>
        <w:spacing w:line="254" w:lineRule="exact"/>
        <w:ind w:right="12"/>
        <w:jc w:val="both"/>
        <w:rPr>
          <w:sz w:val="21"/>
          <w:szCs w:val="21"/>
        </w:rPr>
      </w:pPr>
    </w:p>
    <w:p w:rsidR="002379F2" w:rsidRPr="003C123B" w:rsidRDefault="002379F2" w:rsidP="00A76F4A">
      <w:pPr>
        <w:ind w:left="284" w:right="12"/>
        <w:jc w:val="both"/>
      </w:pPr>
      <w:r w:rsidRPr="003C123B">
        <w:t>b) L’élimination</w:t>
      </w:r>
    </w:p>
    <w:p w:rsidR="002379F2" w:rsidRPr="007F02AC" w:rsidRDefault="002379F2" w:rsidP="00A76F4A">
      <w:pPr>
        <w:autoSpaceDE w:val="0"/>
        <w:autoSpaceDN w:val="0"/>
        <w:adjustRightInd w:val="0"/>
        <w:ind w:right="12"/>
        <w:jc w:val="both"/>
      </w:pPr>
      <w:r w:rsidRPr="007F02AC">
        <w:t xml:space="preserve">Sauf </w:t>
      </w:r>
      <w:r w:rsidR="00B00248" w:rsidRPr="007F02AC">
        <w:t>s’il</w:t>
      </w:r>
      <w:r w:rsidRPr="007F02AC">
        <w:t xml:space="preserve"> est envisagé que les contenants soient récupérés, la première opération d’élimination consiste</w:t>
      </w:r>
      <w:r w:rsidR="00B00248" w:rsidRPr="007F02AC">
        <w:t xml:space="preserve"> à </w:t>
      </w:r>
      <w:r w:rsidRPr="007F02AC">
        <w:t xml:space="preserve">les rendre inutilisables à d’autres fins : « conditionnement ». Aussi il faut veiller à faire des trous avec un outil pointu et aplanir le récipient lorsqu’il s’agit de bidons en métal et </w:t>
      </w:r>
      <w:r w:rsidRPr="007F02AC">
        <w:lastRenderedPageBreak/>
        <w:t xml:space="preserve">pour les fûts ; les bouteilles en verre doivent être </w:t>
      </w:r>
      <w:r w:rsidR="00B00248" w:rsidRPr="007F02AC">
        <w:t>classées</w:t>
      </w:r>
      <w:r w:rsidRPr="007F02AC">
        <w:t xml:space="preserve"> dans un sac pour éviter les esquilles ; les plastiques sont déchiquetés et broyés. Les bondes ou capsules sont auparavant retirés.</w:t>
      </w:r>
    </w:p>
    <w:p w:rsidR="002379F2" w:rsidRPr="007F02AC" w:rsidRDefault="002379F2" w:rsidP="00A76F4A">
      <w:pPr>
        <w:autoSpaceDE w:val="0"/>
        <w:autoSpaceDN w:val="0"/>
        <w:adjustRightInd w:val="0"/>
        <w:ind w:right="12"/>
        <w:jc w:val="both"/>
      </w:pPr>
      <w:r w:rsidRPr="007F02AC">
        <w:t>Les récipients combustibles sont éliminés par voie de brûlage surveillé (emballages en papier et en plastique [les bidons en PVC ne devront pas être brûlés], carton) ou déposés dans une décharge publique acceptant les déchets toxiques de cette nature (mettre en pièces les bidons en plastique, en verre et en métal) ; les cendres résultant du brûlage à nu sont enfouies. Cependant, l’étiquette collée sur le récipient peut porter une mention déconseillant le brûlage. En effet le brûlage par exemple de certains récipients d’herbicides (à base d’acide phénoxy) peut entraîner le dégagement de vapeurs toxiques pour l’homme ou la flore environnante.</w:t>
      </w:r>
    </w:p>
    <w:p w:rsidR="002379F2" w:rsidRPr="007F02AC" w:rsidRDefault="002379F2" w:rsidP="00A76F4A">
      <w:pPr>
        <w:autoSpaceDE w:val="0"/>
        <w:autoSpaceDN w:val="0"/>
        <w:adjustRightInd w:val="0"/>
        <w:ind w:right="12"/>
        <w:jc w:val="both"/>
      </w:pPr>
    </w:p>
    <w:p w:rsidR="002379F2" w:rsidRPr="007F02AC" w:rsidRDefault="002379F2" w:rsidP="00A76F4A">
      <w:pPr>
        <w:autoSpaceDE w:val="0"/>
        <w:autoSpaceDN w:val="0"/>
        <w:adjustRightInd w:val="0"/>
        <w:ind w:right="12"/>
        <w:jc w:val="both"/>
      </w:pPr>
      <w:r w:rsidRPr="007F02AC">
        <w:t>Précautions : la combustion ne doit avoir lieu que dans des conditions où le vent ne risque pas de pousser la fumée toxique en direction des maisons d’habitation, de personnes, de bétail ou de cultures se trouvant à proximité, ni vers ceux qui réalisent l’opération.</w:t>
      </w:r>
    </w:p>
    <w:p w:rsidR="002379F2" w:rsidRPr="007F02AC" w:rsidRDefault="002379F2" w:rsidP="00A76F4A">
      <w:pPr>
        <w:autoSpaceDE w:val="0"/>
        <w:autoSpaceDN w:val="0"/>
        <w:adjustRightInd w:val="0"/>
        <w:ind w:right="12"/>
        <w:jc w:val="both"/>
      </w:pPr>
    </w:p>
    <w:p w:rsidR="002379F2" w:rsidRPr="007F02AC" w:rsidRDefault="002379F2" w:rsidP="00A76F4A">
      <w:pPr>
        <w:autoSpaceDE w:val="0"/>
        <w:autoSpaceDN w:val="0"/>
        <w:adjustRightInd w:val="0"/>
        <w:ind w:right="12"/>
        <w:jc w:val="both"/>
      </w:pPr>
      <w:r w:rsidRPr="007F02AC">
        <w:t>Les grands récipients non combustibles 50 à 200 litres peuvent suivent les filières suivantes :</w:t>
      </w:r>
    </w:p>
    <w:p w:rsidR="002379F2" w:rsidRPr="00260B47" w:rsidRDefault="002379F2" w:rsidP="00A76F4A">
      <w:pPr>
        <w:numPr>
          <w:ilvl w:val="0"/>
          <w:numId w:val="150"/>
        </w:numPr>
        <w:tabs>
          <w:tab w:val="left" w:pos="724"/>
        </w:tabs>
        <w:spacing w:line="238" w:lineRule="auto"/>
        <w:ind w:left="724" w:right="12" w:hanging="364"/>
        <w:jc w:val="both"/>
        <w:rPr>
          <w:rFonts w:ascii="Symbol" w:eastAsia="Symbol" w:hAnsi="Symbol" w:cs="Symbol"/>
          <w:sz w:val="21"/>
          <w:szCs w:val="21"/>
        </w:rPr>
      </w:pPr>
      <w:r w:rsidRPr="00260B47">
        <w:rPr>
          <w:rFonts w:eastAsia="Times New Roman"/>
          <w:sz w:val="21"/>
          <w:szCs w:val="21"/>
        </w:rPr>
        <w:t>renvoi au fournisseur</w:t>
      </w:r>
    </w:p>
    <w:p w:rsidR="002379F2" w:rsidRPr="00260B47" w:rsidRDefault="002379F2" w:rsidP="00A76F4A">
      <w:pPr>
        <w:spacing w:line="27" w:lineRule="exact"/>
        <w:ind w:right="12"/>
        <w:jc w:val="both"/>
        <w:rPr>
          <w:rFonts w:ascii="Symbol" w:eastAsia="Symbol" w:hAnsi="Symbol" w:cs="Symbol"/>
          <w:sz w:val="21"/>
          <w:szCs w:val="21"/>
        </w:rPr>
      </w:pPr>
    </w:p>
    <w:p w:rsidR="002379F2" w:rsidRPr="00260B47" w:rsidRDefault="002379F2" w:rsidP="00A76F4A">
      <w:pPr>
        <w:numPr>
          <w:ilvl w:val="0"/>
          <w:numId w:val="150"/>
        </w:numPr>
        <w:tabs>
          <w:tab w:val="left" w:pos="724"/>
        </w:tabs>
        <w:spacing w:line="232" w:lineRule="auto"/>
        <w:ind w:left="724" w:right="12" w:hanging="364"/>
        <w:jc w:val="both"/>
        <w:rPr>
          <w:rFonts w:ascii="Symbol" w:eastAsia="Symbol" w:hAnsi="Symbol" w:cs="Symbol"/>
          <w:sz w:val="21"/>
          <w:szCs w:val="21"/>
        </w:rPr>
      </w:pPr>
      <w:r w:rsidRPr="00260B47">
        <w:rPr>
          <w:rFonts w:eastAsia="Times New Roman"/>
          <w:sz w:val="21"/>
          <w:szCs w:val="21"/>
        </w:rPr>
        <w:t>vente/récupération /par une entreprise spécialisée dans le commerce des fûts et barils usagés possédant la technologie de neutralisation de la toxicité des matières adhérentes qui peut aussi procéder à leur récupération</w:t>
      </w:r>
    </w:p>
    <w:p w:rsidR="002379F2" w:rsidRPr="00260B47" w:rsidRDefault="002379F2" w:rsidP="00A76F4A">
      <w:pPr>
        <w:spacing w:line="25" w:lineRule="exact"/>
        <w:ind w:right="12"/>
        <w:jc w:val="both"/>
        <w:rPr>
          <w:rFonts w:ascii="Symbol" w:eastAsia="Symbol" w:hAnsi="Symbol" w:cs="Symbol"/>
          <w:sz w:val="21"/>
          <w:szCs w:val="21"/>
        </w:rPr>
      </w:pPr>
    </w:p>
    <w:p w:rsidR="002379F2" w:rsidRPr="00260B47" w:rsidRDefault="002379F2" w:rsidP="00A76F4A">
      <w:pPr>
        <w:numPr>
          <w:ilvl w:val="0"/>
          <w:numId w:val="150"/>
        </w:numPr>
        <w:tabs>
          <w:tab w:val="left" w:pos="724"/>
        </w:tabs>
        <w:spacing w:line="227" w:lineRule="auto"/>
        <w:ind w:left="724" w:right="12" w:hanging="364"/>
        <w:jc w:val="both"/>
        <w:rPr>
          <w:rFonts w:ascii="Symbol" w:eastAsia="Symbol" w:hAnsi="Symbol" w:cs="Symbol"/>
          <w:sz w:val="21"/>
          <w:szCs w:val="21"/>
        </w:rPr>
      </w:pPr>
      <w:r w:rsidRPr="00260B47">
        <w:rPr>
          <w:rFonts w:eastAsia="Times New Roman"/>
          <w:sz w:val="21"/>
          <w:szCs w:val="21"/>
        </w:rPr>
        <w:t>évacuation vers une décharge contrôlée dont l’exploitant est informée du contenu des fûts et est prévenu du potentiel dégagement de vapeurs toxiques si on applique une combustion.</w:t>
      </w:r>
    </w:p>
    <w:p w:rsidR="002379F2" w:rsidRPr="00260B47" w:rsidRDefault="002379F2" w:rsidP="00A76F4A">
      <w:pPr>
        <w:spacing w:line="29" w:lineRule="exact"/>
        <w:ind w:right="12"/>
        <w:jc w:val="both"/>
        <w:rPr>
          <w:rFonts w:ascii="Symbol" w:eastAsia="Symbol" w:hAnsi="Symbol" w:cs="Symbol"/>
          <w:sz w:val="21"/>
          <w:szCs w:val="21"/>
        </w:rPr>
      </w:pPr>
    </w:p>
    <w:p w:rsidR="002379F2" w:rsidRPr="00260B47" w:rsidRDefault="002379F2" w:rsidP="00A76F4A">
      <w:pPr>
        <w:numPr>
          <w:ilvl w:val="0"/>
          <w:numId w:val="150"/>
        </w:numPr>
        <w:tabs>
          <w:tab w:val="left" w:pos="724"/>
        </w:tabs>
        <w:spacing w:line="227" w:lineRule="auto"/>
        <w:ind w:left="724" w:right="12" w:hanging="364"/>
        <w:jc w:val="both"/>
        <w:rPr>
          <w:rFonts w:ascii="Symbol" w:eastAsia="Symbol" w:hAnsi="Symbol" w:cs="Symbol"/>
          <w:sz w:val="21"/>
          <w:szCs w:val="21"/>
        </w:rPr>
      </w:pPr>
      <w:r w:rsidRPr="00260B47">
        <w:rPr>
          <w:rFonts w:eastAsia="Times New Roman"/>
          <w:sz w:val="21"/>
          <w:szCs w:val="21"/>
        </w:rPr>
        <w:t>évacuation vers un site privé, clôturé, gardienné, respectant les normes environnementales et utilisé spécifiquement pour les pesticides.</w:t>
      </w:r>
    </w:p>
    <w:p w:rsidR="002379F2" w:rsidRPr="00260B47" w:rsidRDefault="002379F2" w:rsidP="00A76F4A">
      <w:pPr>
        <w:spacing w:line="253" w:lineRule="exact"/>
        <w:ind w:right="12"/>
        <w:jc w:val="both"/>
        <w:rPr>
          <w:sz w:val="21"/>
          <w:szCs w:val="21"/>
        </w:rPr>
      </w:pPr>
    </w:p>
    <w:p w:rsidR="002379F2" w:rsidRPr="007F02AC" w:rsidRDefault="002379F2" w:rsidP="00A76F4A">
      <w:pPr>
        <w:autoSpaceDE w:val="0"/>
        <w:autoSpaceDN w:val="0"/>
        <w:adjustRightInd w:val="0"/>
        <w:ind w:right="12"/>
        <w:jc w:val="both"/>
      </w:pPr>
      <w:r w:rsidRPr="007F02AC">
        <w:t xml:space="preserve">Les petits récipients non combustibles jusqu’à 20 litres </w:t>
      </w:r>
      <w:r w:rsidR="0001635C" w:rsidRPr="007F02AC">
        <w:t>ont</w:t>
      </w:r>
      <w:r w:rsidRPr="007F02AC">
        <w:t xml:space="preserve"> </w:t>
      </w:r>
      <w:r w:rsidR="00B00248" w:rsidRPr="007F02AC">
        <w:t>été</w:t>
      </w:r>
      <w:r w:rsidRPr="007F02AC">
        <w:t xml:space="preserve"> :</w:t>
      </w:r>
    </w:p>
    <w:p w:rsidR="002379F2" w:rsidRPr="00260B47" w:rsidRDefault="002379F2" w:rsidP="00A76F4A">
      <w:pPr>
        <w:numPr>
          <w:ilvl w:val="0"/>
          <w:numId w:val="151"/>
        </w:numPr>
        <w:tabs>
          <w:tab w:val="left" w:pos="724"/>
        </w:tabs>
        <w:ind w:left="724" w:right="12" w:hanging="364"/>
        <w:jc w:val="both"/>
        <w:rPr>
          <w:rFonts w:ascii="Symbol" w:eastAsia="Symbol" w:hAnsi="Symbol" w:cs="Symbol"/>
          <w:sz w:val="21"/>
          <w:szCs w:val="21"/>
        </w:rPr>
      </w:pPr>
      <w:r w:rsidRPr="00260B47">
        <w:rPr>
          <w:rFonts w:eastAsia="Times New Roman"/>
          <w:sz w:val="21"/>
          <w:szCs w:val="21"/>
        </w:rPr>
        <w:t>acheminés vers la décharge publique</w:t>
      </w:r>
    </w:p>
    <w:p w:rsidR="002379F2" w:rsidRPr="00260B47" w:rsidRDefault="002379F2" w:rsidP="00A76F4A">
      <w:pPr>
        <w:spacing w:line="26" w:lineRule="exact"/>
        <w:ind w:right="12"/>
        <w:jc w:val="both"/>
        <w:rPr>
          <w:rFonts w:ascii="Symbol" w:eastAsia="Symbol" w:hAnsi="Symbol" w:cs="Symbol"/>
          <w:sz w:val="21"/>
          <w:szCs w:val="21"/>
        </w:rPr>
      </w:pPr>
    </w:p>
    <w:p w:rsidR="002379F2" w:rsidRPr="00260B47" w:rsidRDefault="002379F2" w:rsidP="00A76F4A">
      <w:pPr>
        <w:numPr>
          <w:ilvl w:val="0"/>
          <w:numId w:val="151"/>
        </w:numPr>
        <w:tabs>
          <w:tab w:val="left" w:pos="724"/>
        </w:tabs>
        <w:spacing w:line="231" w:lineRule="auto"/>
        <w:ind w:left="724" w:right="12" w:hanging="364"/>
        <w:jc w:val="both"/>
        <w:rPr>
          <w:rFonts w:ascii="Symbol" w:eastAsia="Symbol" w:hAnsi="Symbol" w:cs="Symbol"/>
          <w:sz w:val="21"/>
          <w:szCs w:val="21"/>
        </w:rPr>
      </w:pPr>
      <w:r w:rsidRPr="00260B47">
        <w:rPr>
          <w:rFonts w:eastAsia="Times New Roman"/>
          <w:sz w:val="21"/>
          <w:szCs w:val="21"/>
        </w:rPr>
        <w:t>enfouis sur site privé après retrait des capsules ou couvercles, perforations des récipients, brisure des récipients en verre. La fosse 1m à 1,5m de profondeur utilisée à des fins d’enfouissement sera rempli jusqu’à 50 cm de la surface du sol et recouvert ensuite de terre.</w:t>
      </w:r>
    </w:p>
    <w:p w:rsidR="002379F2" w:rsidRPr="00260B47" w:rsidRDefault="002379F2" w:rsidP="00A76F4A">
      <w:pPr>
        <w:spacing w:line="20" w:lineRule="exact"/>
        <w:ind w:right="12"/>
        <w:rPr>
          <w:sz w:val="21"/>
          <w:szCs w:val="21"/>
        </w:rPr>
      </w:pPr>
    </w:p>
    <w:p w:rsidR="002379F2" w:rsidRPr="007F02AC" w:rsidRDefault="002379F2" w:rsidP="00A76F4A">
      <w:pPr>
        <w:autoSpaceDE w:val="0"/>
        <w:autoSpaceDN w:val="0"/>
        <w:adjustRightInd w:val="0"/>
        <w:ind w:right="12"/>
        <w:jc w:val="both"/>
      </w:pPr>
      <w:bookmarkStart w:id="632" w:name="page21"/>
      <w:bookmarkEnd w:id="632"/>
      <w:r w:rsidRPr="007F02AC">
        <w:t>Le site sera éloigné des habitations et des points d’eau (puits, mares, cours d’eau), doit être non cultivé et ne sera pas en zone inondable ; la nappe aquifère doit se trouver à au moins 3 m de la surface du sol, la terre doit y être imperméable (argileuse ou franche). Le site sera clôturé et identifié.</w:t>
      </w:r>
    </w:p>
    <w:p w:rsidR="002379F2" w:rsidRPr="00260B47" w:rsidRDefault="002379F2" w:rsidP="00A76F4A">
      <w:pPr>
        <w:spacing w:line="254" w:lineRule="exact"/>
        <w:ind w:right="12"/>
        <w:rPr>
          <w:sz w:val="21"/>
          <w:szCs w:val="21"/>
        </w:rPr>
      </w:pPr>
    </w:p>
    <w:p w:rsidR="002379F2" w:rsidRPr="00260B47" w:rsidRDefault="002379F2" w:rsidP="00A76F4A">
      <w:pPr>
        <w:ind w:left="120" w:right="12"/>
        <w:rPr>
          <w:sz w:val="21"/>
          <w:szCs w:val="21"/>
        </w:rPr>
      </w:pPr>
      <w:r w:rsidRPr="00260B47">
        <w:rPr>
          <w:rFonts w:eastAsia="Times New Roman"/>
          <w:sz w:val="21"/>
          <w:szCs w:val="21"/>
        </w:rPr>
        <w:t>Le tableau ci-après résume ces aspects en rapport avec le type de contenant.</w:t>
      </w:r>
    </w:p>
    <w:tbl>
      <w:tblPr>
        <w:tblW w:w="9280" w:type="dxa"/>
        <w:tblInd w:w="50" w:type="dxa"/>
        <w:tblLayout w:type="fixed"/>
        <w:tblCellMar>
          <w:left w:w="0" w:type="dxa"/>
          <w:right w:w="0" w:type="dxa"/>
        </w:tblCellMar>
        <w:tblLook w:val="04A0" w:firstRow="1" w:lastRow="0" w:firstColumn="1" w:lastColumn="0" w:noHBand="0" w:noVBand="1"/>
      </w:tblPr>
      <w:tblGrid>
        <w:gridCol w:w="2240"/>
        <w:gridCol w:w="900"/>
        <w:gridCol w:w="740"/>
        <w:gridCol w:w="740"/>
        <w:gridCol w:w="700"/>
        <w:gridCol w:w="1080"/>
        <w:gridCol w:w="920"/>
        <w:gridCol w:w="1260"/>
        <w:gridCol w:w="700"/>
      </w:tblGrid>
      <w:tr w:rsidR="002379F2" w:rsidRPr="00260B47" w:rsidTr="005C5F10">
        <w:trPr>
          <w:trHeight w:val="238"/>
        </w:trPr>
        <w:tc>
          <w:tcPr>
            <w:tcW w:w="2240" w:type="dxa"/>
            <w:tcBorders>
              <w:top w:val="single" w:sz="8" w:space="0" w:color="auto"/>
              <w:left w:val="single" w:sz="8" w:space="0" w:color="auto"/>
              <w:bottom w:val="single" w:sz="8" w:space="0" w:color="auto"/>
            </w:tcBorders>
            <w:vAlign w:val="bottom"/>
          </w:tcPr>
          <w:p w:rsidR="002379F2" w:rsidRPr="00260B47" w:rsidRDefault="002379F2" w:rsidP="00A76F4A">
            <w:pPr>
              <w:ind w:left="80" w:right="12"/>
              <w:rPr>
                <w:sz w:val="21"/>
                <w:szCs w:val="21"/>
              </w:rPr>
            </w:pPr>
            <w:r w:rsidRPr="00260B47">
              <w:rPr>
                <w:rFonts w:eastAsia="Times New Roman"/>
                <w:b/>
                <w:bCs/>
                <w:sz w:val="21"/>
                <w:szCs w:val="21"/>
              </w:rPr>
              <w:t>Traitement</w:t>
            </w:r>
          </w:p>
        </w:tc>
        <w:tc>
          <w:tcPr>
            <w:tcW w:w="900" w:type="dxa"/>
            <w:tcBorders>
              <w:top w:val="single" w:sz="8" w:space="0" w:color="auto"/>
              <w:bottom w:val="single" w:sz="8" w:space="0" w:color="auto"/>
              <w:right w:val="single" w:sz="8" w:space="0" w:color="auto"/>
            </w:tcBorders>
            <w:vAlign w:val="bottom"/>
          </w:tcPr>
          <w:p w:rsidR="002379F2" w:rsidRPr="00260B47" w:rsidRDefault="002379F2" w:rsidP="00A76F4A">
            <w:pPr>
              <w:ind w:right="12"/>
              <w:rPr>
                <w:sz w:val="21"/>
                <w:szCs w:val="21"/>
              </w:rPr>
            </w:pPr>
          </w:p>
        </w:tc>
        <w:tc>
          <w:tcPr>
            <w:tcW w:w="740" w:type="dxa"/>
            <w:tcBorders>
              <w:top w:val="single" w:sz="8" w:space="0" w:color="auto"/>
              <w:bottom w:val="single" w:sz="8" w:space="0" w:color="auto"/>
            </w:tcBorders>
            <w:vAlign w:val="bottom"/>
          </w:tcPr>
          <w:p w:rsidR="002379F2" w:rsidRPr="00260B47" w:rsidRDefault="002379F2" w:rsidP="00A76F4A">
            <w:pPr>
              <w:ind w:left="40" w:right="12"/>
              <w:rPr>
                <w:sz w:val="21"/>
                <w:szCs w:val="21"/>
              </w:rPr>
            </w:pPr>
            <w:r w:rsidRPr="00260B47">
              <w:rPr>
                <w:rFonts w:eastAsia="Times New Roman"/>
                <w:b/>
                <w:bCs/>
                <w:sz w:val="21"/>
                <w:szCs w:val="21"/>
              </w:rPr>
              <w:t>Type</w:t>
            </w:r>
          </w:p>
        </w:tc>
        <w:tc>
          <w:tcPr>
            <w:tcW w:w="740" w:type="dxa"/>
            <w:tcBorders>
              <w:top w:val="single" w:sz="8" w:space="0" w:color="auto"/>
              <w:bottom w:val="single" w:sz="8" w:space="0" w:color="auto"/>
            </w:tcBorders>
            <w:vAlign w:val="bottom"/>
          </w:tcPr>
          <w:p w:rsidR="002379F2" w:rsidRPr="00260B47" w:rsidRDefault="002379F2" w:rsidP="00A76F4A">
            <w:pPr>
              <w:ind w:right="12"/>
              <w:rPr>
                <w:sz w:val="21"/>
                <w:szCs w:val="21"/>
              </w:rPr>
            </w:pPr>
          </w:p>
        </w:tc>
        <w:tc>
          <w:tcPr>
            <w:tcW w:w="700" w:type="dxa"/>
            <w:tcBorders>
              <w:top w:val="single" w:sz="8" w:space="0" w:color="auto"/>
              <w:bottom w:val="single" w:sz="8" w:space="0" w:color="auto"/>
            </w:tcBorders>
            <w:vAlign w:val="bottom"/>
          </w:tcPr>
          <w:p w:rsidR="002379F2" w:rsidRPr="00260B47" w:rsidRDefault="002379F2" w:rsidP="00A76F4A">
            <w:pPr>
              <w:ind w:right="12"/>
              <w:rPr>
                <w:sz w:val="21"/>
                <w:szCs w:val="21"/>
              </w:rPr>
            </w:pPr>
          </w:p>
        </w:tc>
        <w:tc>
          <w:tcPr>
            <w:tcW w:w="1080" w:type="dxa"/>
            <w:tcBorders>
              <w:top w:val="single" w:sz="8" w:space="0" w:color="auto"/>
              <w:bottom w:val="single" w:sz="8" w:space="0" w:color="auto"/>
            </w:tcBorders>
            <w:vAlign w:val="bottom"/>
          </w:tcPr>
          <w:p w:rsidR="002379F2" w:rsidRPr="00260B47" w:rsidRDefault="002379F2" w:rsidP="00A76F4A">
            <w:pPr>
              <w:ind w:right="12"/>
              <w:rPr>
                <w:sz w:val="21"/>
                <w:szCs w:val="21"/>
              </w:rPr>
            </w:pPr>
          </w:p>
        </w:tc>
        <w:tc>
          <w:tcPr>
            <w:tcW w:w="920" w:type="dxa"/>
            <w:tcBorders>
              <w:top w:val="single" w:sz="8" w:space="0" w:color="auto"/>
              <w:bottom w:val="single" w:sz="8" w:space="0" w:color="auto"/>
            </w:tcBorders>
            <w:vAlign w:val="bottom"/>
          </w:tcPr>
          <w:p w:rsidR="002379F2" w:rsidRPr="00260B47" w:rsidRDefault="002379F2" w:rsidP="00A76F4A">
            <w:pPr>
              <w:ind w:right="12"/>
              <w:rPr>
                <w:sz w:val="21"/>
                <w:szCs w:val="21"/>
              </w:rPr>
            </w:pPr>
          </w:p>
        </w:tc>
        <w:tc>
          <w:tcPr>
            <w:tcW w:w="1260" w:type="dxa"/>
            <w:tcBorders>
              <w:top w:val="single" w:sz="8" w:space="0" w:color="auto"/>
              <w:bottom w:val="single" w:sz="8" w:space="0" w:color="auto"/>
            </w:tcBorders>
            <w:vAlign w:val="bottom"/>
          </w:tcPr>
          <w:p w:rsidR="002379F2" w:rsidRPr="00260B47" w:rsidRDefault="002379F2" w:rsidP="00A76F4A">
            <w:pPr>
              <w:ind w:right="12"/>
              <w:rPr>
                <w:sz w:val="21"/>
                <w:szCs w:val="21"/>
              </w:rPr>
            </w:pPr>
          </w:p>
        </w:tc>
        <w:tc>
          <w:tcPr>
            <w:tcW w:w="700" w:type="dxa"/>
            <w:tcBorders>
              <w:top w:val="single" w:sz="8" w:space="0" w:color="auto"/>
              <w:bottom w:val="single" w:sz="8" w:space="0" w:color="auto"/>
              <w:right w:val="single" w:sz="8" w:space="0" w:color="auto"/>
            </w:tcBorders>
            <w:vAlign w:val="bottom"/>
          </w:tcPr>
          <w:p w:rsidR="002379F2" w:rsidRPr="00260B47" w:rsidRDefault="002379F2" w:rsidP="00A76F4A">
            <w:pPr>
              <w:ind w:right="12"/>
              <w:rPr>
                <w:sz w:val="21"/>
                <w:szCs w:val="21"/>
              </w:rPr>
            </w:pPr>
          </w:p>
        </w:tc>
      </w:tr>
      <w:tr w:rsidR="005C5F10" w:rsidRPr="00260B47" w:rsidTr="008C4DA8">
        <w:trPr>
          <w:trHeight w:val="86"/>
        </w:trPr>
        <w:tc>
          <w:tcPr>
            <w:tcW w:w="3140" w:type="dxa"/>
            <w:gridSpan w:val="2"/>
            <w:tcBorders>
              <w:left w:val="single" w:sz="8" w:space="0" w:color="auto"/>
              <w:right w:val="single" w:sz="8" w:space="0" w:color="auto"/>
            </w:tcBorders>
            <w:vAlign w:val="bottom"/>
          </w:tcPr>
          <w:p w:rsidR="005C5F10" w:rsidRPr="00260B47" w:rsidRDefault="005C5F10" w:rsidP="00A76F4A">
            <w:pPr>
              <w:ind w:right="12"/>
              <w:rPr>
                <w:sz w:val="21"/>
                <w:szCs w:val="21"/>
              </w:rPr>
            </w:pPr>
          </w:p>
        </w:tc>
        <w:tc>
          <w:tcPr>
            <w:tcW w:w="740" w:type="dxa"/>
            <w:tcBorders>
              <w:left w:val="single" w:sz="8" w:space="0" w:color="auto"/>
              <w:right w:val="single" w:sz="8" w:space="0" w:color="auto"/>
            </w:tcBorders>
            <w:vAlign w:val="bottom"/>
          </w:tcPr>
          <w:p w:rsidR="005C5F10" w:rsidRPr="00260B47" w:rsidRDefault="005C5F10" w:rsidP="00A76F4A">
            <w:pPr>
              <w:spacing w:line="213" w:lineRule="exact"/>
              <w:ind w:left="40" w:right="12"/>
              <w:rPr>
                <w:sz w:val="21"/>
                <w:szCs w:val="21"/>
              </w:rPr>
            </w:pPr>
            <w:r w:rsidRPr="00260B47">
              <w:rPr>
                <w:rFonts w:eastAsia="Times New Roman"/>
                <w:sz w:val="21"/>
                <w:szCs w:val="21"/>
              </w:rPr>
              <w:t>papier</w:t>
            </w:r>
          </w:p>
        </w:tc>
        <w:tc>
          <w:tcPr>
            <w:tcW w:w="740" w:type="dxa"/>
            <w:tcBorders>
              <w:right w:val="single" w:sz="8" w:space="0" w:color="auto"/>
            </w:tcBorders>
            <w:vAlign w:val="bottom"/>
          </w:tcPr>
          <w:p w:rsidR="005C5F10" w:rsidRPr="00260B47" w:rsidRDefault="005C5F10" w:rsidP="00A76F4A">
            <w:pPr>
              <w:spacing w:line="213" w:lineRule="exact"/>
              <w:ind w:left="40" w:right="12"/>
              <w:rPr>
                <w:sz w:val="21"/>
                <w:szCs w:val="21"/>
              </w:rPr>
            </w:pPr>
            <w:r w:rsidRPr="00260B47">
              <w:rPr>
                <w:rFonts w:eastAsia="Times New Roman"/>
                <w:sz w:val="21"/>
                <w:szCs w:val="21"/>
              </w:rPr>
              <w:t>carton</w:t>
            </w:r>
          </w:p>
        </w:tc>
        <w:tc>
          <w:tcPr>
            <w:tcW w:w="700" w:type="dxa"/>
            <w:tcBorders>
              <w:right w:val="single" w:sz="8" w:space="0" w:color="auto"/>
            </w:tcBorders>
            <w:vAlign w:val="bottom"/>
          </w:tcPr>
          <w:p w:rsidR="005C5F10" w:rsidRPr="00260B47" w:rsidRDefault="005C5F10" w:rsidP="00A76F4A">
            <w:pPr>
              <w:spacing w:line="213" w:lineRule="exact"/>
              <w:ind w:left="40" w:right="12"/>
              <w:rPr>
                <w:sz w:val="21"/>
                <w:szCs w:val="21"/>
              </w:rPr>
            </w:pPr>
            <w:r w:rsidRPr="00260B47">
              <w:rPr>
                <w:rFonts w:eastAsia="Times New Roman"/>
                <w:sz w:val="21"/>
                <w:szCs w:val="21"/>
              </w:rPr>
              <w:t>fibre</w:t>
            </w:r>
          </w:p>
        </w:tc>
        <w:tc>
          <w:tcPr>
            <w:tcW w:w="1080" w:type="dxa"/>
            <w:tcBorders>
              <w:right w:val="single" w:sz="8" w:space="0" w:color="auto"/>
            </w:tcBorders>
            <w:vAlign w:val="bottom"/>
          </w:tcPr>
          <w:p w:rsidR="005C5F10" w:rsidRPr="00260B47" w:rsidRDefault="005C5F10" w:rsidP="00A76F4A">
            <w:pPr>
              <w:spacing w:line="213" w:lineRule="exact"/>
              <w:ind w:left="40" w:right="12"/>
              <w:rPr>
                <w:sz w:val="21"/>
                <w:szCs w:val="21"/>
              </w:rPr>
            </w:pPr>
            <w:r w:rsidRPr="00260B47">
              <w:rPr>
                <w:rFonts w:eastAsia="Times New Roman"/>
                <w:sz w:val="21"/>
                <w:szCs w:val="21"/>
              </w:rPr>
              <w:t>plastique</w:t>
            </w:r>
          </w:p>
        </w:tc>
        <w:tc>
          <w:tcPr>
            <w:tcW w:w="920" w:type="dxa"/>
            <w:tcBorders>
              <w:right w:val="single" w:sz="8" w:space="0" w:color="auto"/>
            </w:tcBorders>
            <w:vAlign w:val="bottom"/>
          </w:tcPr>
          <w:p w:rsidR="005C5F10" w:rsidRPr="00260B47" w:rsidRDefault="005C5F10" w:rsidP="00A76F4A">
            <w:pPr>
              <w:spacing w:line="213" w:lineRule="exact"/>
              <w:ind w:left="40" w:right="12"/>
              <w:rPr>
                <w:sz w:val="21"/>
                <w:szCs w:val="21"/>
              </w:rPr>
            </w:pPr>
            <w:r w:rsidRPr="00260B47">
              <w:rPr>
                <w:rFonts w:eastAsia="Times New Roman"/>
                <w:sz w:val="21"/>
                <w:szCs w:val="21"/>
              </w:rPr>
              <w:t>verre</w:t>
            </w:r>
          </w:p>
        </w:tc>
        <w:tc>
          <w:tcPr>
            <w:tcW w:w="1960" w:type="dxa"/>
            <w:gridSpan w:val="2"/>
            <w:tcBorders>
              <w:bottom w:val="single" w:sz="4" w:space="0" w:color="auto"/>
              <w:right w:val="single" w:sz="8" w:space="0" w:color="auto"/>
            </w:tcBorders>
            <w:vAlign w:val="bottom"/>
          </w:tcPr>
          <w:p w:rsidR="005C5F10" w:rsidRPr="00260B47" w:rsidRDefault="005C5F10" w:rsidP="00A76F4A">
            <w:pPr>
              <w:ind w:right="12"/>
              <w:rPr>
                <w:sz w:val="21"/>
                <w:szCs w:val="21"/>
              </w:rPr>
            </w:pPr>
            <w:r w:rsidRPr="00260B47">
              <w:rPr>
                <w:rFonts w:eastAsia="Times New Roman"/>
                <w:sz w:val="21"/>
                <w:szCs w:val="21"/>
              </w:rPr>
              <w:t>Fût</w:t>
            </w:r>
          </w:p>
        </w:tc>
      </w:tr>
      <w:tr w:rsidR="005C1878" w:rsidRPr="00260B47" w:rsidTr="005C1878">
        <w:trPr>
          <w:trHeight w:val="111"/>
        </w:trPr>
        <w:tc>
          <w:tcPr>
            <w:tcW w:w="2240" w:type="dxa"/>
            <w:tcBorders>
              <w:left w:val="single" w:sz="8" w:space="0" w:color="auto"/>
              <w:bottom w:val="single" w:sz="4" w:space="0" w:color="auto"/>
            </w:tcBorders>
            <w:vAlign w:val="bottom"/>
          </w:tcPr>
          <w:p w:rsidR="005C1878" w:rsidRPr="00260B47" w:rsidRDefault="005C1878" w:rsidP="00A76F4A">
            <w:pPr>
              <w:ind w:right="12"/>
              <w:rPr>
                <w:sz w:val="21"/>
                <w:szCs w:val="21"/>
              </w:rPr>
            </w:pPr>
          </w:p>
        </w:tc>
        <w:tc>
          <w:tcPr>
            <w:tcW w:w="900" w:type="dxa"/>
            <w:tcBorders>
              <w:bottom w:val="single" w:sz="4" w:space="0" w:color="auto"/>
              <w:right w:val="single" w:sz="8" w:space="0" w:color="auto"/>
            </w:tcBorders>
            <w:vAlign w:val="bottom"/>
          </w:tcPr>
          <w:p w:rsidR="005C1878" w:rsidRPr="00260B47" w:rsidRDefault="005C1878" w:rsidP="00A76F4A">
            <w:pPr>
              <w:ind w:right="12"/>
              <w:rPr>
                <w:sz w:val="21"/>
                <w:szCs w:val="21"/>
              </w:rPr>
            </w:pPr>
          </w:p>
        </w:tc>
        <w:tc>
          <w:tcPr>
            <w:tcW w:w="740" w:type="dxa"/>
            <w:tcBorders>
              <w:bottom w:val="single" w:sz="4" w:space="0" w:color="auto"/>
              <w:right w:val="single" w:sz="8" w:space="0" w:color="auto"/>
            </w:tcBorders>
            <w:vAlign w:val="bottom"/>
          </w:tcPr>
          <w:p w:rsidR="005C1878" w:rsidRPr="00260B47" w:rsidRDefault="005C1878" w:rsidP="00A76F4A">
            <w:pPr>
              <w:ind w:right="12"/>
              <w:rPr>
                <w:sz w:val="21"/>
                <w:szCs w:val="21"/>
              </w:rPr>
            </w:pPr>
          </w:p>
        </w:tc>
        <w:tc>
          <w:tcPr>
            <w:tcW w:w="740" w:type="dxa"/>
            <w:tcBorders>
              <w:bottom w:val="single" w:sz="4" w:space="0" w:color="auto"/>
              <w:right w:val="single" w:sz="8" w:space="0" w:color="auto"/>
            </w:tcBorders>
            <w:vAlign w:val="bottom"/>
          </w:tcPr>
          <w:p w:rsidR="005C1878" w:rsidRPr="00260B47" w:rsidRDefault="005C1878" w:rsidP="00A76F4A">
            <w:pPr>
              <w:ind w:right="12"/>
              <w:rPr>
                <w:sz w:val="21"/>
                <w:szCs w:val="21"/>
              </w:rPr>
            </w:pPr>
          </w:p>
        </w:tc>
        <w:tc>
          <w:tcPr>
            <w:tcW w:w="700" w:type="dxa"/>
            <w:tcBorders>
              <w:bottom w:val="single" w:sz="4" w:space="0" w:color="auto"/>
              <w:right w:val="single" w:sz="8" w:space="0" w:color="auto"/>
            </w:tcBorders>
            <w:vAlign w:val="bottom"/>
          </w:tcPr>
          <w:p w:rsidR="005C1878" w:rsidRPr="00260B47" w:rsidRDefault="005C1878" w:rsidP="00A76F4A">
            <w:pPr>
              <w:ind w:right="12"/>
              <w:rPr>
                <w:sz w:val="21"/>
                <w:szCs w:val="21"/>
              </w:rPr>
            </w:pPr>
          </w:p>
        </w:tc>
        <w:tc>
          <w:tcPr>
            <w:tcW w:w="1080" w:type="dxa"/>
            <w:tcBorders>
              <w:bottom w:val="single" w:sz="4" w:space="0" w:color="auto"/>
              <w:right w:val="single" w:sz="8" w:space="0" w:color="auto"/>
            </w:tcBorders>
            <w:vAlign w:val="bottom"/>
          </w:tcPr>
          <w:p w:rsidR="005C1878" w:rsidRPr="00260B47" w:rsidRDefault="005C1878" w:rsidP="00A76F4A">
            <w:pPr>
              <w:ind w:right="12"/>
              <w:rPr>
                <w:sz w:val="21"/>
                <w:szCs w:val="21"/>
              </w:rPr>
            </w:pPr>
          </w:p>
        </w:tc>
        <w:tc>
          <w:tcPr>
            <w:tcW w:w="920" w:type="dxa"/>
            <w:tcBorders>
              <w:bottom w:val="single" w:sz="4" w:space="0" w:color="auto"/>
              <w:right w:val="single" w:sz="8" w:space="0" w:color="auto"/>
            </w:tcBorders>
            <w:vAlign w:val="bottom"/>
          </w:tcPr>
          <w:p w:rsidR="005C1878" w:rsidRPr="00260B47" w:rsidRDefault="005C1878" w:rsidP="00A76F4A">
            <w:pPr>
              <w:ind w:right="12"/>
              <w:rPr>
                <w:sz w:val="21"/>
                <w:szCs w:val="21"/>
              </w:rPr>
            </w:pPr>
          </w:p>
        </w:tc>
        <w:tc>
          <w:tcPr>
            <w:tcW w:w="1260" w:type="dxa"/>
            <w:tcBorders>
              <w:top w:val="single" w:sz="4" w:space="0" w:color="auto"/>
              <w:bottom w:val="single" w:sz="4" w:space="0" w:color="auto"/>
              <w:right w:val="single" w:sz="8" w:space="0" w:color="auto"/>
            </w:tcBorders>
            <w:vAlign w:val="bottom"/>
          </w:tcPr>
          <w:p w:rsidR="005C1878" w:rsidRPr="00260B47" w:rsidRDefault="005C1878" w:rsidP="00A76F4A">
            <w:pPr>
              <w:spacing w:line="219" w:lineRule="exact"/>
              <w:ind w:left="40" w:right="12"/>
              <w:rPr>
                <w:sz w:val="21"/>
                <w:szCs w:val="21"/>
              </w:rPr>
            </w:pPr>
            <w:r w:rsidRPr="00260B47">
              <w:rPr>
                <w:rFonts w:eastAsia="Times New Roman"/>
                <w:sz w:val="21"/>
                <w:szCs w:val="21"/>
              </w:rPr>
              <w:t>50 à 200l</w:t>
            </w:r>
          </w:p>
        </w:tc>
        <w:tc>
          <w:tcPr>
            <w:tcW w:w="700" w:type="dxa"/>
            <w:tcBorders>
              <w:top w:val="single" w:sz="4" w:space="0" w:color="auto"/>
              <w:bottom w:val="single" w:sz="4" w:space="0" w:color="auto"/>
              <w:right w:val="single" w:sz="8" w:space="0" w:color="auto"/>
            </w:tcBorders>
            <w:vAlign w:val="bottom"/>
          </w:tcPr>
          <w:p w:rsidR="005C1878" w:rsidRPr="00260B47" w:rsidRDefault="005C1878" w:rsidP="00A76F4A">
            <w:pPr>
              <w:spacing w:line="232" w:lineRule="exact"/>
              <w:ind w:left="40" w:right="12"/>
              <w:rPr>
                <w:sz w:val="21"/>
                <w:szCs w:val="21"/>
              </w:rPr>
            </w:pPr>
            <w:r w:rsidRPr="00260B47">
              <w:rPr>
                <w:rFonts w:ascii="Symbol" w:eastAsia="Symbol" w:hAnsi="Symbol" w:cs="Symbol"/>
                <w:sz w:val="21"/>
                <w:szCs w:val="21"/>
              </w:rPr>
              <w:t></w:t>
            </w:r>
            <w:r w:rsidRPr="00260B47">
              <w:rPr>
                <w:rFonts w:eastAsia="Times New Roman"/>
                <w:sz w:val="21"/>
                <w:szCs w:val="21"/>
              </w:rPr>
              <w:t>20l</w:t>
            </w:r>
          </w:p>
        </w:tc>
      </w:tr>
      <w:tr w:rsidR="002379F2" w:rsidRPr="00260B47" w:rsidTr="005C1878">
        <w:trPr>
          <w:trHeight w:val="216"/>
        </w:trPr>
        <w:tc>
          <w:tcPr>
            <w:tcW w:w="2240" w:type="dxa"/>
            <w:tcBorders>
              <w:top w:val="single" w:sz="4" w:space="0" w:color="auto"/>
              <w:left w:val="single" w:sz="8" w:space="0" w:color="auto"/>
              <w:bottom w:val="single" w:sz="8" w:space="0" w:color="auto"/>
            </w:tcBorders>
            <w:vAlign w:val="bottom"/>
          </w:tcPr>
          <w:p w:rsidR="002379F2" w:rsidRPr="00260B47" w:rsidRDefault="002379F2" w:rsidP="00A76F4A">
            <w:pPr>
              <w:spacing w:line="216" w:lineRule="exact"/>
              <w:ind w:left="80" w:right="12"/>
              <w:rPr>
                <w:sz w:val="21"/>
                <w:szCs w:val="21"/>
              </w:rPr>
            </w:pPr>
            <w:r w:rsidRPr="00260B47">
              <w:rPr>
                <w:rFonts w:eastAsia="Times New Roman"/>
                <w:sz w:val="21"/>
                <w:szCs w:val="21"/>
              </w:rPr>
              <w:t>Décontamination</w:t>
            </w:r>
          </w:p>
        </w:tc>
        <w:tc>
          <w:tcPr>
            <w:tcW w:w="900" w:type="dxa"/>
            <w:tcBorders>
              <w:top w:val="single" w:sz="4" w:space="0" w:color="auto"/>
              <w:bottom w:val="single" w:sz="8" w:space="0" w:color="auto"/>
              <w:right w:val="single" w:sz="8" w:space="0" w:color="auto"/>
            </w:tcBorders>
            <w:vAlign w:val="bottom"/>
          </w:tcPr>
          <w:p w:rsidR="002379F2" w:rsidRPr="00260B47" w:rsidRDefault="002379F2" w:rsidP="00A76F4A">
            <w:pPr>
              <w:ind w:right="12"/>
              <w:rPr>
                <w:sz w:val="21"/>
                <w:szCs w:val="21"/>
              </w:rPr>
            </w:pPr>
          </w:p>
        </w:tc>
        <w:tc>
          <w:tcPr>
            <w:tcW w:w="740" w:type="dxa"/>
            <w:tcBorders>
              <w:top w:val="single" w:sz="4" w:space="0" w:color="auto"/>
              <w:bottom w:val="single" w:sz="8" w:space="0" w:color="auto"/>
              <w:right w:val="single" w:sz="8" w:space="0" w:color="auto"/>
            </w:tcBorders>
            <w:vAlign w:val="bottom"/>
          </w:tcPr>
          <w:p w:rsidR="002379F2" w:rsidRPr="00260B47" w:rsidRDefault="002379F2" w:rsidP="00A76F4A">
            <w:pPr>
              <w:ind w:right="12"/>
              <w:rPr>
                <w:sz w:val="21"/>
                <w:szCs w:val="21"/>
              </w:rPr>
            </w:pPr>
          </w:p>
        </w:tc>
        <w:tc>
          <w:tcPr>
            <w:tcW w:w="740" w:type="dxa"/>
            <w:tcBorders>
              <w:top w:val="single" w:sz="4" w:space="0" w:color="auto"/>
              <w:bottom w:val="single" w:sz="8" w:space="0" w:color="auto"/>
              <w:right w:val="single" w:sz="8" w:space="0" w:color="auto"/>
            </w:tcBorders>
            <w:vAlign w:val="bottom"/>
          </w:tcPr>
          <w:p w:rsidR="002379F2" w:rsidRPr="00260B47" w:rsidRDefault="002379F2" w:rsidP="00A76F4A">
            <w:pPr>
              <w:ind w:right="12"/>
              <w:rPr>
                <w:sz w:val="21"/>
                <w:szCs w:val="21"/>
              </w:rPr>
            </w:pPr>
          </w:p>
        </w:tc>
        <w:tc>
          <w:tcPr>
            <w:tcW w:w="700" w:type="dxa"/>
            <w:tcBorders>
              <w:top w:val="single" w:sz="4" w:space="0" w:color="auto"/>
              <w:bottom w:val="single" w:sz="8" w:space="0" w:color="auto"/>
              <w:right w:val="single" w:sz="8" w:space="0" w:color="auto"/>
            </w:tcBorders>
            <w:vAlign w:val="bottom"/>
          </w:tcPr>
          <w:p w:rsidR="002379F2" w:rsidRPr="00260B47" w:rsidRDefault="002379F2" w:rsidP="00A76F4A">
            <w:pPr>
              <w:ind w:right="12"/>
              <w:rPr>
                <w:sz w:val="21"/>
                <w:szCs w:val="21"/>
              </w:rPr>
            </w:pPr>
          </w:p>
        </w:tc>
        <w:tc>
          <w:tcPr>
            <w:tcW w:w="1080" w:type="dxa"/>
            <w:tcBorders>
              <w:top w:val="single" w:sz="4" w:space="0" w:color="auto"/>
              <w:bottom w:val="single" w:sz="8" w:space="0" w:color="auto"/>
              <w:right w:val="single" w:sz="8" w:space="0" w:color="auto"/>
            </w:tcBorders>
            <w:vAlign w:val="bottom"/>
          </w:tcPr>
          <w:p w:rsidR="002379F2" w:rsidRPr="00260B47" w:rsidRDefault="002379F2" w:rsidP="00A76F4A">
            <w:pPr>
              <w:spacing w:line="216" w:lineRule="exact"/>
              <w:ind w:left="40" w:right="12"/>
              <w:rPr>
                <w:sz w:val="21"/>
                <w:szCs w:val="21"/>
              </w:rPr>
            </w:pPr>
            <w:r w:rsidRPr="00260B47">
              <w:rPr>
                <w:rFonts w:eastAsia="Times New Roman"/>
                <w:sz w:val="21"/>
                <w:szCs w:val="21"/>
              </w:rPr>
              <w:t>X</w:t>
            </w:r>
          </w:p>
        </w:tc>
        <w:tc>
          <w:tcPr>
            <w:tcW w:w="920" w:type="dxa"/>
            <w:tcBorders>
              <w:top w:val="single" w:sz="4" w:space="0" w:color="auto"/>
              <w:bottom w:val="single" w:sz="8" w:space="0" w:color="auto"/>
              <w:right w:val="single" w:sz="8" w:space="0" w:color="auto"/>
            </w:tcBorders>
            <w:vAlign w:val="bottom"/>
          </w:tcPr>
          <w:p w:rsidR="002379F2" w:rsidRPr="00260B47" w:rsidRDefault="002379F2" w:rsidP="00A76F4A">
            <w:pPr>
              <w:spacing w:line="216" w:lineRule="exact"/>
              <w:ind w:left="40" w:right="12"/>
              <w:rPr>
                <w:sz w:val="21"/>
                <w:szCs w:val="21"/>
              </w:rPr>
            </w:pPr>
            <w:r w:rsidRPr="00260B47">
              <w:rPr>
                <w:rFonts w:eastAsia="Times New Roman"/>
                <w:sz w:val="21"/>
                <w:szCs w:val="21"/>
              </w:rPr>
              <w:t>X</w:t>
            </w:r>
          </w:p>
        </w:tc>
        <w:tc>
          <w:tcPr>
            <w:tcW w:w="1260" w:type="dxa"/>
            <w:tcBorders>
              <w:top w:val="single" w:sz="4" w:space="0" w:color="auto"/>
              <w:bottom w:val="single" w:sz="8" w:space="0" w:color="auto"/>
              <w:right w:val="single" w:sz="8" w:space="0" w:color="auto"/>
            </w:tcBorders>
            <w:vAlign w:val="bottom"/>
          </w:tcPr>
          <w:p w:rsidR="002379F2" w:rsidRPr="00260B47" w:rsidRDefault="002379F2" w:rsidP="00A76F4A">
            <w:pPr>
              <w:spacing w:line="216" w:lineRule="exact"/>
              <w:ind w:left="40" w:right="12"/>
              <w:rPr>
                <w:sz w:val="21"/>
                <w:szCs w:val="21"/>
              </w:rPr>
            </w:pPr>
            <w:r w:rsidRPr="00260B47">
              <w:rPr>
                <w:rFonts w:eastAsia="Times New Roman"/>
                <w:sz w:val="21"/>
                <w:szCs w:val="21"/>
              </w:rPr>
              <w:t>X</w:t>
            </w:r>
          </w:p>
        </w:tc>
        <w:tc>
          <w:tcPr>
            <w:tcW w:w="700" w:type="dxa"/>
            <w:tcBorders>
              <w:top w:val="single" w:sz="4" w:space="0" w:color="auto"/>
              <w:bottom w:val="single" w:sz="8" w:space="0" w:color="auto"/>
              <w:right w:val="single" w:sz="8" w:space="0" w:color="auto"/>
            </w:tcBorders>
            <w:vAlign w:val="bottom"/>
          </w:tcPr>
          <w:p w:rsidR="002379F2" w:rsidRPr="00260B47" w:rsidRDefault="002379F2" w:rsidP="00A76F4A">
            <w:pPr>
              <w:spacing w:line="216" w:lineRule="exact"/>
              <w:ind w:left="40" w:right="12"/>
              <w:rPr>
                <w:sz w:val="21"/>
                <w:szCs w:val="21"/>
              </w:rPr>
            </w:pPr>
            <w:r w:rsidRPr="00260B47">
              <w:rPr>
                <w:rFonts w:eastAsia="Times New Roman"/>
                <w:sz w:val="21"/>
                <w:szCs w:val="21"/>
              </w:rPr>
              <w:t>X</w:t>
            </w:r>
          </w:p>
        </w:tc>
      </w:tr>
      <w:tr w:rsidR="002379F2" w:rsidRPr="00260B47" w:rsidTr="005C5F10">
        <w:trPr>
          <w:trHeight w:val="220"/>
        </w:trPr>
        <w:tc>
          <w:tcPr>
            <w:tcW w:w="2240" w:type="dxa"/>
            <w:tcBorders>
              <w:left w:val="single" w:sz="8" w:space="0" w:color="auto"/>
              <w:bottom w:val="single" w:sz="8" w:space="0" w:color="auto"/>
            </w:tcBorders>
            <w:vAlign w:val="bottom"/>
          </w:tcPr>
          <w:p w:rsidR="002379F2" w:rsidRPr="00260B47" w:rsidRDefault="002379F2" w:rsidP="00A76F4A">
            <w:pPr>
              <w:spacing w:line="219" w:lineRule="exact"/>
              <w:ind w:left="80" w:right="12"/>
              <w:rPr>
                <w:sz w:val="21"/>
                <w:szCs w:val="21"/>
              </w:rPr>
            </w:pPr>
            <w:r w:rsidRPr="00260B47">
              <w:rPr>
                <w:rFonts w:eastAsia="Times New Roman"/>
                <w:sz w:val="21"/>
                <w:szCs w:val="21"/>
              </w:rPr>
              <w:t>Elimination</w:t>
            </w:r>
          </w:p>
        </w:tc>
        <w:tc>
          <w:tcPr>
            <w:tcW w:w="900" w:type="dxa"/>
            <w:tcBorders>
              <w:bottom w:val="single" w:sz="8" w:space="0" w:color="auto"/>
              <w:right w:val="single" w:sz="8" w:space="0" w:color="auto"/>
            </w:tcBorders>
            <w:vAlign w:val="bottom"/>
          </w:tcPr>
          <w:p w:rsidR="002379F2" w:rsidRPr="00260B47" w:rsidRDefault="002379F2" w:rsidP="00A76F4A">
            <w:pPr>
              <w:ind w:right="12"/>
              <w:rPr>
                <w:sz w:val="21"/>
                <w:szCs w:val="21"/>
              </w:rPr>
            </w:pPr>
          </w:p>
        </w:tc>
        <w:tc>
          <w:tcPr>
            <w:tcW w:w="740" w:type="dxa"/>
            <w:tcBorders>
              <w:bottom w:val="single" w:sz="8" w:space="0" w:color="auto"/>
              <w:right w:val="single" w:sz="8" w:space="0" w:color="auto"/>
            </w:tcBorders>
            <w:shd w:val="clear" w:color="auto" w:fill="000000"/>
            <w:vAlign w:val="bottom"/>
          </w:tcPr>
          <w:p w:rsidR="002379F2" w:rsidRPr="00260B47" w:rsidRDefault="002379F2" w:rsidP="00A76F4A">
            <w:pPr>
              <w:ind w:right="12"/>
              <w:rPr>
                <w:sz w:val="21"/>
                <w:szCs w:val="21"/>
              </w:rPr>
            </w:pPr>
          </w:p>
        </w:tc>
        <w:tc>
          <w:tcPr>
            <w:tcW w:w="740" w:type="dxa"/>
            <w:tcBorders>
              <w:bottom w:val="single" w:sz="8" w:space="0" w:color="auto"/>
              <w:right w:val="single" w:sz="8" w:space="0" w:color="auto"/>
            </w:tcBorders>
            <w:shd w:val="clear" w:color="auto" w:fill="000000"/>
            <w:vAlign w:val="bottom"/>
          </w:tcPr>
          <w:p w:rsidR="002379F2" w:rsidRPr="00260B47" w:rsidRDefault="002379F2" w:rsidP="00A76F4A">
            <w:pPr>
              <w:ind w:right="12"/>
              <w:rPr>
                <w:sz w:val="21"/>
                <w:szCs w:val="21"/>
              </w:rPr>
            </w:pPr>
          </w:p>
        </w:tc>
        <w:tc>
          <w:tcPr>
            <w:tcW w:w="700" w:type="dxa"/>
            <w:tcBorders>
              <w:bottom w:val="single" w:sz="8" w:space="0" w:color="auto"/>
              <w:right w:val="single" w:sz="8" w:space="0" w:color="auto"/>
            </w:tcBorders>
            <w:shd w:val="clear" w:color="auto" w:fill="000000"/>
            <w:vAlign w:val="bottom"/>
          </w:tcPr>
          <w:p w:rsidR="002379F2" w:rsidRPr="00260B47" w:rsidRDefault="002379F2" w:rsidP="00A76F4A">
            <w:pPr>
              <w:ind w:right="12"/>
              <w:rPr>
                <w:sz w:val="21"/>
                <w:szCs w:val="21"/>
              </w:rPr>
            </w:pPr>
          </w:p>
        </w:tc>
        <w:tc>
          <w:tcPr>
            <w:tcW w:w="1080" w:type="dxa"/>
            <w:tcBorders>
              <w:bottom w:val="single" w:sz="8" w:space="0" w:color="auto"/>
              <w:right w:val="single" w:sz="8" w:space="0" w:color="auto"/>
            </w:tcBorders>
            <w:shd w:val="clear" w:color="auto" w:fill="000000"/>
            <w:vAlign w:val="bottom"/>
          </w:tcPr>
          <w:p w:rsidR="002379F2" w:rsidRPr="00260B47" w:rsidRDefault="002379F2" w:rsidP="00A76F4A">
            <w:pPr>
              <w:ind w:right="12"/>
              <w:rPr>
                <w:sz w:val="21"/>
                <w:szCs w:val="21"/>
              </w:rPr>
            </w:pPr>
          </w:p>
        </w:tc>
        <w:tc>
          <w:tcPr>
            <w:tcW w:w="920" w:type="dxa"/>
            <w:tcBorders>
              <w:bottom w:val="single" w:sz="8" w:space="0" w:color="auto"/>
              <w:right w:val="single" w:sz="8" w:space="0" w:color="auto"/>
            </w:tcBorders>
            <w:shd w:val="clear" w:color="auto" w:fill="000000"/>
            <w:vAlign w:val="bottom"/>
          </w:tcPr>
          <w:p w:rsidR="002379F2" w:rsidRPr="00260B47" w:rsidRDefault="002379F2" w:rsidP="00A76F4A">
            <w:pPr>
              <w:ind w:right="12"/>
              <w:rPr>
                <w:sz w:val="21"/>
                <w:szCs w:val="21"/>
              </w:rPr>
            </w:pPr>
          </w:p>
        </w:tc>
        <w:tc>
          <w:tcPr>
            <w:tcW w:w="1260" w:type="dxa"/>
            <w:tcBorders>
              <w:bottom w:val="single" w:sz="8" w:space="0" w:color="auto"/>
              <w:right w:val="single" w:sz="8" w:space="0" w:color="auto"/>
            </w:tcBorders>
            <w:shd w:val="clear" w:color="auto" w:fill="000000"/>
            <w:vAlign w:val="bottom"/>
          </w:tcPr>
          <w:p w:rsidR="002379F2" w:rsidRPr="00260B47" w:rsidRDefault="002379F2" w:rsidP="00A76F4A">
            <w:pPr>
              <w:ind w:right="12"/>
              <w:rPr>
                <w:sz w:val="21"/>
                <w:szCs w:val="21"/>
              </w:rPr>
            </w:pPr>
          </w:p>
        </w:tc>
        <w:tc>
          <w:tcPr>
            <w:tcW w:w="700" w:type="dxa"/>
            <w:tcBorders>
              <w:bottom w:val="single" w:sz="8" w:space="0" w:color="auto"/>
              <w:right w:val="single" w:sz="8" w:space="0" w:color="auto"/>
            </w:tcBorders>
            <w:shd w:val="clear" w:color="auto" w:fill="000000"/>
            <w:vAlign w:val="bottom"/>
          </w:tcPr>
          <w:p w:rsidR="002379F2" w:rsidRPr="00260B47" w:rsidRDefault="002379F2" w:rsidP="00A76F4A">
            <w:pPr>
              <w:ind w:right="12"/>
              <w:rPr>
                <w:sz w:val="21"/>
                <w:szCs w:val="21"/>
              </w:rPr>
            </w:pPr>
          </w:p>
        </w:tc>
      </w:tr>
      <w:tr w:rsidR="002379F2" w:rsidRPr="00260B47" w:rsidTr="005C5F10">
        <w:trPr>
          <w:trHeight w:val="220"/>
        </w:trPr>
        <w:tc>
          <w:tcPr>
            <w:tcW w:w="2240" w:type="dxa"/>
            <w:tcBorders>
              <w:left w:val="single" w:sz="8" w:space="0" w:color="auto"/>
              <w:bottom w:val="single" w:sz="8" w:space="0" w:color="auto"/>
            </w:tcBorders>
            <w:vAlign w:val="bottom"/>
          </w:tcPr>
          <w:p w:rsidR="002379F2" w:rsidRPr="00260B47" w:rsidRDefault="002379F2" w:rsidP="00A76F4A">
            <w:pPr>
              <w:spacing w:line="219" w:lineRule="exact"/>
              <w:ind w:left="80" w:right="12"/>
              <w:rPr>
                <w:sz w:val="21"/>
                <w:szCs w:val="21"/>
              </w:rPr>
            </w:pPr>
            <w:r w:rsidRPr="00260B47">
              <w:rPr>
                <w:rFonts w:eastAsia="Times New Roman"/>
                <w:sz w:val="21"/>
                <w:szCs w:val="21"/>
              </w:rPr>
              <w:t>Incinération (feu nu)</w:t>
            </w:r>
          </w:p>
        </w:tc>
        <w:tc>
          <w:tcPr>
            <w:tcW w:w="900" w:type="dxa"/>
            <w:tcBorders>
              <w:bottom w:val="single" w:sz="8" w:space="0" w:color="auto"/>
              <w:right w:val="single" w:sz="8" w:space="0" w:color="auto"/>
            </w:tcBorders>
            <w:vAlign w:val="bottom"/>
          </w:tcPr>
          <w:p w:rsidR="002379F2" w:rsidRPr="00260B47" w:rsidRDefault="002379F2" w:rsidP="00A76F4A">
            <w:pPr>
              <w:ind w:right="12"/>
              <w:rPr>
                <w:sz w:val="21"/>
                <w:szCs w:val="21"/>
              </w:rPr>
            </w:pPr>
          </w:p>
        </w:tc>
        <w:tc>
          <w:tcPr>
            <w:tcW w:w="740" w:type="dxa"/>
            <w:tcBorders>
              <w:bottom w:val="single" w:sz="8" w:space="0" w:color="auto"/>
              <w:right w:val="single" w:sz="8" w:space="0" w:color="auto"/>
            </w:tcBorders>
            <w:vAlign w:val="bottom"/>
          </w:tcPr>
          <w:p w:rsidR="002379F2" w:rsidRPr="00260B47" w:rsidRDefault="002379F2" w:rsidP="00A76F4A">
            <w:pPr>
              <w:spacing w:line="219" w:lineRule="exact"/>
              <w:ind w:left="40" w:right="12"/>
              <w:rPr>
                <w:sz w:val="21"/>
                <w:szCs w:val="21"/>
              </w:rPr>
            </w:pPr>
            <w:r w:rsidRPr="00260B47">
              <w:rPr>
                <w:rFonts w:eastAsia="Times New Roman"/>
                <w:sz w:val="21"/>
                <w:szCs w:val="21"/>
              </w:rPr>
              <w:t>X</w:t>
            </w:r>
          </w:p>
        </w:tc>
        <w:tc>
          <w:tcPr>
            <w:tcW w:w="740" w:type="dxa"/>
            <w:tcBorders>
              <w:bottom w:val="single" w:sz="8" w:space="0" w:color="auto"/>
              <w:right w:val="single" w:sz="8" w:space="0" w:color="auto"/>
            </w:tcBorders>
            <w:vAlign w:val="bottom"/>
          </w:tcPr>
          <w:p w:rsidR="002379F2" w:rsidRPr="00260B47" w:rsidRDefault="002379F2" w:rsidP="00A76F4A">
            <w:pPr>
              <w:spacing w:line="219" w:lineRule="exact"/>
              <w:ind w:left="40" w:right="12"/>
              <w:rPr>
                <w:sz w:val="21"/>
                <w:szCs w:val="21"/>
              </w:rPr>
            </w:pPr>
            <w:r w:rsidRPr="00260B47">
              <w:rPr>
                <w:rFonts w:eastAsia="Times New Roman"/>
                <w:sz w:val="21"/>
                <w:szCs w:val="21"/>
              </w:rPr>
              <w:t>X</w:t>
            </w:r>
          </w:p>
        </w:tc>
        <w:tc>
          <w:tcPr>
            <w:tcW w:w="700" w:type="dxa"/>
            <w:tcBorders>
              <w:bottom w:val="single" w:sz="8" w:space="0" w:color="auto"/>
              <w:right w:val="single" w:sz="8" w:space="0" w:color="auto"/>
            </w:tcBorders>
            <w:vAlign w:val="bottom"/>
          </w:tcPr>
          <w:p w:rsidR="002379F2" w:rsidRPr="00260B47" w:rsidRDefault="002379F2" w:rsidP="00A76F4A">
            <w:pPr>
              <w:spacing w:line="219" w:lineRule="exact"/>
              <w:ind w:left="40" w:right="12"/>
              <w:rPr>
                <w:sz w:val="21"/>
                <w:szCs w:val="21"/>
              </w:rPr>
            </w:pPr>
            <w:r w:rsidRPr="00260B47">
              <w:rPr>
                <w:rFonts w:eastAsia="Times New Roman"/>
                <w:sz w:val="21"/>
                <w:szCs w:val="21"/>
              </w:rPr>
              <w:t>X</w:t>
            </w:r>
          </w:p>
        </w:tc>
        <w:tc>
          <w:tcPr>
            <w:tcW w:w="1080" w:type="dxa"/>
            <w:tcBorders>
              <w:bottom w:val="single" w:sz="8" w:space="0" w:color="auto"/>
              <w:right w:val="single" w:sz="8" w:space="0" w:color="auto"/>
            </w:tcBorders>
            <w:vAlign w:val="bottom"/>
          </w:tcPr>
          <w:p w:rsidR="002379F2" w:rsidRPr="00260B47" w:rsidRDefault="002379F2" w:rsidP="00A76F4A">
            <w:pPr>
              <w:spacing w:line="219" w:lineRule="exact"/>
              <w:ind w:left="40" w:right="12"/>
              <w:rPr>
                <w:sz w:val="21"/>
                <w:szCs w:val="21"/>
              </w:rPr>
            </w:pPr>
            <w:r w:rsidRPr="00260B47">
              <w:rPr>
                <w:rFonts w:eastAsia="Times New Roman"/>
                <w:sz w:val="21"/>
                <w:szCs w:val="21"/>
              </w:rPr>
              <w:t>X (1)</w:t>
            </w:r>
          </w:p>
        </w:tc>
        <w:tc>
          <w:tcPr>
            <w:tcW w:w="920" w:type="dxa"/>
            <w:tcBorders>
              <w:bottom w:val="single" w:sz="8" w:space="0" w:color="auto"/>
              <w:right w:val="single" w:sz="8" w:space="0" w:color="auto"/>
            </w:tcBorders>
            <w:vAlign w:val="bottom"/>
          </w:tcPr>
          <w:p w:rsidR="002379F2" w:rsidRPr="00260B47" w:rsidRDefault="002379F2" w:rsidP="00A76F4A">
            <w:pPr>
              <w:spacing w:line="219" w:lineRule="exact"/>
              <w:ind w:left="40" w:right="12"/>
              <w:rPr>
                <w:sz w:val="21"/>
                <w:szCs w:val="21"/>
              </w:rPr>
            </w:pPr>
            <w:r w:rsidRPr="00260B47">
              <w:rPr>
                <w:rFonts w:eastAsia="Times New Roman"/>
                <w:sz w:val="21"/>
                <w:szCs w:val="21"/>
              </w:rPr>
              <w:t>X (2)</w:t>
            </w:r>
          </w:p>
        </w:tc>
        <w:tc>
          <w:tcPr>
            <w:tcW w:w="1260" w:type="dxa"/>
            <w:tcBorders>
              <w:bottom w:val="single" w:sz="8" w:space="0" w:color="auto"/>
              <w:right w:val="single" w:sz="8" w:space="0" w:color="auto"/>
            </w:tcBorders>
            <w:vAlign w:val="bottom"/>
          </w:tcPr>
          <w:p w:rsidR="002379F2" w:rsidRPr="00260B47" w:rsidRDefault="002379F2" w:rsidP="00A76F4A">
            <w:pPr>
              <w:spacing w:line="219" w:lineRule="exact"/>
              <w:ind w:left="40" w:right="12"/>
              <w:rPr>
                <w:sz w:val="21"/>
                <w:szCs w:val="21"/>
              </w:rPr>
            </w:pPr>
            <w:r w:rsidRPr="00260B47">
              <w:rPr>
                <w:rFonts w:eastAsia="Times New Roman"/>
                <w:sz w:val="21"/>
                <w:szCs w:val="21"/>
              </w:rPr>
              <w:t>X (2)</w:t>
            </w:r>
          </w:p>
        </w:tc>
        <w:tc>
          <w:tcPr>
            <w:tcW w:w="700" w:type="dxa"/>
            <w:tcBorders>
              <w:bottom w:val="single" w:sz="8" w:space="0" w:color="auto"/>
              <w:right w:val="single" w:sz="8" w:space="0" w:color="auto"/>
            </w:tcBorders>
            <w:vAlign w:val="bottom"/>
          </w:tcPr>
          <w:p w:rsidR="002379F2" w:rsidRPr="00260B47" w:rsidRDefault="002379F2" w:rsidP="00A76F4A">
            <w:pPr>
              <w:spacing w:line="219" w:lineRule="exact"/>
              <w:ind w:left="40" w:right="12"/>
              <w:rPr>
                <w:sz w:val="21"/>
                <w:szCs w:val="21"/>
              </w:rPr>
            </w:pPr>
            <w:r w:rsidRPr="00260B47">
              <w:rPr>
                <w:rFonts w:eastAsia="Times New Roman"/>
                <w:sz w:val="21"/>
                <w:szCs w:val="21"/>
              </w:rPr>
              <w:t>X (2)</w:t>
            </w:r>
          </w:p>
        </w:tc>
      </w:tr>
      <w:tr w:rsidR="002379F2" w:rsidRPr="00260B47" w:rsidTr="005C5F10">
        <w:trPr>
          <w:trHeight w:val="220"/>
        </w:trPr>
        <w:tc>
          <w:tcPr>
            <w:tcW w:w="2240" w:type="dxa"/>
            <w:tcBorders>
              <w:left w:val="single" w:sz="8" w:space="0" w:color="auto"/>
              <w:bottom w:val="single" w:sz="8" w:space="0" w:color="auto"/>
            </w:tcBorders>
            <w:vAlign w:val="bottom"/>
          </w:tcPr>
          <w:p w:rsidR="002379F2" w:rsidRPr="00260B47" w:rsidRDefault="002379F2" w:rsidP="00A76F4A">
            <w:pPr>
              <w:spacing w:line="219" w:lineRule="exact"/>
              <w:ind w:left="80" w:right="12"/>
              <w:rPr>
                <w:sz w:val="21"/>
                <w:szCs w:val="21"/>
              </w:rPr>
            </w:pPr>
            <w:r w:rsidRPr="00260B47">
              <w:rPr>
                <w:rFonts w:eastAsia="Times New Roman"/>
                <w:sz w:val="21"/>
                <w:szCs w:val="21"/>
              </w:rPr>
              <w:t>Renvoi au fournisseur</w:t>
            </w:r>
          </w:p>
        </w:tc>
        <w:tc>
          <w:tcPr>
            <w:tcW w:w="900" w:type="dxa"/>
            <w:tcBorders>
              <w:bottom w:val="single" w:sz="8" w:space="0" w:color="auto"/>
              <w:right w:val="single" w:sz="8" w:space="0" w:color="auto"/>
            </w:tcBorders>
            <w:vAlign w:val="bottom"/>
          </w:tcPr>
          <w:p w:rsidR="002379F2" w:rsidRPr="00260B47" w:rsidRDefault="002379F2" w:rsidP="00A76F4A">
            <w:pPr>
              <w:ind w:right="12"/>
              <w:rPr>
                <w:sz w:val="21"/>
                <w:szCs w:val="21"/>
              </w:rPr>
            </w:pPr>
          </w:p>
        </w:tc>
        <w:tc>
          <w:tcPr>
            <w:tcW w:w="740" w:type="dxa"/>
            <w:tcBorders>
              <w:bottom w:val="single" w:sz="8" w:space="0" w:color="auto"/>
              <w:right w:val="single" w:sz="8" w:space="0" w:color="auto"/>
            </w:tcBorders>
            <w:vAlign w:val="bottom"/>
          </w:tcPr>
          <w:p w:rsidR="002379F2" w:rsidRPr="00260B47" w:rsidRDefault="002379F2" w:rsidP="00A76F4A">
            <w:pPr>
              <w:ind w:right="12"/>
              <w:rPr>
                <w:sz w:val="21"/>
                <w:szCs w:val="21"/>
              </w:rPr>
            </w:pPr>
          </w:p>
        </w:tc>
        <w:tc>
          <w:tcPr>
            <w:tcW w:w="740" w:type="dxa"/>
            <w:tcBorders>
              <w:bottom w:val="single" w:sz="8" w:space="0" w:color="auto"/>
              <w:right w:val="single" w:sz="8" w:space="0" w:color="auto"/>
            </w:tcBorders>
            <w:vAlign w:val="bottom"/>
          </w:tcPr>
          <w:p w:rsidR="002379F2" w:rsidRPr="00260B47" w:rsidRDefault="002379F2" w:rsidP="00A76F4A">
            <w:pPr>
              <w:ind w:right="12"/>
              <w:rPr>
                <w:sz w:val="21"/>
                <w:szCs w:val="21"/>
              </w:rPr>
            </w:pPr>
          </w:p>
        </w:tc>
        <w:tc>
          <w:tcPr>
            <w:tcW w:w="700" w:type="dxa"/>
            <w:tcBorders>
              <w:bottom w:val="single" w:sz="8" w:space="0" w:color="auto"/>
              <w:right w:val="single" w:sz="8" w:space="0" w:color="auto"/>
            </w:tcBorders>
            <w:vAlign w:val="bottom"/>
          </w:tcPr>
          <w:p w:rsidR="002379F2" w:rsidRPr="00260B47" w:rsidRDefault="002379F2" w:rsidP="00A76F4A">
            <w:pPr>
              <w:ind w:right="12"/>
              <w:rPr>
                <w:sz w:val="21"/>
                <w:szCs w:val="21"/>
              </w:rPr>
            </w:pPr>
          </w:p>
        </w:tc>
        <w:tc>
          <w:tcPr>
            <w:tcW w:w="1080" w:type="dxa"/>
            <w:tcBorders>
              <w:bottom w:val="single" w:sz="8" w:space="0" w:color="auto"/>
              <w:right w:val="single" w:sz="8" w:space="0" w:color="auto"/>
            </w:tcBorders>
            <w:vAlign w:val="bottom"/>
          </w:tcPr>
          <w:p w:rsidR="002379F2" w:rsidRPr="00260B47" w:rsidRDefault="002379F2" w:rsidP="00A76F4A">
            <w:pPr>
              <w:ind w:right="12"/>
              <w:rPr>
                <w:sz w:val="21"/>
                <w:szCs w:val="21"/>
              </w:rPr>
            </w:pPr>
          </w:p>
        </w:tc>
        <w:tc>
          <w:tcPr>
            <w:tcW w:w="920" w:type="dxa"/>
            <w:tcBorders>
              <w:bottom w:val="single" w:sz="8" w:space="0" w:color="auto"/>
              <w:right w:val="single" w:sz="8" w:space="0" w:color="auto"/>
            </w:tcBorders>
            <w:vAlign w:val="bottom"/>
          </w:tcPr>
          <w:p w:rsidR="002379F2" w:rsidRPr="00260B47" w:rsidRDefault="002379F2" w:rsidP="00A76F4A">
            <w:pPr>
              <w:ind w:right="12"/>
              <w:rPr>
                <w:sz w:val="21"/>
                <w:szCs w:val="21"/>
              </w:rPr>
            </w:pPr>
          </w:p>
        </w:tc>
        <w:tc>
          <w:tcPr>
            <w:tcW w:w="1260" w:type="dxa"/>
            <w:tcBorders>
              <w:bottom w:val="single" w:sz="8" w:space="0" w:color="auto"/>
              <w:right w:val="single" w:sz="8" w:space="0" w:color="auto"/>
            </w:tcBorders>
            <w:vAlign w:val="bottom"/>
          </w:tcPr>
          <w:p w:rsidR="002379F2" w:rsidRPr="00260B47" w:rsidRDefault="002379F2" w:rsidP="00A76F4A">
            <w:pPr>
              <w:spacing w:line="219" w:lineRule="exact"/>
              <w:ind w:left="40" w:right="12"/>
              <w:rPr>
                <w:sz w:val="21"/>
                <w:szCs w:val="21"/>
              </w:rPr>
            </w:pPr>
            <w:r w:rsidRPr="00260B47">
              <w:rPr>
                <w:rFonts w:eastAsia="Times New Roman"/>
                <w:sz w:val="21"/>
                <w:szCs w:val="21"/>
              </w:rPr>
              <w:t>X</w:t>
            </w:r>
          </w:p>
        </w:tc>
        <w:tc>
          <w:tcPr>
            <w:tcW w:w="700" w:type="dxa"/>
            <w:tcBorders>
              <w:bottom w:val="single" w:sz="8" w:space="0" w:color="auto"/>
              <w:right w:val="single" w:sz="8" w:space="0" w:color="auto"/>
            </w:tcBorders>
            <w:vAlign w:val="bottom"/>
          </w:tcPr>
          <w:p w:rsidR="002379F2" w:rsidRPr="00260B47" w:rsidRDefault="002379F2" w:rsidP="00A76F4A">
            <w:pPr>
              <w:ind w:right="12"/>
              <w:rPr>
                <w:sz w:val="21"/>
                <w:szCs w:val="21"/>
              </w:rPr>
            </w:pPr>
          </w:p>
        </w:tc>
      </w:tr>
      <w:tr w:rsidR="002379F2" w:rsidRPr="00260B47" w:rsidTr="005C5F10">
        <w:trPr>
          <w:trHeight w:val="216"/>
        </w:trPr>
        <w:tc>
          <w:tcPr>
            <w:tcW w:w="2240" w:type="dxa"/>
            <w:tcBorders>
              <w:left w:val="single" w:sz="8" w:space="0" w:color="auto"/>
            </w:tcBorders>
            <w:vAlign w:val="bottom"/>
          </w:tcPr>
          <w:p w:rsidR="002379F2" w:rsidRPr="00260B47" w:rsidRDefault="002379F2" w:rsidP="00A76F4A">
            <w:pPr>
              <w:spacing w:line="216" w:lineRule="exact"/>
              <w:ind w:left="80" w:right="12"/>
              <w:rPr>
                <w:sz w:val="21"/>
                <w:szCs w:val="21"/>
              </w:rPr>
            </w:pPr>
            <w:r w:rsidRPr="00260B47">
              <w:rPr>
                <w:rFonts w:eastAsia="Times New Roman"/>
                <w:sz w:val="21"/>
                <w:szCs w:val="21"/>
              </w:rPr>
              <w:t>Vente</w:t>
            </w:r>
          </w:p>
        </w:tc>
        <w:tc>
          <w:tcPr>
            <w:tcW w:w="900" w:type="dxa"/>
            <w:tcBorders>
              <w:right w:val="single" w:sz="8" w:space="0" w:color="auto"/>
            </w:tcBorders>
            <w:vAlign w:val="bottom"/>
          </w:tcPr>
          <w:p w:rsidR="002379F2" w:rsidRPr="00260B47" w:rsidRDefault="000768F3" w:rsidP="00A76F4A">
            <w:pPr>
              <w:spacing w:line="216" w:lineRule="exact"/>
              <w:ind w:right="12"/>
              <w:rPr>
                <w:sz w:val="21"/>
                <w:szCs w:val="21"/>
              </w:rPr>
            </w:pPr>
            <w:r w:rsidRPr="00260B47">
              <w:rPr>
                <w:rFonts w:eastAsia="Times New Roman"/>
                <w:sz w:val="21"/>
                <w:szCs w:val="21"/>
              </w:rPr>
              <w:t>Entreprise</w:t>
            </w:r>
          </w:p>
        </w:tc>
        <w:tc>
          <w:tcPr>
            <w:tcW w:w="740" w:type="dxa"/>
            <w:tcBorders>
              <w:right w:val="single" w:sz="8" w:space="0" w:color="auto"/>
            </w:tcBorders>
            <w:vAlign w:val="bottom"/>
          </w:tcPr>
          <w:p w:rsidR="002379F2" w:rsidRPr="00260B47" w:rsidRDefault="002379F2" w:rsidP="00A76F4A">
            <w:pPr>
              <w:ind w:right="12"/>
              <w:rPr>
                <w:sz w:val="21"/>
                <w:szCs w:val="21"/>
              </w:rPr>
            </w:pPr>
          </w:p>
        </w:tc>
        <w:tc>
          <w:tcPr>
            <w:tcW w:w="740" w:type="dxa"/>
            <w:tcBorders>
              <w:right w:val="single" w:sz="8" w:space="0" w:color="auto"/>
            </w:tcBorders>
            <w:vAlign w:val="bottom"/>
          </w:tcPr>
          <w:p w:rsidR="002379F2" w:rsidRPr="00260B47" w:rsidRDefault="002379F2" w:rsidP="00A76F4A">
            <w:pPr>
              <w:ind w:right="12"/>
              <w:rPr>
                <w:sz w:val="21"/>
                <w:szCs w:val="21"/>
              </w:rPr>
            </w:pPr>
          </w:p>
        </w:tc>
        <w:tc>
          <w:tcPr>
            <w:tcW w:w="700" w:type="dxa"/>
            <w:tcBorders>
              <w:right w:val="single" w:sz="8" w:space="0" w:color="auto"/>
            </w:tcBorders>
            <w:vAlign w:val="bottom"/>
          </w:tcPr>
          <w:p w:rsidR="002379F2" w:rsidRPr="00260B47" w:rsidRDefault="002379F2" w:rsidP="00A76F4A">
            <w:pPr>
              <w:ind w:right="12"/>
              <w:rPr>
                <w:sz w:val="21"/>
                <w:szCs w:val="21"/>
              </w:rPr>
            </w:pPr>
          </w:p>
        </w:tc>
        <w:tc>
          <w:tcPr>
            <w:tcW w:w="1080" w:type="dxa"/>
            <w:tcBorders>
              <w:right w:val="single" w:sz="8" w:space="0" w:color="auto"/>
            </w:tcBorders>
            <w:vAlign w:val="bottom"/>
          </w:tcPr>
          <w:p w:rsidR="002379F2" w:rsidRPr="00260B47" w:rsidRDefault="002379F2" w:rsidP="00A76F4A">
            <w:pPr>
              <w:spacing w:line="216" w:lineRule="exact"/>
              <w:ind w:left="40" w:right="12"/>
              <w:rPr>
                <w:sz w:val="21"/>
                <w:szCs w:val="21"/>
              </w:rPr>
            </w:pPr>
            <w:r w:rsidRPr="00260B47">
              <w:rPr>
                <w:rFonts w:eastAsia="Times New Roman"/>
                <w:sz w:val="21"/>
                <w:szCs w:val="21"/>
              </w:rPr>
              <w:t>X</w:t>
            </w:r>
          </w:p>
        </w:tc>
        <w:tc>
          <w:tcPr>
            <w:tcW w:w="920" w:type="dxa"/>
            <w:tcBorders>
              <w:right w:val="single" w:sz="8" w:space="0" w:color="auto"/>
            </w:tcBorders>
            <w:vAlign w:val="bottom"/>
          </w:tcPr>
          <w:p w:rsidR="002379F2" w:rsidRPr="00260B47" w:rsidRDefault="002379F2" w:rsidP="00A76F4A">
            <w:pPr>
              <w:ind w:right="12"/>
              <w:rPr>
                <w:sz w:val="21"/>
                <w:szCs w:val="21"/>
              </w:rPr>
            </w:pPr>
          </w:p>
        </w:tc>
        <w:tc>
          <w:tcPr>
            <w:tcW w:w="1260" w:type="dxa"/>
            <w:tcBorders>
              <w:right w:val="single" w:sz="8" w:space="0" w:color="auto"/>
            </w:tcBorders>
            <w:vAlign w:val="bottom"/>
          </w:tcPr>
          <w:p w:rsidR="002379F2" w:rsidRPr="00260B47" w:rsidRDefault="002379F2" w:rsidP="00A76F4A">
            <w:pPr>
              <w:spacing w:line="216" w:lineRule="exact"/>
              <w:ind w:left="40" w:right="12"/>
              <w:rPr>
                <w:sz w:val="21"/>
                <w:szCs w:val="21"/>
              </w:rPr>
            </w:pPr>
            <w:r w:rsidRPr="00260B47">
              <w:rPr>
                <w:rFonts w:eastAsia="Times New Roman"/>
                <w:sz w:val="21"/>
                <w:szCs w:val="21"/>
              </w:rPr>
              <w:t>X</w:t>
            </w:r>
          </w:p>
        </w:tc>
        <w:tc>
          <w:tcPr>
            <w:tcW w:w="700" w:type="dxa"/>
            <w:tcBorders>
              <w:right w:val="single" w:sz="8" w:space="0" w:color="auto"/>
            </w:tcBorders>
            <w:vAlign w:val="bottom"/>
          </w:tcPr>
          <w:p w:rsidR="002379F2" w:rsidRPr="00260B47" w:rsidRDefault="002379F2" w:rsidP="00A76F4A">
            <w:pPr>
              <w:spacing w:line="216" w:lineRule="exact"/>
              <w:ind w:left="40" w:right="12"/>
              <w:rPr>
                <w:sz w:val="21"/>
                <w:szCs w:val="21"/>
              </w:rPr>
            </w:pPr>
            <w:r w:rsidRPr="00260B47">
              <w:rPr>
                <w:rFonts w:eastAsia="Times New Roman"/>
                <w:sz w:val="21"/>
                <w:szCs w:val="21"/>
              </w:rPr>
              <w:t>X</w:t>
            </w:r>
          </w:p>
        </w:tc>
      </w:tr>
      <w:tr w:rsidR="002379F2" w:rsidRPr="00260B47" w:rsidTr="005C5F10">
        <w:trPr>
          <w:trHeight w:val="235"/>
        </w:trPr>
        <w:tc>
          <w:tcPr>
            <w:tcW w:w="2240" w:type="dxa"/>
            <w:tcBorders>
              <w:left w:val="single" w:sz="8" w:space="0" w:color="auto"/>
              <w:bottom w:val="single" w:sz="8" w:space="0" w:color="auto"/>
            </w:tcBorders>
            <w:vAlign w:val="bottom"/>
          </w:tcPr>
          <w:p w:rsidR="002379F2" w:rsidRPr="00260B47" w:rsidRDefault="002379F2" w:rsidP="00A76F4A">
            <w:pPr>
              <w:ind w:left="80" w:right="12"/>
              <w:rPr>
                <w:sz w:val="21"/>
                <w:szCs w:val="21"/>
              </w:rPr>
            </w:pPr>
            <w:r w:rsidRPr="00260B47">
              <w:rPr>
                <w:rFonts w:eastAsia="Times New Roman"/>
                <w:sz w:val="21"/>
                <w:szCs w:val="21"/>
              </w:rPr>
              <w:t>spécialisée/réutilisation</w:t>
            </w:r>
          </w:p>
        </w:tc>
        <w:tc>
          <w:tcPr>
            <w:tcW w:w="900" w:type="dxa"/>
            <w:tcBorders>
              <w:bottom w:val="single" w:sz="8" w:space="0" w:color="auto"/>
              <w:right w:val="single" w:sz="8" w:space="0" w:color="auto"/>
            </w:tcBorders>
            <w:vAlign w:val="bottom"/>
          </w:tcPr>
          <w:p w:rsidR="002379F2" w:rsidRPr="00260B47" w:rsidRDefault="002379F2" w:rsidP="00A76F4A">
            <w:pPr>
              <w:ind w:right="12"/>
              <w:rPr>
                <w:sz w:val="21"/>
                <w:szCs w:val="21"/>
              </w:rPr>
            </w:pPr>
          </w:p>
        </w:tc>
        <w:tc>
          <w:tcPr>
            <w:tcW w:w="740" w:type="dxa"/>
            <w:tcBorders>
              <w:bottom w:val="single" w:sz="8" w:space="0" w:color="auto"/>
              <w:right w:val="single" w:sz="8" w:space="0" w:color="auto"/>
            </w:tcBorders>
            <w:vAlign w:val="bottom"/>
          </w:tcPr>
          <w:p w:rsidR="002379F2" w:rsidRPr="00260B47" w:rsidRDefault="002379F2" w:rsidP="00A76F4A">
            <w:pPr>
              <w:ind w:right="12"/>
              <w:rPr>
                <w:sz w:val="21"/>
                <w:szCs w:val="21"/>
              </w:rPr>
            </w:pPr>
          </w:p>
        </w:tc>
        <w:tc>
          <w:tcPr>
            <w:tcW w:w="740" w:type="dxa"/>
            <w:tcBorders>
              <w:bottom w:val="single" w:sz="8" w:space="0" w:color="auto"/>
              <w:right w:val="single" w:sz="8" w:space="0" w:color="auto"/>
            </w:tcBorders>
            <w:vAlign w:val="bottom"/>
          </w:tcPr>
          <w:p w:rsidR="002379F2" w:rsidRPr="00260B47" w:rsidRDefault="002379F2" w:rsidP="00A76F4A">
            <w:pPr>
              <w:ind w:right="12"/>
              <w:rPr>
                <w:sz w:val="21"/>
                <w:szCs w:val="21"/>
              </w:rPr>
            </w:pPr>
          </w:p>
        </w:tc>
        <w:tc>
          <w:tcPr>
            <w:tcW w:w="700" w:type="dxa"/>
            <w:tcBorders>
              <w:bottom w:val="single" w:sz="8" w:space="0" w:color="auto"/>
              <w:right w:val="single" w:sz="8" w:space="0" w:color="auto"/>
            </w:tcBorders>
            <w:vAlign w:val="bottom"/>
          </w:tcPr>
          <w:p w:rsidR="002379F2" w:rsidRPr="00260B47" w:rsidRDefault="002379F2" w:rsidP="00A76F4A">
            <w:pPr>
              <w:ind w:right="12"/>
              <w:rPr>
                <w:sz w:val="21"/>
                <w:szCs w:val="21"/>
              </w:rPr>
            </w:pPr>
          </w:p>
        </w:tc>
        <w:tc>
          <w:tcPr>
            <w:tcW w:w="1080" w:type="dxa"/>
            <w:tcBorders>
              <w:bottom w:val="single" w:sz="8" w:space="0" w:color="auto"/>
              <w:right w:val="single" w:sz="8" w:space="0" w:color="auto"/>
            </w:tcBorders>
            <w:vAlign w:val="bottom"/>
          </w:tcPr>
          <w:p w:rsidR="002379F2" w:rsidRPr="00260B47" w:rsidRDefault="002379F2" w:rsidP="00A76F4A">
            <w:pPr>
              <w:ind w:right="12"/>
              <w:rPr>
                <w:sz w:val="21"/>
                <w:szCs w:val="21"/>
              </w:rPr>
            </w:pPr>
          </w:p>
        </w:tc>
        <w:tc>
          <w:tcPr>
            <w:tcW w:w="920" w:type="dxa"/>
            <w:tcBorders>
              <w:bottom w:val="single" w:sz="8" w:space="0" w:color="auto"/>
              <w:right w:val="single" w:sz="8" w:space="0" w:color="auto"/>
            </w:tcBorders>
            <w:vAlign w:val="bottom"/>
          </w:tcPr>
          <w:p w:rsidR="002379F2" w:rsidRPr="00260B47" w:rsidRDefault="002379F2" w:rsidP="00A76F4A">
            <w:pPr>
              <w:ind w:right="12"/>
              <w:rPr>
                <w:sz w:val="21"/>
                <w:szCs w:val="21"/>
              </w:rPr>
            </w:pPr>
          </w:p>
        </w:tc>
        <w:tc>
          <w:tcPr>
            <w:tcW w:w="1260" w:type="dxa"/>
            <w:tcBorders>
              <w:bottom w:val="single" w:sz="8" w:space="0" w:color="auto"/>
              <w:right w:val="single" w:sz="8" w:space="0" w:color="auto"/>
            </w:tcBorders>
            <w:vAlign w:val="bottom"/>
          </w:tcPr>
          <w:p w:rsidR="002379F2" w:rsidRPr="00260B47" w:rsidRDefault="002379F2" w:rsidP="00A76F4A">
            <w:pPr>
              <w:ind w:right="12"/>
              <w:rPr>
                <w:sz w:val="21"/>
                <w:szCs w:val="21"/>
              </w:rPr>
            </w:pPr>
          </w:p>
        </w:tc>
        <w:tc>
          <w:tcPr>
            <w:tcW w:w="700" w:type="dxa"/>
            <w:tcBorders>
              <w:bottom w:val="single" w:sz="8" w:space="0" w:color="auto"/>
              <w:right w:val="single" w:sz="8" w:space="0" w:color="auto"/>
            </w:tcBorders>
            <w:vAlign w:val="bottom"/>
          </w:tcPr>
          <w:p w:rsidR="002379F2" w:rsidRPr="00260B47" w:rsidRDefault="002379F2" w:rsidP="00A76F4A">
            <w:pPr>
              <w:ind w:right="12"/>
              <w:rPr>
                <w:sz w:val="21"/>
                <w:szCs w:val="21"/>
              </w:rPr>
            </w:pPr>
          </w:p>
        </w:tc>
      </w:tr>
      <w:tr w:rsidR="002379F2" w:rsidRPr="00260B47" w:rsidTr="005C5F10">
        <w:trPr>
          <w:trHeight w:val="220"/>
        </w:trPr>
        <w:tc>
          <w:tcPr>
            <w:tcW w:w="2240" w:type="dxa"/>
            <w:tcBorders>
              <w:left w:val="single" w:sz="8" w:space="0" w:color="auto"/>
              <w:bottom w:val="single" w:sz="8" w:space="0" w:color="auto"/>
            </w:tcBorders>
            <w:vAlign w:val="bottom"/>
          </w:tcPr>
          <w:p w:rsidR="002379F2" w:rsidRPr="00260B47" w:rsidRDefault="002379F2" w:rsidP="00A76F4A">
            <w:pPr>
              <w:spacing w:line="219" w:lineRule="exact"/>
              <w:ind w:left="80" w:right="12"/>
              <w:rPr>
                <w:sz w:val="21"/>
                <w:szCs w:val="21"/>
              </w:rPr>
            </w:pPr>
            <w:r w:rsidRPr="00260B47">
              <w:rPr>
                <w:rFonts w:eastAsia="Times New Roman"/>
                <w:sz w:val="21"/>
                <w:szCs w:val="21"/>
              </w:rPr>
              <w:t>Décharge contrôlée</w:t>
            </w:r>
          </w:p>
        </w:tc>
        <w:tc>
          <w:tcPr>
            <w:tcW w:w="900" w:type="dxa"/>
            <w:tcBorders>
              <w:bottom w:val="single" w:sz="8" w:space="0" w:color="auto"/>
              <w:right w:val="single" w:sz="8" w:space="0" w:color="auto"/>
            </w:tcBorders>
            <w:vAlign w:val="bottom"/>
          </w:tcPr>
          <w:p w:rsidR="002379F2" w:rsidRPr="00260B47" w:rsidRDefault="002379F2" w:rsidP="00A76F4A">
            <w:pPr>
              <w:ind w:right="12"/>
              <w:rPr>
                <w:sz w:val="21"/>
                <w:szCs w:val="21"/>
              </w:rPr>
            </w:pPr>
          </w:p>
        </w:tc>
        <w:tc>
          <w:tcPr>
            <w:tcW w:w="740" w:type="dxa"/>
            <w:tcBorders>
              <w:bottom w:val="single" w:sz="8" w:space="0" w:color="auto"/>
              <w:right w:val="single" w:sz="8" w:space="0" w:color="auto"/>
            </w:tcBorders>
            <w:vAlign w:val="bottom"/>
          </w:tcPr>
          <w:p w:rsidR="002379F2" w:rsidRPr="00260B47" w:rsidRDefault="002379F2" w:rsidP="00A76F4A">
            <w:pPr>
              <w:spacing w:line="219" w:lineRule="exact"/>
              <w:ind w:left="40" w:right="12"/>
              <w:rPr>
                <w:sz w:val="21"/>
                <w:szCs w:val="21"/>
              </w:rPr>
            </w:pPr>
            <w:r w:rsidRPr="00260B47">
              <w:rPr>
                <w:rFonts w:eastAsia="Times New Roman"/>
                <w:sz w:val="21"/>
                <w:szCs w:val="21"/>
              </w:rPr>
              <w:t>X</w:t>
            </w:r>
          </w:p>
        </w:tc>
        <w:tc>
          <w:tcPr>
            <w:tcW w:w="740" w:type="dxa"/>
            <w:tcBorders>
              <w:bottom w:val="single" w:sz="8" w:space="0" w:color="auto"/>
              <w:right w:val="single" w:sz="8" w:space="0" w:color="auto"/>
            </w:tcBorders>
            <w:vAlign w:val="bottom"/>
          </w:tcPr>
          <w:p w:rsidR="002379F2" w:rsidRPr="00260B47" w:rsidRDefault="002379F2" w:rsidP="00A76F4A">
            <w:pPr>
              <w:spacing w:line="219" w:lineRule="exact"/>
              <w:ind w:left="40" w:right="12"/>
              <w:rPr>
                <w:sz w:val="21"/>
                <w:szCs w:val="21"/>
              </w:rPr>
            </w:pPr>
            <w:r w:rsidRPr="00260B47">
              <w:rPr>
                <w:rFonts w:eastAsia="Times New Roman"/>
                <w:sz w:val="21"/>
                <w:szCs w:val="21"/>
              </w:rPr>
              <w:t>X</w:t>
            </w:r>
          </w:p>
        </w:tc>
        <w:tc>
          <w:tcPr>
            <w:tcW w:w="700" w:type="dxa"/>
            <w:tcBorders>
              <w:bottom w:val="single" w:sz="8" w:space="0" w:color="auto"/>
              <w:right w:val="single" w:sz="8" w:space="0" w:color="auto"/>
            </w:tcBorders>
            <w:vAlign w:val="bottom"/>
          </w:tcPr>
          <w:p w:rsidR="002379F2" w:rsidRPr="00260B47" w:rsidRDefault="002379F2" w:rsidP="00A76F4A">
            <w:pPr>
              <w:spacing w:line="219" w:lineRule="exact"/>
              <w:ind w:left="40" w:right="12"/>
              <w:rPr>
                <w:sz w:val="21"/>
                <w:szCs w:val="21"/>
              </w:rPr>
            </w:pPr>
            <w:r w:rsidRPr="00260B47">
              <w:rPr>
                <w:rFonts w:eastAsia="Times New Roman"/>
                <w:sz w:val="21"/>
                <w:szCs w:val="21"/>
              </w:rPr>
              <w:t>X</w:t>
            </w:r>
          </w:p>
        </w:tc>
        <w:tc>
          <w:tcPr>
            <w:tcW w:w="1080" w:type="dxa"/>
            <w:tcBorders>
              <w:bottom w:val="single" w:sz="8" w:space="0" w:color="auto"/>
              <w:right w:val="single" w:sz="8" w:space="0" w:color="auto"/>
            </w:tcBorders>
            <w:vAlign w:val="bottom"/>
          </w:tcPr>
          <w:p w:rsidR="002379F2" w:rsidRPr="00260B47" w:rsidRDefault="002379F2" w:rsidP="00A76F4A">
            <w:pPr>
              <w:spacing w:line="219" w:lineRule="exact"/>
              <w:ind w:left="40" w:right="12"/>
              <w:rPr>
                <w:sz w:val="21"/>
                <w:szCs w:val="21"/>
              </w:rPr>
            </w:pPr>
            <w:r w:rsidRPr="00260B47">
              <w:rPr>
                <w:rFonts w:eastAsia="Times New Roman"/>
                <w:sz w:val="21"/>
                <w:szCs w:val="21"/>
              </w:rPr>
              <w:t>X</w:t>
            </w:r>
          </w:p>
        </w:tc>
        <w:tc>
          <w:tcPr>
            <w:tcW w:w="920" w:type="dxa"/>
            <w:tcBorders>
              <w:bottom w:val="single" w:sz="8" w:space="0" w:color="auto"/>
              <w:right w:val="single" w:sz="8" w:space="0" w:color="auto"/>
            </w:tcBorders>
            <w:vAlign w:val="bottom"/>
          </w:tcPr>
          <w:p w:rsidR="002379F2" w:rsidRPr="00260B47" w:rsidRDefault="002379F2" w:rsidP="00A76F4A">
            <w:pPr>
              <w:spacing w:line="219" w:lineRule="exact"/>
              <w:ind w:left="40" w:right="12"/>
              <w:rPr>
                <w:sz w:val="21"/>
                <w:szCs w:val="21"/>
              </w:rPr>
            </w:pPr>
            <w:r w:rsidRPr="00260B47">
              <w:rPr>
                <w:rFonts w:eastAsia="Times New Roman"/>
                <w:sz w:val="21"/>
                <w:szCs w:val="21"/>
              </w:rPr>
              <w:t>X</w:t>
            </w:r>
          </w:p>
        </w:tc>
        <w:tc>
          <w:tcPr>
            <w:tcW w:w="1260" w:type="dxa"/>
            <w:tcBorders>
              <w:bottom w:val="single" w:sz="8" w:space="0" w:color="auto"/>
              <w:right w:val="single" w:sz="8" w:space="0" w:color="auto"/>
            </w:tcBorders>
            <w:vAlign w:val="bottom"/>
          </w:tcPr>
          <w:p w:rsidR="002379F2" w:rsidRPr="00260B47" w:rsidRDefault="002379F2" w:rsidP="00A76F4A">
            <w:pPr>
              <w:spacing w:line="219" w:lineRule="exact"/>
              <w:ind w:left="40" w:right="12"/>
              <w:rPr>
                <w:sz w:val="21"/>
                <w:szCs w:val="21"/>
              </w:rPr>
            </w:pPr>
            <w:r w:rsidRPr="00260B47">
              <w:rPr>
                <w:rFonts w:eastAsia="Times New Roman"/>
                <w:sz w:val="21"/>
                <w:szCs w:val="21"/>
              </w:rPr>
              <w:t>X</w:t>
            </w:r>
          </w:p>
        </w:tc>
        <w:tc>
          <w:tcPr>
            <w:tcW w:w="700" w:type="dxa"/>
            <w:tcBorders>
              <w:bottom w:val="single" w:sz="8" w:space="0" w:color="auto"/>
              <w:right w:val="single" w:sz="8" w:space="0" w:color="auto"/>
            </w:tcBorders>
            <w:vAlign w:val="bottom"/>
          </w:tcPr>
          <w:p w:rsidR="002379F2" w:rsidRPr="00260B47" w:rsidRDefault="002379F2" w:rsidP="00A76F4A">
            <w:pPr>
              <w:spacing w:line="219" w:lineRule="exact"/>
              <w:ind w:left="40" w:right="12"/>
              <w:rPr>
                <w:sz w:val="21"/>
                <w:szCs w:val="21"/>
              </w:rPr>
            </w:pPr>
            <w:r w:rsidRPr="00260B47">
              <w:rPr>
                <w:rFonts w:eastAsia="Times New Roman"/>
                <w:sz w:val="21"/>
                <w:szCs w:val="21"/>
              </w:rPr>
              <w:t>X</w:t>
            </w:r>
          </w:p>
        </w:tc>
      </w:tr>
      <w:tr w:rsidR="002379F2" w:rsidRPr="00260B47" w:rsidTr="005C5F10">
        <w:trPr>
          <w:trHeight w:val="220"/>
        </w:trPr>
        <w:tc>
          <w:tcPr>
            <w:tcW w:w="2240" w:type="dxa"/>
            <w:tcBorders>
              <w:left w:val="single" w:sz="8" w:space="0" w:color="auto"/>
              <w:bottom w:val="single" w:sz="8" w:space="0" w:color="auto"/>
            </w:tcBorders>
            <w:vAlign w:val="bottom"/>
          </w:tcPr>
          <w:p w:rsidR="002379F2" w:rsidRPr="00260B47" w:rsidRDefault="005C1878" w:rsidP="00A76F4A">
            <w:pPr>
              <w:spacing w:line="219" w:lineRule="exact"/>
              <w:ind w:left="80" w:right="12"/>
              <w:rPr>
                <w:sz w:val="21"/>
                <w:szCs w:val="21"/>
              </w:rPr>
            </w:pPr>
            <w:r>
              <w:rPr>
                <w:rFonts w:eastAsia="Times New Roman"/>
                <w:w w:val="99"/>
                <w:sz w:val="21"/>
                <w:szCs w:val="21"/>
              </w:rPr>
              <w:t xml:space="preserve">Site d’enfouissement </w:t>
            </w:r>
            <w:r w:rsidR="002379F2" w:rsidRPr="00260B47">
              <w:rPr>
                <w:rFonts w:eastAsia="Times New Roman"/>
                <w:w w:val="99"/>
                <w:sz w:val="21"/>
                <w:szCs w:val="21"/>
              </w:rPr>
              <w:t>privé</w:t>
            </w:r>
          </w:p>
        </w:tc>
        <w:tc>
          <w:tcPr>
            <w:tcW w:w="900" w:type="dxa"/>
            <w:tcBorders>
              <w:bottom w:val="single" w:sz="8" w:space="0" w:color="auto"/>
              <w:right w:val="single" w:sz="8" w:space="0" w:color="auto"/>
            </w:tcBorders>
            <w:vAlign w:val="bottom"/>
          </w:tcPr>
          <w:p w:rsidR="002379F2" w:rsidRPr="00260B47" w:rsidRDefault="002379F2" w:rsidP="00A76F4A">
            <w:pPr>
              <w:ind w:right="12"/>
              <w:rPr>
                <w:sz w:val="21"/>
                <w:szCs w:val="21"/>
              </w:rPr>
            </w:pPr>
          </w:p>
        </w:tc>
        <w:tc>
          <w:tcPr>
            <w:tcW w:w="740" w:type="dxa"/>
            <w:tcBorders>
              <w:bottom w:val="single" w:sz="8" w:space="0" w:color="auto"/>
              <w:right w:val="single" w:sz="8" w:space="0" w:color="auto"/>
            </w:tcBorders>
            <w:vAlign w:val="bottom"/>
          </w:tcPr>
          <w:p w:rsidR="002379F2" w:rsidRPr="00260B47" w:rsidRDefault="002379F2" w:rsidP="00A76F4A">
            <w:pPr>
              <w:spacing w:line="219" w:lineRule="exact"/>
              <w:ind w:left="40" w:right="12"/>
              <w:rPr>
                <w:sz w:val="21"/>
                <w:szCs w:val="21"/>
              </w:rPr>
            </w:pPr>
            <w:r w:rsidRPr="00260B47">
              <w:rPr>
                <w:rFonts w:eastAsia="Times New Roman"/>
                <w:sz w:val="21"/>
                <w:szCs w:val="21"/>
              </w:rPr>
              <w:t>X</w:t>
            </w:r>
          </w:p>
        </w:tc>
        <w:tc>
          <w:tcPr>
            <w:tcW w:w="740" w:type="dxa"/>
            <w:tcBorders>
              <w:bottom w:val="single" w:sz="8" w:space="0" w:color="auto"/>
              <w:right w:val="single" w:sz="8" w:space="0" w:color="auto"/>
            </w:tcBorders>
            <w:vAlign w:val="bottom"/>
          </w:tcPr>
          <w:p w:rsidR="002379F2" w:rsidRPr="00260B47" w:rsidRDefault="002379F2" w:rsidP="00A76F4A">
            <w:pPr>
              <w:spacing w:line="219" w:lineRule="exact"/>
              <w:ind w:left="40" w:right="12"/>
              <w:rPr>
                <w:sz w:val="21"/>
                <w:szCs w:val="21"/>
              </w:rPr>
            </w:pPr>
            <w:r w:rsidRPr="00260B47">
              <w:rPr>
                <w:rFonts w:eastAsia="Times New Roman"/>
                <w:sz w:val="21"/>
                <w:szCs w:val="21"/>
              </w:rPr>
              <w:t>X</w:t>
            </w:r>
          </w:p>
        </w:tc>
        <w:tc>
          <w:tcPr>
            <w:tcW w:w="700" w:type="dxa"/>
            <w:tcBorders>
              <w:bottom w:val="single" w:sz="8" w:space="0" w:color="auto"/>
              <w:right w:val="single" w:sz="8" w:space="0" w:color="auto"/>
            </w:tcBorders>
            <w:vAlign w:val="bottom"/>
          </w:tcPr>
          <w:p w:rsidR="002379F2" w:rsidRPr="00260B47" w:rsidRDefault="002379F2" w:rsidP="00A76F4A">
            <w:pPr>
              <w:spacing w:line="219" w:lineRule="exact"/>
              <w:ind w:left="40" w:right="12"/>
              <w:rPr>
                <w:sz w:val="21"/>
                <w:szCs w:val="21"/>
              </w:rPr>
            </w:pPr>
            <w:r w:rsidRPr="00260B47">
              <w:rPr>
                <w:rFonts w:eastAsia="Times New Roman"/>
                <w:sz w:val="21"/>
                <w:szCs w:val="21"/>
              </w:rPr>
              <w:t>X</w:t>
            </w:r>
          </w:p>
        </w:tc>
        <w:tc>
          <w:tcPr>
            <w:tcW w:w="1080" w:type="dxa"/>
            <w:tcBorders>
              <w:bottom w:val="single" w:sz="8" w:space="0" w:color="auto"/>
              <w:right w:val="single" w:sz="8" w:space="0" w:color="auto"/>
            </w:tcBorders>
            <w:vAlign w:val="bottom"/>
          </w:tcPr>
          <w:p w:rsidR="002379F2" w:rsidRPr="00260B47" w:rsidRDefault="002379F2" w:rsidP="00A76F4A">
            <w:pPr>
              <w:spacing w:line="219" w:lineRule="exact"/>
              <w:ind w:left="40" w:right="12"/>
              <w:rPr>
                <w:sz w:val="21"/>
                <w:szCs w:val="21"/>
              </w:rPr>
            </w:pPr>
            <w:r w:rsidRPr="00260B47">
              <w:rPr>
                <w:rFonts w:eastAsia="Times New Roman"/>
                <w:sz w:val="21"/>
                <w:szCs w:val="21"/>
              </w:rPr>
              <w:t>X</w:t>
            </w:r>
          </w:p>
        </w:tc>
        <w:tc>
          <w:tcPr>
            <w:tcW w:w="920" w:type="dxa"/>
            <w:tcBorders>
              <w:bottom w:val="single" w:sz="8" w:space="0" w:color="auto"/>
              <w:right w:val="single" w:sz="8" w:space="0" w:color="auto"/>
            </w:tcBorders>
            <w:vAlign w:val="bottom"/>
          </w:tcPr>
          <w:p w:rsidR="002379F2" w:rsidRPr="00260B47" w:rsidRDefault="002379F2" w:rsidP="00A76F4A">
            <w:pPr>
              <w:spacing w:line="219" w:lineRule="exact"/>
              <w:ind w:left="40" w:right="12"/>
              <w:rPr>
                <w:sz w:val="21"/>
                <w:szCs w:val="21"/>
              </w:rPr>
            </w:pPr>
            <w:r w:rsidRPr="00260B47">
              <w:rPr>
                <w:rFonts w:eastAsia="Times New Roman"/>
                <w:sz w:val="21"/>
                <w:szCs w:val="21"/>
              </w:rPr>
              <w:t>X</w:t>
            </w:r>
          </w:p>
        </w:tc>
        <w:tc>
          <w:tcPr>
            <w:tcW w:w="1260" w:type="dxa"/>
            <w:tcBorders>
              <w:bottom w:val="single" w:sz="8" w:space="0" w:color="auto"/>
              <w:right w:val="single" w:sz="8" w:space="0" w:color="auto"/>
            </w:tcBorders>
            <w:vAlign w:val="bottom"/>
          </w:tcPr>
          <w:p w:rsidR="002379F2" w:rsidRPr="00260B47" w:rsidRDefault="002379F2" w:rsidP="00A76F4A">
            <w:pPr>
              <w:spacing w:line="219" w:lineRule="exact"/>
              <w:ind w:left="40" w:right="12"/>
              <w:rPr>
                <w:sz w:val="21"/>
                <w:szCs w:val="21"/>
              </w:rPr>
            </w:pPr>
            <w:r w:rsidRPr="00260B47">
              <w:rPr>
                <w:rFonts w:eastAsia="Times New Roman"/>
                <w:sz w:val="21"/>
                <w:szCs w:val="21"/>
              </w:rPr>
              <w:t>X</w:t>
            </w:r>
          </w:p>
        </w:tc>
        <w:tc>
          <w:tcPr>
            <w:tcW w:w="700" w:type="dxa"/>
            <w:tcBorders>
              <w:bottom w:val="single" w:sz="8" w:space="0" w:color="auto"/>
              <w:right w:val="single" w:sz="8" w:space="0" w:color="auto"/>
            </w:tcBorders>
            <w:vAlign w:val="bottom"/>
          </w:tcPr>
          <w:p w:rsidR="002379F2" w:rsidRPr="00260B47" w:rsidRDefault="002379F2" w:rsidP="00A76F4A">
            <w:pPr>
              <w:spacing w:line="219" w:lineRule="exact"/>
              <w:ind w:left="40" w:right="12"/>
              <w:rPr>
                <w:sz w:val="21"/>
                <w:szCs w:val="21"/>
              </w:rPr>
            </w:pPr>
            <w:r w:rsidRPr="00260B47">
              <w:rPr>
                <w:rFonts w:eastAsia="Times New Roman"/>
                <w:sz w:val="21"/>
                <w:szCs w:val="21"/>
              </w:rPr>
              <w:t>X</w:t>
            </w:r>
          </w:p>
        </w:tc>
      </w:tr>
    </w:tbl>
    <w:p w:rsidR="002379F2" w:rsidRPr="00260B47" w:rsidRDefault="002379F2" w:rsidP="00A76F4A">
      <w:pPr>
        <w:ind w:left="284" w:right="12"/>
        <w:jc w:val="both"/>
        <w:rPr>
          <w:sz w:val="21"/>
          <w:szCs w:val="21"/>
        </w:rPr>
      </w:pPr>
      <w:r w:rsidRPr="00283500">
        <w:rPr>
          <w:sz w:val="21"/>
          <w:szCs w:val="21"/>
        </w:rPr>
        <w:t>X(1) : vérifier qu’il soit éligible à l’élimination (PVC par exemple non conseillé à l’incinération)</w:t>
      </w:r>
    </w:p>
    <w:p w:rsidR="002379F2" w:rsidRPr="00260B47" w:rsidRDefault="002379F2" w:rsidP="00A76F4A">
      <w:pPr>
        <w:ind w:left="284" w:right="12"/>
        <w:jc w:val="both"/>
        <w:rPr>
          <w:sz w:val="21"/>
          <w:szCs w:val="21"/>
        </w:rPr>
      </w:pPr>
    </w:p>
    <w:p w:rsidR="002379F2" w:rsidRPr="00260B47" w:rsidRDefault="002379F2" w:rsidP="00A76F4A">
      <w:pPr>
        <w:ind w:left="284" w:right="12"/>
        <w:jc w:val="both"/>
        <w:rPr>
          <w:sz w:val="21"/>
          <w:szCs w:val="21"/>
        </w:rPr>
      </w:pPr>
      <w:r w:rsidRPr="00283500">
        <w:rPr>
          <w:sz w:val="21"/>
          <w:szCs w:val="21"/>
        </w:rPr>
        <w:t>X(2) : ils peuvent se trouver dans un ensemble à incinérer</w:t>
      </w:r>
    </w:p>
    <w:p w:rsidR="002379F2" w:rsidRPr="00260B47" w:rsidRDefault="002379F2" w:rsidP="00A76F4A">
      <w:pPr>
        <w:ind w:left="284" w:right="12"/>
        <w:jc w:val="both"/>
        <w:rPr>
          <w:sz w:val="21"/>
          <w:szCs w:val="21"/>
        </w:rPr>
      </w:pPr>
    </w:p>
    <w:p w:rsidR="002379F2" w:rsidRPr="00260B47" w:rsidRDefault="002379F2" w:rsidP="00A76F4A">
      <w:pPr>
        <w:ind w:left="284" w:right="12"/>
        <w:jc w:val="both"/>
        <w:rPr>
          <w:sz w:val="21"/>
          <w:szCs w:val="21"/>
        </w:rPr>
      </w:pPr>
      <w:r w:rsidRPr="00283500">
        <w:rPr>
          <w:sz w:val="21"/>
          <w:szCs w:val="21"/>
        </w:rPr>
        <w:t>Le tableau ci-dessus fait la synthèse des activités proposées dans le cadre de ce plan de gestion des pestes et pesticides.</w:t>
      </w:r>
    </w:p>
    <w:tbl>
      <w:tblPr>
        <w:tblW w:w="9903" w:type="dxa"/>
        <w:tblInd w:w="10" w:type="dxa"/>
        <w:tblCellMar>
          <w:left w:w="0" w:type="dxa"/>
          <w:right w:w="0" w:type="dxa"/>
        </w:tblCellMar>
        <w:tblLook w:val="04A0" w:firstRow="1" w:lastRow="0" w:firstColumn="1" w:lastColumn="0" w:noHBand="0" w:noVBand="1"/>
      </w:tblPr>
      <w:tblGrid>
        <w:gridCol w:w="2957"/>
        <w:gridCol w:w="4253"/>
        <w:gridCol w:w="2693"/>
      </w:tblGrid>
      <w:tr w:rsidR="00B240AC" w:rsidRPr="00260B47" w:rsidTr="00252B4C">
        <w:trPr>
          <w:trHeight w:val="236"/>
        </w:trPr>
        <w:tc>
          <w:tcPr>
            <w:tcW w:w="2957" w:type="dxa"/>
            <w:tcBorders>
              <w:top w:val="single" w:sz="8" w:space="0" w:color="auto"/>
              <w:left w:val="single" w:sz="8" w:space="0" w:color="auto"/>
              <w:bottom w:val="single" w:sz="8" w:space="0" w:color="auto"/>
              <w:right w:val="single" w:sz="8" w:space="0" w:color="auto"/>
            </w:tcBorders>
            <w:vAlign w:val="bottom"/>
          </w:tcPr>
          <w:p w:rsidR="00224B2F" w:rsidRPr="00260B47" w:rsidRDefault="00224B2F" w:rsidP="00A76F4A">
            <w:pPr>
              <w:ind w:left="120" w:right="12"/>
              <w:rPr>
                <w:sz w:val="21"/>
                <w:szCs w:val="21"/>
              </w:rPr>
            </w:pPr>
            <w:r w:rsidRPr="00260B47">
              <w:rPr>
                <w:rFonts w:eastAsia="Times New Roman"/>
                <w:sz w:val="21"/>
                <w:szCs w:val="21"/>
              </w:rPr>
              <w:lastRenderedPageBreak/>
              <w:t>Activité principale</w:t>
            </w:r>
          </w:p>
        </w:tc>
        <w:tc>
          <w:tcPr>
            <w:tcW w:w="4253" w:type="dxa"/>
            <w:tcBorders>
              <w:top w:val="single" w:sz="8" w:space="0" w:color="auto"/>
              <w:bottom w:val="single" w:sz="8" w:space="0" w:color="auto"/>
              <w:right w:val="single" w:sz="8" w:space="0" w:color="auto"/>
            </w:tcBorders>
            <w:vAlign w:val="bottom"/>
          </w:tcPr>
          <w:p w:rsidR="00224B2F" w:rsidRPr="00260B47" w:rsidRDefault="00224B2F" w:rsidP="00A76F4A">
            <w:pPr>
              <w:ind w:left="80" w:right="12"/>
              <w:rPr>
                <w:sz w:val="21"/>
                <w:szCs w:val="21"/>
              </w:rPr>
            </w:pPr>
            <w:r w:rsidRPr="00260B47">
              <w:rPr>
                <w:rFonts w:eastAsia="Times New Roman"/>
                <w:sz w:val="21"/>
                <w:szCs w:val="21"/>
              </w:rPr>
              <w:t>Détail</w:t>
            </w:r>
          </w:p>
        </w:tc>
        <w:tc>
          <w:tcPr>
            <w:tcW w:w="2693" w:type="dxa"/>
            <w:tcBorders>
              <w:top w:val="single" w:sz="8" w:space="0" w:color="auto"/>
              <w:bottom w:val="single" w:sz="8" w:space="0" w:color="auto"/>
              <w:right w:val="single" w:sz="8" w:space="0" w:color="auto"/>
            </w:tcBorders>
          </w:tcPr>
          <w:p w:rsidR="00224B2F" w:rsidRPr="00260B47" w:rsidRDefault="00B240AC" w:rsidP="00A76F4A">
            <w:pPr>
              <w:ind w:left="80" w:right="12"/>
              <w:rPr>
                <w:rFonts w:eastAsia="Times New Roman"/>
                <w:sz w:val="21"/>
                <w:szCs w:val="21"/>
              </w:rPr>
            </w:pPr>
            <w:r>
              <w:rPr>
                <w:rFonts w:eastAsia="Times New Roman"/>
                <w:sz w:val="21"/>
                <w:szCs w:val="21"/>
              </w:rPr>
              <w:t>Période</w:t>
            </w:r>
          </w:p>
        </w:tc>
      </w:tr>
      <w:tr w:rsidR="00252B4C" w:rsidRPr="00260B47" w:rsidTr="00252B4C">
        <w:trPr>
          <w:trHeight w:val="216"/>
        </w:trPr>
        <w:tc>
          <w:tcPr>
            <w:tcW w:w="2957" w:type="dxa"/>
            <w:vMerge w:val="restart"/>
            <w:tcBorders>
              <w:left w:val="single" w:sz="8" w:space="0" w:color="auto"/>
              <w:right w:val="single" w:sz="8" w:space="0" w:color="auto"/>
            </w:tcBorders>
            <w:vAlign w:val="bottom"/>
          </w:tcPr>
          <w:p w:rsidR="00252B4C" w:rsidRPr="00260B47" w:rsidRDefault="00252B4C" w:rsidP="00A76F4A">
            <w:pPr>
              <w:spacing w:line="216" w:lineRule="exact"/>
              <w:ind w:left="120" w:right="12"/>
              <w:rPr>
                <w:sz w:val="21"/>
                <w:szCs w:val="21"/>
              </w:rPr>
            </w:pPr>
            <w:r w:rsidRPr="00260B47">
              <w:rPr>
                <w:rFonts w:eastAsia="Times New Roman"/>
                <w:sz w:val="21"/>
                <w:szCs w:val="21"/>
              </w:rPr>
              <w:t>La  formation  et  le  renforcement  des  capacités  des acteurs</w:t>
            </w:r>
          </w:p>
        </w:tc>
        <w:tc>
          <w:tcPr>
            <w:tcW w:w="4253" w:type="dxa"/>
            <w:vMerge w:val="restart"/>
            <w:tcBorders>
              <w:right w:val="single" w:sz="8" w:space="0" w:color="auto"/>
            </w:tcBorders>
            <w:vAlign w:val="bottom"/>
          </w:tcPr>
          <w:p w:rsidR="00252B4C" w:rsidRPr="00260B47" w:rsidRDefault="00252B4C" w:rsidP="00A76F4A">
            <w:pPr>
              <w:spacing w:line="216" w:lineRule="exact"/>
              <w:ind w:left="80" w:right="12"/>
              <w:rPr>
                <w:sz w:val="21"/>
                <w:szCs w:val="21"/>
              </w:rPr>
            </w:pPr>
            <w:r w:rsidRPr="00260B47">
              <w:rPr>
                <w:rFonts w:eastAsia="Times New Roman"/>
                <w:sz w:val="21"/>
                <w:szCs w:val="21"/>
              </w:rPr>
              <w:t>Formation agriculteurs, applicateurs informels, sur la</w:t>
            </w:r>
          </w:p>
          <w:p w:rsidR="00252B4C" w:rsidRPr="00260B47" w:rsidRDefault="00252B4C" w:rsidP="00A76F4A">
            <w:pPr>
              <w:ind w:left="80" w:right="12"/>
              <w:rPr>
                <w:sz w:val="21"/>
                <w:szCs w:val="21"/>
              </w:rPr>
            </w:pPr>
            <w:r w:rsidRPr="00260B47">
              <w:rPr>
                <w:rFonts w:eastAsia="Times New Roman"/>
                <w:sz w:val="21"/>
                <w:szCs w:val="21"/>
              </w:rPr>
              <w:t>Gestion des pesticides /</w:t>
            </w:r>
          </w:p>
          <w:p w:rsidR="00252B4C" w:rsidRPr="00260B47" w:rsidRDefault="00252B4C" w:rsidP="00A76F4A">
            <w:pPr>
              <w:spacing w:line="228" w:lineRule="exact"/>
              <w:ind w:left="80" w:right="12"/>
              <w:rPr>
                <w:sz w:val="21"/>
                <w:szCs w:val="21"/>
              </w:rPr>
            </w:pPr>
            <w:r w:rsidRPr="00260B47">
              <w:rPr>
                <w:rFonts w:eastAsia="Times New Roman"/>
                <w:sz w:val="21"/>
                <w:szCs w:val="21"/>
              </w:rPr>
              <w:t>Formation agents DPV</w:t>
            </w:r>
          </w:p>
        </w:tc>
        <w:tc>
          <w:tcPr>
            <w:tcW w:w="2693" w:type="dxa"/>
            <w:tcBorders>
              <w:right w:val="single" w:sz="8" w:space="0" w:color="auto"/>
            </w:tcBorders>
          </w:tcPr>
          <w:p w:rsidR="00252B4C" w:rsidRPr="00260B47" w:rsidRDefault="00252B4C" w:rsidP="00A76F4A">
            <w:pPr>
              <w:spacing w:line="216" w:lineRule="exact"/>
              <w:ind w:left="80" w:right="12"/>
              <w:rPr>
                <w:rFonts w:eastAsia="Times New Roman"/>
                <w:sz w:val="21"/>
                <w:szCs w:val="21"/>
              </w:rPr>
            </w:pPr>
            <w:r>
              <w:rPr>
                <w:rFonts w:eastAsia="Times New Roman"/>
                <w:sz w:val="21"/>
                <w:szCs w:val="21"/>
              </w:rPr>
              <w:t>Avant la niveau en mise en œuvre des activités du projet</w:t>
            </w:r>
          </w:p>
        </w:tc>
      </w:tr>
      <w:tr w:rsidR="00252B4C" w:rsidRPr="00260B47" w:rsidTr="00252B4C">
        <w:trPr>
          <w:trHeight w:val="246"/>
        </w:trPr>
        <w:tc>
          <w:tcPr>
            <w:tcW w:w="2957" w:type="dxa"/>
            <w:vMerge/>
            <w:tcBorders>
              <w:left w:val="single" w:sz="8" w:space="0" w:color="auto"/>
              <w:right w:val="single" w:sz="8" w:space="0" w:color="auto"/>
            </w:tcBorders>
            <w:vAlign w:val="bottom"/>
          </w:tcPr>
          <w:p w:rsidR="00252B4C" w:rsidRPr="00260B47" w:rsidRDefault="00252B4C" w:rsidP="00A76F4A">
            <w:pPr>
              <w:ind w:right="12"/>
              <w:rPr>
                <w:sz w:val="21"/>
                <w:szCs w:val="21"/>
              </w:rPr>
            </w:pPr>
          </w:p>
        </w:tc>
        <w:tc>
          <w:tcPr>
            <w:tcW w:w="4253" w:type="dxa"/>
            <w:vMerge/>
            <w:tcBorders>
              <w:right w:val="single" w:sz="8" w:space="0" w:color="auto"/>
            </w:tcBorders>
            <w:vAlign w:val="bottom"/>
          </w:tcPr>
          <w:p w:rsidR="00252B4C" w:rsidRPr="00260B47" w:rsidRDefault="00252B4C" w:rsidP="00A76F4A">
            <w:pPr>
              <w:spacing w:line="228" w:lineRule="exact"/>
              <w:ind w:left="80" w:right="12"/>
              <w:rPr>
                <w:sz w:val="21"/>
                <w:szCs w:val="21"/>
              </w:rPr>
            </w:pPr>
          </w:p>
        </w:tc>
        <w:tc>
          <w:tcPr>
            <w:tcW w:w="2693" w:type="dxa"/>
            <w:tcBorders>
              <w:right w:val="single" w:sz="8" w:space="0" w:color="auto"/>
            </w:tcBorders>
          </w:tcPr>
          <w:p w:rsidR="00252B4C" w:rsidRPr="00260B47" w:rsidRDefault="00252B4C" w:rsidP="00A76F4A">
            <w:pPr>
              <w:ind w:left="80" w:right="12"/>
              <w:rPr>
                <w:rFonts w:eastAsia="Times New Roman"/>
                <w:sz w:val="21"/>
                <w:szCs w:val="21"/>
              </w:rPr>
            </w:pPr>
          </w:p>
        </w:tc>
      </w:tr>
      <w:tr w:rsidR="00252B4C" w:rsidRPr="00260B47" w:rsidTr="00252B4C">
        <w:trPr>
          <w:trHeight w:val="106"/>
        </w:trPr>
        <w:tc>
          <w:tcPr>
            <w:tcW w:w="2957" w:type="dxa"/>
            <w:vMerge/>
            <w:tcBorders>
              <w:left w:val="single" w:sz="8" w:space="0" w:color="auto"/>
              <w:right w:val="single" w:sz="8" w:space="0" w:color="auto"/>
            </w:tcBorders>
            <w:vAlign w:val="bottom"/>
          </w:tcPr>
          <w:p w:rsidR="00252B4C" w:rsidRPr="00260B47" w:rsidRDefault="00252B4C" w:rsidP="00A76F4A">
            <w:pPr>
              <w:ind w:right="12"/>
              <w:rPr>
                <w:sz w:val="21"/>
                <w:szCs w:val="21"/>
              </w:rPr>
            </w:pPr>
          </w:p>
        </w:tc>
        <w:tc>
          <w:tcPr>
            <w:tcW w:w="4253" w:type="dxa"/>
            <w:vMerge/>
            <w:tcBorders>
              <w:right w:val="single" w:sz="8" w:space="0" w:color="auto"/>
            </w:tcBorders>
            <w:vAlign w:val="bottom"/>
          </w:tcPr>
          <w:p w:rsidR="00252B4C" w:rsidRPr="00260B47" w:rsidRDefault="00252B4C" w:rsidP="00A76F4A">
            <w:pPr>
              <w:spacing w:line="228" w:lineRule="exact"/>
              <w:ind w:left="80" w:right="12"/>
              <w:rPr>
                <w:sz w:val="21"/>
                <w:szCs w:val="21"/>
              </w:rPr>
            </w:pPr>
          </w:p>
        </w:tc>
        <w:tc>
          <w:tcPr>
            <w:tcW w:w="2693" w:type="dxa"/>
            <w:tcBorders>
              <w:right w:val="single" w:sz="8" w:space="0" w:color="auto"/>
            </w:tcBorders>
          </w:tcPr>
          <w:p w:rsidR="00252B4C" w:rsidRPr="00260B47" w:rsidRDefault="00252B4C" w:rsidP="00A76F4A">
            <w:pPr>
              <w:spacing w:line="228" w:lineRule="exact"/>
              <w:ind w:left="80" w:right="12"/>
              <w:rPr>
                <w:rFonts w:eastAsia="Times New Roman"/>
                <w:sz w:val="21"/>
                <w:szCs w:val="21"/>
              </w:rPr>
            </w:pPr>
          </w:p>
        </w:tc>
      </w:tr>
      <w:tr w:rsidR="00252B4C" w:rsidRPr="00260B47" w:rsidTr="00252B4C">
        <w:trPr>
          <w:trHeight w:val="106"/>
        </w:trPr>
        <w:tc>
          <w:tcPr>
            <w:tcW w:w="2957" w:type="dxa"/>
            <w:vMerge/>
            <w:tcBorders>
              <w:left w:val="single" w:sz="8" w:space="0" w:color="auto"/>
              <w:bottom w:val="single" w:sz="8" w:space="0" w:color="auto"/>
              <w:right w:val="single" w:sz="8" w:space="0" w:color="auto"/>
            </w:tcBorders>
            <w:vAlign w:val="bottom"/>
          </w:tcPr>
          <w:p w:rsidR="00252B4C" w:rsidRPr="00260B47" w:rsidRDefault="00252B4C" w:rsidP="00A76F4A">
            <w:pPr>
              <w:ind w:right="12"/>
              <w:rPr>
                <w:sz w:val="21"/>
                <w:szCs w:val="21"/>
              </w:rPr>
            </w:pPr>
          </w:p>
        </w:tc>
        <w:tc>
          <w:tcPr>
            <w:tcW w:w="4253" w:type="dxa"/>
            <w:vMerge/>
            <w:tcBorders>
              <w:bottom w:val="single" w:sz="8" w:space="0" w:color="auto"/>
              <w:right w:val="single" w:sz="8" w:space="0" w:color="auto"/>
            </w:tcBorders>
            <w:vAlign w:val="bottom"/>
          </w:tcPr>
          <w:p w:rsidR="00252B4C" w:rsidRPr="00260B47" w:rsidRDefault="00252B4C" w:rsidP="00A76F4A">
            <w:pPr>
              <w:ind w:right="12"/>
              <w:rPr>
                <w:sz w:val="21"/>
                <w:szCs w:val="21"/>
              </w:rPr>
            </w:pPr>
          </w:p>
        </w:tc>
        <w:tc>
          <w:tcPr>
            <w:tcW w:w="2693" w:type="dxa"/>
            <w:tcBorders>
              <w:bottom w:val="single" w:sz="8" w:space="0" w:color="auto"/>
              <w:right w:val="single" w:sz="8" w:space="0" w:color="auto"/>
            </w:tcBorders>
          </w:tcPr>
          <w:p w:rsidR="00252B4C" w:rsidRPr="00260B47" w:rsidRDefault="00252B4C" w:rsidP="00A76F4A">
            <w:pPr>
              <w:ind w:right="12"/>
              <w:rPr>
                <w:sz w:val="21"/>
                <w:szCs w:val="21"/>
              </w:rPr>
            </w:pPr>
          </w:p>
        </w:tc>
      </w:tr>
      <w:tr w:rsidR="00B240AC" w:rsidRPr="00260B47" w:rsidTr="00252B4C">
        <w:trPr>
          <w:trHeight w:val="212"/>
        </w:trPr>
        <w:tc>
          <w:tcPr>
            <w:tcW w:w="2957" w:type="dxa"/>
            <w:tcBorders>
              <w:left w:val="single" w:sz="8" w:space="0" w:color="auto"/>
              <w:right w:val="single" w:sz="8" w:space="0" w:color="auto"/>
            </w:tcBorders>
            <w:vAlign w:val="bottom"/>
          </w:tcPr>
          <w:p w:rsidR="00224B2F" w:rsidRPr="00260B47" w:rsidRDefault="00224B2F" w:rsidP="00A76F4A">
            <w:pPr>
              <w:spacing w:line="211" w:lineRule="exact"/>
              <w:ind w:left="120" w:right="12"/>
              <w:rPr>
                <w:sz w:val="21"/>
                <w:szCs w:val="21"/>
              </w:rPr>
            </w:pPr>
            <w:r w:rsidRPr="00260B47">
              <w:rPr>
                <w:rFonts w:eastAsia="Times New Roman"/>
                <w:sz w:val="21"/>
                <w:szCs w:val="21"/>
              </w:rPr>
              <w:t>Promotion  de  l’usage  des  stratégies  alternatives  de lutte</w:t>
            </w:r>
          </w:p>
        </w:tc>
        <w:tc>
          <w:tcPr>
            <w:tcW w:w="4253" w:type="dxa"/>
            <w:tcBorders>
              <w:right w:val="single" w:sz="8" w:space="0" w:color="auto"/>
            </w:tcBorders>
            <w:vAlign w:val="bottom"/>
          </w:tcPr>
          <w:p w:rsidR="00224B2F" w:rsidRPr="00260B47" w:rsidRDefault="00224B2F" w:rsidP="00A76F4A">
            <w:pPr>
              <w:spacing w:line="211" w:lineRule="exact"/>
              <w:ind w:left="80" w:right="12"/>
              <w:rPr>
                <w:sz w:val="21"/>
                <w:szCs w:val="21"/>
              </w:rPr>
            </w:pPr>
            <w:r w:rsidRPr="00260B47">
              <w:rPr>
                <w:rFonts w:eastAsia="Times New Roman"/>
                <w:sz w:val="21"/>
                <w:szCs w:val="21"/>
              </w:rPr>
              <w:t>Mise  en  œuvre  GIPD  /  Champs  écoles  paysans :</w:t>
            </w:r>
          </w:p>
        </w:tc>
        <w:tc>
          <w:tcPr>
            <w:tcW w:w="2693" w:type="dxa"/>
            <w:tcBorders>
              <w:right w:val="single" w:sz="8" w:space="0" w:color="auto"/>
            </w:tcBorders>
          </w:tcPr>
          <w:p w:rsidR="00224B2F" w:rsidRPr="00260B47" w:rsidRDefault="00224B2F" w:rsidP="00A76F4A">
            <w:pPr>
              <w:spacing w:line="211" w:lineRule="exact"/>
              <w:ind w:left="80" w:right="12"/>
              <w:rPr>
                <w:rFonts w:eastAsia="Times New Roman"/>
                <w:sz w:val="21"/>
                <w:szCs w:val="21"/>
              </w:rPr>
            </w:pPr>
          </w:p>
        </w:tc>
      </w:tr>
      <w:tr w:rsidR="00B240AC" w:rsidRPr="00260B47" w:rsidTr="00252B4C">
        <w:trPr>
          <w:trHeight w:val="230"/>
        </w:trPr>
        <w:tc>
          <w:tcPr>
            <w:tcW w:w="2957" w:type="dxa"/>
            <w:tcBorders>
              <w:left w:val="single" w:sz="8" w:space="0" w:color="auto"/>
              <w:right w:val="single" w:sz="8" w:space="0" w:color="auto"/>
            </w:tcBorders>
            <w:vAlign w:val="bottom"/>
          </w:tcPr>
          <w:p w:rsidR="00224B2F" w:rsidRPr="00260B47" w:rsidRDefault="00224B2F" w:rsidP="00A76F4A">
            <w:pPr>
              <w:ind w:left="120" w:right="12"/>
              <w:rPr>
                <w:sz w:val="21"/>
                <w:szCs w:val="21"/>
              </w:rPr>
            </w:pPr>
          </w:p>
        </w:tc>
        <w:tc>
          <w:tcPr>
            <w:tcW w:w="4253" w:type="dxa"/>
            <w:tcBorders>
              <w:right w:val="single" w:sz="8" w:space="0" w:color="auto"/>
            </w:tcBorders>
            <w:vAlign w:val="bottom"/>
          </w:tcPr>
          <w:p w:rsidR="00224B2F" w:rsidRPr="00260B47" w:rsidRDefault="00224B2F" w:rsidP="00A76F4A">
            <w:pPr>
              <w:ind w:left="80" w:right="12"/>
              <w:rPr>
                <w:sz w:val="21"/>
                <w:szCs w:val="21"/>
              </w:rPr>
            </w:pPr>
            <w:r w:rsidRPr="00260B47">
              <w:rPr>
                <w:rFonts w:eastAsia="Times New Roman"/>
                <w:sz w:val="21"/>
                <w:szCs w:val="21"/>
              </w:rPr>
              <w:t>Formation des formateurs, formation des agriculteurs,</w:t>
            </w:r>
          </w:p>
        </w:tc>
        <w:tc>
          <w:tcPr>
            <w:tcW w:w="2693" w:type="dxa"/>
            <w:tcBorders>
              <w:right w:val="single" w:sz="8" w:space="0" w:color="auto"/>
            </w:tcBorders>
          </w:tcPr>
          <w:p w:rsidR="00224B2F" w:rsidRPr="00260B47" w:rsidRDefault="00BC1613" w:rsidP="00A76F4A">
            <w:pPr>
              <w:ind w:left="80" w:right="12"/>
              <w:rPr>
                <w:rFonts w:eastAsia="Times New Roman"/>
                <w:sz w:val="21"/>
                <w:szCs w:val="21"/>
              </w:rPr>
            </w:pPr>
            <w:r>
              <w:rPr>
                <w:rFonts w:eastAsia="Times New Roman"/>
                <w:sz w:val="21"/>
                <w:szCs w:val="21"/>
              </w:rPr>
              <w:t>Avant la niveau en mise en œuvre des activités</w:t>
            </w:r>
            <w:r w:rsidR="00426327">
              <w:rPr>
                <w:rFonts w:eastAsia="Times New Roman"/>
                <w:sz w:val="21"/>
                <w:szCs w:val="21"/>
              </w:rPr>
              <w:t xml:space="preserve"> d</w:t>
            </w:r>
            <w:r>
              <w:rPr>
                <w:rFonts w:eastAsia="Times New Roman"/>
                <w:sz w:val="21"/>
                <w:szCs w:val="21"/>
              </w:rPr>
              <w:t>u projet</w:t>
            </w:r>
          </w:p>
        </w:tc>
      </w:tr>
      <w:tr w:rsidR="00B240AC" w:rsidRPr="00260B47" w:rsidTr="00252B4C">
        <w:trPr>
          <w:trHeight w:val="235"/>
        </w:trPr>
        <w:tc>
          <w:tcPr>
            <w:tcW w:w="2957" w:type="dxa"/>
            <w:tcBorders>
              <w:left w:val="single" w:sz="8" w:space="0" w:color="auto"/>
              <w:bottom w:val="single" w:sz="8" w:space="0" w:color="auto"/>
              <w:right w:val="single" w:sz="8" w:space="0" w:color="auto"/>
            </w:tcBorders>
            <w:vAlign w:val="bottom"/>
          </w:tcPr>
          <w:p w:rsidR="00224B2F" w:rsidRPr="00260B47" w:rsidRDefault="00224B2F" w:rsidP="00A76F4A">
            <w:pPr>
              <w:ind w:right="12"/>
              <w:rPr>
                <w:sz w:val="21"/>
                <w:szCs w:val="21"/>
              </w:rPr>
            </w:pPr>
          </w:p>
        </w:tc>
        <w:tc>
          <w:tcPr>
            <w:tcW w:w="4253" w:type="dxa"/>
            <w:tcBorders>
              <w:bottom w:val="single" w:sz="8" w:space="0" w:color="auto"/>
              <w:right w:val="single" w:sz="8" w:space="0" w:color="auto"/>
            </w:tcBorders>
            <w:vAlign w:val="bottom"/>
          </w:tcPr>
          <w:p w:rsidR="00224B2F" w:rsidRPr="00260B47" w:rsidRDefault="00224B2F" w:rsidP="00A76F4A">
            <w:pPr>
              <w:ind w:left="80" w:right="12"/>
              <w:rPr>
                <w:sz w:val="21"/>
                <w:szCs w:val="21"/>
              </w:rPr>
            </w:pPr>
            <w:r w:rsidRPr="00260B47">
              <w:rPr>
                <w:rFonts w:eastAsia="Times New Roman"/>
                <w:sz w:val="21"/>
                <w:szCs w:val="21"/>
              </w:rPr>
              <w:t>Champs d’expérimentation, Matériels didactiques</w:t>
            </w:r>
          </w:p>
        </w:tc>
        <w:tc>
          <w:tcPr>
            <w:tcW w:w="2693" w:type="dxa"/>
            <w:tcBorders>
              <w:bottom w:val="single" w:sz="8" w:space="0" w:color="auto"/>
              <w:right w:val="single" w:sz="8" w:space="0" w:color="auto"/>
            </w:tcBorders>
          </w:tcPr>
          <w:p w:rsidR="00224B2F" w:rsidRPr="00260B47" w:rsidRDefault="00224B2F" w:rsidP="00A76F4A">
            <w:pPr>
              <w:ind w:left="80" w:right="12"/>
              <w:rPr>
                <w:rFonts w:eastAsia="Times New Roman"/>
                <w:sz w:val="21"/>
                <w:szCs w:val="21"/>
              </w:rPr>
            </w:pPr>
          </w:p>
        </w:tc>
      </w:tr>
      <w:tr w:rsidR="00B240AC" w:rsidRPr="00260B47" w:rsidTr="00252B4C">
        <w:trPr>
          <w:trHeight w:val="216"/>
        </w:trPr>
        <w:tc>
          <w:tcPr>
            <w:tcW w:w="2957" w:type="dxa"/>
            <w:tcBorders>
              <w:left w:val="single" w:sz="8" w:space="0" w:color="auto"/>
              <w:right w:val="single" w:sz="8" w:space="0" w:color="auto"/>
            </w:tcBorders>
            <w:vAlign w:val="bottom"/>
          </w:tcPr>
          <w:p w:rsidR="00224B2F" w:rsidRPr="00260B47" w:rsidRDefault="00224B2F" w:rsidP="00A76F4A">
            <w:pPr>
              <w:spacing w:line="216" w:lineRule="exact"/>
              <w:ind w:left="120" w:right="12"/>
              <w:rPr>
                <w:sz w:val="21"/>
                <w:szCs w:val="21"/>
              </w:rPr>
            </w:pPr>
            <w:r w:rsidRPr="00260B47">
              <w:rPr>
                <w:rFonts w:eastAsia="Times New Roman"/>
                <w:sz w:val="21"/>
                <w:szCs w:val="21"/>
              </w:rPr>
              <w:t>Sensibilisation à la bonne gestion des pesticides</w:t>
            </w:r>
          </w:p>
        </w:tc>
        <w:tc>
          <w:tcPr>
            <w:tcW w:w="4253" w:type="dxa"/>
            <w:tcBorders>
              <w:right w:val="single" w:sz="8" w:space="0" w:color="auto"/>
            </w:tcBorders>
            <w:vAlign w:val="bottom"/>
          </w:tcPr>
          <w:p w:rsidR="00224B2F" w:rsidRPr="00260B47" w:rsidRDefault="00BC1613" w:rsidP="00A76F4A">
            <w:pPr>
              <w:spacing w:line="216" w:lineRule="exact"/>
              <w:ind w:left="80" w:right="12"/>
              <w:rPr>
                <w:sz w:val="21"/>
                <w:szCs w:val="21"/>
              </w:rPr>
            </w:pPr>
            <w:r w:rsidRPr="00260B47">
              <w:rPr>
                <w:rFonts w:eastAsia="Times New Roman"/>
                <w:sz w:val="21"/>
                <w:szCs w:val="21"/>
              </w:rPr>
              <w:t>Vulgarisation du manuel de bonne</w:t>
            </w:r>
            <w:r w:rsidR="00224B2F" w:rsidRPr="00260B47">
              <w:rPr>
                <w:rFonts w:eastAsia="Times New Roman"/>
                <w:sz w:val="21"/>
                <w:szCs w:val="21"/>
              </w:rPr>
              <w:t xml:space="preserve">  pratique  du</w:t>
            </w:r>
          </w:p>
        </w:tc>
        <w:tc>
          <w:tcPr>
            <w:tcW w:w="2693" w:type="dxa"/>
            <w:tcBorders>
              <w:right w:val="single" w:sz="8" w:space="0" w:color="auto"/>
            </w:tcBorders>
          </w:tcPr>
          <w:p w:rsidR="00224B2F" w:rsidRPr="00260B47" w:rsidRDefault="00BC1613" w:rsidP="00A76F4A">
            <w:pPr>
              <w:spacing w:line="216" w:lineRule="exact"/>
              <w:ind w:left="80" w:right="12"/>
              <w:rPr>
                <w:rFonts w:eastAsia="Times New Roman"/>
                <w:sz w:val="21"/>
                <w:szCs w:val="21"/>
              </w:rPr>
            </w:pPr>
            <w:r>
              <w:rPr>
                <w:rFonts w:eastAsia="Times New Roman"/>
                <w:sz w:val="21"/>
                <w:szCs w:val="21"/>
              </w:rPr>
              <w:t>Pendant la  mise en œuvre du projet</w:t>
            </w:r>
          </w:p>
        </w:tc>
      </w:tr>
      <w:tr w:rsidR="00B240AC" w:rsidRPr="00260B47" w:rsidTr="00252B4C">
        <w:trPr>
          <w:trHeight w:val="233"/>
        </w:trPr>
        <w:tc>
          <w:tcPr>
            <w:tcW w:w="2957" w:type="dxa"/>
            <w:tcBorders>
              <w:left w:val="single" w:sz="8" w:space="0" w:color="auto"/>
              <w:bottom w:val="single" w:sz="8" w:space="0" w:color="auto"/>
              <w:right w:val="single" w:sz="8" w:space="0" w:color="auto"/>
            </w:tcBorders>
            <w:vAlign w:val="bottom"/>
          </w:tcPr>
          <w:p w:rsidR="00224B2F" w:rsidRPr="00260B47" w:rsidRDefault="00224B2F" w:rsidP="00A76F4A">
            <w:pPr>
              <w:ind w:right="12"/>
              <w:rPr>
                <w:sz w:val="21"/>
                <w:szCs w:val="21"/>
              </w:rPr>
            </w:pPr>
          </w:p>
        </w:tc>
        <w:tc>
          <w:tcPr>
            <w:tcW w:w="4253" w:type="dxa"/>
            <w:tcBorders>
              <w:bottom w:val="single" w:sz="8" w:space="0" w:color="auto"/>
              <w:right w:val="single" w:sz="8" w:space="0" w:color="auto"/>
            </w:tcBorders>
            <w:vAlign w:val="bottom"/>
          </w:tcPr>
          <w:p w:rsidR="00224B2F" w:rsidRPr="00260B47" w:rsidRDefault="00224B2F" w:rsidP="00A76F4A">
            <w:pPr>
              <w:ind w:left="80" w:right="12"/>
              <w:rPr>
                <w:sz w:val="21"/>
                <w:szCs w:val="21"/>
              </w:rPr>
            </w:pPr>
            <w:r w:rsidRPr="00260B47">
              <w:rPr>
                <w:rFonts w:eastAsia="Times New Roman"/>
                <w:sz w:val="21"/>
                <w:szCs w:val="21"/>
              </w:rPr>
              <w:t>PUSA</w:t>
            </w:r>
          </w:p>
        </w:tc>
        <w:tc>
          <w:tcPr>
            <w:tcW w:w="2693" w:type="dxa"/>
            <w:tcBorders>
              <w:bottom w:val="single" w:sz="8" w:space="0" w:color="auto"/>
              <w:right w:val="single" w:sz="8" w:space="0" w:color="auto"/>
            </w:tcBorders>
          </w:tcPr>
          <w:p w:rsidR="00224B2F" w:rsidRPr="00260B47" w:rsidRDefault="00224B2F" w:rsidP="00A76F4A">
            <w:pPr>
              <w:ind w:left="80" w:right="12"/>
              <w:rPr>
                <w:rFonts w:eastAsia="Times New Roman"/>
                <w:sz w:val="21"/>
                <w:szCs w:val="21"/>
              </w:rPr>
            </w:pPr>
          </w:p>
        </w:tc>
      </w:tr>
      <w:tr w:rsidR="00252B4C" w:rsidRPr="00260B47" w:rsidTr="00252B4C">
        <w:trPr>
          <w:trHeight w:val="217"/>
        </w:trPr>
        <w:tc>
          <w:tcPr>
            <w:tcW w:w="2957" w:type="dxa"/>
            <w:tcBorders>
              <w:left w:val="single" w:sz="8" w:space="0" w:color="auto"/>
              <w:right w:val="single" w:sz="8" w:space="0" w:color="auto"/>
            </w:tcBorders>
            <w:vAlign w:val="bottom"/>
          </w:tcPr>
          <w:p w:rsidR="00252B4C" w:rsidRPr="00260B47" w:rsidRDefault="00252B4C" w:rsidP="00A76F4A">
            <w:pPr>
              <w:spacing w:line="217" w:lineRule="exact"/>
              <w:ind w:left="120" w:right="12"/>
              <w:rPr>
                <w:sz w:val="21"/>
                <w:szCs w:val="21"/>
              </w:rPr>
            </w:pPr>
            <w:r w:rsidRPr="00260B47">
              <w:rPr>
                <w:rFonts w:eastAsia="Times New Roman"/>
                <w:sz w:val="21"/>
                <w:szCs w:val="21"/>
              </w:rPr>
              <w:t>Formation   Sensibilisation   sur   la   Gestion   des</w:t>
            </w:r>
            <w:r>
              <w:rPr>
                <w:rFonts w:eastAsia="Times New Roman"/>
                <w:sz w:val="21"/>
                <w:szCs w:val="21"/>
              </w:rPr>
              <w:t xml:space="preserve"> c</w:t>
            </w:r>
            <w:r w:rsidRPr="00260B47">
              <w:rPr>
                <w:rFonts w:eastAsia="Times New Roman"/>
                <w:sz w:val="21"/>
                <w:szCs w:val="21"/>
              </w:rPr>
              <w:t>ontenants vides</w:t>
            </w:r>
          </w:p>
        </w:tc>
        <w:tc>
          <w:tcPr>
            <w:tcW w:w="4253" w:type="dxa"/>
            <w:tcBorders>
              <w:right w:val="single" w:sz="8" w:space="0" w:color="auto"/>
            </w:tcBorders>
            <w:vAlign w:val="bottom"/>
          </w:tcPr>
          <w:p w:rsidR="00252B4C" w:rsidRPr="00260B47" w:rsidRDefault="00252B4C" w:rsidP="00A76F4A">
            <w:pPr>
              <w:spacing w:line="217" w:lineRule="exact"/>
              <w:ind w:left="80" w:right="12"/>
              <w:rPr>
                <w:sz w:val="21"/>
                <w:szCs w:val="21"/>
              </w:rPr>
            </w:pPr>
            <w:r w:rsidRPr="00260B47">
              <w:rPr>
                <w:rFonts w:eastAsia="Times New Roman"/>
                <w:sz w:val="21"/>
                <w:szCs w:val="21"/>
              </w:rPr>
              <w:t>Formation  des  Organisations  de  producteurs  par  la DPV</w:t>
            </w:r>
          </w:p>
        </w:tc>
        <w:tc>
          <w:tcPr>
            <w:tcW w:w="2693" w:type="dxa"/>
            <w:vMerge w:val="restart"/>
            <w:tcBorders>
              <w:right w:val="single" w:sz="8" w:space="0" w:color="auto"/>
            </w:tcBorders>
          </w:tcPr>
          <w:p w:rsidR="00252B4C" w:rsidRPr="00260B47" w:rsidRDefault="00252B4C" w:rsidP="00A76F4A">
            <w:pPr>
              <w:spacing w:line="229" w:lineRule="exact"/>
              <w:ind w:left="80" w:right="12"/>
              <w:rPr>
                <w:rFonts w:eastAsia="Times New Roman"/>
                <w:sz w:val="21"/>
                <w:szCs w:val="21"/>
              </w:rPr>
            </w:pPr>
            <w:r>
              <w:rPr>
                <w:rFonts w:eastAsia="Times New Roman"/>
                <w:sz w:val="21"/>
                <w:szCs w:val="21"/>
              </w:rPr>
              <w:t>Pendant la  mise en œuvre du projet</w:t>
            </w:r>
          </w:p>
        </w:tc>
      </w:tr>
      <w:tr w:rsidR="00252B4C" w:rsidRPr="00260B47" w:rsidTr="00252B4C">
        <w:trPr>
          <w:trHeight w:val="229"/>
        </w:trPr>
        <w:tc>
          <w:tcPr>
            <w:tcW w:w="2957" w:type="dxa"/>
            <w:tcBorders>
              <w:left w:val="single" w:sz="8" w:space="0" w:color="auto"/>
              <w:right w:val="single" w:sz="8" w:space="0" w:color="auto"/>
            </w:tcBorders>
            <w:vAlign w:val="bottom"/>
          </w:tcPr>
          <w:p w:rsidR="00252B4C" w:rsidRPr="00260B47" w:rsidRDefault="00252B4C" w:rsidP="00A76F4A">
            <w:pPr>
              <w:spacing w:line="229" w:lineRule="exact"/>
              <w:ind w:right="12"/>
              <w:rPr>
                <w:sz w:val="21"/>
                <w:szCs w:val="21"/>
              </w:rPr>
            </w:pPr>
          </w:p>
        </w:tc>
        <w:tc>
          <w:tcPr>
            <w:tcW w:w="4253" w:type="dxa"/>
            <w:tcBorders>
              <w:right w:val="single" w:sz="8" w:space="0" w:color="auto"/>
            </w:tcBorders>
            <w:vAlign w:val="bottom"/>
          </w:tcPr>
          <w:p w:rsidR="00252B4C" w:rsidRPr="00260B47" w:rsidRDefault="00252B4C" w:rsidP="00A76F4A">
            <w:pPr>
              <w:spacing w:line="229" w:lineRule="exact"/>
              <w:ind w:right="12"/>
              <w:rPr>
                <w:sz w:val="21"/>
                <w:szCs w:val="21"/>
              </w:rPr>
            </w:pPr>
          </w:p>
        </w:tc>
        <w:tc>
          <w:tcPr>
            <w:tcW w:w="2693" w:type="dxa"/>
            <w:vMerge/>
            <w:tcBorders>
              <w:right w:val="single" w:sz="8" w:space="0" w:color="auto"/>
            </w:tcBorders>
          </w:tcPr>
          <w:p w:rsidR="00252B4C" w:rsidRPr="00260B47" w:rsidRDefault="00252B4C" w:rsidP="00A76F4A">
            <w:pPr>
              <w:spacing w:line="229" w:lineRule="exact"/>
              <w:ind w:left="80" w:right="12"/>
              <w:rPr>
                <w:sz w:val="21"/>
                <w:szCs w:val="21"/>
              </w:rPr>
            </w:pPr>
          </w:p>
        </w:tc>
      </w:tr>
      <w:tr w:rsidR="00B240AC" w:rsidRPr="00260B47" w:rsidTr="00252B4C">
        <w:trPr>
          <w:trHeight w:val="235"/>
        </w:trPr>
        <w:tc>
          <w:tcPr>
            <w:tcW w:w="2957" w:type="dxa"/>
            <w:tcBorders>
              <w:left w:val="single" w:sz="8" w:space="0" w:color="auto"/>
              <w:right w:val="single" w:sz="8" w:space="0" w:color="auto"/>
            </w:tcBorders>
            <w:vAlign w:val="bottom"/>
          </w:tcPr>
          <w:p w:rsidR="00224B2F" w:rsidRPr="00260B47" w:rsidRDefault="00224B2F" w:rsidP="00A76F4A">
            <w:pPr>
              <w:spacing w:line="235" w:lineRule="exact"/>
              <w:ind w:left="120" w:right="12"/>
              <w:rPr>
                <w:sz w:val="21"/>
                <w:szCs w:val="21"/>
              </w:rPr>
            </w:pPr>
            <w:r w:rsidRPr="00260B47">
              <w:rPr>
                <w:rFonts w:eastAsia="Times New Roman"/>
                <w:sz w:val="21"/>
                <w:szCs w:val="21"/>
              </w:rPr>
              <w:t>Promotion de supports scientifiques et techniques</w:t>
            </w:r>
          </w:p>
        </w:tc>
        <w:tc>
          <w:tcPr>
            <w:tcW w:w="4253" w:type="dxa"/>
            <w:tcBorders>
              <w:right w:val="single" w:sz="8" w:space="0" w:color="auto"/>
            </w:tcBorders>
            <w:vAlign w:val="bottom"/>
          </w:tcPr>
          <w:p w:rsidR="00224B2F" w:rsidRPr="00260B47" w:rsidRDefault="00224B2F" w:rsidP="00A76F4A">
            <w:pPr>
              <w:spacing w:line="235" w:lineRule="exact"/>
              <w:ind w:left="80" w:right="12"/>
              <w:rPr>
                <w:sz w:val="21"/>
                <w:szCs w:val="21"/>
              </w:rPr>
            </w:pPr>
            <w:r w:rsidRPr="00260B47">
              <w:rPr>
                <w:rFonts w:eastAsia="Times New Roman"/>
                <w:sz w:val="21"/>
                <w:szCs w:val="21"/>
              </w:rPr>
              <w:t>Elaboration   de   fiches   techniques,   mise   à</w:t>
            </w:r>
          </w:p>
        </w:tc>
        <w:tc>
          <w:tcPr>
            <w:tcW w:w="2693" w:type="dxa"/>
            <w:tcBorders>
              <w:right w:val="single" w:sz="8" w:space="0" w:color="auto"/>
            </w:tcBorders>
          </w:tcPr>
          <w:p w:rsidR="00224B2F" w:rsidRPr="00260B47" w:rsidRDefault="00CD7D68" w:rsidP="00A76F4A">
            <w:pPr>
              <w:spacing w:line="235" w:lineRule="exact"/>
              <w:ind w:left="80" w:right="12"/>
              <w:rPr>
                <w:rFonts w:eastAsia="Times New Roman"/>
                <w:sz w:val="21"/>
                <w:szCs w:val="21"/>
              </w:rPr>
            </w:pPr>
            <w:r>
              <w:rPr>
                <w:rFonts w:eastAsia="Times New Roman"/>
                <w:sz w:val="21"/>
                <w:szCs w:val="21"/>
              </w:rPr>
              <w:t>Pendant la  mise en œuvre du projet</w:t>
            </w:r>
          </w:p>
        </w:tc>
      </w:tr>
      <w:tr w:rsidR="00B240AC" w:rsidRPr="00260B47" w:rsidTr="00252B4C">
        <w:trPr>
          <w:trHeight w:val="254"/>
        </w:trPr>
        <w:tc>
          <w:tcPr>
            <w:tcW w:w="2957" w:type="dxa"/>
            <w:tcBorders>
              <w:left w:val="single" w:sz="8" w:space="0" w:color="auto"/>
              <w:right w:val="single" w:sz="8" w:space="0" w:color="auto"/>
            </w:tcBorders>
            <w:vAlign w:val="bottom"/>
          </w:tcPr>
          <w:p w:rsidR="00224B2F" w:rsidRPr="00260B47" w:rsidRDefault="00224B2F" w:rsidP="00A76F4A">
            <w:pPr>
              <w:ind w:left="120" w:right="12"/>
              <w:rPr>
                <w:sz w:val="21"/>
                <w:szCs w:val="21"/>
              </w:rPr>
            </w:pPr>
            <w:r w:rsidRPr="00260B47">
              <w:rPr>
                <w:rFonts w:eastAsia="Times New Roman"/>
                <w:sz w:val="21"/>
                <w:szCs w:val="21"/>
              </w:rPr>
              <w:t>pour le renforcement des capacités des acteurs</w:t>
            </w:r>
          </w:p>
        </w:tc>
        <w:tc>
          <w:tcPr>
            <w:tcW w:w="4253" w:type="dxa"/>
            <w:tcBorders>
              <w:right w:val="single" w:sz="8" w:space="0" w:color="auto"/>
            </w:tcBorders>
            <w:vAlign w:val="bottom"/>
          </w:tcPr>
          <w:p w:rsidR="00224B2F" w:rsidRPr="00260B47" w:rsidRDefault="00224B2F" w:rsidP="00A76F4A">
            <w:pPr>
              <w:ind w:left="80" w:right="12"/>
              <w:rPr>
                <w:sz w:val="21"/>
                <w:szCs w:val="21"/>
              </w:rPr>
            </w:pPr>
            <w:r w:rsidRPr="00260B47">
              <w:rPr>
                <w:rFonts w:eastAsia="Times New Roman"/>
                <w:sz w:val="21"/>
                <w:szCs w:val="21"/>
              </w:rPr>
              <w:t>disposition  de  matériels  de  protections  aux</w:t>
            </w:r>
          </w:p>
        </w:tc>
        <w:tc>
          <w:tcPr>
            <w:tcW w:w="2693" w:type="dxa"/>
            <w:tcBorders>
              <w:right w:val="single" w:sz="8" w:space="0" w:color="auto"/>
            </w:tcBorders>
          </w:tcPr>
          <w:p w:rsidR="00224B2F" w:rsidRPr="00260B47" w:rsidRDefault="00224B2F" w:rsidP="00A76F4A">
            <w:pPr>
              <w:ind w:left="80" w:right="12"/>
              <w:rPr>
                <w:rFonts w:eastAsia="Times New Roman"/>
                <w:sz w:val="21"/>
                <w:szCs w:val="21"/>
              </w:rPr>
            </w:pPr>
          </w:p>
        </w:tc>
      </w:tr>
      <w:tr w:rsidR="00B240AC" w:rsidRPr="00260B47" w:rsidTr="00252B4C">
        <w:trPr>
          <w:trHeight w:val="257"/>
        </w:trPr>
        <w:tc>
          <w:tcPr>
            <w:tcW w:w="2957" w:type="dxa"/>
            <w:tcBorders>
              <w:left w:val="single" w:sz="8" w:space="0" w:color="auto"/>
              <w:bottom w:val="single" w:sz="8" w:space="0" w:color="auto"/>
              <w:right w:val="single" w:sz="8" w:space="0" w:color="auto"/>
            </w:tcBorders>
            <w:vAlign w:val="bottom"/>
          </w:tcPr>
          <w:p w:rsidR="00224B2F" w:rsidRPr="00260B47" w:rsidRDefault="00224B2F" w:rsidP="00A76F4A">
            <w:pPr>
              <w:ind w:right="12"/>
              <w:rPr>
                <w:sz w:val="21"/>
                <w:szCs w:val="21"/>
              </w:rPr>
            </w:pPr>
          </w:p>
        </w:tc>
        <w:tc>
          <w:tcPr>
            <w:tcW w:w="4253" w:type="dxa"/>
            <w:tcBorders>
              <w:bottom w:val="single" w:sz="8" w:space="0" w:color="auto"/>
              <w:right w:val="single" w:sz="8" w:space="0" w:color="auto"/>
            </w:tcBorders>
            <w:vAlign w:val="bottom"/>
          </w:tcPr>
          <w:p w:rsidR="00224B2F" w:rsidRPr="00260B47" w:rsidRDefault="00224B2F" w:rsidP="00A76F4A">
            <w:pPr>
              <w:ind w:left="80" w:right="12"/>
              <w:rPr>
                <w:sz w:val="21"/>
                <w:szCs w:val="21"/>
              </w:rPr>
            </w:pPr>
            <w:r w:rsidRPr="00260B47">
              <w:rPr>
                <w:rFonts w:eastAsia="Times New Roman"/>
                <w:sz w:val="21"/>
                <w:szCs w:val="21"/>
              </w:rPr>
              <w:t>applicateurs</w:t>
            </w:r>
          </w:p>
        </w:tc>
        <w:tc>
          <w:tcPr>
            <w:tcW w:w="2693" w:type="dxa"/>
            <w:tcBorders>
              <w:bottom w:val="single" w:sz="8" w:space="0" w:color="auto"/>
              <w:right w:val="single" w:sz="8" w:space="0" w:color="auto"/>
            </w:tcBorders>
          </w:tcPr>
          <w:p w:rsidR="00224B2F" w:rsidRPr="00260B47" w:rsidRDefault="00224B2F" w:rsidP="00A76F4A">
            <w:pPr>
              <w:ind w:left="80" w:right="12"/>
              <w:rPr>
                <w:rFonts w:eastAsia="Times New Roman"/>
                <w:sz w:val="21"/>
                <w:szCs w:val="21"/>
              </w:rPr>
            </w:pPr>
          </w:p>
        </w:tc>
      </w:tr>
    </w:tbl>
    <w:p w:rsidR="002379F2" w:rsidRPr="00260B47" w:rsidRDefault="002379F2" w:rsidP="00A76F4A">
      <w:pPr>
        <w:spacing w:line="200" w:lineRule="exact"/>
        <w:ind w:right="12"/>
        <w:rPr>
          <w:sz w:val="21"/>
          <w:szCs w:val="21"/>
        </w:rPr>
      </w:pPr>
    </w:p>
    <w:p w:rsidR="00252B4C" w:rsidRDefault="00252B4C" w:rsidP="00A76F4A">
      <w:pPr>
        <w:ind w:right="12"/>
        <w:rPr>
          <w:b/>
          <w:sz w:val="21"/>
          <w:szCs w:val="21"/>
        </w:rPr>
      </w:pPr>
      <w:bookmarkStart w:id="633" w:name="_Toc521939565"/>
    </w:p>
    <w:p w:rsidR="000A0D3D" w:rsidRPr="003C123B" w:rsidRDefault="007418E7" w:rsidP="00A76F4A">
      <w:pPr>
        <w:ind w:right="12"/>
        <w:rPr>
          <w:b/>
        </w:rPr>
      </w:pPr>
      <w:r w:rsidRPr="003C123B">
        <w:rPr>
          <w:b/>
        </w:rPr>
        <w:t>Suivi</w:t>
      </w:r>
      <w:bookmarkEnd w:id="633"/>
    </w:p>
    <w:p w:rsidR="007418E7" w:rsidRPr="00303F8B" w:rsidRDefault="007418E7" w:rsidP="00A76F4A">
      <w:pPr>
        <w:autoSpaceDE w:val="0"/>
        <w:autoSpaceDN w:val="0"/>
        <w:adjustRightInd w:val="0"/>
        <w:ind w:right="12"/>
        <w:jc w:val="both"/>
      </w:pPr>
      <w:r w:rsidRPr="00303F8B">
        <w:t xml:space="preserve">Le plan de suivi est subordonné aux activités prévues par </w:t>
      </w:r>
      <w:r w:rsidR="00077EB2" w:rsidRPr="00303F8B">
        <w:t>le projet</w:t>
      </w:r>
      <w:r w:rsidRPr="00303F8B">
        <w:t xml:space="preserve">. Le suivi est soutenu par la collecte et l’analyse de données pour vérifier si la mise en œuvre des activités se déroule comme prévu et pour procéder à des adaptations immédiates, si nécessaires. Il s'agit donc d'une activité d'évaluation axée sur le court terme, afin de permettre d'agir à temps réel.  La fréquence du suivi dépendra du type d'information nécessaire, cependant il sera continu tout le long de la mise en œuvre du plan d’action. </w:t>
      </w:r>
    </w:p>
    <w:p w:rsidR="0006341D" w:rsidRPr="00303F8B" w:rsidRDefault="0006341D" w:rsidP="00A76F4A">
      <w:pPr>
        <w:autoSpaceDE w:val="0"/>
        <w:autoSpaceDN w:val="0"/>
        <w:adjustRightInd w:val="0"/>
        <w:ind w:right="12"/>
        <w:jc w:val="both"/>
      </w:pPr>
    </w:p>
    <w:p w:rsidR="007418E7" w:rsidRPr="00303F8B" w:rsidRDefault="007418E7" w:rsidP="00A76F4A">
      <w:pPr>
        <w:autoSpaceDE w:val="0"/>
        <w:autoSpaceDN w:val="0"/>
        <w:adjustRightInd w:val="0"/>
        <w:ind w:right="12"/>
        <w:jc w:val="both"/>
      </w:pPr>
      <w:r w:rsidRPr="00303F8B">
        <w:t>Le suivi global sera assuré, par les agents d’exécution</w:t>
      </w:r>
      <w:r w:rsidR="00077EB2" w:rsidRPr="00303F8B">
        <w:t xml:space="preserve"> du projet</w:t>
      </w:r>
      <w:r w:rsidRPr="00303F8B">
        <w:t xml:space="preserve">. Il sera organisé par le biais de visites périodiques sur le terrain. Un plan de suivi complet sera élaboré et mis à la disposition des acteurs impliqués dans la mise en œuvre et qui sont interpellés, chacun en ce qui le concerne, dans le suivi. </w:t>
      </w:r>
    </w:p>
    <w:p w:rsidR="007E666C" w:rsidRPr="00303F8B" w:rsidRDefault="007E666C" w:rsidP="00A76F4A">
      <w:pPr>
        <w:autoSpaceDE w:val="0"/>
        <w:autoSpaceDN w:val="0"/>
        <w:adjustRightInd w:val="0"/>
        <w:ind w:right="12"/>
        <w:jc w:val="both"/>
      </w:pPr>
    </w:p>
    <w:p w:rsidR="007418E7" w:rsidRPr="00303F8B" w:rsidRDefault="007418E7" w:rsidP="00A76F4A">
      <w:pPr>
        <w:autoSpaceDE w:val="0"/>
        <w:autoSpaceDN w:val="0"/>
        <w:adjustRightInd w:val="0"/>
        <w:ind w:right="12"/>
        <w:jc w:val="both"/>
      </w:pPr>
      <w:r w:rsidRPr="00303F8B">
        <w:t>Au plan opérationnel, le suivi sera organisé par le biais de visites périodiques sur le terrain et sera assuré comme suit :</w:t>
      </w:r>
    </w:p>
    <w:p w:rsidR="007418E7" w:rsidRPr="00260B47" w:rsidRDefault="008424E0" w:rsidP="00A76F4A">
      <w:pPr>
        <w:pStyle w:val="PargrafodaLista"/>
        <w:numPr>
          <w:ilvl w:val="0"/>
          <w:numId w:val="137"/>
        </w:numPr>
        <w:spacing w:line="240" w:lineRule="auto"/>
        <w:ind w:right="12"/>
        <w:jc w:val="both"/>
        <w:rPr>
          <w:rFonts w:ascii="Times New Roman" w:hAnsi="Times New Roman"/>
          <w:sz w:val="21"/>
          <w:szCs w:val="21"/>
        </w:rPr>
      </w:pPr>
      <w:r w:rsidRPr="00260B47">
        <w:rPr>
          <w:rFonts w:ascii="Times New Roman" w:hAnsi="Times New Roman"/>
          <w:sz w:val="21"/>
          <w:szCs w:val="21"/>
        </w:rPr>
        <w:t>Au niveau de DPV</w:t>
      </w:r>
      <w:r w:rsidR="00B01314">
        <w:rPr>
          <w:rFonts w:ascii="Times New Roman" w:hAnsi="Times New Roman"/>
          <w:sz w:val="21"/>
          <w:szCs w:val="21"/>
        </w:rPr>
        <w:t xml:space="preserve"> et au niveau du projet PUSA </w:t>
      </w:r>
      <w:r w:rsidR="007418E7" w:rsidRPr="00260B47">
        <w:rPr>
          <w:rFonts w:ascii="Times New Roman" w:hAnsi="Times New Roman"/>
          <w:sz w:val="21"/>
          <w:szCs w:val="21"/>
        </w:rPr>
        <w:t>par son Environnementaliste, qui va rédiger les TDR y relatifs ;</w:t>
      </w:r>
    </w:p>
    <w:p w:rsidR="007418E7" w:rsidRPr="00260B47" w:rsidRDefault="007418E7" w:rsidP="00A76F4A">
      <w:pPr>
        <w:pStyle w:val="PargrafodaLista"/>
        <w:numPr>
          <w:ilvl w:val="0"/>
          <w:numId w:val="137"/>
        </w:numPr>
        <w:spacing w:line="240" w:lineRule="auto"/>
        <w:ind w:right="12"/>
        <w:jc w:val="both"/>
        <w:rPr>
          <w:rFonts w:ascii="Times New Roman" w:hAnsi="Times New Roman"/>
          <w:sz w:val="21"/>
          <w:szCs w:val="21"/>
        </w:rPr>
      </w:pPr>
      <w:r w:rsidRPr="00260B47">
        <w:rPr>
          <w:rFonts w:ascii="Times New Roman" w:hAnsi="Times New Roman"/>
          <w:sz w:val="21"/>
          <w:szCs w:val="21"/>
        </w:rPr>
        <w:t>Par un laboratoire de c</w:t>
      </w:r>
      <w:r w:rsidR="008424E0" w:rsidRPr="00260B47">
        <w:rPr>
          <w:rFonts w:ascii="Times New Roman" w:hAnsi="Times New Roman"/>
          <w:sz w:val="21"/>
          <w:szCs w:val="21"/>
        </w:rPr>
        <w:t>ontrôle qualifié, avec lequel le DPV</w:t>
      </w:r>
      <w:r w:rsidR="000768F3">
        <w:rPr>
          <w:rFonts w:ascii="Times New Roman" w:hAnsi="Times New Roman"/>
          <w:sz w:val="21"/>
          <w:szCs w:val="21"/>
        </w:rPr>
        <w:t xml:space="preserve"> </w:t>
      </w:r>
      <w:r w:rsidRPr="00260B47">
        <w:rPr>
          <w:rFonts w:ascii="Times New Roman" w:hAnsi="Times New Roman"/>
          <w:sz w:val="21"/>
          <w:szCs w:val="21"/>
        </w:rPr>
        <w:t xml:space="preserve">va signer un protocole d’accord </w:t>
      </w:r>
    </w:p>
    <w:p w:rsidR="0006341D" w:rsidRDefault="007418E7" w:rsidP="00A76F4A">
      <w:pPr>
        <w:pStyle w:val="PargrafodaLista"/>
        <w:numPr>
          <w:ilvl w:val="0"/>
          <w:numId w:val="137"/>
        </w:numPr>
        <w:spacing w:line="240" w:lineRule="auto"/>
        <w:ind w:right="12"/>
        <w:jc w:val="both"/>
        <w:rPr>
          <w:rFonts w:ascii="Times New Roman" w:hAnsi="Times New Roman"/>
          <w:sz w:val="21"/>
          <w:szCs w:val="21"/>
        </w:rPr>
      </w:pPr>
      <w:r w:rsidRPr="00260B47">
        <w:rPr>
          <w:rFonts w:ascii="Times New Roman" w:hAnsi="Times New Roman"/>
          <w:sz w:val="21"/>
          <w:szCs w:val="21"/>
        </w:rPr>
        <w:t>Les résultats de ce contrôle sont suivis et gérés pa</w:t>
      </w:r>
      <w:r w:rsidR="008424E0" w:rsidRPr="00260B47">
        <w:rPr>
          <w:rFonts w:ascii="Times New Roman" w:hAnsi="Times New Roman"/>
          <w:sz w:val="21"/>
          <w:szCs w:val="21"/>
        </w:rPr>
        <w:t>r l’environnementaliste de le DPV</w:t>
      </w:r>
    </w:p>
    <w:p w:rsidR="00901DC3" w:rsidRPr="008371D1" w:rsidRDefault="00901DC3" w:rsidP="00A76F4A">
      <w:pPr>
        <w:pStyle w:val="PargrafodaLista"/>
        <w:numPr>
          <w:ilvl w:val="0"/>
          <w:numId w:val="137"/>
        </w:numPr>
        <w:spacing w:line="240" w:lineRule="auto"/>
        <w:ind w:right="12"/>
        <w:jc w:val="both"/>
        <w:rPr>
          <w:rFonts w:ascii="Times New Roman" w:hAnsi="Times New Roman"/>
          <w:sz w:val="21"/>
          <w:szCs w:val="21"/>
        </w:rPr>
      </w:pPr>
      <w:r w:rsidRPr="00901DC3">
        <w:rPr>
          <w:rFonts w:ascii="Times New Roman" w:hAnsi="Times New Roman"/>
          <w:sz w:val="21"/>
          <w:szCs w:val="21"/>
        </w:rPr>
        <w:t>Mettre en place un régime complet de suivi et d'évaluation des parasites</w:t>
      </w:r>
      <w:r>
        <w:rPr>
          <w:rFonts w:ascii="Times New Roman" w:hAnsi="Times New Roman"/>
          <w:sz w:val="21"/>
          <w:szCs w:val="21"/>
        </w:rPr>
        <w:t> </w:t>
      </w:r>
      <w:r w:rsidR="000A55E3">
        <w:rPr>
          <w:rFonts w:ascii="Times New Roman" w:hAnsi="Times New Roman"/>
          <w:sz w:val="21"/>
          <w:szCs w:val="21"/>
        </w:rPr>
        <w:t>par l’environnementaliste du Projet PUSA</w:t>
      </w:r>
    </w:p>
    <w:p w:rsidR="007418E7" w:rsidRPr="00260B47" w:rsidRDefault="007418E7" w:rsidP="00A76F4A">
      <w:pPr>
        <w:ind w:left="284" w:right="12"/>
        <w:jc w:val="both"/>
        <w:rPr>
          <w:sz w:val="21"/>
          <w:szCs w:val="21"/>
        </w:rPr>
      </w:pPr>
      <w:r w:rsidRPr="00260B47">
        <w:rPr>
          <w:sz w:val="21"/>
          <w:szCs w:val="21"/>
        </w:rPr>
        <w:t>Le suivi pourra impliquer les services suivants au niveau régional :</w:t>
      </w:r>
    </w:p>
    <w:p w:rsidR="007418E7" w:rsidRPr="00260B47" w:rsidRDefault="007418E7" w:rsidP="00A76F4A">
      <w:pPr>
        <w:pStyle w:val="PargrafodaLista"/>
        <w:numPr>
          <w:ilvl w:val="0"/>
          <w:numId w:val="138"/>
        </w:numPr>
        <w:spacing w:line="240" w:lineRule="auto"/>
        <w:ind w:right="12"/>
        <w:rPr>
          <w:rFonts w:ascii="Times New Roman" w:hAnsi="Times New Roman"/>
          <w:sz w:val="21"/>
          <w:szCs w:val="21"/>
        </w:rPr>
      </w:pPr>
      <w:r w:rsidRPr="00260B47">
        <w:rPr>
          <w:rFonts w:ascii="Times New Roman" w:hAnsi="Times New Roman"/>
          <w:sz w:val="21"/>
          <w:szCs w:val="21"/>
        </w:rPr>
        <w:t xml:space="preserve">Le service de </w:t>
      </w:r>
      <w:r w:rsidR="008424E0" w:rsidRPr="00260B47">
        <w:rPr>
          <w:rFonts w:ascii="Times New Roman" w:hAnsi="Times New Roman"/>
          <w:sz w:val="21"/>
          <w:szCs w:val="21"/>
        </w:rPr>
        <w:t>l’agriculture</w:t>
      </w:r>
      <w:r w:rsidRPr="00260B47">
        <w:rPr>
          <w:rFonts w:ascii="Times New Roman" w:hAnsi="Times New Roman"/>
          <w:sz w:val="21"/>
          <w:szCs w:val="21"/>
        </w:rPr>
        <w:t xml:space="preserve"> </w:t>
      </w:r>
    </w:p>
    <w:p w:rsidR="007418E7" w:rsidRPr="00260B47" w:rsidRDefault="007418E7" w:rsidP="00A76F4A">
      <w:pPr>
        <w:pStyle w:val="PargrafodaLista"/>
        <w:numPr>
          <w:ilvl w:val="0"/>
          <w:numId w:val="138"/>
        </w:numPr>
        <w:spacing w:line="240" w:lineRule="auto"/>
        <w:ind w:right="12"/>
        <w:rPr>
          <w:rFonts w:ascii="Times New Roman" w:hAnsi="Times New Roman"/>
          <w:sz w:val="21"/>
          <w:szCs w:val="21"/>
        </w:rPr>
      </w:pPr>
      <w:r w:rsidRPr="00260B47">
        <w:rPr>
          <w:rFonts w:ascii="Times New Roman" w:hAnsi="Times New Roman"/>
          <w:sz w:val="21"/>
          <w:szCs w:val="21"/>
        </w:rPr>
        <w:t>Le service régional et local de l’Hygiène</w:t>
      </w:r>
    </w:p>
    <w:p w:rsidR="007418E7" w:rsidRPr="00260B47" w:rsidRDefault="006A6DEF" w:rsidP="00A76F4A">
      <w:pPr>
        <w:pStyle w:val="PargrafodaLista"/>
        <w:numPr>
          <w:ilvl w:val="0"/>
          <w:numId w:val="138"/>
        </w:numPr>
        <w:spacing w:line="240" w:lineRule="auto"/>
        <w:ind w:right="12"/>
        <w:rPr>
          <w:rFonts w:ascii="Times New Roman" w:hAnsi="Times New Roman"/>
          <w:sz w:val="21"/>
          <w:szCs w:val="21"/>
        </w:rPr>
      </w:pPr>
      <w:r w:rsidRPr="00260B47">
        <w:rPr>
          <w:rFonts w:ascii="Times New Roman" w:hAnsi="Times New Roman"/>
          <w:sz w:val="21"/>
          <w:szCs w:val="21"/>
        </w:rPr>
        <w:t>L’AAAC</w:t>
      </w:r>
    </w:p>
    <w:p w:rsidR="007418E7" w:rsidRPr="00260B47" w:rsidRDefault="007418E7" w:rsidP="00A76F4A">
      <w:pPr>
        <w:pStyle w:val="PargrafodaLista"/>
        <w:numPr>
          <w:ilvl w:val="0"/>
          <w:numId w:val="138"/>
        </w:numPr>
        <w:spacing w:line="240" w:lineRule="auto"/>
        <w:ind w:right="12"/>
        <w:rPr>
          <w:rFonts w:ascii="Times New Roman" w:hAnsi="Times New Roman"/>
          <w:sz w:val="21"/>
          <w:szCs w:val="21"/>
        </w:rPr>
      </w:pPr>
      <w:r w:rsidRPr="00260B47">
        <w:rPr>
          <w:rFonts w:ascii="Times New Roman" w:hAnsi="Times New Roman"/>
          <w:sz w:val="21"/>
          <w:szCs w:val="21"/>
        </w:rPr>
        <w:t>Le service sanitaire local</w:t>
      </w:r>
    </w:p>
    <w:p w:rsidR="007418E7" w:rsidRPr="00303F8B" w:rsidRDefault="007418E7" w:rsidP="00A76F4A">
      <w:pPr>
        <w:autoSpaceDE w:val="0"/>
        <w:autoSpaceDN w:val="0"/>
        <w:adjustRightInd w:val="0"/>
        <w:ind w:right="12"/>
        <w:jc w:val="both"/>
      </w:pPr>
      <w:r w:rsidRPr="00303F8B">
        <w:t xml:space="preserve">Sous la coordination de </w:t>
      </w:r>
      <w:r w:rsidR="006A6DEF" w:rsidRPr="00303F8B">
        <w:t>la DPV</w:t>
      </w:r>
      <w:r w:rsidRPr="00303F8B">
        <w:t xml:space="preserve">, le suivi de proximité sera effectué par les services de protection des végétaux, le service de l’Hygiène, le service de l’environnement, le service </w:t>
      </w:r>
      <w:r w:rsidRPr="00303F8B">
        <w:lastRenderedPageBreak/>
        <w:t>sanitaire. La fréquence de l’utilisation des méthodes alternatives de lutte contre les pestes sera également évaluée. En fin,  un accent particulier devra être porté sur le suivi et l’évaluation des points suivants: le contrôle des groupes non ciblés pour savoir si les opérations de traitement contre les  nuisibles  ne  nuisent  pas  à  d’autres  êtres  vivants  non  ciblés  dans  cette  lutte; les enquêtes entomologiques pour contrôler la population vectorielle et l’efficacité des programmes de traitement; le suivi sanitaire des manipulateurs et le choix  des  pesticides  sur la base des risques sur l’environnement.</w:t>
      </w:r>
    </w:p>
    <w:p w:rsidR="007418E7" w:rsidRPr="00260B47" w:rsidRDefault="007418E7" w:rsidP="00A76F4A">
      <w:pPr>
        <w:pStyle w:val="PargrafodaLista"/>
        <w:numPr>
          <w:ilvl w:val="0"/>
          <w:numId w:val="141"/>
        </w:numPr>
        <w:ind w:right="12"/>
        <w:rPr>
          <w:rFonts w:ascii="Times New Roman" w:hAnsi="Times New Roman"/>
          <w:sz w:val="21"/>
          <w:szCs w:val="21"/>
        </w:rPr>
      </w:pPr>
      <w:r w:rsidRPr="00260B47">
        <w:rPr>
          <w:rFonts w:ascii="Times New Roman" w:hAnsi="Times New Roman"/>
          <w:sz w:val="21"/>
          <w:szCs w:val="21"/>
        </w:rPr>
        <w:t>Implication, responsabilisation et   des laboratoires nationaux dans le suivi qualitatif :</w:t>
      </w:r>
    </w:p>
    <w:p w:rsidR="007418E7" w:rsidRPr="00303F8B" w:rsidRDefault="007418E7" w:rsidP="00A76F4A">
      <w:pPr>
        <w:autoSpaceDE w:val="0"/>
        <w:autoSpaceDN w:val="0"/>
        <w:adjustRightInd w:val="0"/>
        <w:ind w:right="12"/>
        <w:jc w:val="both"/>
      </w:pPr>
      <w:r w:rsidRPr="00303F8B">
        <w:t xml:space="preserve">Le </w:t>
      </w:r>
      <w:r w:rsidR="006C74E7" w:rsidRPr="00303F8B">
        <w:t>suivi de</w:t>
      </w:r>
      <w:r w:rsidRPr="00303F8B">
        <w:t xml:space="preserve"> la mise en œuvre du PGPP (notamment au niveau des eaux, des aliments et des cultures, du bétail et des ressources </w:t>
      </w:r>
      <w:r w:rsidR="000768F3" w:rsidRPr="00303F8B">
        <w:t>halieutiques) devra</w:t>
      </w:r>
      <w:r w:rsidRPr="00303F8B">
        <w:t xml:space="preserve"> aussi faire appel à </w:t>
      </w:r>
      <w:r w:rsidR="003F6A1E" w:rsidRPr="00303F8B">
        <w:t>des laboratoires</w:t>
      </w:r>
      <w:r w:rsidRPr="00303F8B">
        <w:t xml:space="preserve"> et </w:t>
      </w:r>
      <w:r w:rsidR="00DE2CBB" w:rsidRPr="00303F8B">
        <w:t>autres structures</w:t>
      </w:r>
      <w:r w:rsidRPr="00303F8B">
        <w:t xml:space="preserve"> spécialisées  existants  dans  le  pays,  particulièrement  le  Laboratoire  d'Analyse  de  Résidus  de  la Fondation  CERES/LOCUSTOX.  Le </w:t>
      </w:r>
      <w:r w:rsidR="006A6DEF" w:rsidRPr="00303F8B">
        <w:t>projet</w:t>
      </w:r>
      <w:r w:rsidRPr="00303F8B">
        <w:t xml:space="preserve"> devra établir des protocoles de collaboration avec ce laboratoire.  Dans le contrôle et le suivi environnemental des pesticides, ce laboratoire sera chargé du contrôle des distributeurs et des applicateurs afin de s’assurer que seuls les produits homologués sont mis en vente et utilisés.  </w:t>
      </w:r>
      <w:r w:rsidR="00281DA2" w:rsidRPr="00303F8B">
        <w:t xml:space="preserve">Il sera </w:t>
      </w:r>
      <w:r w:rsidR="003F6A1E" w:rsidRPr="00303F8B">
        <w:t>prévu la</w:t>
      </w:r>
      <w:r w:rsidRPr="00303F8B">
        <w:t xml:space="preserve">  vérification  des  teneurs  des  composantes  et  résidus  de pesticides et leurs adéquations aux normes notamment internationales. </w:t>
      </w:r>
    </w:p>
    <w:p w:rsidR="007418E7" w:rsidRPr="003C123B" w:rsidRDefault="007418E7" w:rsidP="00A76F4A">
      <w:pPr>
        <w:pStyle w:val="Cabealho4"/>
        <w:numPr>
          <w:ilvl w:val="0"/>
          <w:numId w:val="0"/>
        </w:numPr>
        <w:ind w:left="864" w:right="12"/>
        <w:rPr>
          <w:rFonts w:ascii="Times New Roman" w:hAnsi="Times New Roman"/>
          <w:sz w:val="24"/>
          <w:szCs w:val="24"/>
        </w:rPr>
      </w:pPr>
      <w:bookmarkStart w:id="634" w:name="_Toc521939566"/>
      <w:r w:rsidRPr="003C123B">
        <w:rPr>
          <w:rFonts w:ascii="Times New Roman" w:hAnsi="Times New Roman"/>
          <w:sz w:val="24"/>
          <w:szCs w:val="24"/>
        </w:rPr>
        <w:t>Evaluation</w:t>
      </w:r>
      <w:bookmarkEnd w:id="634"/>
      <w:r w:rsidRPr="003C123B">
        <w:rPr>
          <w:rFonts w:ascii="Times New Roman" w:hAnsi="Times New Roman"/>
          <w:sz w:val="24"/>
          <w:szCs w:val="24"/>
        </w:rPr>
        <w:t xml:space="preserve"> </w:t>
      </w:r>
    </w:p>
    <w:p w:rsidR="0081167C" w:rsidRPr="00303F8B" w:rsidRDefault="00B35961" w:rsidP="00A76F4A">
      <w:pPr>
        <w:autoSpaceDE w:val="0"/>
        <w:autoSpaceDN w:val="0"/>
        <w:adjustRightInd w:val="0"/>
        <w:ind w:right="12"/>
        <w:jc w:val="both"/>
      </w:pPr>
      <w:r w:rsidRPr="00303F8B">
        <w:t>Deux évaluations seront</w:t>
      </w:r>
      <w:r w:rsidR="006C74E7" w:rsidRPr="00303F8B">
        <w:t xml:space="preserve"> effectuées</w:t>
      </w:r>
      <w:r w:rsidR="007418E7" w:rsidRPr="00303F8B">
        <w:t xml:space="preserve">:  une  évaluation  interne </w:t>
      </w:r>
      <w:r w:rsidR="00696012" w:rsidRPr="00303F8B">
        <w:t>effectue par l’environne</w:t>
      </w:r>
      <w:r w:rsidRPr="00303F8B">
        <w:t>mentale du projet PUSA</w:t>
      </w:r>
      <w:r w:rsidR="007418E7" w:rsidRPr="00303F8B">
        <w:t xml:space="preserve"> à  mi-parcours  et  une  évaluation  externe</w:t>
      </w:r>
      <w:r w:rsidR="007709E9" w:rsidRPr="00303F8B">
        <w:t xml:space="preserve"> avec</w:t>
      </w:r>
      <w:r w:rsidR="007418E7" w:rsidRPr="00303F8B">
        <w:t xml:space="preserve"> </w:t>
      </w:r>
      <w:r w:rsidR="00605B32" w:rsidRPr="00303F8B">
        <w:t>l</w:t>
      </w:r>
      <w:r w:rsidR="0081167C" w:rsidRPr="00303F8B">
        <w:t>es partenaires financiers, les bénéficiaires du  projet  et  les</w:t>
      </w:r>
      <w:r w:rsidR="00605B32" w:rsidRPr="00303F8B">
        <w:t xml:space="preserve">  autres partenaires  impliqués, </w:t>
      </w:r>
      <w:r w:rsidR="007418E7" w:rsidRPr="00303F8B">
        <w:t xml:space="preserve">durant  le  mois  qui  suit  la  fin  de  mise  en  œuvre  du projet afin  de  maintenir  les  objectifs  du  plan d’action. </w:t>
      </w:r>
    </w:p>
    <w:p w:rsidR="007418E7" w:rsidRPr="00303F8B" w:rsidRDefault="007418E7" w:rsidP="00A76F4A">
      <w:pPr>
        <w:autoSpaceDE w:val="0"/>
        <w:autoSpaceDN w:val="0"/>
        <w:adjustRightInd w:val="0"/>
        <w:ind w:right="12"/>
        <w:jc w:val="both"/>
      </w:pPr>
      <w:r w:rsidRPr="00303F8B">
        <w:t xml:space="preserve">L’évaluation à mi-parcours a pour objet de déterminer l'évolution correcte du plan de gestion, les résultats à mi-parcours </w:t>
      </w:r>
      <w:r w:rsidR="00605B32" w:rsidRPr="00303F8B">
        <w:t xml:space="preserve">et </w:t>
      </w:r>
      <w:r w:rsidR="006C74E7" w:rsidRPr="00303F8B">
        <w:t xml:space="preserve">évaluation finale </w:t>
      </w:r>
      <w:r w:rsidR="00696012" w:rsidRPr="00303F8B">
        <w:t>du PGPP</w:t>
      </w:r>
      <w:r w:rsidRPr="00303F8B">
        <w:t xml:space="preserve"> </w:t>
      </w:r>
      <w:r w:rsidR="00696012" w:rsidRPr="00303F8B">
        <w:t xml:space="preserve">consistera </w:t>
      </w:r>
      <w:r w:rsidR="00426327" w:rsidRPr="00303F8B">
        <w:t>à mesurer</w:t>
      </w:r>
      <w:r w:rsidRPr="00303F8B">
        <w:t xml:space="preserve">  l’efficacité  de  sa  mise  en  œuvre  et  sa  performance  et  à  identifier  les  leçons apprises. Cette évaluation sera intégrée dans le rapport d’achèvement du </w:t>
      </w:r>
      <w:r w:rsidR="00672698" w:rsidRPr="00303F8B">
        <w:t>projet</w:t>
      </w:r>
      <w:r w:rsidRPr="00303F8B">
        <w:t>.</w:t>
      </w:r>
    </w:p>
    <w:p w:rsidR="007418E7" w:rsidRPr="003C123B" w:rsidRDefault="007418E7" w:rsidP="00A76F4A">
      <w:pPr>
        <w:pStyle w:val="Cabealho4"/>
        <w:numPr>
          <w:ilvl w:val="0"/>
          <w:numId w:val="0"/>
        </w:numPr>
        <w:ind w:left="864" w:right="12" w:hanging="144"/>
        <w:rPr>
          <w:rFonts w:ascii="Times New Roman" w:hAnsi="Times New Roman"/>
          <w:sz w:val="24"/>
          <w:szCs w:val="24"/>
        </w:rPr>
      </w:pPr>
      <w:bookmarkStart w:id="635" w:name="_Toc521939567"/>
      <w:r w:rsidRPr="003C123B">
        <w:rPr>
          <w:rFonts w:ascii="Times New Roman" w:hAnsi="Times New Roman"/>
          <w:sz w:val="24"/>
          <w:szCs w:val="24"/>
        </w:rPr>
        <w:t xml:space="preserve"> Indicateurs de suivi</w:t>
      </w:r>
      <w:bookmarkEnd w:id="635"/>
    </w:p>
    <w:p w:rsidR="007418E7" w:rsidRPr="00303F8B" w:rsidRDefault="006C74E7" w:rsidP="00A76F4A">
      <w:pPr>
        <w:autoSpaceDE w:val="0"/>
        <w:autoSpaceDN w:val="0"/>
        <w:adjustRightInd w:val="0"/>
        <w:ind w:right="12"/>
        <w:jc w:val="both"/>
      </w:pPr>
      <w:r w:rsidRPr="00303F8B">
        <w:t xml:space="preserve">Pour assurer </w:t>
      </w:r>
      <w:r w:rsidR="004C54E7" w:rsidRPr="00303F8B">
        <w:t xml:space="preserve">le </w:t>
      </w:r>
      <w:r w:rsidR="00370CA3" w:rsidRPr="00303F8B">
        <w:t>suivi, il</w:t>
      </w:r>
      <w:r w:rsidR="007418E7" w:rsidRPr="00303F8B">
        <w:t xml:space="preserve">  est  nécessaire  de  disposer  d’indicateurs  qui  sont  des  signaux  pré-identifiés exprimant les changements dans certaines conditions ou résultats liés à des interventions spécifiques. </w:t>
      </w:r>
    </w:p>
    <w:p w:rsidR="007418E7" w:rsidRPr="00303F8B" w:rsidRDefault="007418E7" w:rsidP="00A76F4A">
      <w:pPr>
        <w:autoSpaceDE w:val="0"/>
        <w:autoSpaceDN w:val="0"/>
        <w:adjustRightInd w:val="0"/>
        <w:ind w:right="12"/>
        <w:jc w:val="both"/>
      </w:pPr>
      <w:r w:rsidRPr="00303F8B">
        <w:t xml:space="preserve">Ce sont des paramètres dont l’utilisation fournit des informations quantitatives ou qualitatives sur les impacts et les bénéfices environnementaux et sociaux.  Les indicateurs de suivi aideront dans la mise en application des mesures d'atténuation en vue d’évaluer l’efficacité de ces activités. </w:t>
      </w:r>
    </w:p>
    <w:p w:rsidR="007418E7" w:rsidRPr="00260B47" w:rsidRDefault="007418E7" w:rsidP="00A76F4A">
      <w:pPr>
        <w:ind w:left="284" w:right="12"/>
        <w:jc w:val="both"/>
        <w:rPr>
          <w:sz w:val="21"/>
          <w:szCs w:val="21"/>
        </w:rPr>
      </w:pPr>
      <w:r w:rsidRPr="00260B47">
        <w:rPr>
          <w:sz w:val="21"/>
          <w:szCs w:val="21"/>
        </w:rPr>
        <w:t>Indicateurs d’ordre st</w:t>
      </w:r>
      <w:r w:rsidR="000C5C00" w:rsidRPr="00260B47">
        <w:rPr>
          <w:sz w:val="21"/>
          <w:szCs w:val="21"/>
        </w:rPr>
        <w:t xml:space="preserve">ratégique à suivre </w:t>
      </w:r>
      <w:r w:rsidR="006C74E7" w:rsidRPr="00260B47">
        <w:rPr>
          <w:sz w:val="21"/>
          <w:szCs w:val="21"/>
        </w:rPr>
        <w:t>par la</w:t>
      </w:r>
      <w:r w:rsidR="000C5C00" w:rsidRPr="00260B47">
        <w:rPr>
          <w:sz w:val="21"/>
          <w:szCs w:val="21"/>
        </w:rPr>
        <w:t xml:space="preserve"> DPV, AAAC,</w:t>
      </w:r>
      <w:r w:rsidR="0038655F" w:rsidRPr="00260B47">
        <w:rPr>
          <w:sz w:val="21"/>
          <w:szCs w:val="21"/>
        </w:rPr>
        <w:t>.</w:t>
      </w:r>
    </w:p>
    <w:p w:rsidR="006C74E7" w:rsidRPr="00260B47" w:rsidRDefault="006C74E7" w:rsidP="00720117">
      <w:pPr>
        <w:pStyle w:val="PargrafodaLista"/>
        <w:spacing w:after="0" w:line="240" w:lineRule="auto"/>
        <w:ind w:right="12"/>
        <w:jc w:val="center"/>
        <w:rPr>
          <w:rFonts w:ascii="Times New Roman" w:hAnsi="Times New Roman"/>
          <w:sz w:val="21"/>
          <w:szCs w:val="21"/>
        </w:rPr>
      </w:pPr>
      <w:r w:rsidRPr="00260B47">
        <w:rPr>
          <w:rFonts w:ascii="Times New Roman" w:eastAsia="Times New Roman" w:hAnsi="Times New Roman"/>
          <w:b/>
          <w:bCs/>
          <w:sz w:val="21"/>
          <w:szCs w:val="21"/>
        </w:rPr>
        <w:t>Tableau récapitulatif du Plan de suivi</w:t>
      </w:r>
    </w:p>
    <w:tbl>
      <w:tblPr>
        <w:tblW w:w="10470" w:type="dxa"/>
        <w:tblInd w:w="-423" w:type="dxa"/>
        <w:tblLayout w:type="fixed"/>
        <w:tblCellMar>
          <w:left w:w="0" w:type="dxa"/>
          <w:right w:w="0" w:type="dxa"/>
        </w:tblCellMar>
        <w:tblLook w:val="04A0" w:firstRow="1" w:lastRow="0" w:firstColumn="1" w:lastColumn="0" w:noHBand="0" w:noVBand="1"/>
      </w:tblPr>
      <w:tblGrid>
        <w:gridCol w:w="1830"/>
        <w:gridCol w:w="2186"/>
        <w:gridCol w:w="3916"/>
        <w:gridCol w:w="1127"/>
        <w:gridCol w:w="1411"/>
      </w:tblGrid>
      <w:tr w:rsidR="004647F1" w:rsidRPr="00260B47" w:rsidTr="00AA5066">
        <w:trPr>
          <w:trHeight w:val="491"/>
        </w:trPr>
        <w:tc>
          <w:tcPr>
            <w:tcW w:w="1830" w:type="dxa"/>
            <w:tcBorders>
              <w:top w:val="single" w:sz="8" w:space="0" w:color="auto"/>
              <w:left w:val="single" w:sz="8" w:space="0" w:color="auto"/>
              <w:bottom w:val="single" w:sz="4" w:space="0" w:color="auto"/>
              <w:right w:val="single" w:sz="8" w:space="0" w:color="auto"/>
            </w:tcBorders>
            <w:vAlign w:val="bottom"/>
          </w:tcPr>
          <w:p w:rsidR="004647F1" w:rsidRPr="00260B47" w:rsidRDefault="004647F1" w:rsidP="00A76F4A">
            <w:pPr>
              <w:ind w:left="80" w:right="12"/>
              <w:rPr>
                <w:sz w:val="21"/>
                <w:szCs w:val="21"/>
              </w:rPr>
            </w:pPr>
            <w:r w:rsidRPr="00260B47">
              <w:rPr>
                <w:rFonts w:eastAsia="Times New Roman"/>
                <w:b/>
                <w:bCs/>
                <w:sz w:val="21"/>
                <w:szCs w:val="21"/>
              </w:rPr>
              <w:t>Composante</w:t>
            </w:r>
          </w:p>
        </w:tc>
        <w:tc>
          <w:tcPr>
            <w:tcW w:w="2186" w:type="dxa"/>
            <w:tcBorders>
              <w:top w:val="single" w:sz="8" w:space="0" w:color="auto"/>
              <w:bottom w:val="single" w:sz="4" w:space="0" w:color="auto"/>
              <w:right w:val="single" w:sz="8" w:space="0" w:color="auto"/>
            </w:tcBorders>
            <w:vAlign w:val="bottom"/>
          </w:tcPr>
          <w:p w:rsidR="004647F1" w:rsidRPr="00260B47" w:rsidRDefault="004647F1" w:rsidP="00A76F4A">
            <w:pPr>
              <w:ind w:left="60" w:right="12"/>
              <w:rPr>
                <w:sz w:val="21"/>
                <w:szCs w:val="21"/>
              </w:rPr>
            </w:pPr>
            <w:r w:rsidRPr="00260B47">
              <w:rPr>
                <w:rFonts w:eastAsia="Times New Roman"/>
                <w:b/>
                <w:bCs/>
                <w:sz w:val="21"/>
                <w:szCs w:val="21"/>
              </w:rPr>
              <w:t>Eléments de suivi</w:t>
            </w:r>
          </w:p>
        </w:tc>
        <w:tc>
          <w:tcPr>
            <w:tcW w:w="3916" w:type="dxa"/>
            <w:tcBorders>
              <w:top w:val="single" w:sz="8" w:space="0" w:color="auto"/>
              <w:bottom w:val="single" w:sz="4" w:space="0" w:color="auto"/>
              <w:right w:val="single" w:sz="8" w:space="0" w:color="auto"/>
            </w:tcBorders>
            <w:vAlign w:val="bottom"/>
          </w:tcPr>
          <w:p w:rsidR="004647F1" w:rsidRPr="00260B47" w:rsidRDefault="004647F1" w:rsidP="00A76F4A">
            <w:pPr>
              <w:ind w:left="60" w:right="12"/>
              <w:rPr>
                <w:sz w:val="21"/>
                <w:szCs w:val="21"/>
              </w:rPr>
            </w:pPr>
            <w:r w:rsidRPr="00260B47">
              <w:rPr>
                <w:rFonts w:eastAsia="Times New Roman"/>
                <w:b/>
                <w:bCs/>
                <w:sz w:val="21"/>
                <w:szCs w:val="21"/>
              </w:rPr>
              <w:t>Indicateurs et éléments à collecter</w:t>
            </w:r>
          </w:p>
        </w:tc>
        <w:tc>
          <w:tcPr>
            <w:tcW w:w="1127" w:type="dxa"/>
            <w:tcBorders>
              <w:top w:val="single" w:sz="8" w:space="0" w:color="auto"/>
              <w:bottom w:val="single" w:sz="4" w:space="0" w:color="auto"/>
              <w:right w:val="single" w:sz="8" w:space="0" w:color="auto"/>
            </w:tcBorders>
            <w:vAlign w:val="bottom"/>
          </w:tcPr>
          <w:p w:rsidR="004647F1" w:rsidRPr="00260B47" w:rsidRDefault="004647F1" w:rsidP="00A76F4A">
            <w:pPr>
              <w:ind w:left="60" w:right="12"/>
              <w:rPr>
                <w:sz w:val="21"/>
                <w:szCs w:val="21"/>
              </w:rPr>
            </w:pPr>
            <w:r w:rsidRPr="00260B47">
              <w:rPr>
                <w:rFonts w:eastAsia="Times New Roman"/>
                <w:b/>
                <w:bCs/>
                <w:sz w:val="21"/>
                <w:szCs w:val="21"/>
              </w:rPr>
              <w:t>Périodicité</w:t>
            </w:r>
          </w:p>
        </w:tc>
        <w:tc>
          <w:tcPr>
            <w:tcW w:w="1411" w:type="dxa"/>
            <w:tcBorders>
              <w:top w:val="single" w:sz="8" w:space="0" w:color="auto"/>
              <w:bottom w:val="single" w:sz="4" w:space="0" w:color="auto"/>
              <w:right w:val="single" w:sz="8" w:space="0" w:color="auto"/>
            </w:tcBorders>
            <w:vAlign w:val="bottom"/>
          </w:tcPr>
          <w:p w:rsidR="004647F1" w:rsidRPr="00260B47" w:rsidRDefault="004647F1" w:rsidP="00A76F4A">
            <w:pPr>
              <w:ind w:left="40" w:right="12"/>
              <w:rPr>
                <w:sz w:val="21"/>
                <w:szCs w:val="21"/>
              </w:rPr>
            </w:pPr>
            <w:r w:rsidRPr="00260B47">
              <w:rPr>
                <w:rFonts w:eastAsia="Times New Roman"/>
                <w:b/>
                <w:bCs/>
                <w:sz w:val="21"/>
                <w:szCs w:val="21"/>
              </w:rPr>
              <w:t>Responsables du suivi</w:t>
            </w:r>
          </w:p>
        </w:tc>
      </w:tr>
      <w:tr w:rsidR="004647F1" w:rsidRPr="00260B47" w:rsidTr="00AA5066">
        <w:trPr>
          <w:trHeight w:val="264"/>
        </w:trPr>
        <w:tc>
          <w:tcPr>
            <w:tcW w:w="1830" w:type="dxa"/>
            <w:vMerge w:val="restart"/>
            <w:tcBorders>
              <w:top w:val="single" w:sz="4" w:space="0" w:color="auto"/>
              <w:left w:val="single" w:sz="8" w:space="0" w:color="auto"/>
              <w:right w:val="single" w:sz="8" w:space="0" w:color="auto"/>
            </w:tcBorders>
            <w:vAlign w:val="center"/>
          </w:tcPr>
          <w:p w:rsidR="004647F1" w:rsidRPr="00260B47" w:rsidRDefault="004647F1" w:rsidP="00A76F4A">
            <w:pPr>
              <w:ind w:left="80" w:right="12"/>
              <w:jc w:val="center"/>
              <w:rPr>
                <w:sz w:val="21"/>
                <w:szCs w:val="21"/>
              </w:rPr>
            </w:pPr>
            <w:r w:rsidRPr="00260B47">
              <w:rPr>
                <w:rFonts w:eastAsia="Times New Roman"/>
                <w:sz w:val="21"/>
                <w:szCs w:val="21"/>
              </w:rPr>
              <w:t>Eaux</w:t>
            </w:r>
          </w:p>
        </w:tc>
        <w:tc>
          <w:tcPr>
            <w:tcW w:w="2186" w:type="dxa"/>
            <w:vMerge w:val="restart"/>
            <w:tcBorders>
              <w:top w:val="single" w:sz="4" w:space="0" w:color="auto"/>
              <w:right w:val="single" w:sz="8" w:space="0" w:color="auto"/>
            </w:tcBorders>
            <w:vAlign w:val="center"/>
          </w:tcPr>
          <w:p w:rsidR="004647F1" w:rsidRPr="00260B47" w:rsidRDefault="004647F1" w:rsidP="00A76F4A">
            <w:pPr>
              <w:ind w:left="60" w:right="12"/>
              <w:jc w:val="center"/>
              <w:rPr>
                <w:sz w:val="21"/>
                <w:szCs w:val="21"/>
              </w:rPr>
            </w:pPr>
            <w:r w:rsidRPr="00260B47">
              <w:rPr>
                <w:rFonts w:eastAsia="Times New Roman"/>
                <w:sz w:val="21"/>
                <w:szCs w:val="21"/>
              </w:rPr>
              <w:t>Etat de</w:t>
            </w:r>
          </w:p>
          <w:p w:rsidR="004647F1" w:rsidRPr="00260B47" w:rsidRDefault="004647F1" w:rsidP="00A76F4A">
            <w:pPr>
              <w:ind w:right="12"/>
              <w:jc w:val="center"/>
              <w:rPr>
                <w:sz w:val="21"/>
                <w:szCs w:val="21"/>
              </w:rPr>
            </w:pPr>
            <w:r w:rsidRPr="00260B47">
              <w:rPr>
                <w:rFonts w:eastAsia="Times New Roman"/>
                <w:sz w:val="21"/>
                <w:szCs w:val="21"/>
              </w:rPr>
              <w:t>pollution/contamination</w:t>
            </w:r>
          </w:p>
          <w:p w:rsidR="004647F1" w:rsidRPr="00260B47" w:rsidRDefault="004647F1" w:rsidP="00A76F4A">
            <w:pPr>
              <w:ind w:left="60" w:right="12"/>
              <w:jc w:val="center"/>
              <w:rPr>
                <w:sz w:val="21"/>
                <w:szCs w:val="21"/>
              </w:rPr>
            </w:pPr>
            <w:r w:rsidRPr="00260B47">
              <w:rPr>
                <w:rFonts w:eastAsia="Times New Roman"/>
                <w:sz w:val="21"/>
                <w:szCs w:val="21"/>
              </w:rPr>
              <w:t>des eaux de surfaces et</w:t>
            </w:r>
          </w:p>
          <w:p w:rsidR="004647F1" w:rsidRPr="00260B47" w:rsidRDefault="004647F1" w:rsidP="00A76F4A">
            <w:pPr>
              <w:ind w:left="60" w:right="12"/>
              <w:jc w:val="center"/>
              <w:rPr>
                <w:sz w:val="21"/>
                <w:szCs w:val="21"/>
              </w:rPr>
            </w:pPr>
            <w:r w:rsidRPr="00260B47">
              <w:rPr>
                <w:rFonts w:eastAsia="Times New Roman"/>
                <w:sz w:val="21"/>
                <w:szCs w:val="21"/>
              </w:rPr>
              <w:t>des ressources</w:t>
            </w:r>
          </w:p>
          <w:p w:rsidR="004647F1" w:rsidRPr="00260B47" w:rsidRDefault="004647F1" w:rsidP="00A76F4A">
            <w:pPr>
              <w:ind w:left="60" w:right="12"/>
              <w:jc w:val="center"/>
              <w:rPr>
                <w:sz w:val="21"/>
                <w:szCs w:val="21"/>
              </w:rPr>
            </w:pPr>
            <w:r w:rsidRPr="00260B47">
              <w:rPr>
                <w:rFonts w:eastAsia="Times New Roman"/>
                <w:sz w:val="21"/>
                <w:szCs w:val="21"/>
              </w:rPr>
              <w:t>souterraines (puits)</w:t>
            </w:r>
          </w:p>
        </w:tc>
        <w:tc>
          <w:tcPr>
            <w:tcW w:w="3916" w:type="dxa"/>
            <w:vMerge w:val="restart"/>
            <w:tcBorders>
              <w:top w:val="single" w:sz="4" w:space="0" w:color="auto"/>
              <w:right w:val="single" w:sz="8" w:space="0" w:color="auto"/>
            </w:tcBorders>
            <w:vAlign w:val="center"/>
          </w:tcPr>
          <w:p w:rsidR="004647F1" w:rsidRPr="00260B47" w:rsidRDefault="004647F1" w:rsidP="00A76F4A">
            <w:pPr>
              <w:ind w:left="60" w:right="12"/>
              <w:jc w:val="center"/>
              <w:rPr>
                <w:sz w:val="21"/>
                <w:szCs w:val="21"/>
              </w:rPr>
            </w:pPr>
            <w:r w:rsidRPr="00260B47">
              <w:rPr>
                <w:rFonts w:ascii="Symbol" w:eastAsia="Symbol" w:hAnsi="Symbol" w:cs="Symbol"/>
                <w:sz w:val="21"/>
                <w:szCs w:val="21"/>
              </w:rPr>
              <w:t></w:t>
            </w:r>
            <w:r w:rsidR="00370CA3">
              <w:rPr>
                <w:rFonts w:eastAsia="Times New Roman"/>
                <w:sz w:val="21"/>
                <w:szCs w:val="21"/>
              </w:rPr>
              <w:t xml:space="preserve">Nombre d’analyse </w:t>
            </w:r>
            <w:r w:rsidRPr="00260B47">
              <w:rPr>
                <w:rFonts w:eastAsia="Times New Roman"/>
                <w:sz w:val="21"/>
                <w:szCs w:val="21"/>
              </w:rPr>
              <w:t xml:space="preserve"> physico-chimique et</w:t>
            </w:r>
          </w:p>
          <w:p w:rsidR="004647F1" w:rsidRPr="00260B47" w:rsidRDefault="004647F1" w:rsidP="00A76F4A">
            <w:pPr>
              <w:ind w:left="420" w:right="12"/>
              <w:jc w:val="center"/>
              <w:rPr>
                <w:sz w:val="21"/>
                <w:szCs w:val="21"/>
              </w:rPr>
            </w:pPr>
            <w:r w:rsidRPr="00260B47">
              <w:rPr>
                <w:rFonts w:eastAsia="Times New Roman"/>
                <w:sz w:val="21"/>
                <w:szCs w:val="21"/>
              </w:rPr>
              <w:t>Bactériologique des plans d’eau (,</w:t>
            </w:r>
          </w:p>
          <w:p w:rsidR="004647F1" w:rsidRPr="00260B47" w:rsidRDefault="004647F1" w:rsidP="00A76F4A">
            <w:pPr>
              <w:ind w:left="420" w:right="12"/>
              <w:jc w:val="center"/>
              <w:rPr>
                <w:sz w:val="21"/>
                <w:szCs w:val="21"/>
              </w:rPr>
            </w:pPr>
            <w:r w:rsidRPr="00260B47">
              <w:rPr>
                <w:rFonts w:eastAsia="Times New Roman"/>
                <w:sz w:val="21"/>
                <w:szCs w:val="21"/>
              </w:rPr>
              <w:t>résidus de pesticides, etc.)</w:t>
            </w:r>
            <w:r w:rsidR="00370CA3">
              <w:rPr>
                <w:rFonts w:eastAsia="Times New Roman"/>
                <w:sz w:val="21"/>
                <w:szCs w:val="21"/>
              </w:rPr>
              <w:t xml:space="preserve"> effectué ;</w:t>
            </w:r>
          </w:p>
        </w:tc>
        <w:tc>
          <w:tcPr>
            <w:tcW w:w="1127" w:type="dxa"/>
            <w:vMerge w:val="restart"/>
            <w:tcBorders>
              <w:top w:val="single" w:sz="4" w:space="0" w:color="auto"/>
              <w:right w:val="single" w:sz="8" w:space="0" w:color="auto"/>
            </w:tcBorders>
            <w:vAlign w:val="center"/>
          </w:tcPr>
          <w:p w:rsidR="004647F1" w:rsidRPr="00260B47" w:rsidRDefault="004647F1" w:rsidP="00A76F4A">
            <w:pPr>
              <w:ind w:left="60" w:right="12"/>
              <w:jc w:val="center"/>
              <w:rPr>
                <w:sz w:val="21"/>
                <w:szCs w:val="21"/>
              </w:rPr>
            </w:pPr>
            <w:r w:rsidRPr="00260B47">
              <w:rPr>
                <w:rFonts w:eastAsia="Times New Roman"/>
                <w:sz w:val="21"/>
                <w:szCs w:val="21"/>
              </w:rPr>
              <w:t>Une fois par</w:t>
            </w:r>
          </w:p>
          <w:p w:rsidR="004647F1" w:rsidRPr="00260B47" w:rsidRDefault="004647F1" w:rsidP="00A76F4A">
            <w:pPr>
              <w:ind w:left="60" w:right="12"/>
              <w:jc w:val="center"/>
              <w:rPr>
                <w:sz w:val="21"/>
                <w:szCs w:val="21"/>
              </w:rPr>
            </w:pPr>
            <w:r w:rsidRPr="00260B47">
              <w:rPr>
                <w:rFonts w:eastAsia="Times New Roman"/>
                <w:sz w:val="21"/>
                <w:szCs w:val="21"/>
              </w:rPr>
              <w:t>mois</w:t>
            </w:r>
          </w:p>
        </w:tc>
        <w:tc>
          <w:tcPr>
            <w:tcW w:w="1411" w:type="dxa"/>
            <w:vMerge w:val="restart"/>
            <w:tcBorders>
              <w:top w:val="single" w:sz="4" w:space="0" w:color="auto"/>
              <w:right w:val="single" w:sz="8" w:space="0" w:color="auto"/>
            </w:tcBorders>
            <w:vAlign w:val="center"/>
          </w:tcPr>
          <w:p w:rsidR="004647F1" w:rsidRPr="00260B47" w:rsidRDefault="004647F1" w:rsidP="00A76F4A">
            <w:pPr>
              <w:ind w:left="40" w:right="12"/>
              <w:jc w:val="center"/>
              <w:rPr>
                <w:sz w:val="21"/>
                <w:szCs w:val="21"/>
              </w:rPr>
            </w:pPr>
            <w:r w:rsidRPr="00260B47">
              <w:rPr>
                <w:rFonts w:ascii="Symbol" w:eastAsia="Symbol" w:hAnsi="Symbol" w:cs="Symbol"/>
                <w:sz w:val="21"/>
                <w:szCs w:val="21"/>
              </w:rPr>
              <w:t></w:t>
            </w:r>
            <w:r w:rsidR="00CB5D1D">
              <w:rPr>
                <w:rFonts w:ascii="Symbol" w:eastAsia="Symbol" w:hAnsi="Symbol" w:cs="Symbol"/>
                <w:sz w:val="21"/>
                <w:szCs w:val="21"/>
              </w:rPr>
              <w:t></w:t>
            </w:r>
            <w:r w:rsidRPr="00260B47">
              <w:rPr>
                <w:rFonts w:eastAsia="Times New Roman"/>
                <w:sz w:val="21"/>
                <w:szCs w:val="21"/>
              </w:rPr>
              <w:t>PUSA</w:t>
            </w:r>
          </w:p>
          <w:p w:rsidR="004647F1" w:rsidRPr="00260B47" w:rsidRDefault="004647F1" w:rsidP="00A76F4A">
            <w:pPr>
              <w:ind w:left="40" w:right="12"/>
              <w:jc w:val="center"/>
              <w:rPr>
                <w:sz w:val="21"/>
                <w:szCs w:val="21"/>
              </w:rPr>
            </w:pPr>
            <w:r w:rsidRPr="00260B47">
              <w:rPr>
                <w:rFonts w:ascii="Symbol" w:eastAsia="Symbol" w:hAnsi="Symbol" w:cs="Symbol"/>
                <w:sz w:val="21"/>
                <w:szCs w:val="21"/>
              </w:rPr>
              <w:t></w:t>
            </w:r>
            <w:r w:rsidRPr="00260B47">
              <w:rPr>
                <w:rFonts w:eastAsia="Times New Roman"/>
                <w:sz w:val="21"/>
                <w:szCs w:val="21"/>
              </w:rPr>
              <w:t>DPV</w:t>
            </w:r>
          </w:p>
          <w:p w:rsidR="004647F1" w:rsidRPr="00260B47" w:rsidRDefault="004647F1" w:rsidP="00A76F4A">
            <w:pPr>
              <w:ind w:left="40" w:right="12"/>
              <w:jc w:val="center"/>
              <w:rPr>
                <w:sz w:val="21"/>
                <w:szCs w:val="21"/>
              </w:rPr>
            </w:pPr>
            <w:r w:rsidRPr="00260B47">
              <w:rPr>
                <w:rFonts w:ascii="Symbol" w:eastAsia="Symbol" w:hAnsi="Symbol" w:cs="Symbol"/>
                <w:sz w:val="21"/>
                <w:szCs w:val="21"/>
              </w:rPr>
              <w:t></w:t>
            </w:r>
            <w:r w:rsidRPr="00260B47">
              <w:rPr>
                <w:rFonts w:eastAsia="Times New Roman"/>
                <w:sz w:val="21"/>
                <w:szCs w:val="21"/>
              </w:rPr>
              <w:t>DGE</w:t>
            </w:r>
          </w:p>
        </w:tc>
      </w:tr>
      <w:tr w:rsidR="004647F1" w:rsidRPr="00260B47" w:rsidTr="00AA5066">
        <w:trPr>
          <w:trHeight w:val="241"/>
        </w:trPr>
        <w:tc>
          <w:tcPr>
            <w:tcW w:w="1830" w:type="dxa"/>
            <w:vMerge/>
            <w:tcBorders>
              <w:left w:val="single" w:sz="8" w:space="0" w:color="auto"/>
              <w:right w:val="single" w:sz="8" w:space="0" w:color="auto"/>
            </w:tcBorders>
            <w:vAlign w:val="bottom"/>
          </w:tcPr>
          <w:p w:rsidR="004647F1" w:rsidRPr="00260B47" w:rsidRDefault="004647F1" w:rsidP="00A76F4A">
            <w:pPr>
              <w:ind w:left="80" w:right="12"/>
              <w:rPr>
                <w:sz w:val="21"/>
                <w:szCs w:val="21"/>
              </w:rPr>
            </w:pPr>
          </w:p>
        </w:tc>
        <w:tc>
          <w:tcPr>
            <w:tcW w:w="2186" w:type="dxa"/>
            <w:vMerge/>
            <w:tcBorders>
              <w:right w:val="single" w:sz="8" w:space="0" w:color="auto"/>
            </w:tcBorders>
            <w:vAlign w:val="bottom"/>
          </w:tcPr>
          <w:p w:rsidR="004647F1" w:rsidRPr="00260B47" w:rsidRDefault="004647F1" w:rsidP="00A76F4A">
            <w:pPr>
              <w:ind w:left="60" w:right="12"/>
              <w:rPr>
                <w:sz w:val="21"/>
                <w:szCs w:val="21"/>
              </w:rPr>
            </w:pPr>
          </w:p>
        </w:tc>
        <w:tc>
          <w:tcPr>
            <w:tcW w:w="3916" w:type="dxa"/>
            <w:vMerge/>
            <w:tcBorders>
              <w:right w:val="single" w:sz="8" w:space="0" w:color="auto"/>
            </w:tcBorders>
            <w:vAlign w:val="bottom"/>
          </w:tcPr>
          <w:p w:rsidR="004647F1" w:rsidRPr="00260B47" w:rsidRDefault="004647F1" w:rsidP="00A76F4A">
            <w:pPr>
              <w:ind w:left="420" w:right="12"/>
              <w:rPr>
                <w:sz w:val="21"/>
                <w:szCs w:val="21"/>
              </w:rPr>
            </w:pPr>
          </w:p>
        </w:tc>
        <w:tc>
          <w:tcPr>
            <w:tcW w:w="1127" w:type="dxa"/>
            <w:vMerge/>
            <w:tcBorders>
              <w:right w:val="single" w:sz="8" w:space="0" w:color="auto"/>
            </w:tcBorders>
            <w:vAlign w:val="bottom"/>
          </w:tcPr>
          <w:p w:rsidR="004647F1" w:rsidRPr="00260B47" w:rsidRDefault="004647F1" w:rsidP="00A76F4A">
            <w:pPr>
              <w:ind w:left="60" w:right="12"/>
              <w:rPr>
                <w:sz w:val="21"/>
                <w:szCs w:val="21"/>
              </w:rPr>
            </w:pPr>
          </w:p>
        </w:tc>
        <w:tc>
          <w:tcPr>
            <w:tcW w:w="1411" w:type="dxa"/>
            <w:vMerge/>
            <w:tcBorders>
              <w:right w:val="single" w:sz="8" w:space="0" w:color="auto"/>
            </w:tcBorders>
            <w:vAlign w:val="bottom"/>
          </w:tcPr>
          <w:p w:rsidR="004647F1" w:rsidRPr="00260B47" w:rsidRDefault="004647F1" w:rsidP="00A76F4A">
            <w:pPr>
              <w:ind w:left="40" w:right="12"/>
              <w:rPr>
                <w:sz w:val="21"/>
                <w:szCs w:val="21"/>
              </w:rPr>
            </w:pPr>
          </w:p>
        </w:tc>
      </w:tr>
      <w:tr w:rsidR="004647F1" w:rsidRPr="00260B47" w:rsidTr="00AA5066">
        <w:trPr>
          <w:trHeight w:val="241"/>
        </w:trPr>
        <w:tc>
          <w:tcPr>
            <w:tcW w:w="1830" w:type="dxa"/>
            <w:vMerge/>
            <w:tcBorders>
              <w:left w:val="single" w:sz="8" w:space="0" w:color="auto"/>
              <w:right w:val="single" w:sz="8" w:space="0" w:color="auto"/>
            </w:tcBorders>
            <w:vAlign w:val="bottom"/>
          </w:tcPr>
          <w:p w:rsidR="004647F1" w:rsidRPr="00260B47" w:rsidRDefault="004647F1" w:rsidP="00A76F4A">
            <w:pPr>
              <w:ind w:left="80" w:right="12"/>
              <w:rPr>
                <w:sz w:val="21"/>
                <w:szCs w:val="21"/>
              </w:rPr>
            </w:pPr>
          </w:p>
        </w:tc>
        <w:tc>
          <w:tcPr>
            <w:tcW w:w="2186" w:type="dxa"/>
            <w:vMerge/>
            <w:tcBorders>
              <w:right w:val="single" w:sz="8" w:space="0" w:color="auto"/>
            </w:tcBorders>
            <w:vAlign w:val="bottom"/>
          </w:tcPr>
          <w:p w:rsidR="004647F1" w:rsidRPr="00260B47" w:rsidRDefault="004647F1" w:rsidP="00A76F4A">
            <w:pPr>
              <w:ind w:left="60" w:right="12"/>
              <w:rPr>
                <w:sz w:val="21"/>
                <w:szCs w:val="21"/>
              </w:rPr>
            </w:pPr>
          </w:p>
        </w:tc>
        <w:tc>
          <w:tcPr>
            <w:tcW w:w="3916" w:type="dxa"/>
            <w:vMerge/>
            <w:tcBorders>
              <w:right w:val="single" w:sz="8" w:space="0" w:color="auto"/>
            </w:tcBorders>
            <w:vAlign w:val="bottom"/>
          </w:tcPr>
          <w:p w:rsidR="004647F1" w:rsidRPr="00260B47" w:rsidRDefault="004647F1" w:rsidP="00A76F4A">
            <w:pPr>
              <w:ind w:left="420" w:right="12"/>
              <w:rPr>
                <w:sz w:val="21"/>
                <w:szCs w:val="21"/>
              </w:rPr>
            </w:pPr>
          </w:p>
        </w:tc>
        <w:tc>
          <w:tcPr>
            <w:tcW w:w="1127" w:type="dxa"/>
            <w:vMerge/>
            <w:tcBorders>
              <w:right w:val="single" w:sz="8" w:space="0" w:color="auto"/>
            </w:tcBorders>
            <w:vAlign w:val="bottom"/>
          </w:tcPr>
          <w:p w:rsidR="004647F1" w:rsidRPr="00260B47" w:rsidRDefault="004647F1" w:rsidP="00A76F4A">
            <w:pPr>
              <w:ind w:left="60" w:right="12"/>
              <w:rPr>
                <w:sz w:val="21"/>
                <w:szCs w:val="21"/>
              </w:rPr>
            </w:pPr>
          </w:p>
        </w:tc>
        <w:tc>
          <w:tcPr>
            <w:tcW w:w="1411" w:type="dxa"/>
            <w:vMerge/>
            <w:tcBorders>
              <w:right w:val="single" w:sz="8" w:space="0" w:color="auto"/>
            </w:tcBorders>
            <w:vAlign w:val="bottom"/>
          </w:tcPr>
          <w:p w:rsidR="004647F1" w:rsidRPr="00260B47" w:rsidRDefault="004647F1" w:rsidP="00A76F4A">
            <w:pPr>
              <w:ind w:left="40" w:right="12"/>
              <w:rPr>
                <w:sz w:val="21"/>
                <w:szCs w:val="21"/>
              </w:rPr>
            </w:pPr>
          </w:p>
        </w:tc>
      </w:tr>
      <w:tr w:rsidR="004647F1" w:rsidRPr="00260B47" w:rsidTr="00AA5066">
        <w:trPr>
          <w:trHeight w:val="241"/>
        </w:trPr>
        <w:tc>
          <w:tcPr>
            <w:tcW w:w="1830" w:type="dxa"/>
            <w:vMerge/>
            <w:tcBorders>
              <w:left w:val="single" w:sz="8" w:space="0" w:color="auto"/>
              <w:right w:val="single" w:sz="8" w:space="0" w:color="auto"/>
            </w:tcBorders>
            <w:vAlign w:val="bottom"/>
          </w:tcPr>
          <w:p w:rsidR="004647F1" w:rsidRPr="00260B47" w:rsidRDefault="004647F1" w:rsidP="00A76F4A">
            <w:pPr>
              <w:ind w:right="12"/>
              <w:rPr>
                <w:sz w:val="21"/>
                <w:szCs w:val="21"/>
              </w:rPr>
            </w:pPr>
          </w:p>
        </w:tc>
        <w:tc>
          <w:tcPr>
            <w:tcW w:w="2186" w:type="dxa"/>
            <w:vMerge/>
            <w:tcBorders>
              <w:right w:val="single" w:sz="8" w:space="0" w:color="auto"/>
            </w:tcBorders>
            <w:vAlign w:val="bottom"/>
          </w:tcPr>
          <w:p w:rsidR="004647F1" w:rsidRPr="00260B47" w:rsidRDefault="004647F1" w:rsidP="00A76F4A">
            <w:pPr>
              <w:ind w:left="60" w:right="12"/>
              <w:rPr>
                <w:sz w:val="21"/>
                <w:szCs w:val="21"/>
              </w:rPr>
            </w:pPr>
          </w:p>
        </w:tc>
        <w:tc>
          <w:tcPr>
            <w:tcW w:w="3916" w:type="dxa"/>
            <w:vMerge/>
            <w:tcBorders>
              <w:right w:val="single" w:sz="8" w:space="0" w:color="auto"/>
            </w:tcBorders>
            <w:vAlign w:val="bottom"/>
          </w:tcPr>
          <w:p w:rsidR="004647F1" w:rsidRPr="00260B47" w:rsidRDefault="004647F1" w:rsidP="00A76F4A">
            <w:pPr>
              <w:ind w:left="420" w:right="12"/>
              <w:rPr>
                <w:sz w:val="21"/>
                <w:szCs w:val="21"/>
              </w:rPr>
            </w:pPr>
          </w:p>
        </w:tc>
        <w:tc>
          <w:tcPr>
            <w:tcW w:w="1127" w:type="dxa"/>
            <w:vMerge/>
            <w:tcBorders>
              <w:right w:val="single" w:sz="8" w:space="0" w:color="auto"/>
            </w:tcBorders>
            <w:vAlign w:val="bottom"/>
          </w:tcPr>
          <w:p w:rsidR="004647F1" w:rsidRPr="00260B47" w:rsidRDefault="004647F1" w:rsidP="00A76F4A">
            <w:pPr>
              <w:ind w:left="60" w:right="12"/>
              <w:rPr>
                <w:sz w:val="21"/>
                <w:szCs w:val="21"/>
              </w:rPr>
            </w:pPr>
          </w:p>
        </w:tc>
        <w:tc>
          <w:tcPr>
            <w:tcW w:w="1411" w:type="dxa"/>
            <w:vMerge/>
            <w:tcBorders>
              <w:right w:val="single" w:sz="8" w:space="0" w:color="auto"/>
            </w:tcBorders>
            <w:vAlign w:val="bottom"/>
          </w:tcPr>
          <w:p w:rsidR="004647F1" w:rsidRPr="00260B47" w:rsidRDefault="004647F1" w:rsidP="00A76F4A">
            <w:pPr>
              <w:ind w:left="40" w:right="12"/>
              <w:rPr>
                <w:sz w:val="21"/>
                <w:szCs w:val="21"/>
              </w:rPr>
            </w:pPr>
          </w:p>
        </w:tc>
      </w:tr>
      <w:tr w:rsidR="004647F1" w:rsidRPr="00260B47" w:rsidTr="00AA5066">
        <w:trPr>
          <w:trHeight w:val="241"/>
        </w:trPr>
        <w:tc>
          <w:tcPr>
            <w:tcW w:w="1830" w:type="dxa"/>
            <w:vMerge/>
            <w:tcBorders>
              <w:left w:val="single" w:sz="8" w:space="0" w:color="auto"/>
              <w:right w:val="single" w:sz="8" w:space="0" w:color="auto"/>
            </w:tcBorders>
            <w:vAlign w:val="bottom"/>
          </w:tcPr>
          <w:p w:rsidR="004647F1" w:rsidRPr="00260B47" w:rsidRDefault="004647F1" w:rsidP="00A76F4A">
            <w:pPr>
              <w:ind w:right="12"/>
              <w:rPr>
                <w:sz w:val="21"/>
                <w:szCs w:val="21"/>
              </w:rPr>
            </w:pPr>
          </w:p>
        </w:tc>
        <w:tc>
          <w:tcPr>
            <w:tcW w:w="2186" w:type="dxa"/>
            <w:vMerge/>
            <w:tcBorders>
              <w:right w:val="single" w:sz="8" w:space="0" w:color="auto"/>
            </w:tcBorders>
            <w:vAlign w:val="bottom"/>
          </w:tcPr>
          <w:p w:rsidR="004647F1" w:rsidRPr="00260B47" w:rsidRDefault="004647F1" w:rsidP="00A76F4A">
            <w:pPr>
              <w:ind w:left="60" w:right="12"/>
              <w:rPr>
                <w:sz w:val="21"/>
                <w:szCs w:val="21"/>
              </w:rPr>
            </w:pPr>
          </w:p>
        </w:tc>
        <w:tc>
          <w:tcPr>
            <w:tcW w:w="3916" w:type="dxa"/>
            <w:vMerge/>
            <w:tcBorders>
              <w:right w:val="single" w:sz="8" w:space="0" w:color="auto"/>
            </w:tcBorders>
            <w:vAlign w:val="bottom"/>
          </w:tcPr>
          <w:p w:rsidR="004647F1" w:rsidRPr="00260B47" w:rsidRDefault="004647F1" w:rsidP="00A76F4A">
            <w:pPr>
              <w:ind w:left="420" w:right="12"/>
              <w:rPr>
                <w:sz w:val="21"/>
                <w:szCs w:val="21"/>
              </w:rPr>
            </w:pPr>
          </w:p>
        </w:tc>
        <w:tc>
          <w:tcPr>
            <w:tcW w:w="1127" w:type="dxa"/>
            <w:vMerge/>
            <w:tcBorders>
              <w:right w:val="single" w:sz="8" w:space="0" w:color="auto"/>
            </w:tcBorders>
            <w:vAlign w:val="bottom"/>
          </w:tcPr>
          <w:p w:rsidR="004647F1" w:rsidRPr="00260B47" w:rsidRDefault="004647F1" w:rsidP="00A76F4A">
            <w:pPr>
              <w:ind w:left="60" w:right="12"/>
              <w:rPr>
                <w:sz w:val="21"/>
                <w:szCs w:val="21"/>
              </w:rPr>
            </w:pPr>
          </w:p>
        </w:tc>
        <w:tc>
          <w:tcPr>
            <w:tcW w:w="1411" w:type="dxa"/>
            <w:vMerge/>
            <w:tcBorders>
              <w:right w:val="single" w:sz="8" w:space="0" w:color="auto"/>
            </w:tcBorders>
            <w:vAlign w:val="bottom"/>
          </w:tcPr>
          <w:p w:rsidR="004647F1" w:rsidRPr="00260B47" w:rsidRDefault="004647F1" w:rsidP="00A76F4A">
            <w:pPr>
              <w:ind w:left="40" w:right="12"/>
              <w:rPr>
                <w:sz w:val="21"/>
                <w:szCs w:val="21"/>
              </w:rPr>
            </w:pPr>
          </w:p>
        </w:tc>
      </w:tr>
      <w:tr w:rsidR="004647F1" w:rsidRPr="00260B47" w:rsidTr="00AA5066">
        <w:trPr>
          <w:trHeight w:val="241"/>
        </w:trPr>
        <w:tc>
          <w:tcPr>
            <w:tcW w:w="1830" w:type="dxa"/>
            <w:vMerge/>
            <w:tcBorders>
              <w:left w:val="single" w:sz="8" w:space="0" w:color="auto"/>
              <w:right w:val="single" w:sz="8" w:space="0" w:color="auto"/>
            </w:tcBorders>
            <w:vAlign w:val="bottom"/>
          </w:tcPr>
          <w:p w:rsidR="004647F1" w:rsidRPr="00260B47" w:rsidRDefault="004647F1" w:rsidP="00A76F4A">
            <w:pPr>
              <w:ind w:right="12"/>
              <w:rPr>
                <w:sz w:val="21"/>
                <w:szCs w:val="21"/>
              </w:rPr>
            </w:pPr>
          </w:p>
        </w:tc>
        <w:tc>
          <w:tcPr>
            <w:tcW w:w="2186" w:type="dxa"/>
            <w:vMerge/>
            <w:tcBorders>
              <w:right w:val="single" w:sz="8" w:space="0" w:color="auto"/>
            </w:tcBorders>
            <w:vAlign w:val="bottom"/>
          </w:tcPr>
          <w:p w:rsidR="004647F1" w:rsidRPr="00260B47" w:rsidRDefault="004647F1" w:rsidP="00A76F4A">
            <w:pPr>
              <w:ind w:left="60" w:right="12"/>
              <w:rPr>
                <w:sz w:val="21"/>
                <w:szCs w:val="21"/>
              </w:rPr>
            </w:pPr>
          </w:p>
        </w:tc>
        <w:tc>
          <w:tcPr>
            <w:tcW w:w="3916" w:type="dxa"/>
            <w:vMerge/>
            <w:tcBorders>
              <w:right w:val="single" w:sz="8" w:space="0" w:color="auto"/>
            </w:tcBorders>
            <w:vAlign w:val="bottom"/>
          </w:tcPr>
          <w:p w:rsidR="004647F1" w:rsidRPr="00260B47" w:rsidRDefault="004647F1" w:rsidP="00A76F4A">
            <w:pPr>
              <w:ind w:left="420" w:right="12"/>
              <w:rPr>
                <w:sz w:val="21"/>
                <w:szCs w:val="21"/>
              </w:rPr>
            </w:pPr>
          </w:p>
        </w:tc>
        <w:tc>
          <w:tcPr>
            <w:tcW w:w="1127" w:type="dxa"/>
            <w:vMerge/>
            <w:tcBorders>
              <w:right w:val="single" w:sz="8" w:space="0" w:color="auto"/>
            </w:tcBorders>
            <w:vAlign w:val="bottom"/>
          </w:tcPr>
          <w:p w:rsidR="004647F1" w:rsidRPr="00260B47" w:rsidRDefault="004647F1" w:rsidP="00A76F4A">
            <w:pPr>
              <w:ind w:right="12"/>
              <w:rPr>
                <w:sz w:val="21"/>
                <w:szCs w:val="21"/>
              </w:rPr>
            </w:pPr>
          </w:p>
        </w:tc>
        <w:tc>
          <w:tcPr>
            <w:tcW w:w="1411" w:type="dxa"/>
            <w:vMerge/>
            <w:tcBorders>
              <w:right w:val="single" w:sz="8" w:space="0" w:color="auto"/>
            </w:tcBorders>
            <w:vAlign w:val="bottom"/>
          </w:tcPr>
          <w:p w:rsidR="004647F1" w:rsidRPr="00260B47" w:rsidRDefault="004647F1" w:rsidP="00A76F4A">
            <w:pPr>
              <w:ind w:right="12"/>
              <w:rPr>
                <w:sz w:val="21"/>
                <w:szCs w:val="21"/>
              </w:rPr>
            </w:pPr>
          </w:p>
        </w:tc>
      </w:tr>
      <w:tr w:rsidR="004647F1" w:rsidRPr="00260B47" w:rsidTr="00AA5066">
        <w:trPr>
          <w:trHeight w:val="241"/>
        </w:trPr>
        <w:tc>
          <w:tcPr>
            <w:tcW w:w="1830" w:type="dxa"/>
            <w:vMerge/>
            <w:tcBorders>
              <w:left w:val="single" w:sz="8" w:space="0" w:color="auto"/>
              <w:right w:val="single" w:sz="8" w:space="0" w:color="auto"/>
            </w:tcBorders>
            <w:vAlign w:val="bottom"/>
          </w:tcPr>
          <w:p w:rsidR="004647F1" w:rsidRPr="00260B47" w:rsidRDefault="004647F1" w:rsidP="00A76F4A">
            <w:pPr>
              <w:ind w:right="12"/>
              <w:rPr>
                <w:sz w:val="21"/>
                <w:szCs w:val="21"/>
              </w:rPr>
            </w:pPr>
          </w:p>
        </w:tc>
        <w:tc>
          <w:tcPr>
            <w:tcW w:w="2186" w:type="dxa"/>
            <w:vMerge/>
            <w:tcBorders>
              <w:right w:val="single" w:sz="8" w:space="0" w:color="auto"/>
            </w:tcBorders>
            <w:vAlign w:val="bottom"/>
          </w:tcPr>
          <w:p w:rsidR="004647F1" w:rsidRPr="00260B47" w:rsidRDefault="004647F1" w:rsidP="00A76F4A">
            <w:pPr>
              <w:ind w:left="60" w:right="12"/>
              <w:rPr>
                <w:sz w:val="21"/>
                <w:szCs w:val="21"/>
              </w:rPr>
            </w:pPr>
          </w:p>
        </w:tc>
        <w:tc>
          <w:tcPr>
            <w:tcW w:w="3916" w:type="dxa"/>
            <w:vMerge/>
            <w:tcBorders>
              <w:right w:val="single" w:sz="8" w:space="0" w:color="auto"/>
            </w:tcBorders>
            <w:vAlign w:val="bottom"/>
          </w:tcPr>
          <w:p w:rsidR="004647F1" w:rsidRPr="00260B47" w:rsidRDefault="004647F1" w:rsidP="00A76F4A">
            <w:pPr>
              <w:ind w:right="12"/>
              <w:rPr>
                <w:sz w:val="21"/>
                <w:szCs w:val="21"/>
              </w:rPr>
            </w:pPr>
          </w:p>
        </w:tc>
        <w:tc>
          <w:tcPr>
            <w:tcW w:w="1127" w:type="dxa"/>
            <w:vMerge/>
            <w:tcBorders>
              <w:right w:val="single" w:sz="8" w:space="0" w:color="auto"/>
            </w:tcBorders>
            <w:vAlign w:val="bottom"/>
          </w:tcPr>
          <w:p w:rsidR="004647F1" w:rsidRPr="00260B47" w:rsidRDefault="004647F1" w:rsidP="00A76F4A">
            <w:pPr>
              <w:ind w:right="12"/>
              <w:rPr>
                <w:sz w:val="21"/>
                <w:szCs w:val="21"/>
              </w:rPr>
            </w:pPr>
          </w:p>
        </w:tc>
        <w:tc>
          <w:tcPr>
            <w:tcW w:w="1411" w:type="dxa"/>
            <w:vMerge/>
            <w:tcBorders>
              <w:right w:val="single" w:sz="8" w:space="0" w:color="auto"/>
            </w:tcBorders>
            <w:vAlign w:val="bottom"/>
          </w:tcPr>
          <w:p w:rsidR="004647F1" w:rsidRPr="00260B47" w:rsidRDefault="004647F1" w:rsidP="00A76F4A">
            <w:pPr>
              <w:ind w:right="12"/>
              <w:rPr>
                <w:sz w:val="21"/>
                <w:szCs w:val="21"/>
              </w:rPr>
            </w:pPr>
          </w:p>
        </w:tc>
      </w:tr>
      <w:tr w:rsidR="004647F1" w:rsidRPr="00260B47" w:rsidTr="00AA5066">
        <w:trPr>
          <w:trHeight w:val="241"/>
        </w:trPr>
        <w:tc>
          <w:tcPr>
            <w:tcW w:w="1830" w:type="dxa"/>
            <w:vMerge/>
            <w:tcBorders>
              <w:left w:val="single" w:sz="8" w:space="0" w:color="auto"/>
              <w:bottom w:val="single" w:sz="8" w:space="0" w:color="auto"/>
              <w:right w:val="single" w:sz="8" w:space="0" w:color="auto"/>
            </w:tcBorders>
            <w:vAlign w:val="bottom"/>
          </w:tcPr>
          <w:p w:rsidR="004647F1" w:rsidRPr="00260B47" w:rsidRDefault="004647F1" w:rsidP="00A76F4A">
            <w:pPr>
              <w:ind w:right="12"/>
              <w:rPr>
                <w:sz w:val="21"/>
                <w:szCs w:val="21"/>
              </w:rPr>
            </w:pPr>
          </w:p>
        </w:tc>
        <w:tc>
          <w:tcPr>
            <w:tcW w:w="2186" w:type="dxa"/>
            <w:vMerge/>
            <w:tcBorders>
              <w:bottom w:val="single" w:sz="8" w:space="0" w:color="auto"/>
              <w:right w:val="single" w:sz="8" w:space="0" w:color="auto"/>
            </w:tcBorders>
            <w:vAlign w:val="bottom"/>
          </w:tcPr>
          <w:p w:rsidR="004647F1" w:rsidRPr="00260B47" w:rsidRDefault="004647F1" w:rsidP="00A76F4A">
            <w:pPr>
              <w:ind w:left="60" w:right="12"/>
              <w:rPr>
                <w:sz w:val="21"/>
                <w:szCs w:val="21"/>
              </w:rPr>
            </w:pPr>
          </w:p>
        </w:tc>
        <w:tc>
          <w:tcPr>
            <w:tcW w:w="3916" w:type="dxa"/>
            <w:vMerge/>
            <w:tcBorders>
              <w:bottom w:val="single" w:sz="8" w:space="0" w:color="auto"/>
              <w:right w:val="single" w:sz="8" w:space="0" w:color="auto"/>
            </w:tcBorders>
            <w:vAlign w:val="bottom"/>
          </w:tcPr>
          <w:p w:rsidR="004647F1" w:rsidRPr="00260B47" w:rsidRDefault="004647F1" w:rsidP="00A76F4A">
            <w:pPr>
              <w:ind w:right="12"/>
              <w:rPr>
                <w:sz w:val="21"/>
                <w:szCs w:val="21"/>
              </w:rPr>
            </w:pPr>
          </w:p>
        </w:tc>
        <w:tc>
          <w:tcPr>
            <w:tcW w:w="1127" w:type="dxa"/>
            <w:vMerge/>
            <w:tcBorders>
              <w:bottom w:val="single" w:sz="8" w:space="0" w:color="auto"/>
              <w:right w:val="single" w:sz="8" w:space="0" w:color="auto"/>
            </w:tcBorders>
            <w:vAlign w:val="bottom"/>
          </w:tcPr>
          <w:p w:rsidR="004647F1" w:rsidRPr="00260B47" w:rsidRDefault="004647F1" w:rsidP="00A76F4A">
            <w:pPr>
              <w:ind w:right="12"/>
              <w:rPr>
                <w:sz w:val="21"/>
                <w:szCs w:val="21"/>
              </w:rPr>
            </w:pPr>
          </w:p>
        </w:tc>
        <w:tc>
          <w:tcPr>
            <w:tcW w:w="1411" w:type="dxa"/>
            <w:vMerge/>
            <w:tcBorders>
              <w:bottom w:val="single" w:sz="8" w:space="0" w:color="auto"/>
              <w:right w:val="single" w:sz="8" w:space="0" w:color="auto"/>
            </w:tcBorders>
            <w:vAlign w:val="bottom"/>
          </w:tcPr>
          <w:p w:rsidR="004647F1" w:rsidRPr="00260B47" w:rsidRDefault="004647F1" w:rsidP="00A76F4A">
            <w:pPr>
              <w:ind w:right="12"/>
              <w:rPr>
                <w:sz w:val="21"/>
                <w:szCs w:val="21"/>
              </w:rPr>
            </w:pPr>
          </w:p>
        </w:tc>
      </w:tr>
      <w:tr w:rsidR="00865B2A" w:rsidRPr="00260B47" w:rsidTr="00AA5066">
        <w:trPr>
          <w:trHeight w:val="702"/>
        </w:trPr>
        <w:tc>
          <w:tcPr>
            <w:tcW w:w="1830" w:type="dxa"/>
            <w:vMerge w:val="restart"/>
            <w:tcBorders>
              <w:left w:val="single" w:sz="8" w:space="0" w:color="auto"/>
              <w:bottom w:val="nil"/>
              <w:right w:val="single" w:sz="8" w:space="0" w:color="auto"/>
            </w:tcBorders>
            <w:vAlign w:val="center"/>
          </w:tcPr>
          <w:p w:rsidR="00865B2A" w:rsidRPr="00260B47" w:rsidRDefault="00865B2A" w:rsidP="00A76F4A">
            <w:pPr>
              <w:ind w:left="80" w:right="12"/>
              <w:jc w:val="center"/>
              <w:rPr>
                <w:sz w:val="21"/>
                <w:szCs w:val="21"/>
              </w:rPr>
            </w:pPr>
            <w:r w:rsidRPr="00260B47">
              <w:rPr>
                <w:rFonts w:eastAsia="Times New Roman"/>
                <w:sz w:val="21"/>
                <w:szCs w:val="21"/>
              </w:rPr>
              <w:t>Sols</w:t>
            </w:r>
          </w:p>
        </w:tc>
        <w:tc>
          <w:tcPr>
            <w:tcW w:w="2186" w:type="dxa"/>
            <w:vMerge w:val="restart"/>
            <w:tcBorders>
              <w:bottom w:val="nil"/>
              <w:right w:val="single" w:sz="8" w:space="0" w:color="auto"/>
            </w:tcBorders>
            <w:vAlign w:val="center"/>
          </w:tcPr>
          <w:p w:rsidR="00865B2A" w:rsidRPr="00260B47" w:rsidRDefault="00865B2A" w:rsidP="00A76F4A">
            <w:pPr>
              <w:ind w:left="60" w:right="12"/>
              <w:jc w:val="center"/>
              <w:rPr>
                <w:sz w:val="21"/>
                <w:szCs w:val="21"/>
              </w:rPr>
            </w:pPr>
            <w:r w:rsidRPr="00260B47">
              <w:rPr>
                <w:rFonts w:eastAsia="Times New Roman"/>
                <w:sz w:val="21"/>
                <w:szCs w:val="21"/>
              </w:rPr>
              <w:t>Etat de pollution des sites</w:t>
            </w:r>
          </w:p>
          <w:p w:rsidR="00865B2A" w:rsidRPr="00260B47" w:rsidRDefault="00865B2A" w:rsidP="00A76F4A">
            <w:pPr>
              <w:ind w:left="60" w:right="12"/>
              <w:jc w:val="center"/>
              <w:rPr>
                <w:sz w:val="21"/>
                <w:szCs w:val="21"/>
              </w:rPr>
            </w:pPr>
            <w:r w:rsidRPr="00260B47">
              <w:rPr>
                <w:rFonts w:eastAsia="Times New Roman"/>
                <w:sz w:val="21"/>
                <w:szCs w:val="21"/>
              </w:rPr>
              <w:lastRenderedPageBreak/>
              <w:t>de stockage des pesticides</w:t>
            </w:r>
          </w:p>
        </w:tc>
        <w:tc>
          <w:tcPr>
            <w:tcW w:w="3916" w:type="dxa"/>
            <w:vMerge w:val="restart"/>
            <w:tcBorders>
              <w:bottom w:val="nil"/>
              <w:right w:val="single" w:sz="8" w:space="0" w:color="auto"/>
            </w:tcBorders>
            <w:vAlign w:val="center"/>
          </w:tcPr>
          <w:p w:rsidR="00865B2A" w:rsidRPr="00260B47" w:rsidRDefault="00865B2A" w:rsidP="00A76F4A">
            <w:pPr>
              <w:ind w:left="60" w:right="12"/>
              <w:jc w:val="center"/>
              <w:rPr>
                <w:sz w:val="21"/>
                <w:szCs w:val="21"/>
              </w:rPr>
            </w:pPr>
            <w:r w:rsidRPr="00260B47">
              <w:rPr>
                <w:rFonts w:ascii="Symbol" w:eastAsia="Symbol" w:hAnsi="Symbol" w:cs="Symbol"/>
                <w:sz w:val="21"/>
                <w:szCs w:val="21"/>
              </w:rPr>
              <w:lastRenderedPageBreak/>
              <w:t></w:t>
            </w:r>
            <w:r w:rsidRPr="00260B47">
              <w:rPr>
                <w:rFonts w:eastAsia="Times New Roman"/>
                <w:sz w:val="21"/>
                <w:szCs w:val="21"/>
              </w:rPr>
              <w:t>Typologie et quantité des rejets (solides et</w:t>
            </w:r>
          </w:p>
          <w:p w:rsidR="00865B2A" w:rsidRPr="00260B47" w:rsidRDefault="00865B2A" w:rsidP="00A76F4A">
            <w:pPr>
              <w:ind w:left="420" w:right="12"/>
              <w:jc w:val="center"/>
              <w:rPr>
                <w:sz w:val="21"/>
                <w:szCs w:val="21"/>
              </w:rPr>
            </w:pPr>
            <w:r w:rsidRPr="00260B47">
              <w:rPr>
                <w:rFonts w:eastAsia="Times New Roman"/>
                <w:sz w:val="21"/>
                <w:szCs w:val="21"/>
              </w:rPr>
              <w:t>liquides)</w:t>
            </w:r>
            <w:r w:rsidR="00370CA3">
              <w:rPr>
                <w:rFonts w:eastAsia="Times New Roman"/>
                <w:sz w:val="21"/>
                <w:szCs w:val="21"/>
              </w:rPr>
              <w:t xml:space="preserve"> présente sur site</w:t>
            </w:r>
          </w:p>
        </w:tc>
        <w:tc>
          <w:tcPr>
            <w:tcW w:w="1127" w:type="dxa"/>
            <w:tcBorders>
              <w:bottom w:val="nil"/>
              <w:right w:val="single" w:sz="8" w:space="0" w:color="auto"/>
            </w:tcBorders>
            <w:vAlign w:val="center"/>
          </w:tcPr>
          <w:p w:rsidR="00865B2A" w:rsidRPr="00260B47" w:rsidRDefault="00865B2A" w:rsidP="00A76F4A">
            <w:pPr>
              <w:ind w:left="60" w:right="12"/>
              <w:jc w:val="center"/>
              <w:rPr>
                <w:sz w:val="21"/>
                <w:szCs w:val="21"/>
              </w:rPr>
            </w:pPr>
            <w:r w:rsidRPr="00260B47">
              <w:rPr>
                <w:rFonts w:eastAsia="Times New Roman"/>
                <w:sz w:val="21"/>
                <w:szCs w:val="21"/>
              </w:rPr>
              <w:t>Une fois par</w:t>
            </w:r>
          </w:p>
          <w:p w:rsidR="00865B2A" w:rsidRPr="00260B47" w:rsidRDefault="00865B2A" w:rsidP="00A76F4A">
            <w:pPr>
              <w:ind w:left="60" w:right="12"/>
              <w:jc w:val="center"/>
              <w:rPr>
                <w:sz w:val="21"/>
                <w:szCs w:val="21"/>
              </w:rPr>
            </w:pPr>
            <w:r w:rsidRPr="00260B47">
              <w:rPr>
                <w:rFonts w:eastAsia="Times New Roman"/>
                <w:sz w:val="21"/>
                <w:szCs w:val="21"/>
              </w:rPr>
              <w:lastRenderedPageBreak/>
              <w:t>mois</w:t>
            </w:r>
          </w:p>
        </w:tc>
        <w:tc>
          <w:tcPr>
            <w:tcW w:w="1411" w:type="dxa"/>
            <w:vMerge w:val="restart"/>
            <w:tcBorders>
              <w:bottom w:val="nil"/>
              <w:right w:val="single" w:sz="8" w:space="0" w:color="auto"/>
            </w:tcBorders>
            <w:vAlign w:val="center"/>
          </w:tcPr>
          <w:p w:rsidR="00BA0EF5" w:rsidRDefault="00865B2A" w:rsidP="00A76F4A">
            <w:pPr>
              <w:ind w:left="40" w:right="12"/>
              <w:jc w:val="center"/>
              <w:rPr>
                <w:sz w:val="21"/>
                <w:szCs w:val="21"/>
              </w:rPr>
            </w:pPr>
            <w:r w:rsidRPr="00260B47">
              <w:rPr>
                <w:rFonts w:ascii="Symbol" w:eastAsia="Symbol" w:hAnsi="Symbol" w:cs="Symbol"/>
                <w:sz w:val="21"/>
                <w:szCs w:val="21"/>
              </w:rPr>
              <w:lastRenderedPageBreak/>
              <w:t></w:t>
            </w:r>
            <w:r w:rsidRPr="00260B47">
              <w:rPr>
                <w:rFonts w:eastAsia="Times New Roman"/>
                <w:sz w:val="21"/>
                <w:szCs w:val="21"/>
              </w:rPr>
              <w:t>PUSA</w:t>
            </w:r>
          </w:p>
          <w:p w:rsidR="00865B2A" w:rsidRPr="00260B47" w:rsidRDefault="00BA0EF5" w:rsidP="00A76F4A">
            <w:pPr>
              <w:ind w:left="40" w:right="12"/>
              <w:jc w:val="center"/>
              <w:rPr>
                <w:sz w:val="21"/>
                <w:szCs w:val="21"/>
              </w:rPr>
            </w:pPr>
            <w:r w:rsidRPr="00260B47">
              <w:rPr>
                <w:rFonts w:ascii="Symbol" w:eastAsia="Symbol" w:hAnsi="Symbol" w:cs="Symbol"/>
                <w:sz w:val="21"/>
                <w:szCs w:val="21"/>
              </w:rPr>
              <w:t></w:t>
            </w:r>
            <w:r w:rsidR="00865B2A" w:rsidRPr="00260B47">
              <w:rPr>
                <w:sz w:val="21"/>
                <w:szCs w:val="21"/>
              </w:rPr>
              <w:t>DGE</w:t>
            </w:r>
          </w:p>
          <w:p w:rsidR="00865B2A" w:rsidRPr="00260B47" w:rsidRDefault="00865B2A" w:rsidP="00A76F4A">
            <w:pPr>
              <w:ind w:left="40" w:right="12"/>
              <w:jc w:val="center"/>
              <w:rPr>
                <w:sz w:val="21"/>
                <w:szCs w:val="21"/>
              </w:rPr>
            </w:pPr>
            <w:r w:rsidRPr="00260B47">
              <w:rPr>
                <w:rFonts w:ascii="Symbol" w:eastAsia="Symbol" w:hAnsi="Symbol" w:cs="Symbol"/>
                <w:sz w:val="21"/>
                <w:szCs w:val="21"/>
              </w:rPr>
              <w:lastRenderedPageBreak/>
              <w:t></w:t>
            </w:r>
            <w:r w:rsidRPr="00260B47">
              <w:rPr>
                <w:rFonts w:eastAsia="Times New Roman"/>
                <w:sz w:val="21"/>
                <w:szCs w:val="21"/>
              </w:rPr>
              <w:t>DPV</w:t>
            </w:r>
          </w:p>
        </w:tc>
      </w:tr>
      <w:tr w:rsidR="00865B2A" w:rsidRPr="00260B47" w:rsidTr="00AA5066">
        <w:trPr>
          <w:trHeight w:val="133"/>
        </w:trPr>
        <w:tc>
          <w:tcPr>
            <w:tcW w:w="1830" w:type="dxa"/>
            <w:vMerge/>
            <w:tcBorders>
              <w:left w:val="single" w:sz="8" w:space="0" w:color="auto"/>
              <w:bottom w:val="single" w:sz="8" w:space="0" w:color="auto"/>
              <w:right w:val="single" w:sz="8" w:space="0" w:color="auto"/>
            </w:tcBorders>
            <w:vAlign w:val="bottom"/>
          </w:tcPr>
          <w:p w:rsidR="00865B2A" w:rsidRPr="00260B47" w:rsidRDefault="00865B2A" w:rsidP="00A76F4A">
            <w:pPr>
              <w:ind w:right="12"/>
              <w:rPr>
                <w:sz w:val="21"/>
                <w:szCs w:val="21"/>
              </w:rPr>
            </w:pPr>
          </w:p>
        </w:tc>
        <w:tc>
          <w:tcPr>
            <w:tcW w:w="2186" w:type="dxa"/>
            <w:vMerge/>
            <w:tcBorders>
              <w:bottom w:val="single" w:sz="8" w:space="0" w:color="auto"/>
              <w:right w:val="single" w:sz="8" w:space="0" w:color="auto"/>
            </w:tcBorders>
            <w:vAlign w:val="bottom"/>
          </w:tcPr>
          <w:p w:rsidR="00865B2A" w:rsidRPr="00260B47" w:rsidRDefault="00865B2A" w:rsidP="00A76F4A">
            <w:pPr>
              <w:ind w:right="12"/>
              <w:rPr>
                <w:sz w:val="21"/>
                <w:szCs w:val="21"/>
              </w:rPr>
            </w:pPr>
          </w:p>
        </w:tc>
        <w:tc>
          <w:tcPr>
            <w:tcW w:w="3916" w:type="dxa"/>
            <w:vMerge/>
            <w:tcBorders>
              <w:bottom w:val="single" w:sz="8" w:space="0" w:color="auto"/>
              <w:right w:val="single" w:sz="8" w:space="0" w:color="auto"/>
            </w:tcBorders>
            <w:vAlign w:val="bottom"/>
          </w:tcPr>
          <w:p w:rsidR="00865B2A" w:rsidRPr="00260B47" w:rsidRDefault="00865B2A" w:rsidP="00A76F4A">
            <w:pPr>
              <w:ind w:right="12"/>
              <w:rPr>
                <w:sz w:val="21"/>
                <w:szCs w:val="21"/>
              </w:rPr>
            </w:pPr>
          </w:p>
        </w:tc>
        <w:tc>
          <w:tcPr>
            <w:tcW w:w="1127" w:type="dxa"/>
            <w:tcBorders>
              <w:bottom w:val="single" w:sz="8" w:space="0" w:color="auto"/>
              <w:right w:val="single" w:sz="8" w:space="0" w:color="auto"/>
            </w:tcBorders>
            <w:vAlign w:val="bottom"/>
          </w:tcPr>
          <w:p w:rsidR="00865B2A" w:rsidRPr="00260B47" w:rsidRDefault="00865B2A" w:rsidP="00A76F4A">
            <w:pPr>
              <w:ind w:right="12"/>
              <w:rPr>
                <w:sz w:val="21"/>
                <w:szCs w:val="21"/>
              </w:rPr>
            </w:pPr>
          </w:p>
        </w:tc>
        <w:tc>
          <w:tcPr>
            <w:tcW w:w="1411" w:type="dxa"/>
            <w:vMerge/>
            <w:tcBorders>
              <w:bottom w:val="single" w:sz="8" w:space="0" w:color="auto"/>
              <w:right w:val="single" w:sz="8" w:space="0" w:color="auto"/>
            </w:tcBorders>
            <w:vAlign w:val="bottom"/>
          </w:tcPr>
          <w:p w:rsidR="00865B2A" w:rsidRPr="00260B47" w:rsidRDefault="00865B2A" w:rsidP="00A76F4A">
            <w:pPr>
              <w:ind w:right="12"/>
              <w:rPr>
                <w:sz w:val="21"/>
                <w:szCs w:val="21"/>
              </w:rPr>
            </w:pPr>
          </w:p>
        </w:tc>
      </w:tr>
      <w:tr w:rsidR="0017764C" w:rsidRPr="00260B47" w:rsidTr="00AA5066">
        <w:trPr>
          <w:trHeight w:val="1247"/>
        </w:trPr>
        <w:tc>
          <w:tcPr>
            <w:tcW w:w="1830" w:type="dxa"/>
            <w:tcBorders>
              <w:left w:val="single" w:sz="8" w:space="0" w:color="auto"/>
              <w:right w:val="single" w:sz="8" w:space="0" w:color="auto"/>
            </w:tcBorders>
            <w:vAlign w:val="center"/>
          </w:tcPr>
          <w:p w:rsidR="0017764C" w:rsidRPr="00260B47" w:rsidRDefault="0017764C" w:rsidP="00A76F4A">
            <w:pPr>
              <w:ind w:left="80" w:right="12"/>
              <w:jc w:val="center"/>
              <w:rPr>
                <w:sz w:val="21"/>
                <w:szCs w:val="21"/>
              </w:rPr>
            </w:pPr>
            <w:r w:rsidRPr="00260B47">
              <w:rPr>
                <w:rFonts w:eastAsia="Times New Roman"/>
                <w:sz w:val="21"/>
                <w:szCs w:val="21"/>
              </w:rPr>
              <w:t>Végétation et</w:t>
            </w:r>
          </w:p>
          <w:p w:rsidR="0017764C" w:rsidRPr="00260B47" w:rsidRDefault="0017764C" w:rsidP="00A76F4A">
            <w:pPr>
              <w:ind w:left="80" w:right="12"/>
              <w:jc w:val="center"/>
              <w:rPr>
                <w:sz w:val="21"/>
                <w:szCs w:val="21"/>
              </w:rPr>
            </w:pPr>
            <w:r w:rsidRPr="00260B47">
              <w:rPr>
                <w:rFonts w:eastAsia="Times New Roman"/>
                <w:sz w:val="21"/>
                <w:szCs w:val="21"/>
              </w:rPr>
              <w:t>faune</w:t>
            </w:r>
          </w:p>
        </w:tc>
        <w:tc>
          <w:tcPr>
            <w:tcW w:w="2186" w:type="dxa"/>
            <w:vMerge w:val="restart"/>
            <w:tcBorders>
              <w:right w:val="single" w:sz="8" w:space="0" w:color="auto"/>
            </w:tcBorders>
            <w:vAlign w:val="center"/>
          </w:tcPr>
          <w:p w:rsidR="0017764C" w:rsidRPr="00260B47" w:rsidRDefault="0017764C" w:rsidP="00A76F4A">
            <w:pPr>
              <w:ind w:left="60" w:right="12"/>
              <w:jc w:val="center"/>
              <w:rPr>
                <w:sz w:val="21"/>
                <w:szCs w:val="21"/>
              </w:rPr>
            </w:pPr>
            <w:r w:rsidRPr="00260B47">
              <w:rPr>
                <w:rFonts w:eastAsia="Times New Roman"/>
                <w:sz w:val="21"/>
                <w:szCs w:val="21"/>
              </w:rPr>
              <w:t>Évolution de la faune et</w:t>
            </w:r>
          </w:p>
          <w:p w:rsidR="0017764C" w:rsidRPr="00260B47" w:rsidRDefault="0017764C" w:rsidP="00A76F4A">
            <w:pPr>
              <w:ind w:left="60" w:right="12"/>
              <w:jc w:val="center"/>
              <w:rPr>
                <w:sz w:val="21"/>
                <w:szCs w:val="21"/>
              </w:rPr>
            </w:pPr>
            <w:r w:rsidRPr="00260B47">
              <w:rPr>
                <w:rFonts w:eastAsia="Times New Roman"/>
                <w:sz w:val="21"/>
                <w:szCs w:val="21"/>
              </w:rPr>
              <w:t>de la microfaune ;  et</w:t>
            </w:r>
          </w:p>
          <w:p w:rsidR="0017764C" w:rsidRPr="00260B47" w:rsidRDefault="0017764C" w:rsidP="00A76F4A">
            <w:pPr>
              <w:ind w:left="60" w:right="12"/>
              <w:jc w:val="center"/>
              <w:rPr>
                <w:sz w:val="21"/>
                <w:szCs w:val="21"/>
              </w:rPr>
            </w:pPr>
            <w:r w:rsidRPr="00260B47">
              <w:rPr>
                <w:rFonts w:eastAsia="Times New Roman"/>
                <w:sz w:val="21"/>
                <w:szCs w:val="21"/>
              </w:rPr>
              <w:t>l'état de la flore de la</w:t>
            </w:r>
          </w:p>
          <w:p w:rsidR="0017764C" w:rsidRPr="00260B47" w:rsidRDefault="0017764C" w:rsidP="00A76F4A">
            <w:pPr>
              <w:ind w:left="60" w:right="12"/>
              <w:jc w:val="center"/>
              <w:rPr>
                <w:sz w:val="21"/>
                <w:szCs w:val="21"/>
              </w:rPr>
            </w:pPr>
            <w:r w:rsidRPr="00260B47">
              <w:rPr>
                <w:rFonts w:eastAsia="Times New Roman"/>
                <w:sz w:val="21"/>
                <w:szCs w:val="21"/>
              </w:rPr>
              <w:t>biodiversité animale et</w:t>
            </w:r>
          </w:p>
          <w:p w:rsidR="0017764C" w:rsidRPr="00260B47" w:rsidRDefault="0017764C" w:rsidP="00A76F4A">
            <w:pPr>
              <w:ind w:left="60" w:right="12"/>
              <w:jc w:val="center"/>
              <w:rPr>
                <w:sz w:val="21"/>
                <w:szCs w:val="21"/>
              </w:rPr>
            </w:pPr>
            <w:r w:rsidRPr="00260B47">
              <w:rPr>
                <w:rFonts w:eastAsia="Times New Roman"/>
                <w:sz w:val="21"/>
                <w:szCs w:val="21"/>
              </w:rPr>
              <w:t>végétale</w:t>
            </w:r>
          </w:p>
        </w:tc>
        <w:tc>
          <w:tcPr>
            <w:tcW w:w="3916" w:type="dxa"/>
            <w:vMerge w:val="restart"/>
            <w:tcBorders>
              <w:right w:val="single" w:sz="8" w:space="0" w:color="auto"/>
            </w:tcBorders>
            <w:vAlign w:val="center"/>
          </w:tcPr>
          <w:p w:rsidR="0017764C" w:rsidRPr="00260B47" w:rsidRDefault="0017764C" w:rsidP="00A76F4A">
            <w:pPr>
              <w:ind w:left="60" w:right="12"/>
              <w:jc w:val="center"/>
              <w:rPr>
                <w:sz w:val="21"/>
                <w:szCs w:val="21"/>
              </w:rPr>
            </w:pPr>
            <w:r w:rsidRPr="00260B47">
              <w:rPr>
                <w:rFonts w:ascii="Symbol" w:eastAsia="Symbol" w:hAnsi="Symbol" w:cs="Symbol"/>
                <w:sz w:val="21"/>
                <w:szCs w:val="21"/>
              </w:rPr>
              <w:t></w:t>
            </w:r>
            <w:r w:rsidRPr="00260B47">
              <w:rPr>
                <w:rFonts w:eastAsia="Times New Roman"/>
                <w:sz w:val="21"/>
                <w:szCs w:val="21"/>
              </w:rPr>
              <w:t>Présence de résidus toxiques au niveau</w:t>
            </w:r>
          </w:p>
          <w:p w:rsidR="0017764C" w:rsidRPr="00260B47" w:rsidRDefault="0017764C" w:rsidP="00A76F4A">
            <w:pPr>
              <w:ind w:left="420" w:right="12"/>
              <w:jc w:val="center"/>
              <w:rPr>
                <w:sz w:val="21"/>
                <w:szCs w:val="21"/>
              </w:rPr>
            </w:pPr>
            <w:r w:rsidRPr="00260B47">
              <w:rPr>
                <w:rFonts w:eastAsia="Times New Roman"/>
                <w:sz w:val="21"/>
                <w:szCs w:val="21"/>
              </w:rPr>
              <w:t>des plantes et des cultures</w:t>
            </w:r>
          </w:p>
          <w:p w:rsidR="0017764C" w:rsidRPr="00260B47" w:rsidRDefault="0017764C" w:rsidP="00A76F4A">
            <w:pPr>
              <w:ind w:left="60" w:right="12"/>
              <w:jc w:val="center"/>
              <w:rPr>
                <w:sz w:val="21"/>
                <w:szCs w:val="21"/>
              </w:rPr>
            </w:pPr>
            <w:r w:rsidRPr="00260B47">
              <w:rPr>
                <w:rFonts w:ascii="Symbol" w:eastAsia="Symbol" w:hAnsi="Symbol" w:cs="Symbol"/>
                <w:sz w:val="21"/>
                <w:szCs w:val="21"/>
              </w:rPr>
              <w:t></w:t>
            </w:r>
            <w:r w:rsidRPr="00260B47">
              <w:rPr>
                <w:rFonts w:eastAsia="Times New Roman"/>
                <w:sz w:val="21"/>
                <w:szCs w:val="21"/>
              </w:rPr>
              <w:t>Niveaux de destruction des non cibles</w:t>
            </w:r>
          </w:p>
          <w:p w:rsidR="0017764C" w:rsidRPr="00260B47" w:rsidRDefault="0017764C" w:rsidP="00A76F4A">
            <w:pPr>
              <w:ind w:left="420" w:right="12"/>
              <w:jc w:val="center"/>
              <w:rPr>
                <w:sz w:val="21"/>
                <w:szCs w:val="21"/>
              </w:rPr>
            </w:pPr>
            <w:r w:rsidRPr="00260B47">
              <w:rPr>
                <w:rFonts w:eastAsia="Times New Roman"/>
                <w:sz w:val="21"/>
                <w:szCs w:val="21"/>
              </w:rPr>
              <w:t>(animaux, faune aquatiques et</w:t>
            </w:r>
          </w:p>
          <w:p w:rsidR="0017764C" w:rsidRPr="00260B47" w:rsidRDefault="0017764C" w:rsidP="00A76F4A">
            <w:pPr>
              <w:ind w:left="420" w:right="12"/>
              <w:jc w:val="center"/>
              <w:rPr>
                <w:sz w:val="21"/>
                <w:szCs w:val="21"/>
              </w:rPr>
            </w:pPr>
            <w:r w:rsidRPr="00260B47">
              <w:rPr>
                <w:rFonts w:eastAsia="Times New Roman"/>
                <w:sz w:val="21"/>
                <w:szCs w:val="21"/>
              </w:rPr>
              <w:t>végétation)</w:t>
            </w:r>
          </w:p>
        </w:tc>
        <w:tc>
          <w:tcPr>
            <w:tcW w:w="1127" w:type="dxa"/>
            <w:vMerge w:val="restart"/>
            <w:tcBorders>
              <w:right w:val="single" w:sz="8" w:space="0" w:color="auto"/>
            </w:tcBorders>
            <w:vAlign w:val="center"/>
          </w:tcPr>
          <w:p w:rsidR="0017764C" w:rsidRPr="00260B47" w:rsidRDefault="0017764C" w:rsidP="00A76F4A">
            <w:pPr>
              <w:ind w:left="60" w:right="12"/>
              <w:jc w:val="center"/>
              <w:rPr>
                <w:sz w:val="21"/>
                <w:szCs w:val="21"/>
              </w:rPr>
            </w:pPr>
            <w:r w:rsidRPr="00260B47">
              <w:rPr>
                <w:rFonts w:eastAsia="Times New Roman"/>
                <w:sz w:val="21"/>
                <w:szCs w:val="21"/>
              </w:rPr>
              <w:t>Une fois par</w:t>
            </w:r>
          </w:p>
          <w:p w:rsidR="0017764C" w:rsidRPr="00260B47" w:rsidRDefault="0017764C" w:rsidP="00A76F4A">
            <w:pPr>
              <w:ind w:left="60" w:right="12"/>
              <w:jc w:val="center"/>
              <w:rPr>
                <w:sz w:val="21"/>
                <w:szCs w:val="21"/>
              </w:rPr>
            </w:pPr>
            <w:r w:rsidRPr="00260B47">
              <w:rPr>
                <w:rFonts w:eastAsia="Times New Roman"/>
                <w:sz w:val="21"/>
                <w:szCs w:val="21"/>
              </w:rPr>
              <w:t>mois</w:t>
            </w:r>
          </w:p>
        </w:tc>
        <w:tc>
          <w:tcPr>
            <w:tcW w:w="1411" w:type="dxa"/>
            <w:vMerge w:val="restart"/>
            <w:tcBorders>
              <w:right w:val="single" w:sz="8" w:space="0" w:color="auto"/>
            </w:tcBorders>
            <w:vAlign w:val="center"/>
          </w:tcPr>
          <w:p w:rsidR="0017764C" w:rsidRPr="00260B47" w:rsidRDefault="0017764C" w:rsidP="00A76F4A">
            <w:pPr>
              <w:ind w:left="40" w:right="12"/>
              <w:jc w:val="center"/>
              <w:rPr>
                <w:sz w:val="21"/>
                <w:szCs w:val="21"/>
              </w:rPr>
            </w:pPr>
            <w:r w:rsidRPr="00260B47">
              <w:rPr>
                <w:rFonts w:ascii="Symbol" w:eastAsia="Symbol" w:hAnsi="Symbol" w:cs="Symbol"/>
                <w:sz w:val="21"/>
                <w:szCs w:val="21"/>
              </w:rPr>
              <w:t></w:t>
            </w:r>
            <w:r w:rsidRPr="00260B47">
              <w:rPr>
                <w:rFonts w:eastAsia="Times New Roman"/>
                <w:sz w:val="21"/>
                <w:szCs w:val="21"/>
              </w:rPr>
              <w:t>PUSA</w:t>
            </w:r>
          </w:p>
          <w:p w:rsidR="0017764C" w:rsidRPr="00260B47" w:rsidRDefault="0017764C" w:rsidP="00A76F4A">
            <w:pPr>
              <w:ind w:left="40" w:right="12"/>
              <w:jc w:val="center"/>
              <w:rPr>
                <w:sz w:val="21"/>
                <w:szCs w:val="21"/>
              </w:rPr>
            </w:pPr>
            <w:r w:rsidRPr="00260B47">
              <w:rPr>
                <w:rFonts w:ascii="Symbol" w:eastAsia="Symbol" w:hAnsi="Symbol" w:cs="Symbol"/>
                <w:sz w:val="21"/>
                <w:szCs w:val="21"/>
              </w:rPr>
              <w:t></w:t>
            </w:r>
            <w:r w:rsidRPr="00260B47">
              <w:rPr>
                <w:rFonts w:eastAsia="Times New Roman"/>
                <w:sz w:val="21"/>
                <w:szCs w:val="21"/>
              </w:rPr>
              <w:t>DPV</w:t>
            </w:r>
          </w:p>
          <w:p w:rsidR="0017764C" w:rsidRPr="00260B47" w:rsidRDefault="0017764C" w:rsidP="00A76F4A">
            <w:pPr>
              <w:ind w:left="40" w:right="12"/>
              <w:jc w:val="center"/>
              <w:rPr>
                <w:sz w:val="21"/>
                <w:szCs w:val="21"/>
              </w:rPr>
            </w:pPr>
            <w:r w:rsidRPr="00260B47">
              <w:rPr>
                <w:rFonts w:ascii="Symbol" w:eastAsia="Symbol" w:hAnsi="Symbol" w:cs="Symbol"/>
                <w:sz w:val="21"/>
                <w:szCs w:val="21"/>
              </w:rPr>
              <w:t></w:t>
            </w:r>
            <w:r w:rsidRPr="00260B47">
              <w:rPr>
                <w:rFonts w:eastAsia="Times New Roman"/>
                <w:sz w:val="21"/>
                <w:szCs w:val="21"/>
              </w:rPr>
              <w:t>DGE</w:t>
            </w:r>
          </w:p>
          <w:p w:rsidR="0017764C" w:rsidRPr="00260B47" w:rsidRDefault="0017764C" w:rsidP="00A76F4A">
            <w:pPr>
              <w:ind w:left="40" w:right="12"/>
              <w:jc w:val="center"/>
              <w:rPr>
                <w:sz w:val="21"/>
                <w:szCs w:val="21"/>
              </w:rPr>
            </w:pPr>
            <w:r w:rsidRPr="00260B47">
              <w:rPr>
                <w:rFonts w:ascii="Symbol" w:eastAsia="Symbol" w:hAnsi="Symbol" w:cs="Symbol"/>
                <w:sz w:val="21"/>
                <w:szCs w:val="21"/>
              </w:rPr>
              <w:t></w:t>
            </w:r>
            <w:r w:rsidRPr="00260B47">
              <w:rPr>
                <w:rFonts w:eastAsia="Times New Roman"/>
                <w:sz w:val="21"/>
                <w:szCs w:val="21"/>
              </w:rPr>
              <w:t>DGA</w:t>
            </w:r>
          </w:p>
        </w:tc>
      </w:tr>
      <w:tr w:rsidR="00BA0EF5" w:rsidRPr="00260B47" w:rsidTr="00AA5066">
        <w:trPr>
          <w:trHeight w:val="23"/>
        </w:trPr>
        <w:tc>
          <w:tcPr>
            <w:tcW w:w="1830" w:type="dxa"/>
            <w:tcBorders>
              <w:left w:val="single" w:sz="8" w:space="0" w:color="auto"/>
              <w:bottom w:val="single" w:sz="8" w:space="0" w:color="auto"/>
              <w:right w:val="single" w:sz="8" w:space="0" w:color="auto"/>
            </w:tcBorders>
            <w:vAlign w:val="bottom"/>
          </w:tcPr>
          <w:p w:rsidR="00BA0EF5" w:rsidRPr="00260B47" w:rsidRDefault="00BA0EF5" w:rsidP="00A76F4A">
            <w:pPr>
              <w:ind w:right="12"/>
              <w:rPr>
                <w:sz w:val="21"/>
                <w:szCs w:val="21"/>
              </w:rPr>
            </w:pPr>
          </w:p>
        </w:tc>
        <w:tc>
          <w:tcPr>
            <w:tcW w:w="2186" w:type="dxa"/>
            <w:vMerge/>
            <w:tcBorders>
              <w:bottom w:val="single" w:sz="8" w:space="0" w:color="auto"/>
              <w:right w:val="single" w:sz="8" w:space="0" w:color="auto"/>
            </w:tcBorders>
            <w:vAlign w:val="bottom"/>
          </w:tcPr>
          <w:p w:rsidR="00BA0EF5" w:rsidRPr="00260B47" w:rsidRDefault="00BA0EF5" w:rsidP="00A76F4A">
            <w:pPr>
              <w:ind w:right="12"/>
              <w:rPr>
                <w:sz w:val="21"/>
                <w:szCs w:val="21"/>
              </w:rPr>
            </w:pPr>
          </w:p>
        </w:tc>
        <w:tc>
          <w:tcPr>
            <w:tcW w:w="3916" w:type="dxa"/>
            <w:vMerge/>
            <w:tcBorders>
              <w:bottom w:val="single" w:sz="8" w:space="0" w:color="auto"/>
              <w:right w:val="single" w:sz="8" w:space="0" w:color="auto"/>
            </w:tcBorders>
            <w:vAlign w:val="bottom"/>
          </w:tcPr>
          <w:p w:rsidR="00BA0EF5" w:rsidRPr="00260B47" w:rsidRDefault="00BA0EF5" w:rsidP="00A76F4A">
            <w:pPr>
              <w:ind w:right="12"/>
              <w:rPr>
                <w:sz w:val="21"/>
                <w:szCs w:val="21"/>
              </w:rPr>
            </w:pPr>
          </w:p>
        </w:tc>
        <w:tc>
          <w:tcPr>
            <w:tcW w:w="1127" w:type="dxa"/>
            <w:vMerge/>
            <w:tcBorders>
              <w:bottom w:val="single" w:sz="8" w:space="0" w:color="auto"/>
              <w:right w:val="single" w:sz="8" w:space="0" w:color="auto"/>
            </w:tcBorders>
            <w:vAlign w:val="bottom"/>
          </w:tcPr>
          <w:p w:rsidR="00BA0EF5" w:rsidRPr="00260B47" w:rsidRDefault="00BA0EF5" w:rsidP="00A76F4A">
            <w:pPr>
              <w:ind w:right="12"/>
              <w:rPr>
                <w:sz w:val="21"/>
                <w:szCs w:val="21"/>
              </w:rPr>
            </w:pPr>
          </w:p>
        </w:tc>
        <w:tc>
          <w:tcPr>
            <w:tcW w:w="1411" w:type="dxa"/>
            <w:vMerge/>
            <w:tcBorders>
              <w:bottom w:val="single" w:sz="8" w:space="0" w:color="auto"/>
              <w:right w:val="single" w:sz="8" w:space="0" w:color="auto"/>
            </w:tcBorders>
            <w:vAlign w:val="bottom"/>
          </w:tcPr>
          <w:p w:rsidR="00BA0EF5" w:rsidRPr="00260B47" w:rsidRDefault="00BA0EF5" w:rsidP="00A76F4A">
            <w:pPr>
              <w:ind w:right="12"/>
              <w:rPr>
                <w:sz w:val="21"/>
                <w:szCs w:val="21"/>
              </w:rPr>
            </w:pPr>
          </w:p>
        </w:tc>
      </w:tr>
      <w:tr w:rsidR="00D872AD" w:rsidRPr="00260B47" w:rsidTr="00F5679F">
        <w:trPr>
          <w:trHeight w:val="1820"/>
        </w:trPr>
        <w:tc>
          <w:tcPr>
            <w:tcW w:w="1830" w:type="dxa"/>
            <w:tcBorders>
              <w:top w:val="single" w:sz="8" w:space="0" w:color="auto"/>
              <w:left w:val="single" w:sz="8" w:space="0" w:color="auto"/>
              <w:bottom w:val="single" w:sz="4" w:space="0" w:color="auto"/>
              <w:right w:val="single" w:sz="8" w:space="0" w:color="auto"/>
            </w:tcBorders>
            <w:vAlign w:val="center"/>
          </w:tcPr>
          <w:p w:rsidR="00D872AD" w:rsidRPr="00260B47" w:rsidRDefault="00D872AD" w:rsidP="00A76F4A">
            <w:pPr>
              <w:ind w:left="80" w:right="12"/>
              <w:jc w:val="center"/>
              <w:rPr>
                <w:sz w:val="21"/>
                <w:szCs w:val="21"/>
              </w:rPr>
            </w:pPr>
            <w:r w:rsidRPr="00260B47">
              <w:rPr>
                <w:rFonts w:eastAsia="Times New Roman"/>
                <w:sz w:val="21"/>
                <w:szCs w:val="21"/>
              </w:rPr>
              <w:t>Environnement humain</w:t>
            </w:r>
          </w:p>
        </w:tc>
        <w:tc>
          <w:tcPr>
            <w:tcW w:w="2186" w:type="dxa"/>
            <w:tcBorders>
              <w:top w:val="single" w:sz="8" w:space="0" w:color="auto"/>
              <w:bottom w:val="single" w:sz="4" w:space="0" w:color="auto"/>
              <w:right w:val="single" w:sz="8" w:space="0" w:color="auto"/>
            </w:tcBorders>
            <w:vAlign w:val="center"/>
          </w:tcPr>
          <w:p w:rsidR="00D872AD" w:rsidRPr="00260B47" w:rsidRDefault="00D872AD" w:rsidP="00A76F4A">
            <w:pPr>
              <w:ind w:left="60" w:right="12"/>
              <w:jc w:val="center"/>
              <w:rPr>
                <w:sz w:val="21"/>
                <w:szCs w:val="21"/>
              </w:rPr>
            </w:pPr>
            <w:r w:rsidRPr="00260B47">
              <w:rPr>
                <w:rFonts w:eastAsia="Times New Roman"/>
                <w:sz w:val="21"/>
                <w:szCs w:val="21"/>
              </w:rPr>
              <w:t>Hygiène et santé</w:t>
            </w:r>
          </w:p>
          <w:p w:rsidR="00D872AD" w:rsidRPr="00260B47" w:rsidRDefault="00D872AD" w:rsidP="00A76F4A">
            <w:pPr>
              <w:ind w:left="60" w:right="12"/>
              <w:jc w:val="center"/>
              <w:rPr>
                <w:sz w:val="21"/>
                <w:szCs w:val="21"/>
              </w:rPr>
            </w:pPr>
            <w:r w:rsidRPr="00260B47">
              <w:rPr>
                <w:rFonts w:eastAsia="Times New Roman"/>
                <w:sz w:val="21"/>
                <w:szCs w:val="21"/>
              </w:rPr>
              <w:t>Pollution et nuisances</w:t>
            </w:r>
          </w:p>
          <w:p w:rsidR="00D872AD" w:rsidRPr="00260B47" w:rsidRDefault="00D872AD" w:rsidP="00A76F4A">
            <w:pPr>
              <w:ind w:left="60" w:right="12"/>
              <w:jc w:val="center"/>
              <w:rPr>
                <w:sz w:val="21"/>
                <w:szCs w:val="21"/>
              </w:rPr>
            </w:pPr>
            <w:r w:rsidRPr="00260B47">
              <w:rPr>
                <w:rFonts w:eastAsia="Times New Roman"/>
                <w:sz w:val="21"/>
                <w:szCs w:val="21"/>
              </w:rPr>
              <w:t>Protection et Sécurité lors</w:t>
            </w:r>
          </w:p>
          <w:p w:rsidR="00D872AD" w:rsidRPr="00260B47" w:rsidRDefault="00D872AD" w:rsidP="00A76F4A">
            <w:pPr>
              <w:ind w:left="60" w:right="12"/>
              <w:jc w:val="center"/>
              <w:rPr>
                <w:sz w:val="21"/>
                <w:szCs w:val="21"/>
              </w:rPr>
            </w:pPr>
            <w:r w:rsidRPr="00260B47">
              <w:rPr>
                <w:rFonts w:eastAsia="Times New Roman"/>
                <w:sz w:val="21"/>
                <w:szCs w:val="21"/>
              </w:rPr>
              <w:t>des opérations</w:t>
            </w:r>
          </w:p>
        </w:tc>
        <w:tc>
          <w:tcPr>
            <w:tcW w:w="3916" w:type="dxa"/>
            <w:tcBorders>
              <w:top w:val="single" w:sz="8" w:space="0" w:color="auto"/>
              <w:bottom w:val="single" w:sz="4" w:space="0" w:color="auto"/>
              <w:right w:val="single" w:sz="8" w:space="0" w:color="auto"/>
            </w:tcBorders>
            <w:vAlign w:val="bottom"/>
          </w:tcPr>
          <w:p w:rsidR="00D872AD" w:rsidRPr="00260B47" w:rsidRDefault="00D872AD" w:rsidP="00A76F4A">
            <w:pPr>
              <w:ind w:left="60" w:right="12"/>
              <w:rPr>
                <w:sz w:val="21"/>
                <w:szCs w:val="21"/>
              </w:rPr>
            </w:pPr>
            <w:r w:rsidRPr="00260B47">
              <w:rPr>
                <w:rFonts w:ascii="Symbol" w:eastAsia="Symbol" w:hAnsi="Symbol" w:cs="Symbol"/>
                <w:sz w:val="21"/>
                <w:szCs w:val="21"/>
              </w:rPr>
              <w:t></w:t>
            </w:r>
            <w:r w:rsidRPr="00260B47">
              <w:rPr>
                <w:rFonts w:eastAsia="Times New Roman"/>
                <w:sz w:val="21"/>
                <w:szCs w:val="21"/>
              </w:rPr>
              <w:t>Types et qualité des pesticides utilisés</w:t>
            </w:r>
          </w:p>
          <w:p w:rsidR="00D872AD" w:rsidRPr="00260B47" w:rsidRDefault="00D872AD" w:rsidP="00A76F4A">
            <w:pPr>
              <w:ind w:left="60" w:right="12"/>
              <w:rPr>
                <w:sz w:val="21"/>
                <w:szCs w:val="21"/>
              </w:rPr>
            </w:pPr>
            <w:r w:rsidRPr="00260B47">
              <w:rPr>
                <w:rFonts w:ascii="Symbol" w:eastAsia="Symbol" w:hAnsi="Symbol" w:cs="Symbol"/>
                <w:sz w:val="21"/>
                <w:szCs w:val="21"/>
              </w:rPr>
              <w:t></w:t>
            </w:r>
            <w:r w:rsidRPr="00260B47">
              <w:rPr>
                <w:rFonts w:eastAsia="Times New Roman"/>
                <w:sz w:val="21"/>
                <w:szCs w:val="21"/>
              </w:rPr>
              <w:t>Nombre de moustiquaires fournis dans la</w:t>
            </w:r>
            <w:r>
              <w:rPr>
                <w:sz w:val="21"/>
                <w:szCs w:val="21"/>
              </w:rPr>
              <w:t xml:space="preserve"> </w:t>
            </w:r>
            <w:r w:rsidRPr="00260B47">
              <w:rPr>
                <w:rFonts w:eastAsia="Times New Roman"/>
                <w:sz w:val="21"/>
                <w:szCs w:val="21"/>
              </w:rPr>
              <w:t>lutte contre le paludisme</w:t>
            </w:r>
          </w:p>
          <w:p w:rsidR="00D872AD" w:rsidRPr="00260B47" w:rsidRDefault="00D872AD" w:rsidP="00A76F4A">
            <w:pPr>
              <w:ind w:left="60" w:right="12"/>
              <w:rPr>
                <w:sz w:val="21"/>
                <w:szCs w:val="21"/>
              </w:rPr>
            </w:pPr>
            <w:r w:rsidRPr="00260B47">
              <w:rPr>
                <w:rFonts w:ascii="Symbol" w:eastAsia="Symbol" w:hAnsi="Symbol" w:cs="Symbol"/>
                <w:sz w:val="21"/>
                <w:szCs w:val="21"/>
              </w:rPr>
              <w:t></w:t>
            </w:r>
            <w:r w:rsidRPr="00260B47">
              <w:rPr>
                <w:rFonts w:eastAsia="Times New Roman"/>
                <w:sz w:val="21"/>
                <w:szCs w:val="21"/>
              </w:rPr>
              <w:t>Nombre de cas de paludisme sur les sites</w:t>
            </w:r>
          </w:p>
          <w:p w:rsidR="00D872AD" w:rsidRPr="00260B47" w:rsidRDefault="004204E3" w:rsidP="00A76F4A">
            <w:pPr>
              <w:ind w:left="420" w:right="12"/>
              <w:rPr>
                <w:sz w:val="21"/>
                <w:szCs w:val="21"/>
              </w:rPr>
            </w:pPr>
            <w:r w:rsidRPr="00260B47">
              <w:rPr>
                <w:rFonts w:eastAsia="Times New Roman"/>
                <w:sz w:val="21"/>
                <w:szCs w:val="21"/>
              </w:rPr>
              <w:t>D’intervention</w:t>
            </w:r>
          </w:p>
          <w:p w:rsidR="00D872AD" w:rsidRPr="00260B47" w:rsidRDefault="00D872AD" w:rsidP="00A76F4A">
            <w:pPr>
              <w:ind w:left="60" w:right="12"/>
              <w:rPr>
                <w:sz w:val="21"/>
                <w:szCs w:val="21"/>
              </w:rPr>
            </w:pPr>
            <w:r w:rsidRPr="00260B47">
              <w:rPr>
                <w:rFonts w:ascii="Symbol" w:eastAsia="Symbol" w:hAnsi="Symbol" w:cs="Symbol"/>
                <w:sz w:val="21"/>
                <w:szCs w:val="21"/>
              </w:rPr>
              <w:t></w:t>
            </w:r>
            <w:r w:rsidRPr="00260B47">
              <w:rPr>
                <w:rFonts w:eastAsia="Times New Roman"/>
                <w:sz w:val="21"/>
                <w:szCs w:val="21"/>
              </w:rPr>
              <w:t>Nombre d’accident/intoxication</w:t>
            </w:r>
          </w:p>
          <w:p w:rsidR="00D872AD" w:rsidRPr="00260B47" w:rsidRDefault="00D872AD" w:rsidP="00A76F4A">
            <w:pPr>
              <w:ind w:left="60" w:right="12"/>
              <w:rPr>
                <w:sz w:val="21"/>
                <w:szCs w:val="21"/>
              </w:rPr>
            </w:pPr>
            <w:r w:rsidRPr="00260B47">
              <w:rPr>
                <w:rFonts w:ascii="Symbol" w:eastAsia="Symbol" w:hAnsi="Symbol" w:cs="Symbol"/>
                <w:sz w:val="21"/>
                <w:szCs w:val="21"/>
              </w:rPr>
              <w:t></w:t>
            </w:r>
            <w:r w:rsidR="004204E3">
              <w:rPr>
                <w:rFonts w:eastAsia="Symbol"/>
                <w:sz w:val="21"/>
                <w:szCs w:val="21"/>
              </w:rPr>
              <w:t xml:space="preserve">Présence d’un système de </w:t>
            </w:r>
            <w:r w:rsidRPr="00260B47">
              <w:rPr>
                <w:rFonts w:eastAsia="Times New Roman"/>
                <w:sz w:val="21"/>
                <w:szCs w:val="21"/>
              </w:rPr>
              <w:t>Gestion des déchets (résidus de pesticides</w:t>
            </w:r>
            <w:r w:rsidR="003D572A">
              <w:rPr>
                <w:rFonts w:eastAsia="Times New Roman"/>
                <w:sz w:val="21"/>
                <w:szCs w:val="21"/>
              </w:rPr>
              <w:t xml:space="preserve"> </w:t>
            </w:r>
            <w:r w:rsidRPr="00260B47">
              <w:rPr>
                <w:rFonts w:eastAsia="Times New Roman"/>
                <w:sz w:val="21"/>
                <w:szCs w:val="21"/>
              </w:rPr>
              <w:t>et emballages vides)</w:t>
            </w:r>
          </w:p>
          <w:p w:rsidR="00D872AD" w:rsidRPr="00260B47" w:rsidRDefault="00D872AD" w:rsidP="00A76F4A">
            <w:pPr>
              <w:ind w:right="12"/>
              <w:rPr>
                <w:sz w:val="21"/>
                <w:szCs w:val="21"/>
              </w:rPr>
            </w:pPr>
            <w:r w:rsidRPr="00260B47">
              <w:rPr>
                <w:rFonts w:ascii="Symbol" w:eastAsia="Symbol" w:hAnsi="Symbol" w:cs="Symbol"/>
                <w:sz w:val="21"/>
                <w:szCs w:val="21"/>
              </w:rPr>
              <w:t></w:t>
            </w:r>
            <w:r w:rsidR="004204E3">
              <w:rPr>
                <w:rFonts w:ascii="Symbol" w:eastAsia="Symbol" w:hAnsi="Symbol" w:cs="Symbol"/>
                <w:sz w:val="21"/>
                <w:szCs w:val="21"/>
              </w:rPr>
              <w:t></w:t>
            </w:r>
            <w:r w:rsidR="004204E3">
              <w:rPr>
                <w:rFonts w:eastAsia="Symbol"/>
                <w:sz w:val="21"/>
                <w:szCs w:val="21"/>
              </w:rPr>
              <w:t xml:space="preserve">ombre de personne </w:t>
            </w:r>
            <w:r w:rsidR="004204E3">
              <w:rPr>
                <w:rFonts w:eastAsia="Times New Roman"/>
                <w:sz w:val="21"/>
                <w:szCs w:val="21"/>
              </w:rPr>
              <w:t>r</w:t>
            </w:r>
            <w:r w:rsidRPr="00260B47">
              <w:rPr>
                <w:rFonts w:eastAsia="Times New Roman"/>
                <w:sz w:val="21"/>
                <w:szCs w:val="21"/>
              </w:rPr>
              <w:t>espect</w:t>
            </w:r>
            <w:r w:rsidR="004204E3">
              <w:rPr>
                <w:rFonts w:eastAsia="Times New Roman"/>
                <w:sz w:val="21"/>
                <w:szCs w:val="21"/>
              </w:rPr>
              <w:t>ant</w:t>
            </w:r>
            <w:r w:rsidRPr="00260B47">
              <w:rPr>
                <w:rFonts w:eastAsia="Times New Roman"/>
                <w:sz w:val="21"/>
                <w:szCs w:val="21"/>
              </w:rPr>
              <w:t xml:space="preserve"> </w:t>
            </w:r>
            <w:r w:rsidR="00DE2CBB">
              <w:rPr>
                <w:rFonts w:eastAsia="Times New Roman"/>
                <w:sz w:val="21"/>
                <w:szCs w:val="21"/>
              </w:rPr>
              <w:t>le</w:t>
            </w:r>
            <w:r w:rsidRPr="00260B47">
              <w:rPr>
                <w:rFonts w:eastAsia="Times New Roman"/>
                <w:sz w:val="21"/>
                <w:szCs w:val="21"/>
              </w:rPr>
              <w:t xml:space="preserve"> port des équipements de</w:t>
            </w:r>
            <w:r w:rsidR="005E613E">
              <w:rPr>
                <w:rFonts w:eastAsia="Times New Roman"/>
                <w:sz w:val="21"/>
                <w:szCs w:val="21"/>
              </w:rPr>
              <w:t xml:space="preserve"> </w:t>
            </w:r>
            <w:r w:rsidRPr="00260B47">
              <w:rPr>
                <w:rFonts w:eastAsia="Times New Roman"/>
                <w:sz w:val="21"/>
                <w:szCs w:val="21"/>
              </w:rPr>
              <w:t>protection</w:t>
            </w:r>
          </w:p>
          <w:p w:rsidR="00D872AD" w:rsidRPr="00260B47" w:rsidRDefault="00D872AD" w:rsidP="00A76F4A">
            <w:pPr>
              <w:ind w:left="60" w:right="12"/>
              <w:rPr>
                <w:sz w:val="21"/>
                <w:szCs w:val="21"/>
              </w:rPr>
            </w:pPr>
            <w:r w:rsidRPr="00260B47">
              <w:rPr>
                <w:rFonts w:ascii="Symbol" w:eastAsia="Symbol" w:hAnsi="Symbol" w:cs="Symbol"/>
                <w:sz w:val="21"/>
                <w:szCs w:val="21"/>
              </w:rPr>
              <w:t></w:t>
            </w:r>
            <w:r w:rsidRPr="00260B47">
              <w:rPr>
                <w:rFonts w:eastAsia="Times New Roman"/>
                <w:sz w:val="21"/>
                <w:szCs w:val="21"/>
              </w:rPr>
              <w:t>Nombre de producteurs sensibilisés sur</w:t>
            </w:r>
          </w:p>
          <w:p w:rsidR="00D872AD" w:rsidRPr="00260B47" w:rsidRDefault="00D872AD" w:rsidP="00A76F4A">
            <w:pPr>
              <w:ind w:left="420" w:right="12"/>
              <w:rPr>
                <w:sz w:val="21"/>
                <w:szCs w:val="21"/>
              </w:rPr>
            </w:pPr>
            <w:r w:rsidRPr="00260B47">
              <w:rPr>
                <w:rFonts w:eastAsia="Times New Roman"/>
                <w:sz w:val="21"/>
                <w:szCs w:val="21"/>
              </w:rPr>
              <w:t>l’utilisation des pesticides</w:t>
            </w:r>
          </w:p>
          <w:p w:rsidR="00D872AD" w:rsidRPr="00260B47" w:rsidRDefault="00D872AD" w:rsidP="00A76F4A">
            <w:pPr>
              <w:ind w:left="60" w:right="12"/>
              <w:rPr>
                <w:sz w:val="21"/>
                <w:szCs w:val="21"/>
              </w:rPr>
            </w:pPr>
            <w:r w:rsidRPr="00260B47">
              <w:rPr>
                <w:rFonts w:ascii="Symbol" w:eastAsia="Symbol" w:hAnsi="Symbol" w:cs="Symbol"/>
                <w:sz w:val="21"/>
                <w:szCs w:val="21"/>
              </w:rPr>
              <w:t></w:t>
            </w:r>
            <w:r w:rsidR="00DE2CBB">
              <w:rPr>
                <w:rFonts w:eastAsia="Times New Roman"/>
                <w:sz w:val="21"/>
                <w:szCs w:val="21"/>
              </w:rPr>
              <w:t>Nombre de</w:t>
            </w:r>
            <w:r w:rsidRPr="00260B47">
              <w:rPr>
                <w:rFonts w:eastAsia="Times New Roman"/>
                <w:sz w:val="21"/>
                <w:szCs w:val="21"/>
              </w:rPr>
              <w:t xml:space="preserve"> suivi effectué par les agents de</w:t>
            </w:r>
          </w:p>
          <w:p w:rsidR="00D872AD" w:rsidRPr="00260B47" w:rsidRDefault="00D872AD" w:rsidP="00A76F4A">
            <w:pPr>
              <w:ind w:left="420" w:right="12"/>
              <w:rPr>
                <w:sz w:val="21"/>
                <w:szCs w:val="21"/>
              </w:rPr>
            </w:pPr>
            <w:r w:rsidRPr="00260B47">
              <w:rPr>
                <w:rFonts w:eastAsia="Times New Roman"/>
                <w:sz w:val="21"/>
                <w:szCs w:val="21"/>
              </w:rPr>
              <w:t>la DPV</w:t>
            </w:r>
          </w:p>
        </w:tc>
        <w:tc>
          <w:tcPr>
            <w:tcW w:w="1127" w:type="dxa"/>
            <w:tcBorders>
              <w:top w:val="single" w:sz="8" w:space="0" w:color="auto"/>
              <w:bottom w:val="single" w:sz="4" w:space="0" w:color="auto"/>
              <w:right w:val="single" w:sz="8" w:space="0" w:color="auto"/>
            </w:tcBorders>
            <w:vAlign w:val="bottom"/>
          </w:tcPr>
          <w:p w:rsidR="00D872AD" w:rsidRPr="00260B47" w:rsidRDefault="00D872AD" w:rsidP="00A76F4A">
            <w:pPr>
              <w:ind w:left="60" w:right="12"/>
              <w:rPr>
                <w:sz w:val="21"/>
                <w:szCs w:val="21"/>
              </w:rPr>
            </w:pPr>
            <w:r w:rsidRPr="00260B47">
              <w:rPr>
                <w:rFonts w:eastAsia="Times New Roman"/>
                <w:sz w:val="21"/>
                <w:szCs w:val="21"/>
              </w:rPr>
              <w:t>Une fois par</w:t>
            </w:r>
          </w:p>
          <w:p w:rsidR="00D872AD" w:rsidRPr="00260B47" w:rsidRDefault="00D872AD" w:rsidP="00A76F4A">
            <w:pPr>
              <w:ind w:left="60" w:right="12"/>
              <w:rPr>
                <w:sz w:val="21"/>
                <w:szCs w:val="21"/>
              </w:rPr>
            </w:pPr>
            <w:r w:rsidRPr="00260B47">
              <w:rPr>
                <w:rFonts w:eastAsia="Times New Roman"/>
                <w:sz w:val="21"/>
                <w:szCs w:val="21"/>
              </w:rPr>
              <w:t>mois</w:t>
            </w:r>
          </w:p>
        </w:tc>
        <w:tc>
          <w:tcPr>
            <w:tcW w:w="1411" w:type="dxa"/>
            <w:tcBorders>
              <w:top w:val="single" w:sz="8" w:space="0" w:color="auto"/>
              <w:bottom w:val="single" w:sz="4" w:space="0" w:color="auto"/>
              <w:right w:val="single" w:sz="8" w:space="0" w:color="auto"/>
            </w:tcBorders>
            <w:vAlign w:val="center"/>
          </w:tcPr>
          <w:p w:rsidR="00D872AD" w:rsidRPr="00260B47" w:rsidRDefault="00D872AD" w:rsidP="00A76F4A">
            <w:pPr>
              <w:ind w:left="40" w:right="12"/>
              <w:jc w:val="center"/>
              <w:rPr>
                <w:sz w:val="21"/>
                <w:szCs w:val="21"/>
              </w:rPr>
            </w:pPr>
            <w:r w:rsidRPr="00260B47">
              <w:rPr>
                <w:rFonts w:ascii="Symbol" w:eastAsia="Symbol" w:hAnsi="Symbol" w:cs="Symbol"/>
                <w:sz w:val="21"/>
                <w:szCs w:val="21"/>
              </w:rPr>
              <w:t></w:t>
            </w:r>
            <w:r w:rsidRPr="00260B47">
              <w:rPr>
                <w:rFonts w:eastAsia="Times New Roman"/>
                <w:sz w:val="21"/>
                <w:szCs w:val="21"/>
              </w:rPr>
              <w:t>PUSA</w:t>
            </w:r>
          </w:p>
          <w:p w:rsidR="00D872AD" w:rsidRPr="00260B47" w:rsidRDefault="00D872AD" w:rsidP="00A76F4A">
            <w:pPr>
              <w:ind w:left="40" w:right="12"/>
              <w:jc w:val="center"/>
              <w:rPr>
                <w:sz w:val="21"/>
                <w:szCs w:val="21"/>
              </w:rPr>
            </w:pPr>
            <w:r w:rsidRPr="00260B47">
              <w:rPr>
                <w:rFonts w:ascii="Symbol" w:eastAsia="Symbol" w:hAnsi="Symbol" w:cs="Symbol"/>
                <w:sz w:val="21"/>
                <w:szCs w:val="21"/>
              </w:rPr>
              <w:t></w:t>
            </w:r>
            <w:r w:rsidRPr="00260B47">
              <w:rPr>
                <w:rFonts w:eastAsia="Times New Roman"/>
                <w:sz w:val="21"/>
                <w:szCs w:val="21"/>
              </w:rPr>
              <w:t>DPV</w:t>
            </w:r>
          </w:p>
          <w:p w:rsidR="00D872AD" w:rsidRPr="00260B47" w:rsidRDefault="00D872AD" w:rsidP="00A76F4A">
            <w:pPr>
              <w:ind w:left="40" w:right="12"/>
              <w:jc w:val="center"/>
              <w:rPr>
                <w:sz w:val="21"/>
                <w:szCs w:val="21"/>
              </w:rPr>
            </w:pPr>
            <w:r w:rsidRPr="00260B47">
              <w:rPr>
                <w:rFonts w:ascii="Symbol" w:eastAsia="Symbol" w:hAnsi="Symbol" w:cs="Symbol"/>
                <w:sz w:val="21"/>
                <w:szCs w:val="21"/>
              </w:rPr>
              <w:t></w:t>
            </w:r>
            <w:r w:rsidRPr="00260B47">
              <w:rPr>
                <w:rFonts w:eastAsia="Times New Roman"/>
                <w:sz w:val="21"/>
                <w:szCs w:val="21"/>
              </w:rPr>
              <w:t>DGE</w:t>
            </w:r>
          </w:p>
          <w:p w:rsidR="00D872AD" w:rsidRPr="00260B47" w:rsidRDefault="00D872AD" w:rsidP="00A76F4A">
            <w:pPr>
              <w:ind w:left="40" w:right="12"/>
              <w:jc w:val="center"/>
              <w:rPr>
                <w:sz w:val="21"/>
                <w:szCs w:val="21"/>
              </w:rPr>
            </w:pPr>
            <w:r w:rsidRPr="00260B47">
              <w:rPr>
                <w:rFonts w:ascii="Symbol" w:eastAsia="Symbol" w:hAnsi="Symbol" w:cs="Symbol"/>
                <w:sz w:val="21"/>
                <w:szCs w:val="21"/>
              </w:rPr>
              <w:t></w:t>
            </w:r>
            <w:r w:rsidRPr="00260B47">
              <w:rPr>
                <w:rFonts w:eastAsia="Times New Roman"/>
                <w:sz w:val="21"/>
                <w:szCs w:val="21"/>
              </w:rPr>
              <w:t>DRS</w:t>
            </w:r>
          </w:p>
          <w:p w:rsidR="00D872AD" w:rsidRPr="00260B47" w:rsidRDefault="00D872AD" w:rsidP="00A76F4A">
            <w:pPr>
              <w:ind w:left="40" w:right="12"/>
              <w:jc w:val="center"/>
              <w:rPr>
                <w:sz w:val="21"/>
                <w:szCs w:val="21"/>
              </w:rPr>
            </w:pPr>
            <w:r w:rsidRPr="00260B47">
              <w:rPr>
                <w:rFonts w:ascii="Symbol" w:eastAsia="Symbol" w:hAnsi="Symbol" w:cs="Symbol"/>
                <w:sz w:val="21"/>
                <w:szCs w:val="21"/>
              </w:rPr>
              <w:t></w:t>
            </w:r>
            <w:r w:rsidRPr="00260B47">
              <w:rPr>
                <w:rFonts w:eastAsia="Times New Roman"/>
                <w:sz w:val="21"/>
                <w:szCs w:val="21"/>
              </w:rPr>
              <w:t>DGA</w:t>
            </w:r>
          </w:p>
          <w:p w:rsidR="00D872AD" w:rsidRPr="00260B47" w:rsidRDefault="00D872AD" w:rsidP="00A76F4A">
            <w:pPr>
              <w:ind w:left="40" w:right="12"/>
              <w:jc w:val="center"/>
              <w:rPr>
                <w:sz w:val="21"/>
                <w:szCs w:val="21"/>
              </w:rPr>
            </w:pPr>
            <w:r w:rsidRPr="00260B47">
              <w:rPr>
                <w:rFonts w:ascii="Symbol" w:eastAsia="Symbol" w:hAnsi="Symbol" w:cs="Symbol"/>
                <w:sz w:val="21"/>
                <w:szCs w:val="21"/>
              </w:rPr>
              <w:t></w:t>
            </w:r>
            <w:r w:rsidRPr="00260B47">
              <w:rPr>
                <w:rFonts w:eastAsia="Times New Roman"/>
                <w:sz w:val="21"/>
                <w:szCs w:val="21"/>
              </w:rPr>
              <w:t>OP</w:t>
            </w:r>
          </w:p>
          <w:p w:rsidR="00D872AD" w:rsidRPr="00260B47" w:rsidRDefault="00D872AD" w:rsidP="00A76F4A">
            <w:pPr>
              <w:ind w:left="40" w:right="12"/>
              <w:jc w:val="center"/>
              <w:rPr>
                <w:sz w:val="21"/>
                <w:szCs w:val="21"/>
              </w:rPr>
            </w:pPr>
            <w:r w:rsidRPr="00260B47">
              <w:rPr>
                <w:rFonts w:ascii="Symbol" w:eastAsia="Symbol" w:hAnsi="Symbol" w:cs="Symbol"/>
                <w:sz w:val="21"/>
                <w:szCs w:val="21"/>
              </w:rPr>
              <w:t></w:t>
            </w:r>
            <w:r w:rsidRPr="00260B47">
              <w:rPr>
                <w:rFonts w:eastAsia="Times New Roman"/>
                <w:sz w:val="21"/>
                <w:szCs w:val="21"/>
              </w:rPr>
              <w:t>Collectivités locales</w:t>
            </w:r>
          </w:p>
        </w:tc>
      </w:tr>
    </w:tbl>
    <w:p w:rsidR="00AD7BEE" w:rsidRPr="00F77A94" w:rsidRDefault="00AD7BEE" w:rsidP="00A76F4A">
      <w:pPr>
        <w:ind w:left="360" w:right="12"/>
        <w:jc w:val="both"/>
      </w:pPr>
    </w:p>
    <w:p w:rsidR="00563079" w:rsidRDefault="00563079" w:rsidP="00A76F4A">
      <w:pPr>
        <w:ind w:left="426" w:right="12"/>
        <w:jc w:val="both"/>
        <w:rPr>
          <w:b/>
        </w:rPr>
      </w:pPr>
      <w:r>
        <w:rPr>
          <w:b/>
        </w:rPr>
        <w:t xml:space="preserve">Arrangements institutionnels </w:t>
      </w:r>
      <w:r w:rsidR="005D44C2">
        <w:rPr>
          <w:b/>
        </w:rPr>
        <w:t>pour la mise en œuvre du PGP</w:t>
      </w:r>
    </w:p>
    <w:p w:rsidR="00563079" w:rsidRDefault="00563079" w:rsidP="00A76F4A">
      <w:pPr>
        <w:ind w:right="12"/>
        <w:jc w:val="both"/>
        <w:rPr>
          <w:b/>
        </w:rPr>
      </w:pPr>
    </w:p>
    <w:p w:rsidR="00426A7D" w:rsidRPr="00285890" w:rsidRDefault="00375BD8" w:rsidP="00A76F4A">
      <w:pPr>
        <w:pStyle w:val="PargrafodaLista"/>
        <w:numPr>
          <w:ilvl w:val="0"/>
          <w:numId w:val="171"/>
        </w:numPr>
        <w:spacing w:after="0" w:line="240" w:lineRule="auto"/>
        <w:ind w:right="12"/>
        <w:jc w:val="both"/>
        <w:rPr>
          <w:rFonts w:ascii="Times" w:hAnsi="Times"/>
          <w:sz w:val="22"/>
          <w:szCs w:val="22"/>
        </w:rPr>
      </w:pPr>
      <w:r w:rsidRPr="00285890">
        <w:rPr>
          <w:rFonts w:ascii="Times" w:hAnsi="Times"/>
          <w:bCs/>
          <w:i/>
          <w:iCs/>
          <w:sz w:val="22"/>
          <w:szCs w:val="22"/>
        </w:rPr>
        <w:t>L'UCP du PUSA</w:t>
      </w:r>
      <w:r w:rsidR="00426A7D" w:rsidRPr="00285890">
        <w:rPr>
          <w:rFonts w:ascii="Times" w:hAnsi="Times"/>
          <w:bCs/>
          <w:i/>
          <w:iCs/>
          <w:sz w:val="22"/>
          <w:szCs w:val="22"/>
        </w:rPr>
        <w:t xml:space="preserve"> : </w:t>
      </w:r>
      <w:r w:rsidR="00426A7D" w:rsidRPr="00285890">
        <w:rPr>
          <w:rFonts w:ascii="Times" w:hAnsi="Times"/>
          <w:sz w:val="22"/>
          <w:szCs w:val="22"/>
        </w:rPr>
        <w:t>va assurer la coordina</w:t>
      </w:r>
      <w:r w:rsidR="00D740A3" w:rsidRPr="00285890">
        <w:rPr>
          <w:rFonts w:ascii="Times" w:hAnsi="Times"/>
          <w:sz w:val="22"/>
          <w:szCs w:val="22"/>
        </w:rPr>
        <w:t>tion de la mise en œuvre du PGP</w:t>
      </w:r>
      <w:r w:rsidR="00426A7D" w:rsidRPr="00285890">
        <w:rPr>
          <w:rFonts w:ascii="Times" w:hAnsi="Times"/>
          <w:sz w:val="22"/>
          <w:szCs w:val="22"/>
        </w:rPr>
        <w:t xml:space="preserve"> et servir</w:t>
      </w:r>
      <w:r w:rsidR="00426A7D" w:rsidRPr="00285890">
        <w:rPr>
          <w:rFonts w:ascii="Times" w:hAnsi="Times"/>
          <w:bCs/>
          <w:i/>
          <w:iCs/>
          <w:sz w:val="22"/>
          <w:szCs w:val="22"/>
        </w:rPr>
        <w:t xml:space="preserve"> </w:t>
      </w:r>
      <w:r w:rsidR="00426A7D" w:rsidRPr="00285890">
        <w:rPr>
          <w:rFonts w:ascii="Times" w:hAnsi="Times"/>
          <w:sz w:val="22"/>
          <w:szCs w:val="22"/>
        </w:rPr>
        <w:t>d’interface avec les autres ac</w:t>
      </w:r>
      <w:r w:rsidRPr="00285890">
        <w:rPr>
          <w:rFonts w:ascii="Times" w:hAnsi="Times"/>
          <w:sz w:val="22"/>
          <w:szCs w:val="22"/>
        </w:rPr>
        <w:t xml:space="preserve">teurs concernés (DGA ; DPV </w:t>
      </w:r>
      <w:r w:rsidR="00426A7D" w:rsidRPr="00285890">
        <w:rPr>
          <w:rFonts w:ascii="Times" w:hAnsi="Times"/>
          <w:sz w:val="22"/>
          <w:szCs w:val="22"/>
        </w:rPr>
        <w:t>; etc.). Elle coordonnera le renforcement des capacités et la formation des agents en rapport avec le PF/DPV et celui des producteurs agricoles. Il assurera l'organisation de l'atelier de divulgation du manuel de bonnes pratiques et sa vulgarisation dans l</w:t>
      </w:r>
      <w:r w:rsidRPr="00285890">
        <w:rPr>
          <w:rFonts w:ascii="Times" w:hAnsi="Times"/>
          <w:sz w:val="22"/>
          <w:szCs w:val="22"/>
        </w:rPr>
        <w:t>es zones d'intervention du Projet PUSA</w:t>
      </w:r>
      <w:r w:rsidR="00426A7D" w:rsidRPr="00285890">
        <w:rPr>
          <w:rFonts w:ascii="Times" w:hAnsi="Times"/>
          <w:sz w:val="22"/>
          <w:szCs w:val="22"/>
        </w:rPr>
        <w:t>.</w:t>
      </w:r>
    </w:p>
    <w:p w:rsidR="00426A7D" w:rsidRPr="00285890" w:rsidRDefault="00426A7D" w:rsidP="00A76F4A">
      <w:pPr>
        <w:pStyle w:val="PargrafodaLista"/>
        <w:numPr>
          <w:ilvl w:val="0"/>
          <w:numId w:val="171"/>
        </w:numPr>
        <w:spacing w:after="0" w:line="240" w:lineRule="auto"/>
        <w:ind w:right="12"/>
        <w:jc w:val="both"/>
        <w:rPr>
          <w:rFonts w:ascii="Times" w:hAnsi="Times"/>
          <w:sz w:val="22"/>
          <w:szCs w:val="22"/>
        </w:rPr>
      </w:pPr>
      <w:r w:rsidRPr="00285890">
        <w:rPr>
          <w:rFonts w:ascii="Times" w:hAnsi="Times"/>
          <w:bCs/>
          <w:i/>
          <w:iCs/>
          <w:sz w:val="22"/>
          <w:szCs w:val="22"/>
        </w:rPr>
        <w:t xml:space="preserve">Le Service de la DPV: </w:t>
      </w:r>
      <w:r w:rsidRPr="00285890">
        <w:rPr>
          <w:rFonts w:ascii="Times" w:hAnsi="Times"/>
          <w:sz w:val="22"/>
          <w:szCs w:val="22"/>
        </w:rPr>
        <w:t>elle va assurer la formation des différents acteurs et participer au suivi</w:t>
      </w:r>
      <w:r w:rsidRPr="00285890">
        <w:rPr>
          <w:rFonts w:ascii="Times" w:hAnsi="Times"/>
          <w:bCs/>
          <w:i/>
          <w:iCs/>
          <w:sz w:val="22"/>
          <w:szCs w:val="22"/>
        </w:rPr>
        <w:t xml:space="preserve"> </w:t>
      </w:r>
      <w:r w:rsidR="00D740A3" w:rsidRPr="00285890">
        <w:rPr>
          <w:rFonts w:ascii="Times" w:hAnsi="Times"/>
          <w:sz w:val="22"/>
          <w:szCs w:val="22"/>
        </w:rPr>
        <w:t>de la mise en œuvre du PGP</w:t>
      </w:r>
      <w:r w:rsidRPr="00285890">
        <w:rPr>
          <w:rFonts w:ascii="Times" w:hAnsi="Times"/>
          <w:sz w:val="22"/>
          <w:szCs w:val="22"/>
        </w:rPr>
        <w:t xml:space="preserve"> et au renforcement des capacités de ses agents sur le terrain ; la </w:t>
      </w:r>
      <w:r w:rsidRPr="00285890">
        <w:rPr>
          <w:rFonts w:ascii="Times" w:hAnsi="Times"/>
          <w:bCs/>
          <w:i/>
          <w:iCs/>
          <w:sz w:val="22"/>
          <w:szCs w:val="22"/>
        </w:rPr>
        <w:t xml:space="preserve">DPV </w:t>
      </w:r>
      <w:r w:rsidRPr="00285890">
        <w:rPr>
          <w:rFonts w:ascii="Times" w:hAnsi="Times"/>
          <w:sz w:val="22"/>
          <w:szCs w:val="22"/>
        </w:rPr>
        <w:t>assurera le</w:t>
      </w:r>
      <w:r w:rsidRPr="00285890">
        <w:rPr>
          <w:rFonts w:ascii="Times" w:hAnsi="Times"/>
          <w:bCs/>
          <w:i/>
          <w:iCs/>
          <w:sz w:val="22"/>
          <w:szCs w:val="22"/>
        </w:rPr>
        <w:t xml:space="preserve"> </w:t>
      </w:r>
      <w:r w:rsidRPr="00285890">
        <w:rPr>
          <w:rFonts w:ascii="Times" w:hAnsi="Times"/>
          <w:sz w:val="22"/>
          <w:szCs w:val="22"/>
          <w:u w:val="single"/>
        </w:rPr>
        <w:t>suivi interne</w:t>
      </w:r>
      <w:r w:rsidRPr="00285890">
        <w:rPr>
          <w:rFonts w:ascii="Times" w:hAnsi="Times"/>
          <w:bCs/>
          <w:i/>
          <w:iCs/>
          <w:sz w:val="22"/>
          <w:szCs w:val="22"/>
        </w:rPr>
        <w:t xml:space="preserve"> </w:t>
      </w:r>
      <w:r w:rsidRPr="00285890">
        <w:rPr>
          <w:rFonts w:ascii="Times" w:hAnsi="Times"/>
          <w:sz w:val="22"/>
          <w:szCs w:val="22"/>
        </w:rPr>
        <w:t>de la mise en œuvre du volet «</w:t>
      </w:r>
      <w:r w:rsidRPr="00285890">
        <w:rPr>
          <w:rFonts w:ascii="Times" w:hAnsi="Times"/>
          <w:bCs/>
          <w:i/>
          <w:iCs/>
          <w:sz w:val="22"/>
          <w:szCs w:val="22"/>
        </w:rPr>
        <w:t xml:space="preserve"> </w:t>
      </w:r>
      <w:r w:rsidRPr="00285890">
        <w:rPr>
          <w:rFonts w:ascii="Times" w:hAnsi="Times"/>
          <w:sz w:val="22"/>
          <w:szCs w:val="22"/>
          <w:u w:val="single"/>
        </w:rPr>
        <w:t>environnement et santé</w:t>
      </w:r>
      <w:r w:rsidRPr="00285890">
        <w:rPr>
          <w:rFonts w:ascii="Times" w:hAnsi="Times"/>
          <w:bCs/>
          <w:i/>
          <w:iCs/>
          <w:sz w:val="22"/>
          <w:szCs w:val="22"/>
        </w:rPr>
        <w:t xml:space="preserve"> </w:t>
      </w:r>
      <w:r w:rsidRPr="00285890">
        <w:rPr>
          <w:rFonts w:ascii="Times" w:hAnsi="Times"/>
          <w:sz w:val="22"/>
          <w:szCs w:val="22"/>
        </w:rPr>
        <w:t>» du</w:t>
      </w:r>
      <w:r w:rsidRPr="00285890">
        <w:rPr>
          <w:rFonts w:ascii="Times" w:hAnsi="Times"/>
          <w:bCs/>
          <w:i/>
          <w:iCs/>
          <w:sz w:val="22"/>
          <w:szCs w:val="22"/>
        </w:rPr>
        <w:t xml:space="preserve"> </w:t>
      </w:r>
      <w:r w:rsidR="00D740A3" w:rsidRPr="00285890">
        <w:rPr>
          <w:rFonts w:ascii="Times" w:hAnsi="Times"/>
          <w:sz w:val="22"/>
          <w:szCs w:val="22"/>
        </w:rPr>
        <w:t>PGP</w:t>
      </w:r>
      <w:r w:rsidRPr="00285890">
        <w:rPr>
          <w:rFonts w:ascii="Times" w:hAnsi="Times"/>
          <w:sz w:val="22"/>
          <w:szCs w:val="22"/>
        </w:rPr>
        <w:t xml:space="preserve"> et établira régulièrement des ra</w:t>
      </w:r>
      <w:r w:rsidR="001D5734" w:rsidRPr="00285890">
        <w:rPr>
          <w:rFonts w:ascii="Times" w:hAnsi="Times"/>
          <w:sz w:val="22"/>
          <w:szCs w:val="22"/>
        </w:rPr>
        <w:t>pports à cet effet à l'UCP PUSA</w:t>
      </w:r>
      <w:r w:rsidRPr="00285890">
        <w:rPr>
          <w:rFonts w:ascii="Times" w:hAnsi="Times"/>
          <w:sz w:val="22"/>
          <w:szCs w:val="22"/>
        </w:rPr>
        <w:t>.</w:t>
      </w:r>
    </w:p>
    <w:p w:rsidR="00426A7D" w:rsidRPr="00285890" w:rsidRDefault="00426A7D" w:rsidP="00A76F4A">
      <w:pPr>
        <w:pStyle w:val="PargrafodaLista"/>
        <w:numPr>
          <w:ilvl w:val="0"/>
          <w:numId w:val="171"/>
        </w:numPr>
        <w:spacing w:after="0" w:line="240" w:lineRule="auto"/>
        <w:ind w:right="12"/>
        <w:jc w:val="both"/>
        <w:rPr>
          <w:rFonts w:ascii="Times" w:hAnsi="Times"/>
          <w:sz w:val="22"/>
          <w:szCs w:val="22"/>
        </w:rPr>
      </w:pPr>
      <w:r w:rsidRPr="00285890">
        <w:rPr>
          <w:rFonts w:ascii="Times" w:hAnsi="Times"/>
          <w:bCs/>
          <w:i/>
          <w:iCs/>
          <w:sz w:val="22"/>
          <w:szCs w:val="22"/>
        </w:rPr>
        <w:t xml:space="preserve">La DGE : </w:t>
      </w:r>
      <w:r w:rsidRPr="00285890">
        <w:rPr>
          <w:rFonts w:ascii="Times" w:hAnsi="Times"/>
          <w:sz w:val="22"/>
          <w:szCs w:val="22"/>
        </w:rPr>
        <w:t>Elle va assurera le</w:t>
      </w:r>
      <w:r w:rsidRPr="00285890">
        <w:rPr>
          <w:rFonts w:ascii="Times" w:hAnsi="Times"/>
          <w:bCs/>
          <w:i/>
          <w:iCs/>
          <w:sz w:val="22"/>
          <w:szCs w:val="22"/>
        </w:rPr>
        <w:t xml:space="preserve"> </w:t>
      </w:r>
      <w:r w:rsidRPr="00285890">
        <w:rPr>
          <w:rFonts w:ascii="Times" w:hAnsi="Times"/>
          <w:sz w:val="22"/>
          <w:szCs w:val="22"/>
          <w:u w:val="single"/>
        </w:rPr>
        <w:t>suivi externe</w:t>
      </w:r>
      <w:r w:rsidRPr="00285890">
        <w:rPr>
          <w:rFonts w:ascii="Times" w:hAnsi="Times"/>
          <w:bCs/>
          <w:i/>
          <w:iCs/>
          <w:sz w:val="22"/>
          <w:szCs w:val="22"/>
        </w:rPr>
        <w:t xml:space="preserve"> </w:t>
      </w:r>
      <w:r w:rsidRPr="00285890">
        <w:rPr>
          <w:rFonts w:ascii="Times" w:hAnsi="Times"/>
          <w:sz w:val="22"/>
          <w:szCs w:val="22"/>
        </w:rPr>
        <w:t>de la mise en œuvre du volet «</w:t>
      </w:r>
      <w:r w:rsidRPr="00285890">
        <w:rPr>
          <w:rFonts w:ascii="Times" w:hAnsi="Times"/>
          <w:bCs/>
          <w:i/>
          <w:iCs/>
          <w:sz w:val="22"/>
          <w:szCs w:val="22"/>
        </w:rPr>
        <w:t xml:space="preserve"> </w:t>
      </w:r>
      <w:r w:rsidRPr="00285890">
        <w:rPr>
          <w:rFonts w:ascii="Times" w:hAnsi="Times"/>
          <w:sz w:val="22"/>
          <w:szCs w:val="22"/>
          <w:u w:val="single"/>
        </w:rPr>
        <w:t>environnement</w:t>
      </w:r>
      <w:r w:rsidRPr="00285890">
        <w:rPr>
          <w:rFonts w:ascii="Times" w:hAnsi="Times"/>
          <w:bCs/>
          <w:i/>
          <w:iCs/>
          <w:sz w:val="22"/>
          <w:szCs w:val="22"/>
        </w:rPr>
        <w:t xml:space="preserve"> </w:t>
      </w:r>
      <w:r w:rsidRPr="00285890">
        <w:rPr>
          <w:rFonts w:ascii="Times" w:hAnsi="Times"/>
          <w:sz w:val="22"/>
          <w:szCs w:val="22"/>
        </w:rPr>
        <w:t>» de</w:t>
      </w:r>
      <w:r w:rsidRPr="00285890">
        <w:rPr>
          <w:rFonts w:ascii="Times" w:hAnsi="Times"/>
          <w:bCs/>
          <w:i/>
          <w:iCs/>
          <w:sz w:val="22"/>
          <w:szCs w:val="22"/>
        </w:rPr>
        <w:t xml:space="preserve"> </w:t>
      </w:r>
      <w:r w:rsidR="00D740A3" w:rsidRPr="00285890">
        <w:rPr>
          <w:rFonts w:ascii="Times" w:hAnsi="Times"/>
          <w:sz w:val="22"/>
          <w:szCs w:val="22"/>
        </w:rPr>
        <w:t>la mise en œuvre du PGP</w:t>
      </w:r>
      <w:r w:rsidRPr="00285890">
        <w:rPr>
          <w:rFonts w:ascii="Times" w:hAnsi="Times"/>
          <w:sz w:val="22"/>
          <w:szCs w:val="22"/>
        </w:rPr>
        <w:t xml:space="preserve"> ;</w:t>
      </w:r>
    </w:p>
    <w:p w:rsidR="00426A7D" w:rsidRPr="00285890" w:rsidRDefault="00426A7D" w:rsidP="00A76F4A">
      <w:pPr>
        <w:pStyle w:val="PargrafodaLista"/>
        <w:numPr>
          <w:ilvl w:val="0"/>
          <w:numId w:val="171"/>
        </w:numPr>
        <w:spacing w:after="0" w:line="240" w:lineRule="auto"/>
        <w:ind w:right="12"/>
        <w:jc w:val="both"/>
        <w:rPr>
          <w:rFonts w:ascii="Times" w:hAnsi="Times"/>
          <w:sz w:val="22"/>
          <w:szCs w:val="22"/>
        </w:rPr>
      </w:pPr>
      <w:r w:rsidRPr="00285890">
        <w:rPr>
          <w:rFonts w:ascii="Times" w:hAnsi="Times"/>
          <w:bCs/>
          <w:i/>
          <w:iCs/>
          <w:sz w:val="22"/>
          <w:szCs w:val="22"/>
        </w:rPr>
        <w:t xml:space="preserve">Les Organisation de Producteurs Agricoles : </w:t>
      </w:r>
      <w:r w:rsidRPr="00285890">
        <w:rPr>
          <w:rFonts w:ascii="Times" w:hAnsi="Times"/>
          <w:sz w:val="22"/>
          <w:szCs w:val="22"/>
        </w:rPr>
        <w:t>Elles doivent disposer et appliquer les</w:t>
      </w:r>
      <w:r w:rsidRPr="00285890">
        <w:rPr>
          <w:rFonts w:ascii="Times" w:hAnsi="Times"/>
          <w:bCs/>
          <w:i/>
          <w:iCs/>
          <w:sz w:val="22"/>
          <w:szCs w:val="22"/>
        </w:rPr>
        <w:t xml:space="preserve"> </w:t>
      </w:r>
      <w:r w:rsidRPr="00285890">
        <w:rPr>
          <w:rFonts w:ascii="Times" w:hAnsi="Times"/>
          <w:sz w:val="22"/>
          <w:szCs w:val="22"/>
        </w:rPr>
        <w:t>procédures et les bonnes pratiques environnementales en matière d’utilisation et de gestion écologique et sécurisée des pesticides ;</w:t>
      </w:r>
    </w:p>
    <w:p w:rsidR="00426A7D" w:rsidRPr="00285890" w:rsidRDefault="00426A7D" w:rsidP="00A76F4A">
      <w:pPr>
        <w:pStyle w:val="PargrafodaLista"/>
        <w:numPr>
          <w:ilvl w:val="0"/>
          <w:numId w:val="171"/>
        </w:numPr>
        <w:spacing w:after="0" w:line="240" w:lineRule="auto"/>
        <w:ind w:right="12"/>
        <w:jc w:val="both"/>
        <w:rPr>
          <w:rFonts w:ascii="Times" w:hAnsi="Times"/>
          <w:sz w:val="22"/>
          <w:szCs w:val="22"/>
        </w:rPr>
      </w:pPr>
      <w:r w:rsidRPr="00285890">
        <w:rPr>
          <w:rFonts w:ascii="Times" w:hAnsi="Times"/>
          <w:bCs/>
          <w:i/>
          <w:iCs/>
          <w:sz w:val="22"/>
          <w:szCs w:val="22"/>
        </w:rPr>
        <w:t xml:space="preserve">Les collectivités </w:t>
      </w:r>
      <w:r w:rsidR="001D5734" w:rsidRPr="00285890">
        <w:rPr>
          <w:rFonts w:ascii="Times" w:hAnsi="Times"/>
          <w:bCs/>
          <w:i/>
          <w:iCs/>
          <w:sz w:val="22"/>
          <w:szCs w:val="22"/>
        </w:rPr>
        <w:t>locales :</w:t>
      </w:r>
      <w:r w:rsidRPr="00285890">
        <w:rPr>
          <w:rFonts w:ascii="Times" w:hAnsi="Times"/>
          <w:bCs/>
          <w:i/>
          <w:iCs/>
          <w:sz w:val="22"/>
          <w:szCs w:val="22"/>
        </w:rPr>
        <w:t xml:space="preserve"> </w:t>
      </w:r>
      <w:r w:rsidRPr="00285890">
        <w:rPr>
          <w:rFonts w:ascii="Times" w:hAnsi="Times"/>
          <w:sz w:val="22"/>
          <w:szCs w:val="22"/>
        </w:rPr>
        <w:t>elles participeront à la sensibilisation des populations, aux activités</w:t>
      </w:r>
      <w:r w:rsidRPr="00285890">
        <w:rPr>
          <w:rFonts w:ascii="Times" w:hAnsi="Times"/>
          <w:bCs/>
          <w:i/>
          <w:iCs/>
          <w:sz w:val="22"/>
          <w:szCs w:val="22"/>
        </w:rPr>
        <w:t xml:space="preserve"> </w:t>
      </w:r>
      <w:r w:rsidRPr="00285890">
        <w:rPr>
          <w:rFonts w:ascii="Times" w:hAnsi="Times"/>
          <w:sz w:val="22"/>
          <w:szCs w:val="22"/>
        </w:rPr>
        <w:t>de mobilisation sociale. Elles participeront aussi à la supervision et au suivi externe de la mise en œuvre des mesures p</w:t>
      </w:r>
      <w:r w:rsidR="00D740A3" w:rsidRPr="00285890">
        <w:rPr>
          <w:rFonts w:ascii="Times" w:hAnsi="Times"/>
          <w:sz w:val="22"/>
          <w:szCs w:val="22"/>
        </w:rPr>
        <w:t>réconisées dans le cadre du PGP</w:t>
      </w:r>
      <w:r w:rsidRPr="00285890">
        <w:rPr>
          <w:rFonts w:ascii="Times" w:hAnsi="Times"/>
          <w:sz w:val="22"/>
          <w:szCs w:val="22"/>
        </w:rPr>
        <w:t xml:space="preserve"> ;</w:t>
      </w:r>
    </w:p>
    <w:p w:rsidR="00426A7D" w:rsidRPr="00285890" w:rsidRDefault="00426A7D" w:rsidP="00A76F4A">
      <w:pPr>
        <w:numPr>
          <w:ilvl w:val="0"/>
          <w:numId w:val="171"/>
        </w:numPr>
        <w:ind w:right="12"/>
        <w:jc w:val="both"/>
        <w:rPr>
          <w:rFonts w:ascii="Times" w:hAnsi="Times"/>
          <w:sz w:val="22"/>
          <w:szCs w:val="22"/>
        </w:rPr>
      </w:pPr>
      <w:r w:rsidRPr="00285890">
        <w:rPr>
          <w:rFonts w:ascii="Times" w:hAnsi="Times"/>
          <w:bCs/>
          <w:i/>
          <w:iCs/>
          <w:sz w:val="22"/>
          <w:szCs w:val="22"/>
        </w:rPr>
        <w:t xml:space="preserve">Les ONG et la Société civile : </w:t>
      </w:r>
      <w:r w:rsidRPr="00285890">
        <w:rPr>
          <w:rFonts w:ascii="Times" w:hAnsi="Times"/>
          <w:sz w:val="22"/>
          <w:szCs w:val="22"/>
        </w:rPr>
        <w:t>Les ONG, OCB et autres organisations environnementales de</w:t>
      </w:r>
      <w:r w:rsidRPr="00285890">
        <w:rPr>
          <w:rFonts w:ascii="Times" w:hAnsi="Times"/>
          <w:bCs/>
          <w:i/>
          <w:iCs/>
          <w:sz w:val="22"/>
          <w:szCs w:val="22"/>
        </w:rPr>
        <w:t xml:space="preserve"> </w:t>
      </w:r>
      <w:r w:rsidRPr="00285890">
        <w:rPr>
          <w:rFonts w:ascii="Times" w:hAnsi="Times"/>
          <w:sz w:val="22"/>
          <w:szCs w:val="22"/>
        </w:rPr>
        <w:t>société civile pourront aussi participer à informer, éduquer et conscientiser les producteurs agricoles et les populations sur les aspects environnementaux et sociaux liés à la mise en</w:t>
      </w:r>
      <w:r w:rsidR="001D5734" w:rsidRPr="00285890">
        <w:rPr>
          <w:rFonts w:ascii="Times" w:hAnsi="Times"/>
          <w:sz w:val="22"/>
          <w:szCs w:val="22"/>
        </w:rPr>
        <w:t xml:space="preserve"> </w:t>
      </w:r>
      <w:r w:rsidR="00575B0A" w:rsidRPr="00285890">
        <w:rPr>
          <w:rFonts w:ascii="Times" w:hAnsi="Times"/>
          <w:sz w:val="22"/>
          <w:szCs w:val="22"/>
        </w:rPr>
        <w:t>œuvre du PGP</w:t>
      </w:r>
      <w:r w:rsidRPr="00285890">
        <w:rPr>
          <w:rFonts w:ascii="Times" w:hAnsi="Times"/>
          <w:sz w:val="22"/>
          <w:szCs w:val="22"/>
        </w:rPr>
        <w:t>, mais aussi au suivi de la mise en œuvre et à la surveillance de l’environnement.</w:t>
      </w:r>
    </w:p>
    <w:p w:rsidR="00563079" w:rsidRDefault="00426A7D" w:rsidP="00A76F4A">
      <w:pPr>
        <w:ind w:right="12"/>
        <w:jc w:val="both"/>
        <w:rPr>
          <w:b/>
        </w:rPr>
      </w:pPr>
      <w:r w:rsidRPr="00426A7D">
        <w:rPr>
          <w:b/>
          <w:noProof/>
          <w:lang w:val="pt-PT" w:eastAsia="pt-PT"/>
        </w:rPr>
        <w:drawing>
          <wp:anchor distT="0" distB="0" distL="114300" distR="114300" simplePos="0" relativeHeight="251658317" behindDoc="1" locked="0" layoutInCell="0" allowOverlap="1" wp14:anchorId="40D0981D" wp14:editId="1D685C4A">
            <wp:simplePos x="0" y="0"/>
            <wp:positionH relativeFrom="column">
              <wp:posOffset>5755005</wp:posOffset>
            </wp:positionH>
            <wp:positionV relativeFrom="paragraph">
              <wp:posOffset>3569970</wp:posOffset>
            </wp:positionV>
            <wp:extent cx="387350" cy="293370"/>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0"/>
                    <a:srcRect/>
                    <a:stretch>
                      <a:fillRect/>
                    </a:stretch>
                  </pic:blipFill>
                  <pic:spPr bwMode="auto">
                    <a:xfrm>
                      <a:off x="0" y="0"/>
                      <a:ext cx="387350" cy="293370"/>
                    </a:xfrm>
                    <a:prstGeom prst="rect">
                      <a:avLst/>
                    </a:prstGeom>
                    <a:noFill/>
                  </pic:spPr>
                </pic:pic>
              </a:graphicData>
            </a:graphic>
          </wp:anchor>
        </w:drawing>
      </w:r>
    </w:p>
    <w:p w:rsidR="00570C36" w:rsidRPr="00F77A94" w:rsidRDefault="00570C36" w:rsidP="00720117">
      <w:pPr>
        <w:ind w:right="12"/>
        <w:jc w:val="center"/>
        <w:rPr>
          <w:b/>
        </w:rPr>
      </w:pPr>
      <w:r w:rsidRPr="00F77A94">
        <w:rPr>
          <w:b/>
        </w:rPr>
        <w:t xml:space="preserve">La mise en œuvre du suivi et coût </w:t>
      </w:r>
      <w:r w:rsidR="008D0A6E" w:rsidRPr="00F77A94">
        <w:rPr>
          <w:b/>
        </w:rPr>
        <w:t>des activités proposées</w:t>
      </w:r>
    </w:p>
    <w:p w:rsidR="00570C36" w:rsidRPr="00F77A94" w:rsidRDefault="00570C36" w:rsidP="00A76F4A">
      <w:pPr>
        <w:ind w:right="12"/>
        <w:jc w:val="both"/>
      </w:pPr>
    </w:p>
    <w:tbl>
      <w:tblPr>
        <w:tblW w:w="10622" w:type="dxa"/>
        <w:jc w:val="center"/>
        <w:tblLayout w:type="fixed"/>
        <w:tblCellMar>
          <w:left w:w="0" w:type="dxa"/>
          <w:right w:w="0" w:type="dxa"/>
        </w:tblCellMar>
        <w:tblLook w:val="04A0" w:firstRow="1" w:lastRow="0" w:firstColumn="1" w:lastColumn="0" w:noHBand="0" w:noVBand="1"/>
      </w:tblPr>
      <w:tblGrid>
        <w:gridCol w:w="1120"/>
        <w:gridCol w:w="2698"/>
        <w:gridCol w:w="1042"/>
        <w:gridCol w:w="1120"/>
        <w:gridCol w:w="720"/>
        <w:gridCol w:w="1280"/>
        <w:gridCol w:w="2642"/>
      </w:tblGrid>
      <w:tr w:rsidR="00AD7BEE" w:rsidTr="00252B4C">
        <w:trPr>
          <w:trHeight w:val="284"/>
          <w:jc w:val="center"/>
        </w:trPr>
        <w:tc>
          <w:tcPr>
            <w:tcW w:w="1120" w:type="dxa"/>
            <w:tcBorders>
              <w:top w:val="single" w:sz="8" w:space="0" w:color="auto"/>
              <w:left w:val="single" w:sz="8" w:space="0" w:color="auto"/>
            </w:tcBorders>
            <w:vAlign w:val="bottom"/>
          </w:tcPr>
          <w:p w:rsidR="00AD7BEE" w:rsidRDefault="00AD7BEE" w:rsidP="00A76F4A">
            <w:pPr>
              <w:ind w:left="80" w:right="12"/>
              <w:rPr>
                <w:sz w:val="20"/>
                <w:szCs w:val="20"/>
              </w:rPr>
            </w:pPr>
            <w:r>
              <w:rPr>
                <w:rFonts w:eastAsia="Times New Roman"/>
                <w:b/>
                <w:bCs/>
                <w:sz w:val="20"/>
                <w:szCs w:val="20"/>
              </w:rPr>
              <w:t>Détail</w:t>
            </w:r>
          </w:p>
        </w:tc>
        <w:tc>
          <w:tcPr>
            <w:tcW w:w="2698" w:type="dxa"/>
            <w:tcBorders>
              <w:top w:val="single" w:sz="8" w:space="0" w:color="auto"/>
              <w:right w:val="single" w:sz="8" w:space="0" w:color="auto"/>
            </w:tcBorders>
            <w:vAlign w:val="bottom"/>
          </w:tcPr>
          <w:p w:rsidR="00AD7BEE" w:rsidRDefault="00AD7BEE" w:rsidP="00A76F4A">
            <w:pPr>
              <w:ind w:right="12"/>
            </w:pPr>
          </w:p>
        </w:tc>
        <w:tc>
          <w:tcPr>
            <w:tcW w:w="1042" w:type="dxa"/>
            <w:tcBorders>
              <w:top w:val="single" w:sz="8" w:space="0" w:color="auto"/>
              <w:right w:val="single" w:sz="8" w:space="0" w:color="auto"/>
            </w:tcBorders>
            <w:vAlign w:val="bottom"/>
          </w:tcPr>
          <w:p w:rsidR="00AD7BEE" w:rsidRDefault="00AD7BEE" w:rsidP="00A76F4A">
            <w:pPr>
              <w:ind w:left="60" w:right="12"/>
              <w:rPr>
                <w:sz w:val="20"/>
                <w:szCs w:val="20"/>
              </w:rPr>
            </w:pPr>
            <w:r>
              <w:rPr>
                <w:rFonts w:eastAsia="Times New Roman"/>
                <w:b/>
                <w:bCs/>
                <w:sz w:val="20"/>
                <w:szCs w:val="20"/>
              </w:rPr>
              <w:t>Unité</w:t>
            </w:r>
          </w:p>
        </w:tc>
        <w:tc>
          <w:tcPr>
            <w:tcW w:w="1120" w:type="dxa"/>
            <w:tcBorders>
              <w:top w:val="single" w:sz="8" w:space="0" w:color="auto"/>
              <w:right w:val="single" w:sz="8" w:space="0" w:color="auto"/>
            </w:tcBorders>
            <w:vAlign w:val="bottom"/>
          </w:tcPr>
          <w:p w:rsidR="00AD7BEE" w:rsidRDefault="00AD7BEE" w:rsidP="00A76F4A">
            <w:pPr>
              <w:ind w:left="40" w:right="12"/>
              <w:rPr>
                <w:sz w:val="20"/>
                <w:szCs w:val="20"/>
              </w:rPr>
            </w:pPr>
            <w:r>
              <w:rPr>
                <w:rFonts w:eastAsia="Times New Roman"/>
                <w:b/>
                <w:bCs/>
                <w:sz w:val="20"/>
                <w:szCs w:val="20"/>
              </w:rPr>
              <w:t>Quantité</w:t>
            </w:r>
          </w:p>
        </w:tc>
        <w:tc>
          <w:tcPr>
            <w:tcW w:w="720" w:type="dxa"/>
            <w:tcBorders>
              <w:top w:val="single" w:sz="8" w:space="0" w:color="auto"/>
              <w:right w:val="single" w:sz="8" w:space="0" w:color="auto"/>
            </w:tcBorders>
            <w:vAlign w:val="bottom"/>
          </w:tcPr>
          <w:p w:rsidR="00AD7BEE" w:rsidRDefault="00AD7BEE" w:rsidP="00A76F4A">
            <w:pPr>
              <w:ind w:left="60" w:right="12"/>
              <w:rPr>
                <w:sz w:val="20"/>
                <w:szCs w:val="20"/>
              </w:rPr>
            </w:pPr>
            <w:r>
              <w:rPr>
                <w:rFonts w:eastAsia="Times New Roman"/>
                <w:b/>
                <w:bCs/>
                <w:sz w:val="20"/>
                <w:szCs w:val="20"/>
              </w:rPr>
              <w:t>PU</w:t>
            </w:r>
          </w:p>
        </w:tc>
        <w:tc>
          <w:tcPr>
            <w:tcW w:w="1280" w:type="dxa"/>
            <w:tcBorders>
              <w:top w:val="single" w:sz="8" w:space="0" w:color="auto"/>
              <w:right w:val="single" w:sz="8" w:space="0" w:color="auto"/>
            </w:tcBorders>
            <w:vAlign w:val="bottom"/>
          </w:tcPr>
          <w:p w:rsidR="00AD7BEE" w:rsidRDefault="00AD7BEE" w:rsidP="00A76F4A">
            <w:pPr>
              <w:ind w:right="12"/>
              <w:jc w:val="center"/>
              <w:rPr>
                <w:sz w:val="20"/>
                <w:szCs w:val="20"/>
              </w:rPr>
            </w:pPr>
            <w:r>
              <w:rPr>
                <w:rFonts w:eastAsia="Times New Roman"/>
                <w:b/>
                <w:bCs/>
                <w:sz w:val="20"/>
                <w:szCs w:val="20"/>
              </w:rPr>
              <w:t>Total (USD)</w:t>
            </w:r>
          </w:p>
        </w:tc>
        <w:tc>
          <w:tcPr>
            <w:tcW w:w="2642" w:type="dxa"/>
            <w:tcBorders>
              <w:top w:val="single" w:sz="8" w:space="0" w:color="auto"/>
              <w:right w:val="single" w:sz="8" w:space="0" w:color="auto"/>
            </w:tcBorders>
            <w:vAlign w:val="bottom"/>
          </w:tcPr>
          <w:p w:rsidR="00AD7BEE" w:rsidRDefault="00AD7BEE" w:rsidP="00A76F4A">
            <w:pPr>
              <w:ind w:left="480" w:right="12"/>
              <w:rPr>
                <w:sz w:val="20"/>
                <w:szCs w:val="20"/>
              </w:rPr>
            </w:pPr>
            <w:r>
              <w:rPr>
                <w:rFonts w:eastAsia="Times New Roman"/>
                <w:b/>
                <w:bCs/>
                <w:sz w:val="20"/>
                <w:szCs w:val="20"/>
              </w:rPr>
              <w:t>Imputation</w:t>
            </w:r>
          </w:p>
        </w:tc>
      </w:tr>
      <w:tr w:rsidR="00AD7BEE" w:rsidTr="00252B4C">
        <w:trPr>
          <w:trHeight w:val="52"/>
          <w:jc w:val="center"/>
        </w:trPr>
        <w:tc>
          <w:tcPr>
            <w:tcW w:w="1120" w:type="dxa"/>
            <w:tcBorders>
              <w:left w:val="single" w:sz="8" w:space="0" w:color="auto"/>
              <w:bottom w:val="single" w:sz="8" w:space="0" w:color="auto"/>
            </w:tcBorders>
            <w:vAlign w:val="bottom"/>
          </w:tcPr>
          <w:p w:rsidR="00AD7BEE" w:rsidRDefault="00AD7BEE" w:rsidP="00A76F4A">
            <w:pPr>
              <w:ind w:right="12"/>
              <w:rPr>
                <w:sz w:val="4"/>
                <w:szCs w:val="4"/>
              </w:rPr>
            </w:pPr>
          </w:p>
        </w:tc>
        <w:tc>
          <w:tcPr>
            <w:tcW w:w="2698" w:type="dxa"/>
            <w:tcBorders>
              <w:bottom w:val="single" w:sz="8" w:space="0" w:color="auto"/>
              <w:right w:val="single" w:sz="8" w:space="0" w:color="auto"/>
            </w:tcBorders>
            <w:vAlign w:val="bottom"/>
          </w:tcPr>
          <w:p w:rsidR="00AD7BEE" w:rsidRDefault="00AD7BEE" w:rsidP="00A76F4A">
            <w:pPr>
              <w:ind w:right="12"/>
              <w:rPr>
                <w:sz w:val="4"/>
                <w:szCs w:val="4"/>
              </w:rPr>
            </w:pPr>
          </w:p>
        </w:tc>
        <w:tc>
          <w:tcPr>
            <w:tcW w:w="1042" w:type="dxa"/>
            <w:tcBorders>
              <w:bottom w:val="single" w:sz="8" w:space="0" w:color="auto"/>
              <w:right w:val="single" w:sz="8" w:space="0" w:color="auto"/>
            </w:tcBorders>
            <w:vAlign w:val="bottom"/>
          </w:tcPr>
          <w:p w:rsidR="00AD7BEE" w:rsidRDefault="00AD7BEE" w:rsidP="00A76F4A">
            <w:pPr>
              <w:ind w:right="12"/>
              <w:rPr>
                <w:sz w:val="4"/>
                <w:szCs w:val="4"/>
              </w:rPr>
            </w:pPr>
          </w:p>
        </w:tc>
        <w:tc>
          <w:tcPr>
            <w:tcW w:w="1120" w:type="dxa"/>
            <w:tcBorders>
              <w:bottom w:val="single" w:sz="8" w:space="0" w:color="auto"/>
              <w:right w:val="single" w:sz="8" w:space="0" w:color="auto"/>
            </w:tcBorders>
            <w:vAlign w:val="bottom"/>
          </w:tcPr>
          <w:p w:rsidR="00AD7BEE" w:rsidRDefault="00AD7BEE" w:rsidP="00A76F4A">
            <w:pPr>
              <w:ind w:right="12"/>
              <w:rPr>
                <w:sz w:val="4"/>
                <w:szCs w:val="4"/>
              </w:rPr>
            </w:pPr>
          </w:p>
        </w:tc>
        <w:tc>
          <w:tcPr>
            <w:tcW w:w="720" w:type="dxa"/>
            <w:tcBorders>
              <w:bottom w:val="single" w:sz="8" w:space="0" w:color="auto"/>
              <w:right w:val="single" w:sz="8" w:space="0" w:color="auto"/>
            </w:tcBorders>
            <w:vAlign w:val="bottom"/>
          </w:tcPr>
          <w:p w:rsidR="00AD7BEE" w:rsidRDefault="00AD7BEE" w:rsidP="00A76F4A">
            <w:pPr>
              <w:ind w:right="12"/>
              <w:rPr>
                <w:sz w:val="4"/>
                <w:szCs w:val="4"/>
              </w:rPr>
            </w:pPr>
          </w:p>
        </w:tc>
        <w:tc>
          <w:tcPr>
            <w:tcW w:w="1280" w:type="dxa"/>
            <w:tcBorders>
              <w:bottom w:val="single" w:sz="8" w:space="0" w:color="auto"/>
              <w:right w:val="single" w:sz="8" w:space="0" w:color="auto"/>
            </w:tcBorders>
            <w:vAlign w:val="bottom"/>
          </w:tcPr>
          <w:p w:rsidR="00AD7BEE" w:rsidRDefault="00AD7BEE" w:rsidP="00A76F4A">
            <w:pPr>
              <w:ind w:right="12"/>
              <w:rPr>
                <w:sz w:val="4"/>
                <w:szCs w:val="4"/>
              </w:rPr>
            </w:pPr>
          </w:p>
        </w:tc>
        <w:tc>
          <w:tcPr>
            <w:tcW w:w="2642" w:type="dxa"/>
            <w:tcBorders>
              <w:bottom w:val="single" w:sz="8" w:space="0" w:color="auto"/>
              <w:right w:val="single" w:sz="8" w:space="0" w:color="auto"/>
            </w:tcBorders>
            <w:vAlign w:val="bottom"/>
          </w:tcPr>
          <w:p w:rsidR="00AD7BEE" w:rsidRDefault="00AD7BEE" w:rsidP="00A76F4A">
            <w:pPr>
              <w:ind w:right="12"/>
              <w:rPr>
                <w:sz w:val="4"/>
                <w:szCs w:val="4"/>
              </w:rPr>
            </w:pPr>
          </w:p>
        </w:tc>
      </w:tr>
      <w:tr w:rsidR="00AA5066" w:rsidTr="00252B4C">
        <w:trPr>
          <w:trHeight w:val="212"/>
          <w:jc w:val="center"/>
        </w:trPr>
        <w:tc>
          <w:tcPr>
            <w:tcW w:w="1120" w:type="dxa"/>
            <w:tcBorders>
              <w:left w:val="single" w:sz="8" w:space="0" w:color="auto"/>
            </w:tcBorders>
            <w:vAlign w:val="bottom"/>
          </w:tcPr>
          <w:p w:rsidR="00AA5066" w:rsidRDefault="00AA5066" w:rsidP="00A76F4A">
            <w:pPr>
              <w:spacing w:line="211" w:lineRule="exact"/>
              <w:ind w:left="80" w:right="12"/>
              <w:rPr>
                <w:sz w:val="20"/>
                <w:szCs w:val="20"/>
              </w:rPr>
            </w:pPr>
            <w:r>
              <w:rPr>
                <w:rFonts w:eastAsia="Times New Roman"/>
                <w:sz w:val="20"/>
                <w:szCs w:val="20"/>
              </w:rPr>
              <w:lastRenderedPageBreak/>
              <w:t>Produits</w:t>
            </w:r>
          </w:p>
        </w:tc>
        <w:tc>
          <w:tcPr>
            <w:tcW w:w="2698" w:type="dxa"/>
            <w:vMerge w:val="restart"/>
            <w:tcBorders>
              <w:right w:val="single" w:sz="8" w:space="0" w:color="auto"/>
            </w:tcBorders>
            <w:vAlign w:val="bottom"/>
          </w:tcPr>
          <w:p w:rsidR="00AA5066" w:rsidRDefault="00AA5066" w:rsidP="00A76F4A">
            <w:pPr>
              <w:ind w:right="12"/>
              <w:rPr>
                <w:sz w:val="18"/>
                <w:szCs w:val="18"/>
              </w:rPr>
            </w:pPr>
          </w:p>
        </w:tc>
        <w:tc>
          <w:tcPr>
            <w:tcW w:w="1042" w:type="dxa"/>
            <w:vMerge w:val="restart"/>
            <w:tcBorders>
              <w:right w:val="single" w:sz="8" w:space="0" w:color="auto"/>
            </w:tcBorders>
            <w:vAlign w:val="bottom"/>
          </w:tcPr>
          <w:p w:rsidR="00AA5066" w:rsidRDefault="00AA5066" w:rsidP="00A76F4A">
            <w:pPr>
              <w:ind w:right="12"/>
              <w:rPr>
                <w:sz w:val="18"/>
                <w:szCs w:val="18"/>
              </w:rPr>
            </w:pPr>
          </w:p>
        </w:tc>
        <w:tc>
          <w:tcPr>
            <w:tcW w:w="1120" w:type="dxa"/>
            <w:vMerge w:val="restart"/>
            <w:tcBorders>
              <w:right w:val="single" w:sz="8" w:space="0" w:color="auto"/>
            </w:tcBorders>
            <w:vAlign w:val="bottom"/>
          </w:tcPr>
          <w:p w:rsidR="00AA5066" w:rsidRDefault="00AA5066" w:rsidP="00A76F4A">
            <w:pPr>
              <w:ind w:right="12"/>
              <w:rPr>
                <w:sz w:val="18"/>
                <w:szCs w:val="18"/>
              </w:rPr>
            </w:pPr>
          </w:p>
        </w:tc>
        <w:tc>
          <w:tcPr>
            <w:tcW w:w="720" w:type="dxa"/>
            <w:vMerge w:val="restart"/>
            <w:tcBorders>
              <w:right w:val="single" w:sz="8" w:space="0" w:color="auto"/>
            </w:tcBorders>
            <w:vAlign w:val="bottom"/>
          </w:tcPr>
          <w:p w:rsidR="00AA5066" w:rsidRDefault="00AA5066" w:rsidP="00A76F4A">
            <w:pPr>
              <w:ind w:right="12"/>
              <w:rPr>
                <w:sz w:val="18"/>
                <w:szCs w:val="18"/>
              </w:rPr>
            </w:pPr>
          </w:p>
        </w:tc>
        <w:tc>
          <w:tcPr>
            <w:tcW w:w="1280" w:type="dxa"/>
            <w:vMerge w:val="restart"/>
            <w:tcBorders>
              <w:right w:val="single" w:sz="8" w:space="0" w:color="auto"/>
            </w:tcBorders>
            <w:vAlign w:val="bottom"/>
          </w:tcPr>
          <w:p w:rsidR="00AA5066" w:rsidRDefault="00AA5066" w:rsidP="00A76F4A">
            <w:pPr>
              <w:spacing w:line="211" w:lineRule="exact"/>
              <w:ind w:right="12"/>
              <w:jc w:val="center"/>
              <w:rPr>
                <w:sz w:val="20"/>
                <w:szCs w:val="20"/>
              </w:rPr>
            </w:pPr>
            <w:r>
              <w:rPr>
                <w:rFonts w:eastAsia="Times New Roman"/>
                <w:w w:val="96"/>
                <w:sz w:val="20"/>
                <w:szCs w:val="20"/>
              </w:rPr>
              <w:t>PM</w:t>
            </w:r>
          </w:p>
        </w:tc>
        <w:tc>
          <w:tcPr>
            <w:tcW w:w="2642" w:type="dxa"/>
            <w:vMerge w:val="restart"/>
            <w:tcBorders>
              <w:right w:val="single" w:sz="8" w:space="0" w:color="auto"/>
            </w:tcBorders>
            <w:vAlign w:val="bottom"/>
          </w:tcPr>
          <w:p w:rsidR="00AA5066" w:rsidRDefault="00AA5066" w:rsidP="00A76F4A">
            <w:pPr>
              <w:spacing w:line="211" w:lineRule="exact"/>
              <w:ind w:left="40" w:right="12"/>
              <w:rPr>
                <w:sz w:val="20"/>
                <w:szCs w:val="20"/>
              </w:rPr>
            </w:pPr>
            <w:r>
              <w:rPr>
                <w:rFonts w:eastAsia="Times New Roman"/>
                <w:sz w:val="20"/>
                <w:szCs w:val="20"/>
              </w:rPr>
              <w:t>Inclus dans le projet PUSA</w:t>
            </w:r>
          </w:p>
        </w:tc>
      </w:tr>
      <w:tr w:rsidR="00AA5066" w:rsidTr="00252B4C">
        <w:trPr>
          <w:trHeight w:val="77"/>
          <w:jc w:val="center"/>
        </w:trPr>
        <w:tc>
          <w:tcPr>
            <w:tcW w:w="1120" w:type="dxa"/>
            <w:tcBorders>
              <w:left w:val="single" w:sz="8" w:space="0" w:color="auto"/>
              <w:bottom w:val="single" w:sz="8" w:space="0" w:color="auto"/>
            </w:tcBorders>
            <w:vAlign w:val="bottom"/>
          </w:tcPr>
          <w:p w:rsidR="00AA5066" w:rsidRDefault="00AA5066" w:rsidP="00A76F4A">
            <w:pPr>
              <w:ind w:right="12"/>
              <w:rPr>
                <w:sz w:val="20"/>
                <w:szCs w:val="20"/>
              </w:rPr>
            </w:pPr>
          </w:p>
        </w:tc>
        <w:tc>
          <w:tcPr>
            <w:tcW w:w="2698" w:type="dxa"/>
            <w:vMerge/>
            <w:tcBorders>
              <w:bottom w:val="single" w:sz="8" w:space="0" w:color="auto"/>
              <w:right w:val="single" w:sz="8" w:space="0" w:color="auto"/>
            </w:tcBorders>
            <w:vAlign w:val="bottom"/>
          </w:tcPr>
          <w:p w:rsidR="00AA5066" w:rsidRDefault="00AA5066" w:rsidP="00A76F4A">
            <w:pPr>
              <w:ind w:right="12"/>
              <w:rPr>
                <w:sz w:val="20"/>
                <w:szCs w:val="20"/>
              </w:rPr>
            </w:pPr>
          </w:p>
        </w:tc>
        <w:tc>
          <w:tcPr>
            <w:tcW w:w="1042" w:type="dxa"/>
            <w:vMerge/>
            <w:tcBorders>
              <w:bottom w:val="single" w:sz="8" w:space="0" w:color="auto"/>
              <w:right w:val="single" w:sz="8" w:space="0" w:color="auto"/>
            </w:tcBorders>
            <w:vAlign w:val="bottom"/>
          </w:tcPr>
          <w:p w:rsidR="00AA5066" w:rsidRDefault="00AA5066" w:rsidP="00A76F4A">
            <w:pPr>
              <w:ind w:right="12"/>
              <w:rPr>
                <w:sz w:val="20"/>
                <w:szCs w:val="20"/>
              </w:rPr>
            </w:pPr>
          </w:p>
        </w:tc>
        <w:tc>
          <w:tcPr>
            <w:tcW w:w="1120" w:type="dxa"/>
            <w:vMerge/>
            <w:tcBorders>
              <w:bottom w:val="single" w:sz="8" w:space="0" w:color="auto"/>
              <w:right w:val="single" w:sz="8" w:space="0" w:color="auto"/>
            </w:tcBorders>
            <w:vAlign w:val="bottom"/>
          </w:tcPr>
          <w:p w:rsidR="00AA5066" w:rsidRDefault="00AA5066" w:rsidP="00A76F4A">
            <w:pPr>
              <w:ind w:right="12"/>
              <w:rPr>
                <w:sz w:val="20"/>
                <w:szCs w:val="20"/>
              </w:rPr>
            </w:pPr>
          </w:p>
        </w:tc>
        <w:tc>
          <w:tcPr>
            <w:tcW w:w="720" w:type="dxa"/>
            <w:vMerge/>
            <w:tcBorders>
              <w:bottom w:val="single" w:sz="8" w:space="0" w:color="auto"/>
              <w:right w:val="single" w:sz="8" w:space="0" w:color="auto"/>
            </w:tcBorders>
            <w:vAlign w:val="bottom"/>
          </w:tcPr>
          <w:p w:rsidR="00AA5066" w:rsidRDefault="00AA5066" w:rsidP="00A76F4A">
            <w:pPr>
              <w:ind w:right="12"/>
              <w:rPr>
                <w:sz w:val="20"/>
                <w:szCs w:val="20"/>
              </w:rPr>
            </w:pPr>
          </w:p>
        </w:tc>
        <w:tc>
          <w:tcPr>
            <w:tcW w:w="1280" w:type="dxa"/>
            <w:vMerge/>
            <w:tcBorders>
              <w:bottom w:val="single" w:sz="8" w:space="0" w:color="auto"/>
              <w:right w:val="single" w:sz="8" w:space="0" w:color="auto"/>
            </w:tcBorders>
            <w:vAlign w:val="bottom"/>
          </w:tcPr>
          <w:p w:rsidR="00AA5066" w:rsidRDefault="00AA5066" w:rsidP="00A76F4A">
            <w:pPr>
              <w:ind w:right="12"/>
              <w:rPr>
                <w:sz w:val="20"/>
                <w:szCs w:val="20"/>
              </w:rPr>
            </w:pPr>
          </w:p>
        </w:tc>
        <w:tc>
          <w:tcPr>
            <w:tcW w:w="2642" w:type="dxa"/>
            <w:vMerge/>
            <w:tcBorders>
              <w:bottom w:val="single" w:sz="8" w:space="0" w:color="auto"/>
              <w:right w:val="single" w:sz="8" w:space="0" w:color="auto"/>
            </w:tcBorders>
            <w:vAlign w:val="bottom"/>
          </w:tcPr>
          <w:p w:rsidR="00AA5066" w:rsidRDefault="00AA5066" w:rsidP="00A76F4A">
            <w:pPr>
              <w:ind w:right="12"/>
              <w:rPr>
                <w:sz w:val="20"/>
                <w:szCs w:val="20"/>
              </w:rPr>
            </w:pPr>
          </w:p>
        </w:tc>
      </w:tr>
      <w:tr w:rsidR="00AD7BEE" w:rsidTr="00252B4C">
        <w:trPr>
          <w:trHeight w:val="216"/>
          <w:jc w:val="center"/>
        </w:trPr>
        <w:tc>
          <w:tcPr>
            <w:tcW w:w="3818" w:type="dxa"/>
            <w:gridSpan w:val="2"/>
            <w:tcBorders>
              <w:left w:val="single" w:sz="8" w:space="0" w:color="auto"/>
              <w:right w:val="single" w:sz="8" w:space="0" w:color="auto"/>
            </w:tcBorders>
            <w:vAlign w:val="bottom"/>
          </w:tcPr>
          <w:p w:rsidR="00AD7BEE" w:rsidRDefault="00AD7BEE" w:rsidP="00A76F4A">
            <w:pPr>
              <w:spacing w:line="216" w:lineRule="exact"/>
              <w:ind w:left="80" w:right="12"/>
              <w:rPr>
                <w:sz w:val="20"/>
                <w:szCs w:val="20"/>
              </w:rPr>
            </w:pPr>
            <w:r>
              <w:rPr>
                <w:rFonts w:eastAsia="Times New Roman"/>
                <w:sz w:val="20"/>
                <w:szCs w:val="20"/>
              </w:rPr>
              <w:t>Formation organisations de producteurs</w:t>
            </w:r>
          </w:p>
        </w:tc>
        <w:tc>
          <w:tcPr>
            <w:tcW w:w="1042" w:type="dxa"/>
            <w:tcBorders>
              <w:right w:val="single" w:sz="8" w:space="0" w:color="auto"/>
            </w:tcBorders>
            <w:vAlign w:val="bottom"/>
          </w:tcPr>
          <w:p w:rsidR="00AD7BEE" w:rsidRDefault="008371D1" w:rsidP="00A76F4A">
            <w:pPr>
              <w:spacing w:line="216" w:lineRule="exact"/>
              <w:ind w:left="60" w:right="12"/>
              <w:rPr>
                <w:sz w:val="20"/>
                <w:szCs w:val="20"/>
              </w:rPr>
            </w:pPr>
            <w:r>
              <w:rPr>
                <w:rFonts w:eastAsia="Times New Roman"/>
                <w:sz w:val="20"/>
                <w:szCs w:val="20"/>
              </w:rPr>
              <w:t>Atelier</w:t>
            </w:r>
          </w:p>
        </w:tc>
        <w:tc>
          <w:tcPr>
            <w:tcW w:w="1120" w:type="dxa"/>
            <w:vMerge w:val="restart"/>
            <w:tcBorders>
              <w:right w:val="single" w:sz="8" w:space="0" w:color="auto"/>
            </w:tcBorders>
          </w:tcPr>
          <w:p w:rsidR="00AD7BEE" w:rsidRDefault="00AD7BEE" w:rsidP="00A76F4A">
            <w:pPr>
              <w:spacing w:line="216" w:lineRule="exact"/>
              <w:ind w:left="40" w:right="12"/>
              <w:rPr>
                <w:sz w:val="20"/>
                <w:szCs w:val="20"/>
              </w:rPr>
            </w:pPr>
            <w:r w:rsidRPr="008346CD">
              <w:rPr>
                <w:sz w:val="22"/>
                <w:szCs w:val="22"/>
              </w:rPr>
              <w:t>12</w:t>
            </w:r>
          </w:p>
        </w:tc>
        <w:tc>
          <w:tcPr>
            <w:tcW w:w="720" w:type="dxa"/>
            <w:tcBorders>
              <w:right w:val="single" w:sz="8" w:space="0" w:color="auto"/>
            </w:tcBorders>
            <w:vAlign w:val="bottom"/>
          </w:tcPr>
          <w:p w:rsidR="00AD7BEE" w:rsidRDefault="00AD7BEE" w:rsidP="00A76F4A">
            <w:pPr>
              <w:spacing w:line="216" w:lineRule="exact"/>
              <w:ind w:left="60" w:right="12"/>
              <w:rPr>
                <w:sz w:val="20"/>
                <w:szCs w:val="20"/>
              </w:rPr>
            </w:pPr>
            <w:r>
              <w:rPr>
                <w:rFonts w:eastAsia="Times New Roman"/>
                <w:sz w:val="20"/>
                <w:szCs w:val="20"/>
              </w:rPr>
              <w:t>Forfait</w:t>
            </w:r>
          </w:p>
        </w:tc>
        <w:tc>
          <w:tcPr>
            <w:tcW w:w="1280" w:type="dxa"/>
            <w:tcBorders>
              <w:right w:val="single" w:sz="8" w:space="0" w:color="auto"/>
            </w:tcBorders>
            <w:vAlign w:val="bottom"/>
          </w:tcPr>
          <w:p w:rsidR="00AD7BEE" w:rsidRDefault="00AD7BEE" w:rsidP="00A76F4A">
            <w:pPr>
              <w:spacing w:line="216" w:lineRule="exact"/>
              <w:ind w:right="12"/>
              <w:jc w:val="center"/>
              <w:rPr>
                <w:sz w:val="20"/>
                <w:szCs w:val="20"/>
              </w:rPr>
            </w:pPr>
            <w:r>
              <w:rPr>
                <w:sz w:val="20"/>
                <w:szCs w:val="20"/>
              </w:rPr>
              <w:t>5 000 000</w:t>
            </w:r>
          </w:p>
        </w:tc>
        <w:tc>
          <w:tcPr>
            <w:tcW w:w="2642" w:type="dxa"/>
            <w:tcBorders>
              <w:right w:val="single" w:sz="8" w:space="0" w:color="auto"/>
            </w:tcBorders>
            <w:vAlign w:val="bottom"/>
          </w:tcPr>
          <w:p w:rsidR="00AD7BEE" w:rsidRDefault="00AD7BEE" w:rsidP="00A76F4A">
            <w:pPr>
              <w:spacing w:line="216" w:lineRule="exact"/>
              <w:ind w:left="40" w:right="12"/>
              <w:rPr>
                <w:sz w:val="20"/>
                <w:szCs w:val="20"/>
              </w:rPr>
            </w:pPr>
            <w:r>
              <w:rPr>
                <w:rFonts w:eastAsia="Times New Roman"/>
                <w:sz w:val="20"/>
                <w:szCs w:val="20"/>
              </w:rPr>
              <w:t>Inclus dans le CGES</w:t>
            </w:r>
          </w:p>
        </w:tc>
      </w:tr>
      <w:tr w:rsidR="00AD7BEE" w:rsidTr="00252B4C">
        <w:trPr>
          <w:trHeight w:val="235"/>
          <w:jc w:val="center"/>
        </w:trPr>
        <w:tc>
          <w:tcPr>
            <w:tcW w:w="1120" w:type="dxa"/>
            <w:tcBorders>
              <w:left w:val="single" w:sz="8" w:space="0" w:color="auto"/>
              <w:bottom w:val="single" w:sz="8" w:space="0" w:color="auto"/>
            </w:tcBorders>
            <w:vAlign w:val="bottom"/>
          </w:tcPr>
          <w:p w:rsidR="00AD7BEE" w:rsidRDefault="00AD7BEE" w:rsidP="00A76F4A">
            <w:pPr>
              <w:ind w:right="12"/>
              <w:rPr>
                <w:sz w:val="20"/>
                <w:szCs w:val="20"/>
              </w:rPr>
            </w:pPr>
          </w:p>
        </w:tc>
        <w:tc>
          <w:tcPr>
            <w:tcW w:w="2698" w:type="dxa"/>
            <w:tcBorders>
              <w:bottom w:val="single" w:sz="8" w:space="0" w:color="auto"/>
              <w:right w:val="single" w:sz="8" w:space="0" w:color="auto"/>
            </w:tcBorders>
            <w:vAlign w:val="bottom"/>
          </w:tcPr>
          <w:p w:rsidR="00AD7BEE" w:rsidRDefault="00AD7BEE" w:rsidP="00A76F4A">
            <w:pPr>
              <w:ind w:right="12"/>
              <w:rPr>
                <w:sz w:val="20"/>
                <w:szCs w:val="20"/>
              </w:rPr>
            </w:pPr>
          </w:p>
        </w:tc>
        <w:tc>
          <w:tcPr>
            <w:tcW w:w="1042" w:type="dxa"/>
            <w:tcBorders>
              <w:bottom w:val="single" w:sz="8" w:space="0" w:color="auto"/>
              <w:right w:val="single" w:sz="8" w:space="0" w:color="auto"/>
            </w:tcBorders>
          </w:tcPr>
          <w:p w:rsidR="00AD7BEE" w:rsidRDefault="00AD7BEE" w:rsidP="00A76F4A">
            <w:pPr>
              <w:ind w:right="12"/>
              <w:rPr>
                <w:sz w:val="20"/>
                <w:szCs w:val="20"/>
              </w:rPr>
            </w:pPr>
          </w:p>
        </w:tc>
        <w:tc>
          <w:tcPr>
            <w:tcW w:w="1120" w:type="dxa"/>
            <w:vMerge/>
            <w:tcBorders>
              <w:bottom w:val="single" w:sz="8" w:space="0" w:color="auto"/>
              <w:right w:val="single" w:sz="8" w:space="0" w:color="auto"/>
            </w:tcBorders>
            <w:vAlign w:val="bottom"/>
          </w:tcPr>
          <w:p w:rsidR="00AD7BEE" w:rsidRDefault="00AD7BEE" w:rsidP="00A76F4A">
            <w:pPr>
              <w:ind w:left="40" w:right="12"/>
              <w:rPr>
                <w:sz w:val="20"/>
                <w:szCs w:val="20"/>
              </w:rPr>
            </w:pPr>
          </w:p>
        </w:tc>
        <w:tc>
          <w:tcPr>
            <w:tcW w:w="720" w:type="dxa"/>
            <w:tcBorders>
              <w:bottom w:val="single" w:sz="8" w:space="0" w:color="auto"/>
              <w:right w:val="single" w:sz="8" w:space="0" w:color="auto"/>
            </w:tcBorders>
            <w:vAlign w:val="bottom"/>
          </w:tcPr>
          <w:p w:rsidR="00AD7BEE" w:rsidRDefault="00AD7BEE" w:rsidP="00A76F4A">
            <w:pPr>
              <w:ind w:right="12"/>
              <w:rPr>
                <w:sz w:val="20"/>
                <w:szCs w:val="20"/>
              </w:rPr>
            </w:pPr>
          </w:p>
        </w:tc>
        <w:tc>
          <w:tcPr>
            <w:tcW w:w="1280" w:type="dxa"/>
            <w:tcBorders>
              <w:bottom w:val="single" w:sz="8" w:space="0" w:color="auto"/>
              <w:right w:val="single" w:sz="8" w:space="0" w:color="auto"/>
            </w:tcBorders>
            <w:vAlign w:val="bottom"/>
          </w:tcPr>
          <w:p w:rsidR="00AD7BEE" w:rsidRDefault="00AD7BEE" w:rsidP="00A76F4A">
            <w:pPr>
              <w:ind w:right="12"/>
              <w:rPr>
                <w:sz w:val="20"/>
                <w:szCs w:val="20"/>
              </w:rPr>
            </w:pPr>
          </w:p>
        </w:tc>
        <w:tc>
          <w:tcPr>
            <w:tcW w:w="2642" w:type="dxa"/>
            <w:tcBorders>
              <w:bottom w:val="single" w:sz="8" w:space="0" w:color="auto"/>
              <w:right w:val="single" w:sz="8" w:space="0" w:color="auto"/>
            </w:tcBorders>
            <w:vAlign w:val="bottom"/>
          </w:tcPr>
          <w:p w:rsidR="00AD7BEE" w:rsidRDefault="00AD7BEE" w:rsidP="00A76F4A">
            <w:pPr>
              <w:ind w:right="12"/>
              <w:rPr>
                <w:sz w:val="20"/>
                <w:szCs w:val="20"/>
              </w:rPr>
            </w:pPr>
          </w:p>
        </w:tc>
      </w:tr>
      <w:tr w:rsidR="00AD7BEE" w:rsidTr="00252B4C">
        <w:trPr>
          <w:trHeight w:val="240"/>
          <w:jc w:val="center"/>
        </w:trPr>
        <w:tc>
          <w:tcPr>
            <w:tcW w:w="3818" w:type="dxa"/>
            <w:gridSpan w:val="2"/>
            <w:tcBorders>
              <w:left w:val="single" w:sz="8" w:space="0" w:color="auto"/>
              <w:right w:val="single" w:sz="8" w:space="0" w:color="auto"/>
            </w:tcBorders>
            <w:vAlign w:val="bottom"/>
          </w:tcPr>
          <w:p w:rsidR="00AD7BEE" w:rsidRDefault="00A03248" w:rsidP="00A76F4A">
            <w:pPr>
              <w:spacing w:line="216" w:lineRule="exact"/>
              <w:ind w:left="80" w:right="12"/>
              <w:rPr>
                <w:sz w:val="20"/>
                <w:szCs w:val="20"/>
              </w:rPr>
            </w:pPr>
            <w:r>
              <w:rPr>
                <w:rFonts w:eastAsia="Times New Roman"/>
                <w:sz w:val="20"/>
                <w:szCs w:val="20"/>
              </w:rPr>
              <w:t xml:space="preserve">Formation </w:t>
            </w:r>
            <w:r w:rsidR="008371D1">
              <w:rPr>
                <w:rFonts w:eastAsia="Times New Roman"/>
                <w:sz w:val="20"/>
                <w:szCs w:val="20"/>
              </w:rPr>
              <w:t>agents protection</w:t>
            </w:r>
            <w:r w:rsidR="00AD7BEE">
              <w:rPr>
                <w:rFonts w:eastAsia="Times New Roman"/>
                <w:sz w:val="20"/>
                <w:szCs w:val="20"/>
              </w:rPr>
              <w:t xml:space="preserve">  des  végétaux  et</w:t>
            </w:r>
          </w:p>
        </w:tc>
        <w:tc>
          <w:tcPr>
            <w:tcW w:w="1042" w:type="dxa"/>
            <w:tcBorders>
              <w:right w:val="single" w:sz="8" w:space="0" w:color="auto"/>
            </w:tcBorders>
            <w:vAlign w:val="bottom"/>
          </w:tcPr>
          <w:p w:rsidR="00AD7BEE" w:rsidRDefault="008371D1" w:rsidP="00A76F4A">
            <w:pPr>
              <w:spacing w:line="216" w:lineRule="exact"/>
              <w:ind w:left="60" w:right="12"/>
              <w:rPr>
                <w:sz w:val="20"/>
                <w:szCs w:val="20"/>
              </w:rPr>
            </w:pPr>
            <w:r>
              <w:rPr>
                <w:rFonts w:eastAsia="Times New Roman"/>
                <w:sz w:val="20"/>
                <w:szCs w:val="20"/>
              </w:rPr>
              <w:t>Atelier</w:t>
            </w:r>
          </w:p>
        </w:tc>
        <w:tc>
          <w:tcPr>
            <w:tcW w:w="1120" w:type="dxa"/>
            <w:tcBorders>
              <w:right w:val="single" w:sz="8" w:space="0" w:color="auto"/>
            </w:tcBorders>
            <w:vAlign w:val="bottom"/>
          </w:tcPr>
          <w:p w:rsidR="00AD7BEE" w:rsidRDefault="00AD7BEE" w:rsidP="00A76F4A">
            <w:pPr>
              <w:spacing w:line="216" w:lineRule="exact"/>
              <w:ind w:left="40" w:right="12"/>
              <w:rPr>
                <w:sz w:val="20"/>
                <w:szCs w:val="20"/>
              </w:rPr>
            </w:pPr>
            <w:r>
              <w:rPr>
                <w:rFonts w:eastAsia="Times New Roman"/>
                <w:sz w:val="20"/>
                <w:szCs w:val="20"/>
              </w:rPr>
              <w:t xml:space="preserve"> 12</w:t>
            </w:r>
          </w:p>
        </w:tc>
        <w:tc>
          <w:tcPr>
            <w:tcW w:w="720" w:type="dxa"/>
            <w:tcBorders>
              <w:right w:val="single" w:sz="8" w:space="0" w:color="auto"/>
            </w:tcBorders>
            <w:vAlign w:val="bottom"/>
          </w:tcPr>
          <w:p w:rsidR="00AD7BEE" w:rsidRDefault="00AD7BEE" w:rsidP="00A76F4A">
            <w:pPr>
              <w:spacing w:line="216" w:lineRule="exact"/>
              <w:ind w:left="60" w:right="12"/>
              <w:rPr>
                <w:sz w:val="20"/>
                <w:szCs w:val="20"/>
              </w:rPr>
            </w:pPr>
            <w:r>
              <w:rPr>
                <w:rFonts w:eastAsia="Times New Roman"/>
                <w:sz w:val="20"/>
                <w:szCs w:val="20"/>
              </w:rPr>
              <w:t>Forfait</w:t>
            </w:r>
          </w:p>
        </w:tc>
        <w:tc>
          <w:tcPr>
            <w:tcW w:w="1280" w:type="dxa"/>
            <w:tcBorders>
              <w:right w:val="single" w:sz="8" w:space="0" w:color="auto"/>
            </w:tcBorders>
            <w:vAlign w:val="bottom"/>
          </w:tcPr>
          <w:p w:rsidR="00AD7BEE" w:rsidRDefault="001671A6" w:rsidP="00A76F4A">
            <w:pPr>
              <w:spacing w:line="216" w:lineRule="exact"/>
              <w:ind w:right="12"/>
              <w:jc w:val="center"/>
              <w:rPr>
                <w:sz w:val="20"/>
                <w:szCs w:val="20"/>
              </w:rPr>
            </w:pPr>
            <w:r>
              <w:rPr>
                <w:rFonts w:eastAsia="Times New Roman"/>
                <w:sz w:val="20"/>
                <w:szCs w:val="20"/>
              </w:rPr>
              <w:t xml:space="preserve"> 5 000 000</w:t>
            </w:r>
          </w:p>
        </w:tc>
        <w:tc>
          <w:tcPr>
            <w:tcW w:w="2642" w:type="dxa"/>
            <w:tcBorders>
              <w:right w:val="single" w:sz="8" w:space="0" w:color="auto"/>
            </w:tcBorders>
            <w:vAlign w:val="bottom"/>
          </w:tcPr>
          <w:p w:rsidR="00AD7BEE" w:rsidRDefault="00AD7BEE" w:rsidP="00A76F4A">
            <w:pPr>
              <w:spacing w:line="216" w:lineRule="exact"/>
              <w:ind w:left="40" w:right="12"/>
              <w:rPr>
                <w:sz w:val="20"/>
                <w:szCs w:val="20"/>
              </w:rPr>
            </w:pPr>
            <w:r>
              <w:rPr>
                <w:rFonts w:eastAsia="Times New Roman"/>
                <w:sz w:val="20"/>
                <w:szCs w:val="20"/>
              </w:rPr>
              <w:t>Inclus dans le CGES</w:t>
            </w:r>
          </w:p>
        </w:tc>
      </w:tr>
      <w:tr w:rsidR="00AD7BEE" w:rsidTr="00252B4C">
        <w:trPr>
          <w:trHeight w:val="235"/>
          <w:jc w:val="center"/>
        </w:trPr>
        <w:tc>
          <w:tcPr>
            <w:tcW w:w="3818" w:type="dxa"/>
            <w:gridSpan w:val="2"/>
            <w:tcBorders>
              <w:left w:val="single" w:sz="8" w:space="0" w:color="auto"/>
              <w:bottom w:val="single" w:sz="8" w:space="0" w:color="auto"/>
              <w:right w:val="single" w:sz="8" w:space="0" w:color="auto"/>
            </w:tcBorders>
            <w:vAlign w:val="bottom"/>
          </w:tcPr>
          <w:p w:rsidR="00AD7BEE" w:rsidRDefault="00AD7BEE" w:rsidP="00A76F4A">
            <w:pPr>
              <w:ind w:left="80" w:right="12"/>
              <w:rPr>
                <w:sz w:val="20"/>
                <w:szCs w:val="20"/>
              </w:rPr>
            </w:pPr>
            <w:r>
              <w:rPr>
                <w:rFonts w:eastAsia="Times New Roman"/>
                <w:sz w:val="20"/>
                <w:szCs w:val="20"/>
              </w:rPr>
              <w:t>services de vulgarisation (séminaire atelier)</w:t>
            </w:r>
          </w:p>
        </w:tc>
        <w:tc>
          <w:tcPr>
            <w:tcW w:w="1042" w:type="dxa"/>
            <w:tcBorders>
              <w:bottom w:val="single" w:sz="8" w:space="0" w:color="auto"/>
              <w:right w:val="single" w:sz="8" w:space="0" w:color="auto"/>
            </w:tcBorders>
            <w:vAlign w:val="bottom"/>
          </w:tcPr>
          <w:p w:rsidR="00AD7BEE" w:rsidRDefault="00AD7BEE" w:rsidP="00A76F4A">
            <w:pPr>
              <w:ind w:right="12"/>
              <w:rPr>
                <w:sz w:val="20"/>
                <w:szCs w:val="20"/>
              </w:rPr>
            </w:pPr>
          </w:p>
        </w:tc>
        <w:tc>
          <w:tcPr>
            <w:tcW w:w="1120" w:type="dxa"/>
            <w:tcBorders>
              <w:bottom w:val="single" w:sz="8" w:space="0" w:color="auto"/>
              <w:right w:val="single" w:sz="8" w:space="0" w:color="auto"/>
            </w:tcBorders>
            <w:vAlign w:val="bottom"/>
          </w:tcPr>
          <w:p w:rsidR="00AD7BEE" w:rsidRDefault="00AD7BEE" w:rsidP="00A76F4A">
            <w:pPr>
              <w:ind w:right="12"/>
              <w:rPr>
                <w:sz w:val="20"/>
                <w:szCs w:val="20"/>
              </w:rPr>
            </w:pPr>
          </w:p>
        </w:tc>
        <w:tc>
          <w:tcPr>
            <w:tcW w:w="720" w:type="dxa"/>
            <w:tcBorders>
              <w:bottom w:val="single" w:sz="8" w:space="0" w:color="auto"/>
              <w:right w:val="single" w:sz="8" w:space="0" w:color="auto"/>
            </w:tcBorders>
            <w:vAlign w:val="bottom"/>
          </w:tcPr>
          <w:p w:rsidR="00AD7BEE" w:rsidRDefault="00AD7BEE" w:rsidP="00A76F4A">
            <w:pPr>
              <w:ind w:right="12"/>
              <w:rPr>
                <w:sz w:val="20"/>
                <w:szCs w:val="20"/>
              </w:rPr>
            </w:pPr>
          </w:p>
        </w:tc>
        <w:tc>
          <w:tcPr>
            <w:tcW w:w="1280" w:type="dxa"/>
            <w:tcBorders>
              <w:bottom w:val="single" w:sz="8" w:space="0" w:color="auto"/>
              <w:right w:val="single" w:sz="8" w:space="0" w:color="auto"/>
            </w:tcBorders>
            <w:vAlign w:val="bottom"/>
          </w:tcPr>
          <w:p w:rsidR="00AD7BEE" w:rsidRDefault="00AD7BEE" w:rsidP="00A76F4A">
            <w:pPr>
              <w:ind w:right="12"/>
              <w:rPr>
                <w:sz w:val="20"/>
                <w:szCs w:val="20"/>
              </w:rPr>
            </w:pPr>
          </w:p>
        </w:tc>
        <w:tc>
          <w:tcPr>
            <w:tcW w:w="2642" w:type="dxa"/>
            <w:tcBorders>
              <w:bottom w:val="single" w:sz="8" w:space="0" w:color="auto"/>
              <w:right w:val="single" w:sz="8" w:space="0" w:color="auto"/>
            </w:tcBorders>
            <w:vAlign w:val="bottom"/>
          </w:tcPr>
          <w:p w:rsidR="00AD7BEE" w:rsidRDefault="00AD7BEE" w:rsidP="00A76F4A">
            <w:pPr>
              <w:ind w:right="12"/>
              <w:rPr>
                <w:sz w:val="20"/>
                <w:szCs w:val="20"/>
              </w:rPr>
            </w:pPr>
          </w:p>
        </w:tc>
      </w:tr>
      <w:tr w:rsidR="00AD7BEE" w:rsidTr="00252B4C">
        <w:trPr>
          <w:trHeight w:val="216"/>
          <w:jc w:val="center"/>
        </w:trPr>
        <w:tc>
          <w:tcPr>
            <w:tcW w:w="3818" w:type="dxa"/>
            <w:gridSpan w:val="2"/>
            <w:tcBorders>
              <w:left w:val="single" w:sz="8" w:space="0" w:color="auto"/>
              <w:right w:val="single" w:sz="8" w:space="0" w:color="auto"/>
            </w:tcBorders>
            <w:vAlign w:val="bottom"/>
          </w:tcPr>
          <w:p w:rsidR="00AD7BEE" w:rsidRDefault="00AD7BEE" w:rsidP="00A76F4A">
            <w:pPr>
              <w:spacing w:line="216" w:lineRule="exact"/>
              <w:ind w:left="80" w:right="12"/>
              <w:rPr>
                <w:sz w:val="20"/>
                <w:szCs w:val="20"/>
              </w:rPr>
            </w:pPr>
            <w:r>
              <w:rPr>
                <w:rFonts w:eastAsia="Times New Roman"/>
                <w:sz w:val="20"/>
                <w:szCs w:val="20"/>
              </w:rPr>
              <w:t>Activités de sensibilisation, information</w:t>
            </w:r>
          </w:p>
        </w:tc>
        <w:tc>
          <w:tcPr>
            <w:tcW w:w="1042" w:type="dxa"/>
            <w:tcBorders>
              <w:right w:val="single" w:sz="8" w:space="0" w:color="auto"/>
            </w:tcBorders>
            <w:vAlign w:val="bottom"/>
          </w:tcPr>
          <w:p w:rsidR="00AD7BEE" w:rsidRDefault="001671A6" w:rsidP="00A76F4A">
            <w:pPr>
              <w:spacing w:line="216" w:lineRule="exact"/>
              <w:ind w:left="60" w:right="12"/>
              <w:rPr>
                <w:sz w:val="20"/>
                <w:szCs w:val="20"/>
              </w:rPr>
            </w:pPr>
            <w:r>
              <w:rPr>
                <w:rFonts w:eastAsia="Times New Roman"/>
                <w:sz w:val="20"/>
                <w:szCs w:val="20"/>
              </w:rPr>
              <w:t>Campagne</w:t>
            </w:r>
          </w:p>
        </w:tc>
        <w:tc>
          <w:tcPr>
            <w:tcW w:w="1120" w:type="dxa"/>
            <w:tcBorders>
              <w:right w:val="single" w:sz="8" w:space="0" w:color="auto"/>
            </w:tcBorders>
            <w:vAlign w:val="bottom"/>
          </w:tcPr>
          <w:p w:rsidR="00AD7BEE" w:rsidRDefault="001671A6" w:rsidP="00A76F4A">
            <w:pPr>
              <w:ind w:right="12"/>
              <w:rPr>
                <w:sz w:val="18"/>
                <w:szCs w:val="18"/>
              </w:rPr>
            </w:pPr>
            <w:r>
              <w:rPr>
                <w:sz w:val="18"/>
                <w:szCs w:val="18"/>
              </w:rPr>
              <w:t>10</w:t>
            </w:r>
          </w:p>
        </w:tc>
        <w:tc>
          <w:tcPr>
            <w:tcW w:w="720" w:type="dxa"/>
            <w:tcBorders>
              <w:right w:val="single" w:sz="8" w:space="0" w:color="auto"/>
            </w:tcBorders>
            <w:vAlign w:val="bottom"/>
          </w:tcPr>
          <w:p w:rsidR="00AD7BEE" w:rsidRDefault="001671A6" w:rsidP="00A76F4A">
            <w:pPr>
              <w:ind w:right="12"/>
              <w:rPr>
                <w:sz w:val="18"/>
                <w:szCs w:val="18"/>
              </w:rPr>
            </w:pPr>
            <w:r>
              <w:rPr>
                <w:sz w:val="18"/>
                <w:szCs w:val="18"/>
              </w:rPr>
              <w:t>1000 000</w:t>
            </w:r>
          </w:p>
        </w:tc>
        <w:tc>
          <w:tcPr>
            <w:tcW w:w="1280" w:type="dxa"/>
            <w:tcBorders>
              <w:right w:val="single" w:sz="8" w:space="0" w:color="auto"/>
            </w:tcBorders>
            <w:vAlign w:val="bottom"/>
          </w:tcPr>
          <w:p w:rsidR="00AD7BEE" w:rsidRDefault="001671A6" w:rsidP="00A76F4A">
            <w:pPr>
              <w:spacing w:line="216" w:lineRule="exact"/>
              <w:ind w:right="12"/>
              <w:jc w:val="center"/>
              <w:rPr>
                <w:sz w:val="20"/>
                <w:szCs w:val="20"/>
              </w:rPr>
            </w:pPr>
            <w:r>
              <w:rPr>
                <w:rFonts w:eastAsia="Times New Roman"/>
                <w:sz w:val="20"/>
                <w:szCs w:val="20"/>
              </w:rPr>
              <w:t>10 000 000</w:t>
            </w:r>
          </w:p>
        </w:tc>
        <w:tc>
          <w:tcPr>
            <w:tcW w:w="2642" w:type="dxa"/>
            <w:tcBorders>
              <w:right w:val="single" w:sz="8" w:space="0" w:color="auto"/>
            </w:tcBorders>
            <w:vAlign w:val="bottom"/>
          </w:tcPr>
          <w:p w:rsidR="00AD7BEE" w:rsidRDefault="001671A6" w:rsidP="00A76F4A">
            <w:pPr>
              <w:spacing w:line="216" w:lineRule="exact"/>
              <w:ind w:left="40" w:right="12"/>
              <w:rPr>
                <w:sz w:val="20"/>
                <w:szCs w:val="20"/>
              </w:rPr>
            </w:pPr>
            <w:r>
              <w:rPr>
                <w:rFonts w:eastAsia="Times New Roman"/>
                <w:sz w:val="20"/>
                <w:szCs w:val="20"/>
              </w:rPr>
              <w:t xml:space="preserve">Inclus dans le </w:t>
            </w:r>
            <w:r w:rsidR="00AD7BEE">
              <w:rPr>
                <w:rFonts w:eastAsia="Times New Roman"/>
                <w:sz w:val="20"/>
                <w:szCs w:val="20"/>
              </w:rPr>
              <w:t>CGES</w:t>
            </w:r>
          </w:p>
        </w:tc>
      </w:tr>
      <w:tr w:rsidR="00AD7BEE" w:rsidTr="00252B4C">
        <w:trPr>
          <w:trHeight w:val="78"/>
          <w:jc w:val="center"/>
        </w:trPr>
        <w:tc>
          <w:tcPr>
            <w:tcW w:w="3818" w:type="dxa"/>
            <w:gridSpan w:val="2"/>
            <w:tcBorders>
              <w:left w:val="single" w:sz="8" w:space="0" w:color="auto"/>
              <w:bottom w:val="single" w:sz="8" w:space="0" w:color="auto"/>
              <w:right w:val="single" w:sz="8" w:space="0" w:color="auto"/>
            </w:tcBorders>
            <w:vAlign w:val="bottom"/>
          </w:tcPr>
          <w:p w:rsidR="00AD7BEE" w:rsidRDefault="00AD7BEE" w:rsidP="00A76F4A">
            <w:pPr>
              <w:ind w:right="12"/>
              <w:rPr>
                <w:sz w:val="6"/>
                <w:szCs w:val="6"/>
              </w:rPr>
            </w:pPr>
          </w:p>
        </w:tc>
        <w:tc>
          <w:tcPr>
            <w:tcW w:w="1042" w:type="dxa"/>
            <w:tcBorders>
              <w:bottom w:val="single" w:sz="8" w:space="0" w:color="auto"/>
              <w:right w:val="single" w:sz="8" w:space="0" w:color="auto"/>
            </w:tcBorders>
            <w:vAlign w:val="bottom"/>
          </w:tcPr>
          <w:p w:rsidR="00AD7BEE" w:rsidRDefault="00AD7BEE" w:rsidP="00A76F4A">
            <w:pPr>
              <w:ind w:right="12"/>
              <w:rPr>
                <w:sz w:val="6"/>
                <w:szCs w:val="6"/>
              </w:rPr>
            </w:pPr>
          </w:p>
        </w:tc>
        <w:tc>
          <w:tcPr>
            <w:tcW w:w="1120" w:type="dxa"/>
            <w:tcBorders>
              <w:bottom w:val="single" w:sz="8" w:space="0" w:color="auto"/>
              <w:right w:val="single" w:sz="8" w:space="0" w:color="auto"/>
            </w:tcBorders>
            <w:vAlign w:val="bottom"/>
          </w:tcPr>
          <w:p w:rsidR="00AD7BEE" w:rsidRDefault="00AD7BEE" w:rsidP="00A76F4A">
            <w:pPr>
              <w:ind w:right="12"/>
              <w:rPr>
                <w:sz w:val="6"/>
                <w:szCs w:val="6"/>
              </w:rPr>
            </w:pPr>
          </w:p>
        </w:tc>
        <w:tc>
          <w:tcPr>
            <w:tcW w:w="720" w:type="dxa"/>
            <w:tcBorders>
              <w:bottom w:val="single" w:sz="8" w:space="0" w:color="auto"/>
              <w:right w:val="single" w:sz="8" w:space="0" w:color="auto"/>
            </w:tcBorders>
            <w:vAlign w:val="bottom"/>
          </w:tcPr>
          <w:p w:rsidR="00AD7BEE" w:rsidRDefault="00AD7BEE" w:rsidP="00A76F4A">
            <w:pPr>
              <w:ind w:right="12"/>
              <w:rPr>
                <w:sz w:val="6"/>
                <w:szCs w:val="6"/>
              </w:rPr>
            </w:pPr>
          </w:p>
        </w:tc>
        <w:tc>
          <w:tcPr>
            <w:tcW w:w="1280" w:type="dxa"/>
            <w:tcBorders>
              <w:bottom w:val="single" w:sz="8" w:space="0" w:color="auto"/>
              <w:right w:val="single" w:sz="8" w:space="0" w:color="auto"/>
            </w:tcBorders>
            <w:vAlign w:val="bottom"/>
          </w:tcPr>
          <w:p w:rsidR="00AD7BEE" w:rsidRDefault="00AD7BEE" w:rsidP="00A76F4A">
            <w:pPr>
              <w:ind w:right="12"/>
              <w:rPr>
                <w:sz w:val="6"/>
                <w:szCs w:val="6"/>
              </w:rPr>
            </w:pPr>
          </w:p>
        </w:tc>
        <w:tc>
          <w:tcPr>
            <w:tcW w:w="2642" w:type="dxa"/>
            <w:tcBorders>
              <w:bottom w:val="single" w:sz="8" w:space="0" w:color="auto"/>
              <w:right w:val="single" w:sz="8" w:space="0" w:color="auto"/>
            </w:tcBorders>
            <w:vAlign w:val="bottom"/>
          </w:tcPr>
          <w:p w:rsidR="00AD7BEE" w:rsidRDefault="00AD7BEE" w:rsidP="00A76F4A">
            <w:pPr>
              <w:ind w:right="12"/>
              <w:rPr>
                <w:sz w:val="6"/>
                <w:szCs w:val="6"/>
              </w:rPr>
            </w:pPr>
          </w:p>
        </w:tc>
      </w:tr>
      <w:tr w:rsidR="00AD7BEE" w:rsidTr="00252B4C">
        <w:trPr>
          <w:trHeight w:val="212"/>
          <w:jc w:val="center"/>
        </w:trPr>
        <w:tc>
          <w:tcPr>
            <w:tcW w:w="3818" w:type="dxa"/>
            <w:gridSpan w:val="2"/>
            <w:tcBorders>
              <w:left w:val="single" w:sz="8" w:space="0" w:color="auto"/>
              <w:bottom w:val="single" w:sz="4" w:space="0" w:color="auto"/>
              <w:right w:val="single" w:sz="8" w:space="0" w:color="auto"/>
            </w:tcBorders>
            <w:vAlign w:val="bottom"/>
          </w:tcPr>
          <w:p w:rsidR="00AD7BEE" w:rsidRDefault="00AD7BEE" w:rsidP="00A76F4A">
            <w:pPr>
              <w:spacing w:line="211" w:lineRule="exact"/>
              <w:ind w:left="80" w:right="12"/>
              <w:rPr>
                <w:sz w:val="20"/>
                <w:szCs w:val="20"/>
              </w:rPr>
            </w:pPr>
            <w:r>
              <w:rPr>
                <w:rFonts w:eastAsia="Times New Roman"/>
                <w:sz w:val="20"/>
                <w:szCs w:val="20"/>
              </w:rPr>
              <w:t>Guide de bonnes pratiques d’utilisation</w:t>
            </w:r>
          </w:p>
        </w:tc>
        <w:tc>
          <w:tcPr>
            <w:tcW w:w="1042" w:type="dxa"/>
            <w:tcBorders>
              <w:bottom w:val="single" w:sz="4" w:space="0" w:color="auto"/>
              <w:right w:val="single" w:sz="8" w:space="0" w:color="auto"/>
            </w:tcBorders>
            <w:vAlign w:val="bottom"/>
          </w:tcPr>
          <w:p w:rsidR="00AD7BEE" w:rsidRDefault="00AD7BEE" w:rsidP="00A76F4A">
            <w:pPr>
              <w:ind w:right="12"/>
              <w:rPr>
                <w:sz w:val="18"/>
                <w:szCs w:val="18"/>
              </w:rPr>
            </w:pPr>
          </w:p>
        </w:tc>
        <w:tc>
          <w:tcPr>
            <w:tcW w:w="1120" w:type="dxa"/>
            <w:tcBorders>
              <w:bottom w:val="single" w:sz="4" w:space="0" w:color="auto"/>
              <w:right w:val="single" w:sz="8" w:space="0" w:color="auto"/>
            </w:tcBorders>
            <w:vAlign w:val="bottom"/>
          </w:tcPr>
          <w:p w:rsidR="00AD7BEE" w:rsidRDefault="001671A6" w:rsidP="00A76F4A">
            <w:pPr>
              <w:spacing w:line="211" w:lineRule="exact"/>
              <w:ind w:left="40" w:right="12"/>
              <w:rPr>
                <w:sz w:val="20"/>
                <w:szCs w:val="20"/>
              </w:rPr>
            </w:pPr>
            <w:r>
              <w:rPr>
                <w:rFonts w:eastAsia="Times New Roman"/>
                <w:sz w:val="20"/>
                <w:szCs w:val="20"/>
              </w:rPr>
              <w:t>Forfait</w:t>
            </w:r>
          </w:p>
        </w:tc>
        <w:tc>
          <w:tcPr>
            <w:tcW w:w="720" w:type="dxa"/>
            <w:tcBorders>
              <w:bottom w:val="single" w:sz="4" w:space="0" w:color="auto"/>
              <w:right w:val="single" w:sz="8" w:space="0" w:color="auto"/>
            </w:tcBorders>
            <w:vAlign w:val="bottom"/>
          </w:tcPr>
          <w:p w:rsidR="00AD7BEE" w:rsidRDefault="00AD7BEE" w:rsidP="00A76F4A">
            <w:pPr>
              <w:ind w:right="12"/>
              <w:rPr>
                <w:sz w:val="18"/>
                <w:szCs w:val="18"/>
              </w:rPr>
            </w:pPr>
          </w:p>
        </w:tc>
        <w:tc>
          <w:tcPr>
            <w:tcW w:w="1280" w:type="dxa"/>
            <w:tcBorders>
              <w:bottom w:val="single" w:sz="4" w:space="0" w:color="auto"/>
              <w:right w:val="single" w:sz="8" w:space="0" w:color="auto"/>
            </w:tcBorders>
            <w:vAlign w:val="bottom"/>
          </w:tcPr>
          <w:p w:rsidR="00AD7BEE" w:rsidRDefault="00AD7BEE" w:rsidP="00A76F4A">
            <w:pPr>
              <w:spacing w:line="211" w:lineRule="exact"/>
              <w:ind w:right="12"/>
              <w:jc w:val="center"/>
              <w:rPr>
                <w:sz w:val="20"/>
                <w:szCs w:val="20"/>
              </w:rPr>
            </w:pPr>
            <w:r>
              <w:rPr>
                <w:rFonts w:eastAsia="Times New Roman"/>
                <w:w w:val="96"/>
                <w:sz w:val="20"/>
                <w:szCs w:val="20"/>
              </w:rPr>
              <w:t>PM</w:t>
            </w:r>
          </w:p>
        </w:tc>
        <w:tc>
          <w:tcPr>
            <w:tcW w:w="2642" w:type="dxa"/>
            <w:tcBorders>
              <w:bottom w:val="single" w:sz="4" w:space="0" w:color="auto"/>
              <w:right w:val="single" w:sz="8" w:space="0" w:color="auto"/>
            </w:tcBorders>
            <w:vAlign w:val="bottom"/>
          </w:tcPr>
          <w:p w:rsidR="00AD7BEE" w:rsidRDefault="001671A6" w:rsidP="00A76F4A">
            <w:pPr>
              <w:spacing w:line="211" w:lineRule="exact"/>
              <w:ind w:left="40" w:right="12"/>
              <w:rPr>
                <w:sz w:val="20"/>
                <w:szCs w:val="20"/>
              </w:rPr>
            </w:pPr>
            <w:r>
              <w:rPr>
                <w:rFonts w:eastAsia="Times New Roman"/>
                <w:sz w:val="20"/>
                <w:szCs w:val="20"/>
              </w:rPr>
              <w:t>Inclus dans le projet PUSA</w:t>
            </w:r>
          </w:p>
        </w:tc>
      </w:tr>
      <w:tr w:rsidR="007C308F" w:rsidTr="00252B4C">
        <w:trPr>
          <w:trHeight w:val="212"/>
          <w:jc w:val="center"/>
        </w:trPr>
        <w:tc>
          <w:tcPr>
            <w:tcW w:w="3818" w:type="dxa"/>
            <w:gridSpan w:val="2"/>
            <w:tcBorders>
              <w:top w:val="single" w:sz="4" w:space="0" w:color="auto"/>
              <w:left w:val="single" w:sz="4" w:space="0" w:color="auto"/>
              <w:bottom w:val="single" w:sz="4" w:space="0" w:color="auto"/>
              <w:right w:val="single" w:sz="4" w:space="0" w:color="auto"/>
            </w:tcBorders>
            <w:vAlign w:val="bottom"/>
          </w:tcPr>
          <w:p w:rsidR="007C308F" w:rsidRDefault="007C308F" w:rsidP="00A76F4A">
            <w:pPr>
              <w:spacing w:line="211" w:lineRule="exact"/>
              <w:ind w:left="80" w:right="12"/>
              <w:rPr>
                <w:rFonts w:eastAsia="Times New Roman"/>
                <w:sz w:val="20"/>
                <w:szCs w:val="20"/>
              </w:rPr>
            </w:pPr>
            <w:r w:rsidRPr="00260B47">
              <w:rPr>
                <w:rFonts w:eastAsia="Times New Roman"/>
                <w:sz w:val="21"/>
                <w:szCs w:val="21"/>
              </w:rPr>
              <w:t>Promotion  de  l’usage  des  stratégies  alternatives  de lutte</w:t>
            </w:r>
          </w:p>
        </w:tc>
        <w:tc>
          <w:tcPr>
            <w:tcW w:w="1042" w:type="dxa"/>
            <w:tcBorders>
              <w:top w:val="single" w:sz="4" w:space="0" w:color="auto"/>
              <w:left w:val="single" w:sz="4" w:space="0" w:color="auto"/>
              <w:bottom w:val="single" w:sz="4" w:space="0" w:color="auto"/>
              <w:right w:val="single" w:sz="4" w:space="0" w:color="auto"/>
            </w:tcBorders>
            <w:vAlign w:val="bottom"/>
          </w:tcPr>
          <w:p w:rsidR="007C308F" w:rsidRDefault="007C308F" w:rsidP="00A76F4A">
            <w:pPr>
              <w:ind w:right="12"/>
              <w:rPr>
                <w:sz w:val="18"/>
                <w:szCs w:val="18"/>
              </w:rPr>
            </w:pPr>
            <w:r>
              <w:rPr>
                <w:rFonts w:eastAsia="Times New Roman"/>
                <w:sz w:val="20"/>
                <w:szCs w:val="20"/>
              </w:rPr>
              <w:t>Campagne</w:t>
            </w:r>
          </w:p>
        </w:tc>
        <w:tc>
          <w:tcPr>
            <w:tcW w:w="1120" w:type="dxa"/>
            <w:tcBorders>
              <w:top w:val="single" w:sz="4" w:space="0" w:color="auto"/>
              <w:left w:val="single" w:sz="4" w:space="0" w:color="auto"/>
              <w:bottom w:val="single" w:sz="4" w:space="0" w:color="auto"/>
              <w:right w:val="single" w:sz="4" w:space="0" w:color="auto"/>
            </w:tcBorders>
            <w:vAlign w:val="bottom"/>
          </w:tcPr>
          <w:p w:rsidR="007C308F" w:rsidRDefault="007C308F" w:rsidP="00A76F4A">
            <w:pPr>
              <w:spacing w:line="211" w:lineRule="exact"/>
              <w:ind w:left="40" w:right="12"/>
              <w:rPr>
                <w:rFonts w:eastAsia="Times New Roman"/>
                <w:sz w:val="20"/>
                <w:szCs w:val="20"/>
              </w:rPr>
            </w:pPr>
            <w:r>
              <w:rPr>
                <w:sz w:val="18"/>
                <w:szCs w:val="18"/>
              </w:rPr>
              <w:t>10</w:t>
            </w:r>
          </w:p>
        </w:tc>
        <w:tc>
          <w:tcPr>
            <w:tcW w:w="720" w:type="dxa"/>
            <w:tcBorders>
              <w:top w:val="single" w:sz="4" w:space="0" w:color="auto"/>
              <w:left w:val="single" w:sz="4" w:space="0" w:color="auto"/>
              <w:bottom w:val="single" w:sz="4" w:space="0" w:color="auto"/>
              <w:right w:val="single" w:sz="4" w:space="0" w:color="auto"/>
            </w:tcBorders>
            <w:vAlign w:val="bottom"/>
          </w:tcPr>
          <w:p w:rsidR="007C308F" w:rsidRDefault="007C308F" w:rsidP="00A76F4A">
            <w:pPr>
              <w:ind w:right="12"/>
              <w:rPr>
                <w:sz w:val="18"/>
                <w:szCs w:val="18"/>
              </w:rPr>
            </w:pPr>
            <w:r>
              <w:rPr>
                <w:sz w:val="18"/>
                <w:szCs w:val="18"/>
              </w:rPr>
              <w:t>1000 000</w:t>
            </w:r>
          </w:p>
        </w:tc>
        <w:tc>
          <w:tcPr>
            <w:tcW w:w="1280" w:type="dxa"/>
            <w:tcBorders>
              <w:top w:val="single" w:sz="4" w:space="0" w:color="auto"/>
              <w:left w:val="single" w:sz="4" w:space="0" w:color="auto"/>
              <w:bottom w:val="single" w:sz="4" w:space="0" w:color="auto"/>
              <w:right w:val="single" w:sz="4" w:space="0" w:color="auto"/>
            </w:tcBorders>
            <w:vAlign w:val="bottom"/>
          </w:tcPr>
          <w:p w:rsidR="007C308F" w:rsidRDefault="007C308F" w:rsidP="00A76F4A">
            <w:pPr>
              <w:spacing w:line="211" w:lineRule="exact"/>
              <w:ind w:right="12"/>
              <w:jc w:val="center"/>
              <w:rPr>
                <w:rFonts w:eastAsia="Times New Roman"/>
                <w:w w:val="96"/>
                <w:sz w:val="20"/>
                <w:szCs w:val="20"/>
              </w:rPr>
            </w:pPr>
            <w:r>
              <w:rPr>
                <w:rFonts w:eastAsia="Times New Roman"/>
                <w:sz w:val="20"/>
                <w:szCs w:val="20"/>
              </w:rPr>
              <w:t>10 000 000</w:t>
            </w:r>
          </w:p>
        </w:tc>
        <w:tc>
          <w:tcPr>
            <w:tcW w:w="2642" w:type="dxa"/>
            <w:tcBorders>
              <w:top w:val="single" w:sz="4" w:space="0" w:color="auto"/>
              <w:left w:val="single" w:sz="4" w:space="0" w:color="auto"/>
              <w:bottom w:val="single" w:sz="4" w:space="0" w:color="auto"/>
              <w:right w:val="single" w:sz="4" w:space="0" w:color="auto"/>
            </w:tcBorders>
            <w:vAlign w:val="bottom"/>
          </w:tcPr>
          <w:p w:rsidR="007C308F" w:rsidRDefault="007C308F" w:rsidP="00A76F4A">
            <w:pPr>
              <w:spacing w:line="211" w:lineRule="exact"/>
              <w:ind w:left="40" w:right="12"/>
              <w:rPr>
                <w:rFonts w:eastAsia="Times New Roman"/>
                <w:sz w:val="20"/>
                <w:szCs w:val="20"/>
              </w:rPr>
            </w:pPr>
            <w:r>
              <w:rPr>
                <w:rFonts w:eastAsia="Times New Roman"/>
                <w:sz w:val="20"/>
                <w:szCs w:val="20"/>
              </w:rPr>
              <w:t>Inclus dans le projet PUSA</w:t>
            </w:r>
          </w:p>
        </w:tc>
      </w:tr>
      <w:tr w:rsidR="007C308F" w:rsidTr="00252B4C">
        <w:trPr>
          <w:trHeight w:val="216"/>
          <w:jc w:val="center"/>
        </w:trPr>
        <w:tc>
          <w:tcPr>
            <w:tcW w:w="1120" w:type="dxa"/>
            <w:tcBorders>
              <w:left w:val="single" w:sz="8" w:space="0" w:color="auto"/>
            </w:tcBorders>
            <w:vAlign w:val="bottom"/>
          </w:tcPr>
          <w:p w:rsidR="007C308F" w:rsidRDefault="007C308F" w:rsidP="00A76F4A">
            <w:pPr>
              <w:spacing w:line="216" w:lineRule="exact"/>
              <w:ind w:left="80" w:right="12"/>
              <w:rPr>
                <w:sz w:val="20"/>
                <w:szCs w:val="20"/>
              </w:rPr>
            </w:pPr>
            <w:r>
              <w:rPr>
                <w:rFonts w:eastAsia="Times New Roman"/>
                <w:sz w:val="20"/>
                <w:szCs w:val="20"/>
              </w:rPr>
              <w:t>Promotion</w:t>
            </w:r>
          </w:p>
        </w:tc>
        <w:tc>
          <w:tcPr>
            <w:tcW w:w="2698" w:type="dxa"/>
            <w:tcBorders>
              <w:right w:val="single" w:sz="8" w:space="0" w:color="auto"/>
            </w:tcBorders>
            <w:vAlign w:val="bottom"/>
          </w:tcPr>
          <w:p w:rsidR="007C308F" w:rsidRDefault="007C308F" w:rsidP="00A76F4A">
            <w:pPr>
              <w:spacing w:line="216" w:lineRule="exact"/>
              <w:ind w:left="180" w:right="12"/>
              <w:rPr>
                <w:sz w:val="20"/>
                <w:szCs w:val="20"/>
              </w:rPr>
            </w:pPr>
            <w:r>
              <w:rPr>
                <w:rFonts w:eastAsia="Times New Roman"/>
                <w:sz w:val="20"/>
                <w:szCs w:val="20"/>
              </w:rPr>
              <w:t>de   supports   scientifiques   et</w:t>
            </w:r>
          </w:p>
        </w:tc>
        <w:tc>
          <w:tcPr>
            <w:tcW w:w="1042" w:type="dxa"/>
            <w:tcBorders>
              <w:right w:val="single" w:sz="8" w:space="0" w:color="auto"/>
            </w:tcBorders>
            <w:vAlign w:val="bottom"/>
          </w:tcPr>
          <w:p w:rsidR="007C308F" w:rsidRDefault="007C308F" w:rsidP="00A76F4A">
            <w:pPr>
              <w:ind w:right="12"/>
              <w:rPr>
                <w:sz w:val="18"/>
                <w:szCs w:val="18"/>
              </w:rPr>
            </w:pPr>
          </w:p>
        </w:tc>
        <w:tc>
          <w:tcPr>
            <w:tcW w:w="1120" w:type="dxa"/>
            <w:tcBorders>
              <w:right w:val="single" w:sz="8" w:space="0" w:color="auto"/>
            </w:tcBorders>
            <w:vAlign w:val="bottom"/>
          </w:tcPr>
          <w:p w:rsidR="007C308F" w:rsidRDefault="007C308F" w:rsidP="00A76F4A">
            <w:pPr>
              <w:spacing w:line="216" w:lineRule="exact"/>
              <w:ind w:left="40" w:right="12"/>
              <w:rPr>
                <w:sz w:val="20"/>
                <w:szCs w:val="20"/>
              </w:rPr>
            </w:pPr>
            <w:r>
              <w:rPr>
                <w:rFonts w:eastAsia="Times New Roman"/>
                <w:sz w:val="20"/>
                <w:szCs w:val="20"/>
              </w:rPr>
              <w:t>Forfait</w:t>
            </w:r>
          </w:p>
        </w:tc>
        <w:tc>
          <w:tcPr>
            <w:tcW w:w="720" w:type="dxa"/>
            <w:tcBorders>
              <w:right w:val="single" w:sz="8" w:space="0" w:color="auto"/>
            </w:tcBorders>
            <w:vAlign w:val="bottom"/>
          </w:tcPr>
          <w:p w:rsidR="007C308F" w:rsidRDefault="007C308F" w:rsidP="00A76F4A">
            <w:pPr>
              <w:ind w:right="12"/>
              <w:rPr>
                <w:sz w:val="18"/>
                <w:szCs w:val="18"/>
              </w:rPr>
            </w:pPr>
          </w:p>
        </w:tc>
        <w:tc>
          <w:tcPr>
            <w:tcW w:w="1280" w:type="dxa"/>
            <w:tcBorders>
              <w:right w:val="single" w:sz="8" w:space="0" w:color="auto"/>
            </w:tcBorders>
            <w:vAlign w:val="bottom"/>
          </w:tcPr>
          <w:p w:rsidR="007C308F" w:rsidRDefault="007C308F" w:rsidP="00A76F4A">
            <w:pPr>
              <w:spacing w:line="216" w:lineRule="exact"/>
              <w:ind w:right="12"/>
              <w:jc w:val="center"/>
              <w:rPr>
                <w:sz w:val="20"/>
                <w:szCs w:val="20"/>
              </w:rPr>
            </w:pPr>
            <w:r>
              <w:rPr>
                <w:rFonts w:eastAsia="Times New Roman"/>
                <w:w w:val="96"/>
                <w:sz w:val="20"/>
                <w:szCs w:val="20"/>
              </w:rPr>
              <w:t>PM</w:t>
            </w:r>
          </w:p>
        </w:tc>
        <w:tc>
          <w:tcPr>
            <w:tcW w:w="2642" w:type="dxa"/>
            <w:tcBorders>
              <w:right w:val="single" w:sz="8" w:space="0" w:color="auto"/>
            </w:tcBorders>
            <w:vAlign w:val="bottom"/>
          </w:tcPr>
          <w:p w:rsidR="007C308F" w:rsidRDefault="007C308F" w:rsidP="00A76F4A">
            <w:pPr>
              <w:spacing w:line="216" w:lineRule="exact"/>
              <w:ind w:left="40" w:right="12"/>
              <w:rPr>
                <w:sz w:val="20"/>
                <w:szCs w:val="20"/>
              </w:rPr>
            </w:pPr>
            <w:r>
              <w:rPr>
                <w:rFonts w:eastAsia="Times New Roman"/>
                <w:sz w:val="20"/>
                <w:szCs w:val="20"/>
              </w:rPr>
              <w:t>Inclus dans le CGES</w:t>
            </w:r>
          </w:p>
        </w:tc>
      </w:tr>
      <w:tr w:rsidR="007C308F" w:rsidTr="00252B4C">
        <w:trPr>
          <w:trHeight w:val="230"/>
          <w:jc w:val="center"/>
        </w:trPr>
        <w:tc>
          <w:tcPr>
            <w:tcW w:w="3818" w:type="dxa"/>
            <w:gridSpan w:val="2"/>
            <w:tcBorders>
              <w:left w:val="single" w:sz="8" w:space="0" w:color="auto"/>
              <w:right w:val="single" w:sz="8" w:space="0" w:color="auto"/>
            </w:tcBorders>
            <w:vAlign w:val="bottom"/>
          </w:tcPr>
          <w:p w:rsidR="007C308F" w:rsidRDefault="007C308F" w:rsidP="00A76F4A">
            <w:pPr>
              <w:ind w:left="80" w:right="12"/>
              <w:rPr>
                <w:sz w:val="20"/>
                <w:szCs w:val="20"/>
              </w:rPr>
            </w:pPr>
            <w:r>
              <w:rPr>
                <w:rFonts w:eastAsia="Times New Roman"/>
                <w:sz w:val="20"/>
                <w:szCs w:val="20"/>
              </w:rPr>
              <w:t>techniques (expérimentation, fiches techniques)</w:t>
            </w:r>
          </w:p>
        </w:tc>
        <w:tc>
          <w:tcPr>
            <w:tcW w:w="1042" w:type="dxa"/>
            <w:tcBorders>
              <w:right w:val="single" w:sz="8" w:space="0" w:color="auto"/>
            </w:tcBorders>
            <w:vAlign w:val="bottom"/>
          </w:tcPr>
          <w:p w:rsidR="007C308F" w:rsidRDefault="007C308F" w:rsidP="00A76F4A">
            <w:pPr>
              <w:ind w:right="12"/>
              <w:rPr>
                <w:sz w:val="20"/>
                <w:szCs w:val="20"/>
              </w:rPr>
            </w:pPr>
          </w:p>
        </w:tc>
        <w:tc>
          <w:tcPr>
            <w:tcW w:w="1120" w:type="dxa"/>
            <w:tcBorders>
              <w:right w:val="single" w:sz="8" w:space="0" w:color="auto"/>
            </w:tcBorders>
            <w:vAlign w:val="bottom"/>
          </w:tcPr>
          <w:p w:rsidR="007C308F" w:rsidRDefault="007C308F" w:rsidP="00A76F4A">
            <w:pPr>
              <w:ind w:right="12"/>
              <w:rPr>
                <w:sz w:val="20"/>
                <w:szCs w:val="20"/>
              </w:rPr>
            </w:pPr>
          </w:p>
        </w:tc>
        <w:tc>
          <w:tcPr>
            <w:tcW w:w="720" w:type="dxa"/>
            <w:tcBorders>
              <w:right w:val="single" w:sz="8" w:space="0" w:color="auto"/>
            </w:tcBorders>
            <w:vAlign w:val="bottom"/>
          </w:tcPr>
          <w:p w:rsidR="007C308F" w:rsidRDefault="007C308F" w:rsidP="00A76F4A">
            <w:pPr>
              <w:ind w:right="12"/>
              <w:rPr>
                <w:sz w:val="20"/>
                <w:szCs w:val="20"/>
              </w:rPr>
            </w:pPr>
          </w:p>
        </w:tc>
        <w:tc>
          <w:tcPr>
            <w:tcW w:w="1280" w:type="dxa"/>
            <w:tcBorders>
              <w:right w:val="single" w:sz="8" w:space="0" w:color="auto"/>
            </w:tcBorders>
            <w:vAlign w:val="bottom"/>
          </w:tcPr>
          <w:p w:rsidR="007C308F" w:rsidRDefault="007C308F" w:rsidP="00A76F4A">
            <w:pPr>
              <w:ind w:right="12"/>
              <w:rPr>
                <w:sz w:val="20"/>
                <w:szCs w:val="20"/>
              </w:rPr>
            </w:pPr>
          </w:p>
        </w:tc>
        <w:tc>
          <w:tcPr>
            <w:tcW w:w="2642" w:type="dxa"/>
            <w:tcBorders>
              <w:right w:val="single" w:sz="8" w:space="0" w:color="auto"/>
            </w:tcBorders>
            <w:vAlign w:val="bottom"/>
          </w:tcPr>
          <w:p w:rsidR="007C308F" w:rsidRDefault="007C308F" w:rsidP="00A76F4A">
            <w:pPr>
              <w:ind w:right="12"/>
              <w:rPr>
                <w:sz w:val="20"/>
                <w:szCs w:val="20"/>
              </w:rPr>
            </w:pPr>
          </w:p>
        </w:tc>
      </w:tr>
      <w:tr w:rsidR="007C308F" w:rsidTr="00252B4C">
        <w:trPr>
          <w:trHeight w:val="256"/>
          <w:jc w:val="center"/>
        </w:trPr>
        <w:tc>
          <w:tcPr>
            <w:tcW w:w="3818" w:type="dxa"/>
            <w:gridSpan w:val="2"/>
            <w:tcBorders>
              <w:left w:val="single" w:sz="8" w:space="0" w:color="auto"/>
              <w:bottom w:val="single" w:sz="8" w:space="0" w:color="auto"/>
              <w:right w:val="single" w:sz="8" w:space="0" w:color="auto"/>
            </w:tcBorders>
            <w:vAlign w:val="bottom"/>
          </w:tcPr>
          <w:p w:rsidR="007C308F" w:rsidRDefault="007C308F" w:rsidP="00A76F4A">
            <w:pPr>
              <w:ind w:right="12"/>
            </w:pPr>
          </w:p>
        </w:tc>
        <w:tc>
          <w:tcPr>
            <w:tcW w:w="1042" w:type="dxa"/>
            <w:tcBorders>
              <w:bottom w:val="single" w:sz="8" w:space="0" w:color="auto"/>
              <w:right w:val="single" w:sz="8" w:space="0" w:color="auto"/>
            </w:tcBorders>
            <w:vAlign w:val="bottom"/>
          </w:tcPr>
          <w:p w:rsidR="007C308F" w:rsidRDefault="007C308F" w:rsidP="00A76F4A">
            <w:pPr>
              <w:ind w:right="12"/>
            </w:pPr>
          </w:p>
        </w:tc>
        <w:tc>
          <w:tcPr>
            <w:tcW w:w="1120" w:type="dxa"/>
            <w:tcBorders>
              <w:bottom w:val="single" w:sz="8" w:space="0" w:color="auto"/>
              <w:right w:val="single" w:sz="8" w:space="0" w:color="auto"/>
            </w:tcBorders>
            <w:vAlign w:val="bottom"/>
          </w:tcPr>
          <w:p w:rsidR="007C308F" w:rsidRDefault="007C308F" w:rsidP="00A76F4A">
            <w:pPr>
              <w:ind w:right="12"/>
            </w:pPr>
          </w:p>
        </w:tc>
        <w:tc>
          <w:tcPr>
            <w:tcW w:w="720" w:type="dxa"/>
            <w:tcBorders>
              <w:bottom w:val="single" w:sz="8" w:space="0" w:color="auto"/>
              <w:right w:val="single" w:sz="8" w:space="0" w:color="auto"/>
            </w:tcBorders>
            <w:vAlign w:val="bottom"/>
          </w:tcPr>
          <w:p w:rsidR="007C308F" w:rsidRDefault="007C308F" w:rsidP="00A76F4A">
            <w:pPr>
              <w:ind w:right="12"/>
            </w:pPr>
          </w:p>
        </w:tc>
        <w:tc>
          <w:tcPr>
            <w:tcW w:w="1280" w:type="dxa"/>
            <w:tcBorders>
              <w:bottom w:val="single" w:sz="8" w:space="0" w:color="auto"/>
              <w:right w:val="single" w:sz="8" w:space="0" w:color="auto"/>
            </w:tcBorders>
            <w:vAlign w:val="bottom"/>
          </w:tcPr>
          <w:p w:rsidR="007C308F" w:rsidRDefault="007C308F" w:rsidP="00A76F4A">
            <w:pPr>
              <w:ind w:right="12"/>
            </w:pPr>
          </w:p>
        </w:tc>
        <w:tc>
          <w:tcPr>
            <w:tcW w:w="2642" w:type="dxa"/>
            <w:tcBorders>
              <w:bottom w:val="single" w:sz="8" w:space="0" w:color="auto"/>
              <w:right w:val="single" w:sz="8" w:space="0" w:color="auto"/>
            </w:tcBorders>
            <w:vAlign w:val="bottom"/>
          </w:tcPr>
          <w:p w:rsidR="007C308F" w:rsidRDefault="007C308F" w:rsidP="00A76F4A">
            <w:pPr>
              <w:ind w:right="12"/>
            </w:pPr>
          </w:p>
        </w:tc>
      </w:tr>
      <w:tr w:rsidR="007C308F" w:rsidTr="00252B4C">
        <w:trPr>
          <w:trHeight w:val="212"/>
          <w:jc w:val="center"/>
        </w:trPr>
        <w:tc>
          <w:tcPr>
            <w:tcW w:w="3818" w:type="dxa"/>
            <w:gridSpan w:val="2"/>
            <w:tcBorders>
              <w:left w:val="single" w:sz="8" w:space="0" w:color="auto"/>
              <w:right w:val="single" w:sz="8" w:space="0" w:color="auto"/>
            </w:tcBorders>
            <w:vAlign w:val="bottom"/>
          </w:tcPr>
          <w:p w:rsidR="007C308F" w:rsidRDefault="007C308F" w:rsidP="00A76F4A">
            <w:pPr>
              <w:spacing w:line="211" w:lineRule="exact"/>
              <w:ind w:left="80" w:right="12"/>
              <w:rPr>
                <w:sz w:val="20"/>
                <w:szCs w:val="20"/>
              </w:rPr>
            </w:pPr>
            <w:r>
              <w:rPr>
                <w:rFonts w:eastAsia="Times New Roman"/>
                <w:sz w:val="20"/>
                <w:szCs w:val="20"/>
              </w:rPr>
              <w:t>Matériels de protection</w:t>
            </w:r>
          </w:p>
        </w:tc>
        <w:tc>
          <w:tcPr>
            <w:tcW w:w="1042" w:type="dxa"/>
            <w:tcBorders>
              <w:right w:val="single" w:sz="8" w:space="0" w:color="auto"/>
            </w:tcBorders>
            <w:vAlign w:val="bottom"/>
          </w:tcPr>
          <w:p w:rsidR="007C308F" w:rsidRDefault="007C308F" w:rsidP="00A76F4A">
            <w:pPr>
              <w:ind w:right="12"/>
              <w:rPr>
                <w:sz w:val="18"/>
                <w:szCs w:val="18"/>
              </w:rPr>
            </w:pPr>
          </w:p>
        </w:tc>
        <w:tc>
          <w:tcPr>
            <w:tcW w:w="1120" w:type="dxa"/>
            <w:tcBorders>
              <w:right w:val="single" w:sz="8" w:space="0" w:color="auto"/>
            </w:tcBorders>
            <w:vAlign w:val="bottom"/>
          </w:tcPr>
          <w:p w:rsidR="007C308F" w:rsidRDefault="007C308F" w:rsidP="00A76F4A">
            <w:pPr>
              <w:ind w:right="12"/>
              <w:rPr>
                <w:sz w:val="18"/>
                <w:szCs w:val="18"/>
              </w:rPr>
            </w:pPr>
          </w:p>
        </w:tc>
        <w:tc>
          <w:tcPr>
            <w:tcW w:w="720" w:type="dxa"/>
            <w:tcBorders>
              <w:right w:val="single" w:sz="8" w:space="0" w:color="auto"/>
            </w:tcBorders>
            <w:vAlign w:val="bottom"/>
          </w:tcPr>
          <w:p w:rsidR="007C308F" w:rsidRDefault="007C308F" w:rsidP="00A76F4A">
            <w:pPr>
              <w:ind w:right="12"/>
              <w:rPr>
                <w:sz w:val="18"/>
                <w:szCs w:val="18"/>
              </w:rPr>
            </w:pPr>
          </w:p>
        </w:tc>
        <w:tc>
          <w:tcPr>
            <w:tcW w:w="1280" w:type="dxa"/>
            <w:tcBorders>
              <w:right w:val="single" w:sz="8" w:space="0" w:color="auto"/>
            </w:tcBorders>
            <w:vAlign w:val="bottom"/>
          </w:tcPr>
          <w:p w:rsidR="007C308F" w:rsidRDefault="007C308F" w:rsidP="00A76F4A">
            <w:pPr>
              <w:spacing w:line="211" w:lineRule="exact"/>
              <w:ind w:right="12"/>
              <w:jc w:val="center"/>
              <w:rPr>
                <w:sz w:val="20"/>
                <w:szCs w:val="20"/>
              </w:rPr>
            </w:pPr>
            <w:r>
              <w:rPr>
                <w:rFonts w:eastAsia="Times New Roman"/>
                <w:w w:val="96"/>
                <w:sz w:val="20"/>
                <w:szCs w:val="20"/>
              </w:rPr>
              <w:t>PM</w:t>
            </w:r>
          </w:p>
        </w:tc>
        <w:tc>
          <w:tcPr>
            <w:tcW w:w="2642" w:type="dxa"/>
            <w:tcBorders>
              <w:right w:val="single" w:sz="8" w:space="0" w:color="auto"/>
            </w:tcBorders>
            <w:vAlign w:val="bottom"/>
          </w:tcPr>
          <w:p w:rsidR="007C308F" w:rsidRDefault="007C308F" w:rsidP="00A76F4A">
            <w:pPr>
              <w:spacing w:line="211" w:lineRule="exact"/>
              <w:ind w:left="40" w:right="12"/>
              <w:rPr>
                <w:sz w:val="20"/>
                <w:szCs w:val="20"/>
              </w:rPr>
            </w:pPr>
            <w:r>
              <w:rPr>
                <w:rFonts w:eastAsia="Times New Roman"/>
                <w:sz w:val="20"/>
                <w:szCs w:val="20"/>
              </w:rPr>
              <w:t>Inclus dans le projet PUSA</w:t>
            </w:r>
          </w:p>
        </w:tc>
      </w:tr>
      <w:tr w:rsidR="007C308F" w:rsidTr="00252B4C">
        <w:trPr>
          <w:trHeight w:val="80"/>
          <w:jc w:val="center"/>
        </w:trPr>
        <w:tc>
          <w:tcPr>
            <w:tcW w:w="1120" w:type="dxa"/>
            <w:tcBorders>
              <w:left w:val="single" w:sz="8" w:space="0" w:color="auto"/>
              <w:bottom w:val="single" w:sz="8" w:space="0" w:color="auto"/>
            </w:tcBorders>
            <w:vAlign w:val="bottom"/>
          </w:tcPr>
          <w:p w:rsidR="007C308F" w:rsidRDefault="007C308F" w:rsidP="00A76F4A">
            <w:pPr>
              <w:ind w:right="12"/>
              <w:rPr>
                <w:sz w:val="6"/>
                <w:szCs w:val="6"/>
              </w:rPr>
            </w:pPr>
          </w:p>
        </w:tc>
        <w:tc>
          <w:tcPr>
            <w:tcW w:w="2698" w:type="dxa"/>
            <w:tcBorders>
              <w:bottom w:val="single" w:sz="8" w:space="0" w:color="auto"/>
              <w:right w:val="single" w:sz="8" w:space="0" w:color="auto"/>
            </w:tcBorders>
            <w:vAlign w:val="bottom"/>
          </w:tcPr>
          <w:p w:rsidR="007C308F" w:rsidRDefault="007C308F" w:rsidP="00A76F4A">
            <w:pPr>
              <w:ind w:right="12"/>
              <w:rPr>
                <w:sz w:val="6"/>
                <w:szCs w:val="6"/>
              </w:rPr>
            </w:pPr>
          </w:p>
        </w:tc>
        <w:tc>
          <w:tcPr>
            <w:tcW w:w="1042" w:type="dxa"/>
            <w:tcBorders>
              <w:bottom w:val="single" w:sz="8" w:space="0" w:color="auto"/>
              <w:right w:val="single" w:sz="8" w:space="0" w:color="auto"/>
            </w:tcBorders>
            <w:vAlign w:val="bottom"/>
          </w:tcPr>
          <w:p w:rsidR="007C308F" w:rsidRDefault="007C308F" w:rsidP="00A76F4A">
            <w:pPr>
              <w:ind w:right="12"/>
              <w:rPr>
                <w:sz w:val="6"/>
                <w:szCs w:val="6"/>
              </w:rPr>
            </w:pPr>
          </w:p>
        </w:tc>
        <w:tc>
          <w:tcPr>
            <w:tcW w:w="1120" w:type="dxa"/>
            <w:tcBorders>
              <w:bottom w:val="single" w:sz="8" w:space="0" w:color="auto"/>
              <w:right w:val="single" w:sz="8" w:space="0" w:color="auto"/>
            </w:tcBorders>
            <w:vAlign w:val="bottom"/>
          </w:tcPr>
          <w:p w:rsidR="007C308F" w:rsidRDefault="007C308F" w:rsidP="00A76F4A">
            <w:pPr>
              <w:ind w:right="12"/>
              <w:rPr>
                <w:sz w:val="6"/>
                <w:szCs w:val="6"/>
              </w:rPr>
            </w:pPr>
          </w:p>
        </w:tc>
        <w:tc>
          <w:tcPr>
            <w:tcW w:w="720" w:type="dxa"/>
            <w:tcBorders>
              <w:bottom w:val="single" w:sz="8" w:space="0" w:color="auto"/>
              <w:right w:val="single" w:sz="8" w:space="0" w:color="auto"/>
            </w:tcBorders>
            <w:vAlign w:val="bottom"/>
          </w:tcPr>
          <w:p w:rsidR="007C308F" w:rsidRDefault="007C308F" w:rsidP="00A76F4A">
            <w:pPr>
              <w:ind w:right="12"/>
              <w:rPr>
                <w:sz w:val="6"/>
                <w:szCs w:val="6"/>
              </w:rPr>
            </w:pPr>
          </w:p>
        </w:tc>
        <w:tc>
          <w:tcPr>
            <w:tcW w:w="1280" w:type="dxa"/>
            <w:tcBorders>
              <w:bottom w:val="single" w:sz="8" w:space="0" w:color="auto"/>
              <w:right w:val="single" w:sz="8" w:space="0" w:color="auto"/>
            </w:tcBorders>
            <w:vAlign w:val="bottom"/>
          </w:tcPr>
          <w:p w:rsidR="007C308F" w:rsidRDefault="007C308F" w:rsidP="00A76F4A">
            <w:pPr>
              <w:ind w:right="12"/>
              <w:rPr>
                <w:sz w:val="6"/>
                <w:szCs w:val="6"/>
              </w:rPr>
            </w:pPr>
          </w:p>
        </w:tc>
        <w:tc>
          <w:tcPr>
            <w:tcW w:w="2642" w:type="dxa"/>
            <w:tcBorders>
              <w:bottom w:val="single" w:sz="8" w:space="0" w:color="auto"/>
              <w:right w:val="single" w:sz="8" w:space="0" w:color="auto"/>
            </w:tcBorders>
            <w:vAlign w:val="bottom"/>
          </w:tcPr>
          <w:p w:rsidR="007C308F" w:rsidRDefault="007C308F" w:rsidP="00A76F4A">
            <w:pPr>
              <w:ind w:right="12"/>
              <w:rPr>
                <w:sz w:val="6"/>
                <w:szCs w:val="6"/>
              </w:rPr>
            </w:pPr>
          </w:p>
        </w:tc>
      </w:tr>
      <w:tr w:rsidR="007C308F" w:rsidTr="00252B4C">
        <w:trPr>
          <w:trHeight w:val="216"/>
          <w:jc w:val="center"/>
        </w:trPr>
        <w:tc>
          <w:tcPr>
            <w:tcW w:w="1120" w:type="dxa"/>
            <w:tcBorders>
              <w:left w:val="single" w:sz="8" w:space="0" w:color="auto"/>
            </w:tcBorders>
            <w:vAlign w:val="bottom"/>
          </w:tcPr>
          <w:p w:rsidR="007C308F" w:rsidRPr="00A03248" w:rsidRDefault="007C308F" w:rsidP="00A76F4A">
            <w:pPr>
              <w:spacing w:line="216" w:lineRule="exact"/>
              <w:ind w:left="80" w:right="12"/>
              <w:rPr>
                <w:b/>
                <w:sz w:val="20"/>
                <w:szCs w:val="20"/>
              </w:rPr>
            </w:pPr>
            <w:r w:rsidRPr="00A03248">
              <w:rPr>
                <w:rFonts w:eastAsia="Times New Roman"/>
                <w:b/>
                <w:sz w:val="20"/>
                <w:szCs w:val="20"/>
              </w:rPr>
              <w:t>TOTAL</w:t>
            </w:r>
          </w:p>
        </w:tc>
        <w:tc>
          <w:tcPr>
            <w:tcW w:w="2698" w:type="dxa"/>
            <w:vAlign w:val="bottom"/>
          </w:tcPr>
          <w:p w:rsidR="007C308F" w:rsidRDefault="007C308F" w:rsidP="00A76F4A">
            <w:pPr>
              <w:ind w:right="12"/>
              <w:rPr>
                <w:sz w:val="18"/>
                <w:szCs w:val="18"/>
              </w:rPr>
            </w:pPr>
          </w:p>
        </w:tc>
        <w:tc>
          <w:tcPr>
            <w:tcW w:w="1042" w:type="dxa"/>
            <w:vAlign w:val="bottom"/>
          </w:tcPr>
          <w:p w:rsidR="007C308F" w:rsidRDefault="007C308F" w:rsidP="00A76F4A">
            <w:pPr>
              <w:ind w:right="12"/>
              <w:rPr>
                <w:sz w:val="18"/>
                <w:szCs w:val="18"/>
              </w:rPr>
            </w:pPr>
          </w:p>
        </w:tc>
        <w:tc>
          <w:tcPr>
            <w:tcW w:w="1120" w:type="dxa"/>
            <w:vAlign w:val="bottom"/>
          </w:tcPr>
          <w:p w:rsidR="007C308F" w:rsidRDefault="007C308F" w:rsidP="00A76F4A">
            <w:pPr>
              <w:ind w:right="12"/>
              <w:rPr>
                <w:sz w:val="18"/>
                <w:szCs w:val="18"/>
              </w:rPr>
            </w:pPr>
          </w:p>
        </w:tc>
        <w:tc>
          <w:tcPr>
            <w:tcW w:w="720" w:type="dxa"/>
            <w:tcBorders>
              <w:right w:val="single" w:sz="8" w:space="0" w:color="auto"/>
            </w:tcBorders>
            <w:vAlign w:val="bottom"/>
          </w:tcPr>
          <w:p w:rsidR="007C308F" w:rsidRDefault="007C308F" w:rsidP="00A76F4A">
            <w:pPr>
              <w:ind w:right="12"/>
              <w:rPr>
                <w:sz w:val="18"/>
                <w:szCs w:val="18"/>
              </w:rPr>
            </w:pPr>
          </w:p>
        </w:tc>
        <w:tc>
          <w:tcPr>
            <w:tcW w:w="1280" w:type="dxa"/>
            <w:tcBorders>
              <w:right w:val="single" w:sz="8" w:space="0" w:color="auto"/>
            </w:tcBorders>
            <w:vAlign w:val="bottom"/>
          </w:tcPr>
          <w:p w:rsidR="007C308F" w:rsidRDefault="007C308F" w:rsidP="00A76F4A">
            <w:pPr>
              <w:spacing w:line="216" w:lineRule="exact"/>
              <w:ind w:right="12"/>
              <w:jc w:val="center"/>
              <w:rPr>
                <w:sz w:val="20"/>
                <w:szCs w:val="20"/>
              </w:rPr>
            </w:pPr>
            <w:r>
              <w:rPr>
                <w:rFonts w:eastAsia="Times New Roman"/>
                <w:b/>
                <w:bCs/>
                <w:sz w:val="20"/>
                <w:szCs w:val="20"/>
              </w:rPr>
              <w:t>30 000 000</w:t>
            </w:r>
          </w:p>
        </w:tc>
        <w:tc>
          <w:tcPr>
            <w:tcW w:w="2642" w:type="dxa"/>
            <w:tcBorders>
              <w:right w:val="single" w:sz="8" w:space="0" w:color="auto"/>
            </w:tcBorders>
            <w:vAlign w:val="bottom"/>
          </w:tcPr>
          <w:p w:rsidR="007C308F" w:rsidRDefault="007C308F" w:rsidP="00A76F4A">
            <w:pPr>
              <w:ind w:right="12"/>
              <w:rPr>
                <w:sz w:val="18"/>
                <w:szCs w:val="18"/>
              </w:rPr>
            </w:pPr>
          </w:p>
        </w:tc>
      </w:tr>
      <w:tr w:rsidR="007C308F" w:rsidTr="00252B4C">
        <w:trPr>
          <w:trHeight w:val="76"/>
          <w:jc w:val="center"/>
        </w:trPr>
        <w:tc>
          <w:tcPr>
            <w:tcW w:w="1120" w:type="dxa"/>
            <w:tcBorders>
              <w:left w:val="single" w:sz="8" w:space="0" w:color="auto"/>
              <w:bottom w:val="single" w:sz="8" w:space="0" w:color="auto"/>
            </w:tcBorders>
            <w:vAlign w:val="bottom"/>
          </w:tcPr>
          <w:p w:rsidR="007C308F" w:rsidRDefault="007C308F" w:rsidP="00A76F4A">
            <w:pPr>
              <w:ind w:right="12"/>
              <w:rPr>
                <w:sz w:val="6"/>
                <w:szCs w:val="6"/>
              </w:rPr>
            </w:pPr>
          </w:p>
        </w:tc>
        <w:tc>
          <w:tcPr>
            <w:tcW w:w="2698" w:type="dxa"/>
            <w:tcBorders>
              <w:bottom w:val="single" w:sz="8" w:space="0" w:color="auto"/>
            </w:tcBorders>
            <w:vAlign w:val="bottom"/>
          </w:tcPr>
          <w:p w:rsidR="007C308F" w:rsidRDefault="007C308F" w:rsidP="00A76F4A">
            <w:pPr>
              <w:ind w:right="12"/>
              <w:rPr>
                <w:sz w:val="6"/>
                <w:szCs w:val="6"/>
              </w:rPr>
            </w:pPr>
          </w:p>
        </w:tc>
        <w:tc>
          <w:tcPr>
            <w:tcW w:w="1042" w:type="dxa"/>
            <w:tcBorders>
              <w:bottom w:val="single" w:sz="8" w:space="0" w:color="auto"/>
            </w:tcBorders>
            <w:vAlign w:val="bottom"/>
          </w:tcPr>
          <w:p w:rsidR="007C308F" w:rsidRDefault="007C308F" w:rsidP="00A76F4A">
            <w:pPr>
              <w:ind w:right="12"/>
              <w:rPr>
                <w:sz w:val="6"/>
                <w:szCs w:val="6"/>
              </w:rPr>
            </w:pPr>
          </w:p>
        </w:tc>
        <w:tc>
          <w:tcPr>
            <w:tcW w:w="1120" w:type="dxa"/>
            <w:tcBorders>
              <w:bottom w:val="single" w:sz="8" w:space="0" w:color="auto"/>
            </w:tcBorders>
            <w:vAlign w:val="bottom"/>
          </w:tcPr>
          <w:p w:rsidR="007C308F" w:rsidRDefault="007C308F" w:rsidP="00A76F4A">
            <w:pPr>
              <w:ind w:right="12"/>
              <w:rPr>
                <w:sz w:val="6"/>
                <w:szCs w:val="6"/>
              </w:rPr>
            </w:pPr>
          </w:p>
        </w:tc>
        <w:tc>
          <w:tcPr>
            <w:tcW w:w="720" w:type="dxa"/>
            <w:tcBorders>
              <w:bottom w:val="single" w:sz="8" w:space="0" w:color="auto"/>
              <w:right w:val="single" w:sz="8" w:space="0" w:color="auto"/>
            </w:tcBorders>
            <w:vAlign w:val="bottom"/>
          </w:tcPr>
          <w:p w:rsidR="007C308F" w:rsidRDefault="007C308F" w:rsidP="00A76F4A">
            <w:pPr>
              <w:ind w:right="12"/>
              <w:rPr>
                <w:sz w:val="6"/>
                <w:szCs w:val="6"/>
              </w:rPr>
            </w:pPr>
          </w:p>
        </w:tc>
        <w:tc>
          <w:tcPr>
            <w:tcW w:w="1280" w:type="dxa"/>
            <w:tcBorders>
              <w:bottom w:val="single" w:sz="8" w:space="0" w:color="auto"/>
              <w:right w:val="single" w:sz="8" w:space="0" w:color="auto"/>
            </w:tcBorders>
            <w:vAlign w:val="bottom"/>
          </w:tcPr>
          <w:p w:rsidR="007C308F" w:rsidRDefault="007C308F" w:rsidP="00A76F4A">
            <w:pPr>
              <w:ind w:right="12"/>
              <w:rPr>
                <w:sz w:val="6"/>
                <w:szCs w:val="6"/>
              </w:rPr>
            </w:pPr>
          </w:p>
        </w:tc>
        <w:tc>
          <w:tcPr>
            <w:tcW w:w="2642" w:type="dxa"/>
            <w:tcBorders>
              <w:bottom w:val="single" w:sz="8" w:space="0" w:color="auto"/>
              <w:right w:val="single" w:sz="8" w:space="0" w:color="auto"/>
            </w:tcBorders>
            <w:vAlign w:val="bottom"/>
          </w:tcPr>
          <w:p w:rsidR="007C308F" w:rsidRDefault="007C308F" w:rsidP="00A76F4A">
            <w:pPr>
              <w:ind w:right="12"/>
              <w:rPr>
                <w:sz w:val="6"/>
                <w:szCs w:val="6"/>
              </w:rPr>
            </w:pPr>
          </w:p>
        </w:tc>
      </w:tr>
    </w:tbl>
    <w:p w:rsidR="00AD7BEE" w:rsidRDefault="00AD7BEE" w:rsidP="00A76F4A">
      <w:pPr>
        <w:spacing w:line="20" w:lineRule="exact"/>
        <w:ind w:right="12"/>
        <w:rPr>
          <w:sz w:val="20"/>
          <w:szCs w:val="20"/>
        </w:rPr>
      </w:pPr>
    </w:p>
    <w:p w:rsidR="00AD7BEE" w:rsidRDefault="00AD7BEE" w:rsidP="00A76F4A">
      <w:pPr>
        <w:spacing w:line="200" w:lineRule="exact"/>
        <w:ind w:right="12"/>
        <w:rPr>
          <w:sz w:val="20"/>
          <w:szCs w:val="20"/>
        </w:rPr>
      </w:pPr>
    </w:p>
    <w:p w:rsidR="00720117" w:rsidRDefault="00720117" w:rsidP="00A76F4A">
      <w:pPr>
        <w:spacing w:line="200" w:lineRule="exact"/>
        <w:ind w:right="12"/>
        <w:rPr>
          <w:sz w:val="20"/>
          <w:szCs w:val="20"/>
        </w:rPr>
      </w:pPr>
    </w:p>
    <w:p w:rsidR="006F4E8C" w:rsidRDefault="006F4E8C" w:rsidP="00A76F4A">
      <w:pPr>
        <w:ind w:left="708" w:right="12"/>
        <w:rPr>
          <w:sz w:val="20"/>
          <w:szCs w:val="20"/>
        </w:rPr>
      </w:pPr>
      <w:r>
        <w:rPr>
          <w:rFonts w:eastAsia="Times New Roman"/>
          <w:b/>
          <w:bCs/>
        </w:rPr>
        <w:t>Bibliographie</w:t>
      </w:r>
    </w:p>
    <w:p w:rsidR="008A7978" w:rsidRPr="00766DE5" w:rsidRDefault="006F4E8C" w:rsidP="00A76F4A">
      <w:pPr>
        <w:numPr>
          <w:ilvl w:val="0"/>
          <w:numId w:val="152"/>
        </w:numPr>
        <w:spacing w:line="227" w:lineRule="auto"/>
        <w:ind w:left="142" w:right="12" w:hanging="364"/>
        <w:rPr>
          <w:rFonts w:ascii="Symbol" w:eastAsia="Symbol" w:hAnsi="Symbol" w:cs="Symbol"/>
          <w:sz w:val="20"/>
          <w:szCs w:val="20"/>
        </w:rPr>
      </w:pPr>
      <w:r w:rsidRPr="00A03248">
        <w:rPr>
          <w:rFonts w:eastAsia="Times New Roman"/>
          <w:sz w:val="20"/>
          <w:szCs w:val="20"/>
        </w:rPr>
        <w:t xml:space="preserve">Comité Permanent Inter Etats de Lutte Contre la Sécheresse au Sahel (CILSS) </w:t>
      </w:r>
    </w:p>
    <w:p w:rsidR="00C9604D" w:rsidRPr="00A03248" w:rsidRDefault="00C9604D" w:rsidP="00A76F4A">
      <w:pPr>
        <w:numPr>
          <w:ilvl w:val="0"/>
          <w:numId w:val="152"/>
        </w:numPr>
        <w:tabs>
          <w:tab w:val="left" w:pos="8647"/>
        </w:tabs>
        <w:spacing w:line="227" w:lineRule="auto"/>
        <w:ind w:left="142" w:right="12" w:hanging="364"/>
        <w:rPr>
          <w:rFonts w:ascii="Symbol" w:eastAsia="Symbol" w:hAnsi="Symbol" w:cs="Symbol"/>
          <w:sz w:val="20"/>
          <w:szCs w:val="20"/>
        </w:rPr>
      </w:pPr>
      <w:r>
        <w:rPr>
          <w:rFonts w:eastAsia="Times New Roman"/>
          <w:sz w:val="20"/>
          <w:szCs w:val="20"/>
        </w:rPr>
        <w:t>PGP du PAESAII, Avril 2014</w:t>
      </w:r>
    </w:p>
    <w:p w:rsidR="008A7978" w:rsidRPr="00A03248" w:rsidRDefault="008A7978" w:rsidP="00A76F4A">
      <w:pPr>
        <w:numPr>
          <w:ilvl w:val="0"/>
          <w:numId w:val="152"/>
        </w:numPr>
        <w:tabs>
          <w:tab w:val="left" w:pos="8647"/>
        </w:tabs>
        <w:spacing w:line="227" w:lineRule="auto"/>
        <w:ind w:left="142" w:right="12" w:hanging="364"/>
        <w:rPr>
          <w:rFonts w:ascii="Symbol" w:eastAsia="Symbol" w:hAnsi="Symbol" w:cs="Symbol"/>
          <w:sz w:val="20"/>
          <w:szCs w:val="20"/>
        </w:rPr>
      </w:pPr>
      <w:r w:rsidRPr="00A03248">
        <w:rPr>
          <w:rFonts w:eastAsia="Times New Roman"/>
          <w:sz w:val="20"/>
          <w:szCs w:val="20"/>
        </w:rPr>
        <w:t>Plan de Gestion des Pestes et des Pesticides (PGPP) PEASE II avril 2014</w:t>
      </w:r>
    </w:p>
    <w:p w:rsidR="006F4E8C" w:rsidRPr="00A03248" w:rsidRDefault="006F4E8C" w:rsidP="00A76F4A">
      <w:pPr>
        <w:numPr>
          <w:ilvl w:val="0"/>
          <w:numId w:val="152"/>
        </w:numPr>
        <w:tabs>
          <w:tab w:val="left" w:pos="8647"/>
        </w:tabs>
        <w:spacing w:line="227" w:lineRule="auto"/>
        <w:ind w:left="142" w:right="12" w:hanging="364"/>
        <w:rPr>
          <w:rFonts w:ascii="Symbol" w:eastAsia="Symbol" w:hAnsi="Symbol" w:cs="Symbol"/>
          <w:sz w:val="20"/>
          <w:szCs w:val="20"/>
        </w:rPr>
      </w:pPr>
      <w:r w:rsidRPr="00A03248">
        <w:rPr>
          <w:rFonts w:eastAsia="Times New Roman"/>
          <w:sz w:val="20"/>
          <w:szCs w:val="20"/>
        </w:rPr>
        <w:t xml:space="preserve">Réglementation Commune aux Etats membres du CILss sur l’Homologation des Pesticides, dec, </w:t>
      </w:r>
      <w:r w:rsidR="00C57DC6" w:rsidRPr="00A03248">
        <w:rPr>
          <w:rFonts w:eastAsia="Times New Roman"/>
          <w:sz w:val="20"/>
          <w:szCs w:val="20"/>
        </w:rPr>
        <w:t>1999 ;</w:t>
      </w:r>
    </w:p>
    <w:p w:rsidR="006F4E8C" w:rsidRPr="00A03248" w:rsidRDefault="006F4E8C" w:rsidP="00A76F4A">
      <w:pPr>
        <w:tabs>
          <w:tab w:val="left" w:pos="8647"/>
        </w:tabs>
        <w:spacing w:line="1" w:lineRule="exact"/>
        <w:ind w:left="142" w:right="12"/>
        <w:rPr>
          <w:rFonts w:ascii="Symbol" w:eastAsia="Symbol" w:hAnsi="Symbol" w:cs="Symbol"/>
          <w:sz w:val="20"/>
          <w:szCs w:val="20"/>
        </w:rPr>
      </w:pPr>
    </w:p>
    <w:p w:rsidR="006F4E8C" w:rsidRPr="00A03248" w:rsidRDefault="006F4E8C" w:rsidP="00A76F4A">
      <w:pPr>
        <w:numPr>
          <w:ilvl w:val="0"/>
          <w:numId w:val="152"/>
        </w:numPr>
        <w:tabs>
          <w:tab w:val="left" w:pos="8647"/>
        </w:tabs>
        <w:spacing w:line="237" w:lineRule="auto"/>
        <w:ind w:left="142" w:right="12" w:hanging="364"/>
        <w:rPr>
          <w:rFonts w:ascii="Symbol" w:eastAsia="Symbol" w:hAnsi="Symbol" w:cs="Symbol"/>
          <w:sz w:val="20"/>
          <w:szCs w:val="20"/>
        </w:rPr>
      </w:pPr>
      <w:r w:rsidRPr="00A03248">
        <w:rPr>
          <w:rFonts w:eastAsia="Times New Roman"/>
          <w:sz w:val="20"/>
          <w:szCs w:val="20"/>
        </w:rPr>
        <w:t xml:space="preserve">Signature de la convention de Rotterdam par le Guinée Bissau en </w:t>
      </w:r>
      <w:r w:rsidR="00C57DC6" w:rsidRPr="00A03248">
        <w:rPr>
          <w:rFonts w:eastAsia="Times New Roman"/>
          <w:sz w:val="20"/>
          <w:szCs w:val="20"/>
        </w:rPr>
        <w:t>1999 ;</w:t>
      </w:r>
    </w:p>
    <w:p w:rsidR="006F4E8C" w:rsidRPr="00A03248" w:rsidRDefault="006F4E8C" w:rsidP="00A76F4A">
      <w:pPr>
        <w:numPr>
          <w:ilvl w:val="0"/>
          <w:numId w:val="152"/>
        </w:numPr>
        <w:tabs>
          <w:tab w:val="left" w:pos="8647"/>
        </w:tabs>
        <w:ind w:left="142" w:right="12" w:hanging="364"/>
        <w:rPr>
          <w:rFonts w:ascii="Symbol" w:eastAsia="Symbol" w:hAnsi="Symbol" w:cs="Symbol"/>
          <w:sz w:val="20"/>
          <w:szCs w:val="20"/>
        </w:rPr>
      </w:pPr>
      <w:r w:rsidRPr="00A03248">
        <w:rPr>
          <w:rFonts w:eastAsia="Times New Roman"/>
          <w:sz w:val="20"/>
          <w:szCs w:val="20"/>
        </w:rPr>
        <w:t>PEASA, Manuel d'utilisation des pesticides (2011)</w:t>
      </w:r>
    </w:p>
    <w:p w:rsidR="006F4E8C" w:rsidRPr="00A03248" w:rsidRDefault="006F4E8C" w:rsidP="00A76F4A">
      <w:pPr>
        <w:numPr>
          <w:ilvl w:val="0"/>
          <w:numId w:val="152"/>
        </w:numPr>
        <w:tabs>
          <w:tab w:val="left" w:pos="8647"/>
        </w:tabs>
        <w:ind w:left="142" w:right="12" w:hanging="364"/>
        <w:rPr>
          <w:rFonts w:ascii="Symbol" w:eastAsia="Symbol" w:hAnsi="Symbol" w:cs="Symbol"/>
          <w:sz w:val="20"/>
          <w:szCs w:val="20"/>
        </w:rPr>
      </w:pPr>
      <w:r w:rsidRPr="00A03248">
        <w:rPr>
          <w:rFonts w:eastAsia="Times New Roman"/>
          <w:sz w:val="20"/>
          <w:szCs w:val="20"/>
        </w:rPr>
        <w:t>Liste Globale actualisé des pesticides autorisés par le CSP, janvier 1999,</w:t>
      </w:r>
    </w:p>
    <w:p w:rsidR="006F4E8C" w:rsidRPr="00A03248" w:rsidRDefault="006F4E8C" w:rsidP="00A76F4A">
      <w:pPr>
        <w:numPr>
          <w:ilvl w:val="0"/>
          <w:numId w:val="152"/>
        </w:numPr>
        <w:tabs>
          <w:tab w:val="left" w:pos="8647"/>
        </w:tabs>
        <w:ind w:left="142" w:right="12" w:hanging="364"/>
        <w:rPr>
          <w:rFonts w:ascii="Symbol" w:eastAsia="Symbol" w:hAnsi="Symbol" w:cs="Symbol"/>
          <w:sz w:val="20"/>
          <w:szCs w:val="20"/>
        </w:rPr>
      </w:pPr>
      <w:r w:rsidRPr="00A03248">
        <w:rPr>
          <w:rFonts w:eastAsia="Times New Roman"/>
          <w:sz w:val="20"/>
          <w:szCs w:val="20"/>
        </w:rPr>
        <w:t>Protocole de Carthagène sur la prévention des risques biotechnologiques signée en 2000 ;</w:t>
      </w:r>
    </w:p>
    <w:p w:rsidR="006F4E8C" w:rsidRPr="00A03248" w:rsidRDefault="006F4E8C" w:rsidP="00A76F4A">
      <w:pPr>
        <w:tabs>
          <w:tab w:val="left" w:pos="8647"/>
        </w:tabs>
        <w:spacing w:line="26" w:lineRule="exact"/>
        <w:ind w:left="142" w:right="12"/>
        <w:rPr>
          <w:rFonts w:ascii="Symbol" w:eastAsia="Symbol" w:hAnsi="Symbol" w:cs="Symbol"/>
          <w:sz w:val="20"/>
          <w:szCs w:val="20"/>
        </w:rPr>
      </w:pPr>
    </w:p>
    <w:p w:rsidR="006F4E8C" w:rsidRPr="00A03248" w:rsidRDefault="006F4E8C" w:rsidP="00A76F4A">
      <w:pPr>
        <w:numPr>
          <w:ilvl w:val="0"/>
          <w:numId w:val="152"/>
        </w:numPr>
        <w:tabs>
          <w:tab w:val="left" w:pos="8647"/>
        </w:tabs>
        <w:spacing w:line="227" w:lineRule="auto"/>
        <w:ind w:left="142" w:right="12" w:hanging="364"/>
        <w:rPr>
          <w:rFonts w:ascii="Symbol" w:eastAsia="Symbol" w:hAnsi="Symbol" w:cs="Symbol"/>
          <w:sz w:val="20"/>
          <w:szCs w:val="20"/>
        </w:rPr>
      </w:pPr>
      <w:r w:rsidRPr="00A03248">
        <w:rPr>
          <w:rFonts w:eastAsia="Times New Roman"/>
          <w:sz w:val="20"/>
          <w:szCs w:val="20"/>
        </w:rPr>
        <w:t>Protocole d’Accord créant l’Agence Internationale de Développement de l’Information environnementale (ADIE) en Juillet 1997 renouvelé en Mars 2003 ;</w:t>
      </w:r>
    </w:p>
    <w:p w:rsidR="006F4E8C" w:rsidRPr="00A03248" w:rsidRDefault="006F4E8C" w:rsidP="00A76F4A">
      <w:pPr>
        <w:tabs>
          <w:tab w:val="left" w:pos="8647"/>
        </w:tabs>
        <w:spacing w:line="29" w:lineRule="exact"/>
        <w:ind w:left="142" w:right="12"/>
        <w:rPr>
          <w:rFonts w:ascii="Symbol" w:eastAsia="Symbol" w:hAnsi="Symbol" w:cs="Symbol"/>
          <w:sz w:val="20"/>
          <w:szCs w:val="20"/>
        </w:rPr>
      </w:pPr>
    </w:p>
    <w:p w:rsidR="006F4E8C" w:rsidRPr="00A03248" w:rsidRDefault="006F4E8C" w:rsidP="00A76F4A">
      <w:pPr>
        <w:numPr>
          <w:ilvl w:val="0"/>
          <w:numId w:val="152"/>
        </w:numPr>
        <w:tabs>
          <w:tab w:val="left" w:pos="8647"/>
        </w:tabs>
        <w:spacing w:line="227" w:lineRule="auto"/>
        <w:ind w:left="142" w:right="12" w:hanging="364"/>
        <w:rPr>
          <w:rFonts w:ascii="Symbol" w:eastAsia="Symbol" w:hAnsi="Symbol" w:cs="Symbol"/>
          <w:sz w:val="20"/>
          <w:szCs w:val="20"/>
        </w:rPr>
      </w:pPr>
      <w:r w:rsidRPr="00A03248">
        <w:rPr>
          <w:rFonts w:eastAsia="Times New Roman"/>
          <w:sz w:val="20"/>
          <w:szCs w:val="20"/>
        </w:rPr>
        <w:t>Protocole de Montréal relatif à des substances qui appauvrissent la couche d’ozone, entrée en vigueur le 1er Janvier 1989 et ratifié par 183 pays ;</w:t>
      </w:r>
    </w:p>
    <w:p w:rsidR="006F4E8C" w:rsidRPr="00A03248" w:rsidRDefault="006F4E8C" w:rsidP="00A76F4A">
      <w:pPr>
        <w:tabs>
          <w:tab w:val="left" w:pos="8647"/>
        </w:tabs>
        <w:spacing w:line="1" w:lineRule="exact"/>
        <w:ind w:left="142" w:right="12"/>
        <w:rPr>
          <w:rFonts w:ascii="Symbol" w:eastAsia="Symbol" w:hAnsi="Symbol" w:cs="Symbol"/>
          <w:sz w:val="20"/>
          <w:szCs w:val="20"/>
        </w:rPr>
      </w:pPr>
    </w:p>
    <w:p w:rsidR="006F4E8C" w:rsidRPr="00A03248" w:rsidRDefault="006F4E8C" w:rsidP="00A76F4A">
      <w:pPr>
        <w:numPr>
          <w:ilvl w:val="0"/>
          <w:numId w:val="152"/>
        </w:numPr>
        <w:tabs>
          <w:tab w:val="left" w:pos="8647"/>
        </w:tabs>
        <w:spacing w:line="237" w:lineRule="auto"/>
        <w:ind w:left="142" w:right="12" w:hanging="364"/>
        <w:rPr>
          <w:rFonts w:ascii="Symbol" w:eastAsia="Symbol" w:hAnsi="Symbol" w:cs="Symbol"/>
          <w:sz w:val="20"/>
          <w:szCs w:val="20"/>
        </w:rPr>
      </w:pPr>
      <w:r w:rsidRPr="00A03248">
        <w:rPr>
          <w:rFonts w:eastAsia="Times New Roman"/>
          <w:sz w:val="20"/>
          <w:szCs w:val="20"/>
        </w:rPr>
        <w:t>Convention International pour la Protection des Végétaux ‘’CIPV’’ (nouveau texte révisé) ;</w:t>
      </w:r>
    </w:p>
    <w:p w:rsidR="006F4E8C" w:rsidRPr="00A03248" w:rsidRDefault="006F4E8C" w:rsidP="00A76F4A">
      <w:pPr>
        <w:numPr>
          <w:ilvl w:val="0"/>
          <w:numId w:val="152"/>
        </w:numPr>
        <w:tabs>
          <w:tab w:val="left" w:pos="8647"/>
        </w:tabs>
        <w:ind w:left="142" w:right="12" w:hanging="364"/>
        <w:rPr>
          <w:rFonts w:ascii="Symbol" w:eastAsia="Symbol" w:hAnsi="Symbol" w:cs="Symbol"/>
          <w:sz w:val="20"/>
          <w:szCs w:val="20"/>
        </w:rPr>
      </w:pPr>
      <w:r w:rsidRPr="00A03248">
        <w:rPr>
          <w:rFonts w:eastAsia="Times New Roman"/>
          <w:sz w:val="20"/>
          <w:szCs w:val="20"/>
        </w:rPr>
        <w:t>Convention de Stockholm sur les Polluants Organiques Persistants signée et ratifiée en 2002 ;</w:t>
      </w:r>
    </w:p>
    <w:p w:rsidR="006F4E8C" w:rsidRPr="00A03248" w:rsidRDefault="006F4E8C" w:rsidP="00A76F4A">
      <w:pPr>
        <w:tabs>
          <w:tab w:val="left" w:pos="8647"/>
        </w:tabs>
        <w:spacing w:line="26" w:lineRule="exact"/>
        <w:ind w:left="142" w:right="12"/>
        <w:rPr>
          <w:rFonts w:ascii="Symbol" w:eastAsia="Symbol" w:hAnsi="Symbol" w:cs="Symbol"/>
          <w:sz w:val="20"/>
          <w:szCs w:val="20"/>
        </w:rPr>
      </w:pPr>
    </w:p>
    <w:p w:rsidR="006F4E8C" w:rsidRPr="00A03248" w:rsidRDefault="006F4E8C" w:rsidP="00A76F4A">
      <w:pPr>
        <w:tabs>
          <w:tab w:val="left" w:pos="8647"/>
        </w:tabs>
        <w:spacing w:line="26" w:lineRule="exact"/>
        <w:ind w:left="142" w:right="12"/>
        <w:rPr>
          <w:rFonts w:ascii="Symbol" w:eastAsia="Symbol" w:hAnsi="Symbol" w:cs="Symbol"/>
          <w:sz w:val="20"/>
          <w:szCs w:val="20"/>
        </w:rPr>
      </w:pPr>
    </w:p>
    <w:p w:rsidR="006F4E8C" w:rsidRPr="00A03248" w:rsidRDefault="006F4E8C" w:rsidP="00A76F4A">
      <w:pPr>
        <w:numPr>
          <w:ilvl w:val="0"/>
          <w:numId w:val="152"/>
        </w:numPr>
        <w:tabs>
          <w:tab w:val="left" w:pos="8647"/>
        </w:tabs>
        <w:spacing w:line="227" w:lineRule="auto"/>
        <w:ind w:left="142" w:right="12" w:hanging="364"/>
        <w:rPr>
          <w:rFonts w:ascii="Symbol" w:eastAsia="Symbol" w:hAnsi="Symbol" w:cs="Symbol"/>
          <w:sz w:val="20"/>
          <w:szCs w:val="20"/>
        </w:rPr>
      </w:pPr>
      <w:r w:rsidRPr="00A03248">
        <w:rPr>
          <w:rFonts w:eastAsia="Times New Roman"/>
          <w:sz w:val="20"/>
          <w:szCs w:val="20"/>
        </w:rPr>
        <w:t xml:space="preserve">Convention de Berne sur la conservation de la faune et de la flore sauvage Européennes et de leurs Habitats naturels </w:t>
      </w:r>
    </w:p>
    <w:p w:rsidR="006F4E8C" w:rsidRPr="00A03248" w:rsidRDefault="006F4E8C" w:rsidP="00A76F4A">
      <w:pPr>
        <w:tabs>
          <w:tab w:val="left" w:pos="8647"/>
        </w:tabs>
        <w:spacing w:line="29" w:lineRule="exact"/>
        <w:ind w:left="142" w:right="12"/>
        <w:rPr>
          <w:rFonts w:ascii="Symbol" w:eastAsia="Symbol" w:hAnsi="Symbol" w:cs="Symbol"/>
          <w:sz w:val="20"/>
          <w:szCs w:val="20"/>
        </w:rPr>
      </w:pPr>
    </w:p>
    <w:p w:rsidR="006F4E8C" w:rsidRPr="00A03248" w:rsidRDefault="006F4E8C" w:rsidP="00A76F4A">
      <w:pPr>
        <w:numPr>
          <w:ilvl w:val="0"/>
          <w:numId w:val="152"/>
        </w:numPr>
        <w:tabs>
          <w:tab w:val="left" w:pos="8647"/>
        </w:tabs>
        <w:spacing w:line="231" w:lineRule="auto"/>
        <w:ind w:left="142" w:right="12" w:hanging="364"/>
        <w:jc w:val="both"/>
        <w:rPr>
          <w:rFonts w:ascii="Symbol" w:eastAsia="Symbol" w:hAnsi="Symbol" w:cs="Symbol"/>
          <w:sz w:val="20"/>
          <w:szCs w:val="20"/>
        </w:rPr>
      </w:pPr>
      <w:r w:rsidRPr="00A03248">
        <w:rPr>
          <w:rFonts w:eastAsia="Times New Roman"/>
          <w:sz w:val="20"/>
          <w:szCs w:val="20"/>
        </w:rPr>
        <w:t>Convention de Bâle sur le contrôle des mouvements transfrontaliers les déchets dangereux et de leur élimination, conclue à Bâle, Suisse, le 22 Mars 1989 et entrée en vigueur en Mai 1992 ;</w:t>
      </w:r>
    </w:p>
    <w:p w:rsidR="006F4E8C" w:rsidRPr="00A03248" w:rsidRDefault="006F4E8C" w:rsidP="00A76F4A">
      <w:pPr>
        <w:tabs>
          <w:tab w:val="left" w:pos="8647"/>
        </w:tabs>
        <w:spacing w:line="28" w:lineRule="exact"/>
        <w:ind w:left="142" w:right="12"/>
        <w:rPr>
          <w:rFonts w:ascii="Symbol" w:eastAsia="Symbol" w:hAnsi="Symbol" w:cs="Symbol"/>
          <w:sz w:val="20"/>
          <w:szCs w:val="20"/>
        </w:rPr>
      </w:pPr>
    </w:p>
    <w:p w:rsidR="006F4E8C" w:rsidRPr="00A03248" w:rsidRDefault="006F4E8C" w:rsidP="00A76F4A">
      <w:pPr>
        <w:numPr>
          <w:ilvl w:val="0"/>
          <w:numId w:val="152"/>
        </w:numPr>
        <w:tabs>
          <w:tab w:val="left" w:pos="8647"/>
        </w:tabs>
        <w:spacing w:line="231" w:lineRule="auto"/>
        <w:ind w:left="142" w:right="12" w:hanging="364"/>
        <w:jc w:val="both"/>
        <w:rPr>
          <w:rFonts w:ascii="Symbol" w:eastAsia="Symbol" w:hAnsi="Symbol" w:cs="Symbol"/>
          <w:sz w:val="20"/>
          <w:szCs w:val="20"/>
        </w:rPr>
      </w:pPr>
      <w:r w:rsidRPr="00A03248">
        <w:rPr>
          <w:rFonts w:eastAsia="Times New Roman"/>
          <w:sz w:val="20"/>
          <w:szCs w:val="20"/>
        </w:rPr>
        <w:t>Convention de Rotterdam sur la procédure de consentement préalable en connaissance de cause applicable à certains produits chimiques et pesticides dangereux qui fait l’objet d’un commerce International ;</w:t>
      </w:r>
    </w:p>
    <w:p w:rsidR="006F4E8C" w:rsidRPr="00A03248" w:rsidRDefault="006F4E8C" w:rsidP="00A76F4A">
      <w:pPr>
        <w:tabs>
          <w:tab w:val="left" w:pos="8647"/>
        </w:tabs>
        <w:spacing w:line="26" w:lineRule="exact"/>
        <w:ind w:left="142" w:right="12"/>
        <w:rPr>
          <w:rFonts w:ascii="Symbol" w:eastAsia="Symbol" w:hAnsi="Symbol" w:cs="Symbol"/>
          <w:sz w:val="20"/>
          <w:szCs w:val="20"/>
        </w:rPr>
      </w:pPr>
    </w:p>
    <w:p w:rsidR="006F4E8C" w:rsidRPr="00A03248" w:rsidRDefault="006F4E8C" w:rsidP="00A76F4A">
      <w:pPr>
        <w:numPr>
          <w:ilvl w:val="0"/>
          <w:numId w:val="152"/>
        </w:numPr>
        <w:tabs>
          <w:tab w:val="left" w:pos="8647"/>
        </w:tabs>
        <w:spacing w:line="227" w:lineRule="auto"/>
        <w:ind w:left="142" w:right="12" w:hanging="364"/>
        <w:rPr>
          <w:rFonts w:ascii="Symbol" w:eastAsia="Symbol" w:hAnsi="Symbol" w:cs="Symbol"/>
          <w:sz w:val="20"/>
          <w:szCs w:val="20"/>
        </w:rPr>
      </w:pPr>
      <w:r w:rsidRPr="00A03248">
        <w:rPr>
          <w:rFonts w:eastAsia="Times New Roman"/>
          <w:sz w:val="20"/>
          <w:szCs w:val="20"/>
        </w:rPr>
        <w:t>Convention sur la diversité biologique adoptée au Sommet de la Terre de 1992 à Rio de Janeiro, Brésil ;</w:t>
      </w:r>
    </w:p>
    <w:p w:rsidR="006F4E8C" w:rsidRPr="00A03248" w:rsidRDefault="006F4E8C" w:rsidP="00A76F4A">
      <w:pPr>
        <w:tabs>
          <w:tab w:val="left" w:pos="8647"/>
        </w:tabs>
        <w:spacing w:line="29" w:lineRule="exact"/>
        <w:ind w:left="142" w:right="12"/>
        <w:rPr>
          <w:rFonts w:ascii="Symbol" w:eastAsia="Symbol" w:hAnsi="Symbol" w:cs="Symbol"/>
          <w:sz w:val="20"/>
          <w:szCs w:val="20"/>
        </w:rPr>
      </w:pPr>
    </w:p>
    <w:p w:rsidR="004150BA" w:rsidRDefault="006F4E8C" w:rsidP="00A76F4A">
      <w:pPr>
        <w:numPr>
          <w:ilvl w:val="0"/>
          <w:numId w:val="152"/>
        </w:numPr>
        <w:tabs>
          <w:tab w:val="left" w:pos="8647"/>
        </w:tabs>
        <w:spacing w:line="227" w:lineRule="auto"/>
        <w:ind w:left="142" w:right="12" w:hanging="364"/>
        <w:rPr>
          <w:rFonts w:ascii="Symbol" w:eastAsia="Symbol" w:hAnsi="Symbol" w:cs="Symbol"/>
          <w:sz w:val="20"/>
          <w:szCs w:val="20"/>
        </w:rPr>
      </w:pPr>
      <w:r w:rsidRPr="00A03248">
        <w:rPr>
          <w:rFonts w:eastAsia="Times New Roman"/>
          <w:sz w:val="20"/>
          <w:szCs w:val="20"/>
        </w:rPr>
        <w:t>Convention de Bamako sur l’interdiction d’importer des déchets dangereux et le contrôle de leurs mouvements transfrontaliers en Afrique, adoptée le 30 Janvier 1991.</w:t>
      </w:r>
    </w:p>
    <w:p w:rsidR="00F20DD9" w:rsidRPr="004150BA" w:rsidRDefault="006F4E8C" w:rsidP="00A76F4A">
      <w:pPr>
        <w:numPr>
          <w:ilvl w:val="0"/>
          <w:numId w:val="152"/>
        </w:numPr>
        <w:tabs>
          <w:tab w:val="left" w:pos="8647"/>
        </w:tabs>
        <w:spacing w:line="227" w:lineRule="auto"/>
        <w:ind w:left="142" w:right="12" w:hanging="364"/>
        <w:rPr>
          <w:rFonts w:ascii="Symbol" w:eastAsia="Symbol" w:hAnsi="Symbol" w:cs="Symbol"/>
          <w:sz w:val="20"/>
          <w:szCs w:val="20"/>
          <w:lang w:val="en-US"/>
        </w:rPr>
      </w:pPr>
      <w:r w:rsidRPr="004150BA">
        <w:rPr>
          <w:rFonts w:eastAsia="Times New Roman"/>
          <w:sz w:val="20"/>
          <w:szCs w:val="20"/>
          <w:lang w:val="en-US"/>
        </w:rPr>
        <w:t>The World Bank Operational Manuel Bank Procedures Application of EA to projects</w:t>
      </w:r>
    </w:p>
    <w:p w:rsidR="001A0D27" w:rsidRPr="00D47C37" w:rsidRDefault="00575A3E" w:rsidP="00A76F4A">
      <w:pPr>
        <w:pStyle w:val="Cabealho1"/>
        <w:numPr>
          <w:ilvl w:val="0"/>
          <w:numId w:val="0"/>
        </w:numPr>
        <w:pBdr>
          <w:bottom w:val="thickThinSmallGap" w:sz="24" w:space="1" w:color="auto"/>
        </w:pBdr>
        <w:spacing w:after="120"/>
        <w:ind w:right="12"/>
        <w:rPr>
          <w:rFonts w:ascii="Times New Roman" w:hAnsi="Times New Roman"/>
          <w:sz w:val="24"/>
          <w:szCs w:val="24"/>
        </w:rPr>
      </w:pPr>
      <w:bookmarkStart w:id="636" w:name="_Toc75432390"/>
      <w:r w:rsidRPr="00D47C37">
        <w:rPr>
          <w:rFonts w:ascii="Times New Roman" w:hAnsi="Times New Roman"/>
          <w:sz w:val="24"/>
          <w:szCs w:val="24"/>
        </w:rPr>
        <w:t>ANNEXE 6 :  GUIDE DE BONNES PRATIQUES ET MESURES REQUISES POUR LA REDUCTION DES RISQUES LIES AUX PESTICIDES</w:t>
      </w:r>
      <w:bookmarkEnd w:id="636"/>
    </w:p>
    <w:p w:rsidR="001A0D27" w:rsidRPr="001A0D27" w:rsidRDefault="001A0D27" w:rsidP="00A76F4A">
      <w:pPr>
        <w:tabs>
          <w:tab w:val="left" w:pos="1830"/>
          <w:tab w:val="left" w:pos="8647"/>
        </w:tabs>
        <w:ind w:left="284" w:right="12"/>
        <w:rPr>
          <w:rFonts w:eastAsia="Times New Roman"/>
          <w:sz w:val="20"/>
          <w:szCs w:val="20"/>
        </w:rPr>
      </w:pPr>
    </w:p>
    <w:p w:rsidR="001A0D27" w:rsidRPr="00720117" w:rsidRDefault="001A0D27" w:rsidP="00A76F4A">
      <w:pPr>
        <w:tabs>
          <w:tab w:val="left" w:pos="1830"/>
          <w:tab w:val="left" w:pos="8647"/>
        </w:tabs>
        <w:ind w:left="284" w:right="12"/>
        <w:rPr>
          <w:rFonts w:eastAsia="Times New Roman"/>
        </w:rPr>
      </w:pPr>
      <w:r w:rsidRPr="00720117">
        <w:rPr>
          <w:rFonts w:eastAsia="Times New Roman"/>
          <w:b/>
          <w:bCs/>
          <w:i/>
          <w:iCs/>
        </w:rPr>
        <w:t>Sécurité d’emploi des pesticides</w:t>
      </w:r>
    </w:p>
    <w:p w:rsidR="001A0D27" w:rsidRPr="001A0D27" w:rsidRDefault="001A0D27" w:rsidP="00A76F4A">
      <w:pPr>
        <w:tabs>
          <w:tab w:val="left" w:pos="1830"/>
          <w:tab w:val="left" w:pos="8647"/>
        </w:tabs>
        <w:ind w:left="284" w:right="12"/>
        <w:rPr>
          <w:rFonts w:eastAsia="Times New Roman"/>
          <w:sz w:val="20"/>
          <w:szCs w:val="20"/>
        </w:rPr>
      </w:pPr>
    </w:p>
    <w:p w:rsidR="001A0D27" w:rsidRPr="00303F8B" w:rsidRDefault="001A0D27" w:rsidP="00A76F4A">
      <w:pPr>
        <w:autoSpaceDE w:val="0"/>
        <w:autoSpaceDN w:val="0"/>
        <w:adjustRightInd w:val="0"/>
        <w:ind w:right="12"/>
        <w:jc w:val="both"/>
      </w:pPr>
      <w:r w:rsidRPr="00303F8B">
        <w:t xml:space="preserve">Les pesticides sont toxiques pour les vermines mais aussi pour l’Homme. Cependant, si l’on prend des précautions suffisantes, ils ne devraient constituer une menace ni pour la population, ni pour les espèces animales non visées. La plupart d’entre eux peuvent avoir des effets nocifs si on les avale ou s’ils restent en contact prolongé avec la peau. Lorsqu’on pulvérise un pesticide sous forme de fines particules, on risque d’en absorber avec l’air que </w:t>
      </w:r>
      <w:r w:rsidRPr="00303F8B">
        <w:lastRenderedPageBreak/>
        <w:t>l’on respire. Il existe en outre un risque de contamination de l’eau, de la nourriture et du sol. Des précautions particulières doivent être prises pendant le transport, le stockage et la manipulation des pesticides. Il faut nettoyer régulièrement le matériel d’épandage et bien l’entretenir pour éviter les fuites. Les personnes qui se servent de pesticides doivent apprendre à les utiliser en toute sécurité.</w:t>
      </w:r>
    </w:p>
    <w:p w:rsidR="001A0D27" w:rsidRPr="001A0D27" w:rsidRDefault="001A0D27" w:rsidP="00A76F4A">
      <w:pPr>
        <w:tabs>
          <w:tab w:val="left" w:pos="1830"/>
          <w:tab w:val="left" w:pos="8647"/>
        </w:tabs>
        <w:ind w:left="284" w:right="12"/>
        <w:rPr>
          <w:rFonts w:eastAsia="Times New Roman"/>
          <w:sz w:val="20"/>
          <w:szCs w:val="20"/>
        </w:rPr>
      </w:pPr>
    </w:p>
    <w:p w:rsidR="001A0D27" w:rsidRPr="00720117" w:rsidRDefault="001A0D27" w:rsidP="00A76F4A">
      <w:pPr>
        <w:tabs>
          <w:tab w:val="left" w:pos="1830"/>
          <w:tab w:val="left" w:pos="8647"/>
        </w:tabs>
        <w:ind w:left="284" w:right="12"/>
        <w:rPr>
          <w:rFonts w:eastAsia="Times New Roman"/>
        </w:rPr>
      </w:pPr>
      <w:r w:rsidRPr="00720117">
        <w:rPr>
          <w:rFonts w:eastAsia="Times New Roman"/>
          <w:b/>
          <w:bCs/>
          <w:i/>
          <w:iCs/>
        </w:rPr>
        <w:t>Homologation des insecticides</w:t>
      </w:r>
    </w:p>
    <w:p w:rsidR="001A0D27" w:rsidRPr="001A0D27" w:rsidRDefault="001A0D27" w:rsidP="00A76F4A">
      <w:pPr>
        <w:tabs>
          <w:tab w:val="left" w:pos="1830"/>
          <w:tab w:val="left" w:pos="8647"/>
        </w:tabs>
        <w:ind w:left="284" w:right="12"/>
        <w:rPr>
          <w:rFonts w:eastAsia="Times New Roman"/>
          <w:sz w:val="20"/>
          <w:szCs w:val="20"/>
        </w:rPr>
      </w:pPr>
    </w:p>
    <w:p w:rsidR="001A0D27" w:rsidRPr="001A0D27" w:rsidRDefault="001A0D27" w:rsidP="00A76F4A">
      <w:pPr>
        <w:tabs>
          <w:tab w:val="left" w:pos="1830"/>
          <w:tab w:val="left" w:pos="8647"/>
        </w:tabs>
        <w:ind w:left="284" w:right="12"/>
        <w:rPr>
          <w:rFonts w:eastAsia="Times New Roman"/>
          <w:sz w:val="20"/>
          <w:szCs w:val="20"/>
        </w:rPr>
      </w:pPr>
      <w:r w:rsidRPr="001A0D27">
        <w:rPr>
          <w:rFonts w:eastAsia="Times New Roman"/>
          <w:sz w:val="20"/>
          <w:szCs w:val="20"/>
        </w:rPr>
        <w:t>Renforcer la procédure d’homologation des insecticides en veillant sur :</w:t>
      </w:r>
    </w:p>
    <w:p w:rsidR="001A0D27" w:rsidRPr="00F609B2" w:rsidRDefault="00007168" w:rsidP="00A76F4A">
      <w:pPr>
        <w:pStyle w:val="PargrafodaLista"/>
        <w:numPr>
          <w:ilvl w:val="0"/>
          <w:numId w:val="174"/>
        </w:numPr>
        <w:tabs>
          <w:tab w:val="left" w:pos="1830"/>
          <w:tab w:val="left" w:pos="8647"/>
        </w:tabs>
        <w:ind w:left="709" w:right="12" w:hanging="142"/>
        <w:jc w:val="both"/>
        <w:rPr>
          <w:rFonts w:ascii="Times New Roman" w:eastAsia="Times New Roman" w:hAnsi="Times New Roman"/>
        </w:rPr>
      </w:pPr>
      <w:r w:rsidRPr="00F609B2">
        <w:rPr>
          <w:rFonts w:ascii="Times New Roman" w:eastAsia="Times New Roman" w:hAnsi="Times New Roman"/>
        </w:rPr>
        <w:t>L’harmonisation</w:t>
      </w:r>
      <w:r w:rsidR="001A0D27" w:rsidRPr="00F609B2">
        <w:rPr>
          <w:rFonts w:ascii="Times New Roman" w:eastAsia="Times New Roman" w:hAnsi="Times New Roman"/>
        </w:rPr>
        <w:t xml:space="preserve">, entre le système national d’homologation des pesticides et autres produits utilisés en santé publique </w:t>
      </w:r>
    </w:p>
    <w:p w:rsidR="0032291D" w:rsidRPr="00F609B2" w:rsidRDefault="001A0D27" w:rsidP="00A76F4A">
      <w:pPr>
        <w:pStyle w:val="PargrafodaLista"/>
        <w:numPr>
          <w:ilvl w:val="0"/>
          <w:numId w:val="174"/>
        </w:numPr>
        <w:tabs>
          <w:tab w:val="left" w:pos="1830"/>
          <w:tab w:val="left" w:pos="8647"/>
        </w:tabs>
        <w:ind w:left="709" w:right="12" w:hanging="142"/>
        <w:jc w:val="both"/>
        <w:rPr>
          <w:rFonts w:ascii="Times New Roman" w:eastAsia="Times New Roman" w:hAnsi="Times New Roman"/>
        </w:rPr>
      </w:pPr>
      <w:r w:rsidRPr="00F609B2">
        <w:rPr>
          <w:rFonts w:ascii="Times New Roman" w:eastAsia="Times New Roman" w:hAnsi="Times New Roman"/>
        </w:rPr>
        <w:t>l’adoption des spécifications de l’OMS applicables aux pesticides aux fins de la procédure nationale d’homologation ;</w:t>
      </w:r>
    </w:p>
    <w:p w:rsidR="0032291D" w:rsidRPr="00F609B2" w:rsidRDefault="001A0D27" w:rsidP="00A76F4A">
      <w:pPr>
        <w:pStyle w:val="PargrafodaLista"/>
        <w:numPr>
          <w:ilvl w:val="0"/>
          <w:numId w:val="174"/>
        </w:numPr>
        <w:tabs>
          <w:tab w:val="left" w:pos="1830"/>
          <w:tab w:val="left" w:pos="8647"/>
        </w:tabs>
        <w:ind w:left="709" w:right="12" w:hanging="142"/>
        <w:jc w:val="both"/>
        <w:rPr>
          <w:rFonts w:ascii="Times New Roman" w:eastAsia="Times New Roman" w:hAnsi="Times New Roman"/>
        </w:rPr>
      </w:pPr>
      <w:r w:rsidRPr="00F609B2">
        <w:rPr>
          <w:rFonts w:ascii="Times New Roman" w:eastAsia="Times New Roman" w:hAnsi="Times New Roman"/>
        </w:rPr>
        <w:t>le renforcement de l’organisme pilote en matière de réglementation ;</w:t>
      </w:r>
    </w:p>
    <w:p w:rsidR="001A0D27" w:rsidRPr="00F609B2" w:rsidRDefault="001A0D27" w:rsidP="00A76F4A">
      <w:pPr>
        <w:pStyle w:val="PargrafodaLista"/>
        <w:numPr>
          <w:ilvl w:val="0"/>
          <w:numId w:val="174"/>
        </w:numPr>
        <w:tabs>
          <w:tab w:val="left" w:pos="1830"/>
          <w:tab w:val="left" w:pos="8647"/>
        </w:tabs>
        <w:ind w:left="709" w:right="12" w:hanging="142"/>
        <w:jc w:val="both"/>
        <w:rPr>
          <w:rFonts w:ascii="Times New Roman" w:eastAsia="Times New Roman" w:hAnsi="Times New Roman"/>
        </w:rPr>
      </w:pPr>
      <w:r w:rsidRPr="00F609B2">
        <w:rPr>
          <w:rFonts w:ascii="Times New Roman" w:eastAsia="Times New Roman" w:hAnsi="Times New Roman"/>
        </w:rPr>
        <w:t>la collecte et la publication des données relatives aux produits importés et manufacturés ;</w:t>
      </w:r>
    </w:p>
    <w:p w:rsidR="001A0D27" w:rsidRPr="00F609B2" w:rsidRDefault="001A0D27" w:rsidP="00A76F4A">
      <w:pPr>
        <w:pStyle w:val="PargrafodaLista"/>
        <w:numPr>
          <w:ilvl w:val="0"/>
          <w:numId w:val="174"/>
        </w:numPr>
        <w:tabs>
          <w:tab w:val="left" w:pos="1830"/>
          <w:tab w:val="left" w:pos="8647"/>
        </w:tabs>
        <w:ind w:left="709" w:right="12" w:hanging="142"/>
        <w:jc w:val="both"/>
        <w:rPr>
          <w:rFonts w:ascii="Times New Roman" w:eastAsia="Times New Roman" w:hAnsi="Times New Roman"/>
        </w:rPr>
      </w:pPr>
      <w:r w:rsidRPr="00F609B2">
        <w:rPr>
          <w:rFonts w:ascii="Times New Roman" w:eastAsia="Times New Roman" w:hAnsi="Times New Roman"/>
        </w:rPr>
        <w:t>la revue périodique de l’homologation.</w:t>
      </w:r>
    </w:p>
    <w:p w:rsidR="001A0D27" w:rsidRPr="00F609B2" w:rsidRDefault="001A0D27" w:rsidP="00A76F4A">
      <w:pPr>
        <w:pStyle w:val="PargrafodaLista"/>
        <w:numPr>
          <w:ilvl w:val="0"/>
          <w:numId w:val="174"/>
        </w:numPr>
        <w:tabs>
          <w:tab w:val="left" w:pos="1830"/>
          <w:tab w:val="left" w:pos="8647"/>
        </w:tabs>
        <w:ind w:left="709" w:right="12" w:hanging="142"/>
        <w:jc w:val="both"/>
        <w:rPr>
          <w:rFonts w:ascii="Times New Roman" w:eastAsia="Times New Roman" w:hAnsi="Times New Roman"/>
        </w:rPr>
      </w:pPr>
      <w:r w:rsidRPr="00F609B2">
        <w:rPr>
          <w:rFonts w:ascii="Times New Roman" w:eastAsia="Times New Roman" w:hAnsi="Times New Roman"/>
        </w:rPr>
        <w:t>Il est également recommandé, lorsque des achats de pesticides sont envisagés pour combattre des vecteurs, de s’inspirer des principes directeurs énoncés par l’OMS. Pour l’acquisition des insecticides destinés à la santé publique les lignes de conduite suivantes sont préconisées :</w:t>
      </w:r>
    </w:p>
    <w:p w:rsidR="001A0D27" w:rsidRPr="00F609B2" w:rsidRDefault="001A0D27" w:rsidP="00A76F4A">
      <w:pPr>
        <w:pStyle w:val="PargrafodaLista"/>
        <w:numPr>
          <w:ilvl w:val="0"/>
          <w:numId w:val="174"/>
        </w:numPr>
        <w:tabs>
          <w:tab w:val="left" w:pos="1830"/>
          <w:tab w:val="left" w:pos="8647"/>
        </w:tabs>
        <w:ind w:left="709" w:right="12" w:hanging="142"/>
        <w:jc w:val="both"/>
        <w:rPr>
          <w:rFonts w:ascii="Times New Roman" w:eastAsia="Times New Roman" w:hAnsi="Times New Roman"/>
        </w:rPr>
      </w:pPr>
      <w:r w:rsidRPr="00F609B2">
        <w:rPr>
          <w:rFonts w:ascii="Times New Roman" w:eastAsia="Times New Roman" w:hAnsi="Times New Roman"/>
        </w:rPr>
        <w:t>élaborer des directives nationales applicables aux achats de produits destinés à la lutte anti-vectorielle et veiller à ce que tous les organismes acheteurs les respectent scrupuleusement ;</w:t>
      </w:r>
    </w:p>
    <w:p w:rsidR="001A0D27" w:rsidRPr="00F609B2" w:rsidRDefault="001A0D27" w:rsidP="00A76F4A">
      <w:pPr>
        <w:pStyle w:val="PargrafodaLista"/>
        <w:numPr>
          <w:ilvl w:val="0"/>
          <w:numId w:val="174"/>
        </w:numPr>
        <w:tabs>
          <w:tab w:val="left" w:pos="1830"/>
          <w:tab w:val="left" w:pos="8647"/>
        </w:tabs>
        <w:ind w:left="709" w:right="12" w:hanging="142"/>
        <w:jc w:val="both"/>
        <w:rPr>
          <w:rFonts w:ascii="Times New Roman" w:eastAsia="Times New Roman" w:hAnsi="Times New Roman"/>
        </w:rPr>
      </w:pPr>
      <w:r w:rsidRPr="00F609B2">
        <w:rPr>
          <w:rFonts w:ascii="Times New Roman" w:eastAsia="Times New Roman" w:hAnsi="Times New Roman"/>
        </w:rPr>
        <w:t>Utiliser les Pyréthrinoïdes de synthèse : Deltaméthrine SC, Perméthrine EC, vectron, Icon, Cyfluthrine comme préconisé par la politique nationale ;</w:t>
      </w:r>
    </w:p>
    <w:p w:rsidR="001A0D27" w:rsidRPr="00F609B2" w:rsidRDefault="001A0D27" w:rsidP="00A76F4A">
      <w:pPr>
        <w:pStyle w:val="PargrafodaLista"/>
        <w:numPr>
          <w:ilvl w:val="0"/>
          <w:numId w:val="174"/>
        </w:numPr>
        <w:tabs>
          <w:tab w:val="left" w:pos="1830"/>
          <w:tab w:val="left" w:pos="8647"/>
        </w:tabs>
        <w:ind w:left="709" w:right="12" w:hanging="142"/>
        <w:jc w:val="both"/>
        <w:rPr>
          <w:rFonts w:ascii="Times New Roman" w:eastAsia="Times New Roman" w:hAnsi="Times New Roman"/>
        </w:rPr>
      </w:pPr>
      <w:r w:rsidRPr="00F609B2">
        <w:rPr>
          <w:rFonts w:ascii="Times New Roman" w:eastAsia="Times New Roman" w:hAnsi="Times New Roman"/>
        </w:rPr>
        <w:t>se référer aux principes directeurs énoncés par l’OMS ou la FAO au sujet des appels d’offres, aux recommandations de la FAO pour l’étiquetage et aux recommandations de l’OMS concernant les produits (pour les pulvérisations intra domiciliaires);</w:t>
      </w:r>
    </w:p>
    <w:p w:rsidR="001A0D27" w:rsidRPr="00F609B2" w:rsidRDefault="001A0D27" w:rsidP="00A76F4A">
      <w:pPr>
        <w:pStyle w:val="PargrafodaLista"/>
        <w:numPr>
          <w:ilvl w:val="0"/>
          <w:numId w:val="174"/>
        </w:numPr>
        <w:tabs>
          <w:tab w:val="left" w:pos="1830"/>
          <w:tab w:val="left" w:pos="8647"/>
        </w:tabs>
        <w:ind w:left="709" w:right="12" w:hanging="142"/>
        <w:jc w:val="both"/>
        <w:rPr>
          <w:rFonts w:ascii="Times New Roman" w:eastAsia="Times New Roman" w:hAnsi="Times New Roman"/>
        </w:rPr>
      </w:pPr>
      <w:r w:rsidRPr="00F609B2">
        <w:rPr>
          <w:rFonts w:ascii="Times New Roman" w:eastAsia="Times New Roman" w:hAnsi="Times New Roman"/>
        </w:rPr>
        <w:t>faire figurer dans les appels d’offres les détails de l’appui technique, de la maintenance, de la formation et du recyclage des produits qui feront partie du service après-vente engageant les fabricants; appliquer le principe du retour à l’envoyeur ;</w:t>
      </w:r>
    </w:p>
    <w:p w:rsidR="001A0D27" w:rsidRPr="00F609B2" w:rsidRDefault="001A0D27" w:rsidP="00A76F4A">
      <w:pPr>
        <w:pStyle w:val="PargrafodaLista"/>
        <w:numPr>
          <w:ilvl w:val="0"/>
          <w:numId w:val="174"/>
        </w:numPr>
        <w:tabs>
          <w:tab w:val="left" w:pos="1830"/>
          <w:tab w:val="left" w:pos="8647"/>
        </w:tabs>
        <w:ind w:left="709" w:right="12" w:hanging="142"/>
        <w:jc w:val="both"/>
        <w:rPr>
          <w:rFonts w:ascii="Times New Roman" w:eastAsia="Times New Roman" w:hAnsi="Times New Roman"/>
        </w:rPr>
      </w:pPr>
      <w:r w:rsidRPr="00F609B2">
        <w:rPr>
          <w:rFonts w:ascii="Times New Roman" w:eastAsia="Times New Roman" w:hAnsi="Times New Roman"/>
        </w:rPr>
        <w:t xml:space="preserve">contrôler la qualité et la quantité de chaque lot d’insecticides et supports imprégnés avant la réception des commandes </w:t>
      </w:r>
    </w:p>
    <w:p w:rsidR="001A0D27" w:rsidRPr="00F609B2" w:rsidRDefault="001A0D27" w:rsidP="00A76F4A">
      <w:pPr>
        <w:pStyle w:val="PargrafodaLista"/>
        <w:numPr>
          <w:ilvl w:val="0"/>
          <w:numId w:val="174"/>
        </w:numPr>
        <w:tabs>
          <w:tab w:val="left" w:pos="1830"/>
          <w:tab w:val="left" w:pos="8647"/>
        </w:tabs>
        <w:ind w:left="709" w:right="12" w:hanging="142"/>
        <w:jc w:val="both"/>
        <w:rPr>
          <w:rFonts w:ascii="Times New Roman" w:eastAsia="Times New Roman" w:hAnsi="Times New Roman"/>
        </w:rPr>
      </w:pPr>
      <w:r w:rsidRPr="00F609B2">
        <w:rPr>
          <w:rFonts w:ascii="Times New Roman" w:eastAsia="Times New Roman" w:hAnsi="Times New Roman"/>
        </w:rPr>
        <w:t>veiller à ce que les produits soient clairement étiquetés en français et si possible en langue locale et dans le respect scrupuleux des exigences nationales ;</w:t>
      </w:r>
    </w:p>
    <w:p w:rsidR="001A0D27" w:rsidRPr="00F609B2" w:rsidRDefault="001A0D27" w:rsidP="00A76F4A">
      <w:pPr>
        <w:pStyle w:val="PargrafodaLista"/>
        <w:numPr>
          <w:ilvl w:val="0"/>
          <w:numId w:val="174"/>
        </w:numPr>
        <w:tabs>
          <w:tab w:val="left" w:pos="1830"/>
          <w:tab w:val="left" w:pos="8647"/>
        </w:tabs>
        <w:ind w:left="709" w:right="12" w:hanging="142"/>
        <w:jc w:val="both"/>
        <w:rPr>
          <w:rFonts w:ascii="Times New Roman" w:eastAsia="Times New Roman" w:hAnsi="Times New Roman"/>
        </w:rPr>
      </w:pPr>
      <w:r w:rsidRPr="00F609B2">
        <w:rPr>
          <w:rFonts w:ascii="Times New Roman" w:eastAsia="Times New Roman" w:hAnsi="Times New Roman"/>
        </w:rPr>
        <w:t>préciser quel type d’emballage permettra de garantir l’efficacité, la durée de conservation ainsi que la sécurité humaine et environnementale lors de la manipulation des produits conditionnés, dans le respect rigoureux des exigences nationales ;</w:t>
      </w:r>
      <w:bookmarkStart w:id="637" w:name="page43"/>
      <w:bookmarkEnd w:id="637"/>
    </w:p>
    <w:p w:rsidR="001A0D27" w:rsidRPr="00F609B2" w:rsidRDefault="001A0D27" w:rsidP="00A76F4A">
      <w:pPr>
        <w:pStyle w:val="PargrafodaLista"/>
        <w:numPr>
          <w:ilvl w:val="0"/>
          <w:numId w:val="174"/>
        </w:numPr>
        <w:tabs>
          <w:tab w:val="left" w:pos="1830"/>
          <w:tab w:val="left" w:pos="8647"/>
        </w:tabs>
        <w:ind w:left="709" w:right="12" w:hanging="142"/>
        <w:jc w:val="both"/>
        <w:rPr>
          <w:rFonts w:ascii="Times New Roman" w:eastAsia="Times New Roman" w:hAnsi="Times New Roman"/>
        </w:rPr>
      </w:pPr>
      <w:r w:rsidRPr="00F609B2">
        <w:rPr>
          <w:rFonts w:ascii="Times New Roman" w:eastAsia="Times New Roman" w:hAnsi="Times New Roman"/>
        </w:rPr>
        <w:t xml:space="preserve">veiller à ce que les dons de pesticides destinés à la santé publique respectent les prescriptions de la procédure d’homologation </w:t>
      </w:r>
      <w:r w:rsidR="00BA3E6A" w:rsidRPr="00F609B2">
        <w:rPr>
          <w:rFonts w:ascii="Times New Roman" w:eastAsia="Times New Roman" w:hAnsi="Times New Roman"/>
        </w:rPr>
        <w:t xml:space="preserve">en Guinée Bissau </w:t>
      </w:r>
      <w:r w:rsidRPr="00F609B2">
        <w:rPr>
          <w:rFonts w:ascii="Times New Roman" w:eastAsia="Times New Roman" w:hAnsi="Times New Roman"/>
        </w:rPr>
        <w:t>et puissent être utilisés avant leur date de péremption ;</w:t>
      </w:r>
    </w:p>
    <w:p w:rsidR="001A0D27" w:rsidRPr="00F609B2" w:rsidRDefault="001A0D27" w:rsidP="00A76F4A">
      <w:pPr>
        <w:pStyle w:val="PargrafodaLista"/>
        <w:numPr>
          <w:ilvl w:val="0"/>
          <w:numId w:val="174"/>
        </w:numPr>
        <w:tabs>
          <w:tab w:val="left" w:pos="1830"/>
          <w:tab w:val="left" w:pos="8647"/>
        </w:tabs>
        <w:ind w:left="709" w:right="12" w:hanging="142"/>
        <w:jc w:val="both"/>
        <w:rPr>
          <w:rFonts w:ascii="Times New Roman" w:eastAsia="Times New Roman" w:hAnsi="Times New Roman"/>
        </w:rPr>
      </w:pPr>
      <w:r w:rsidRPr="00F609B2">
        <w:rPr>
          <w:rFonts w:ascii="Times New Roman" w:eastAsia="Times New Roman" w:hAnsi="Times New Roman"/>
        </w:rPr>
        <w:t>instaurer une consultation, avant la réception d’un don, entre les ministères, structures concernées et les donateurs pour une utilisation rationnelle du produit ;</w:t>
      </w:r>
    </w:p>
    <w:p w:rsidR="001A0D27" w:rsidRPr="00F609B2" w:rsidRDefault="001A0D27" w:rsidP="00A76F4A">
      <w:pPr>
        <w:pStyle w:val="PargrafodaLista"/>
        <w:numPr>
          <w:ilvl w:val="0"/>
          <w:numId w:val="174"/>
        </w:numPr>
        <w:tabs>
          <w:tab w:val="left" w:pos="1830"/>
          <w:tab w:val="left" w:pos="8647"/>
        </w:tabs>
        <w:ind w:left="709" w:right="12" w:hanging="142"/>
        <w:jc w:val="both"/>
        <w:rPr>
          <w:rFonts w:ascii="Times New Roman" w:eastAsia="Times New Roman" w:hAnsi="Times New Roman"/>
        </w:rPr>
      </w:pPr>
      <w:r w:rsidRPr="00F609B2">
        <w:rPr>
          <w:rFonts w:ascii="Times New Roman" w:eastAsia="Times New Roman" w:hAnsi="Times New Roman"/>
        </w:rPr>
        <w:t>exiger des utilisateurs le port de vêtements et équipements de protection recommandés afin de réduire au minimum leur exposition aux insecticides ;</w:t>
      </w:r>
    </w:p>
    <w:p w:rsidR="001A0D27" w:rsidRPr="00F609B2" w:rsidRDefault="001A0D27" w:rsidP="00A76F4A">
      <w:pPr>
        <w:pStyle w:val="PargrafodaLista"/>
        <w:numPr>
          <w:ilvl w:val="0"/>
          <w:numId w:val="174"/>
        </w:numPr>
        <w:tabs>
          <w:tab w:val="left" w:pos="1830"/>
          <w:tab w:val="left" w:pos="8647"/>
        </w:tabs>
        <w:ind w:left="709" w:right="12" w:hanging="142"/>
        <w:jc w:val="both"/>
        <w:rPr>
          <w:rFonts w:ascii="Times New Roman" w:eastAsia="Times New Roman" w:hAnsi="Times New Roman"/>
        </w:rPr>
      </w:pPr>
      <w:r w:rsidRPr="00F609B2">
        <w:rPr>
          <w:rFonts w:ascii="Times New Roman" w:eastAsia="Times New Roman" w:hAnsi="Times New Roman"/>
        </w:rPr>
        <w:t>obtenir du fabricant un rapport d’analyse physico-chimique et la certification de l’acceptabilité du produit ;</w:t>
      </w:r>
    </w:p>
    <w:p w:rsidR="001A0D27" w:rsidRPr="00F609B2" w:rsidRDefault="001A0D27" w:rsidP="00A76F4A">
      <w:pPr>
        <w:pStyle w:val="PargrafodaLista"/>
        <w:numPr>
          <w:ilvl w:val="0"/>
          <w:numId w:val="174"/>
        </w:numPr>
        <w:tabs>
          <w:tab w:val="left" w:pos="1830"/>
          <w:tab w:val="left" w:pos="8647"/>
        </w:tabs>
        <w:ind w:left="709" w:right="12" w:hanging="142"/>
        <w:jc w:val="both"/>
        <w:rPr>
          <w:rFonts w:ascii="Times New Roman" w:eastAsia="Times New Roman" w:hAnsi="Times New Roman"/>
        </w:rPr>
      </w:pPr>
      <w:r w:rsidRPr="00F609B2">
        <w:rPr>
          <w:rFonts w:ascii="Times New Roman" w:eastAsia="Times New Roman" w:hAnsi="Times New Roman"/>
        </w:rPr>
        <w:t xml:space="preserve">exiger du fabricant un rapport d’analyse du produit et de sa formulation avec indication de conduite à tenir en cas d’intoxication </w:t>
      </w:r>
    </w:p>
    <w:p w:rsidR="001A0D27" w:rsidRPr="00F609B2" w:rsidRDefault="001A0D27" w:rsidP="00A76F4A">
      <w:pPr>
        <w:pStyle w:val="PargrafodaLista"/>
        <w:numPr>
          <w:ilvl w:val="0"/>
          <w:numId w:val="174"/>
        </w:numPr>
        <w:tabs>
          <w:tab w:val="left" w:pos="1830"/>
          <w:tab w:val="left" w:pos="8647"/>
        </w:tabs>
        <w:ind w:left="709" w:right="12" w:hanging="142"/>
        <w:jc w:val="both"/>
        <w:rPr>
          <w:rFonts w:ascii="Times New Roman" w:eastAsia="Times New Roman" w:hAnsi="Times New Roman"/>
        </w:rPr>
      </w:pPr>
      <w:r w:rsidRPr="00F609B2">
        <w:rPr>
          <w:rFonts w:ascii="Times New Roman" w:eastAsia="Times New Roman" w:hAnsi="Times New Roman"/>
        </w:rPr>
        <w:t>faire procéder à une analyse physico-chimique du produit par l’organisme acheteur avant expédition et à l’arrivée sur les lieux.</w:t>
      </w:r>
    </w:p>
    <w:p w:rsidR="001A0D27" w:rsidRPr="00720117" w:rsidRDefault="001A0D27" w:rsidP="00A76F4A">
      <w:pPr>
        <w:tabs>
          <w:tab w:val="left" w:pos="1830"/>
          <w:tab w:val="left" w:pos="8647"/>
        </w:tabs>
        <w:ind w:left="284" w:right="12"/>
        <w:rPr>
          <w:rFonts w:eastAsia="Times New Roman"/>
        </w:rPr>
      </w:pPr>
      <w:r w:rsidRPr="00720117">
        <w:rPr>
          <w:rFonts w:eastAsia="Times New Roman"/>
          <w:b/>
          <w:bCs/>
          <w:i/>
          <w:iCs/>
        </w:rPr>
        <w:t>Précautions</w:t>
      </w:r>
    </w:p>
    <w:p w:rsidR="001A0D27" w:rsidRPr="00720117" w:rsidRDefault="001A0D27" w:rsidP="00A76F4A">
      <w:pPr>
        <w:tabs>
          <w:tab w:val="left" w:pos="1830"/>
          <w:tab w:val="left" w:pos="8647"/>
        </w:tabs>
        <w:ind w:left="284" w:right="12"/>
        <w:rPr>
          <w:rFonts w:eastAsia="Times New Roman"/>
          <w:b/>
          <w:sz w:val="20"/>
          <w:szCs w:val="20"/>
        </w:rPr>
      </w:pPr>
      <w:r w:rsidRPr="00720117">
        <w:rPr>
          <w:rFonts w:eastAsia="Times New Roman"/>
          <w:b/>
          <w:sz w:val="20"/>
          <w:szCs w:val="20"/>
          <w:u w:val="single"/>
        </w:rPr>
        <w:t>Etiquetage</w:t>
      </w:r>
    </w:p>
    <w:p w:rsidR="001A0D27" w:rsidRPr="00303F8B" w:rsidRDefault="001A0D27" w:rsidP="00A76F4A">
      <w:pPr>
        <w:autoSpaceDE w:val="0"/>
        <w:autoSpaceDN w:val="0"/>
        <w:adjustRightInd w:val="0"/>
        <w:ind w:right="12"/>
        <w:jc w:val="both"/>
      </w:pPr>
      <w:r w:rsidRPr="00303F8B">
        <w:lastRenderedPageBreak/>
        <w:t>Les pesticides doivent être emballés et étiquetés conformément aux normes de l’OMS. L’étiquette doit être rédigée en anglais et dans la langue du lieu; elle doit indiquer le contenu, les consignes de sécurité (mise en garde) et toutes dispositions à prendre en cas d’ingestion ou de contamination accidentelle. Toujours laisser le produit dans son récipient d’origine. Prendre les mesures de précaution voulues et porter les vêtements de protection conformément aux recommandations.</w:t>
      </w:r>
    </w:p>
    <w:p w:rsidR="001A0D27" w:rsidRPr="00303F8B" w:rsidRDefault="001A0D27" w:rsidP="00A76F4A">
      <w:pPr>
        <w:autoSpaceDE w:val="0"/>
        <w:autoSpaceDN w:val="0"/>
        <w:adjustRightInd w:val="0"/>
        <w:ind w:right="12"/>
        <w:jc w:val="both"/>
      </w:pPr>
    </w:p>
    <w:p w:rsidR="001A0D27" w:rsidRPr="00720117" w:rsidRDefault="001A0D27" w:rsidP="00A76F4A">
      <w:pPr>
        <w:tabs>
          <w:tab w:val="left" w:pos="1830"/>
          <w:tab w:val="left" w:pos="8647"/>
        </w:tabs>
        <w:ind w:left="284" w:right="12"/>
        <w:jc w:val="both"/>
        <w:rPr>
          <w:rFonts w:eastAsia="Times New Roman"/>
          <w:b/>
          <w:sz w:val="20"/>
          <w:szCs w:val="20"/>
        </w:rPr>
      </w:pPr>
      <w:r w:rsidRPr="00720117">
        <w:rPr>
          <w:rFonts w:eastAsia="Times New Roman"/>
          <w:b/>
          <w:sz w:val="20"/>
          <w:szCs w:val="20"/>
          <w:u w:val="single"/>
        </w:rPr>
        <w:t>Stockage et transport</w:t>
      </w:r>
    </w:p>
    <w:p w:rsidR="001A0D27" w:rsidRPr="00303F8B" w:rsidRDefault="001A0D27" w:rsidP="00A76F4A">
      <w:pPr>
        <w:autoSpaceDE w:val="0"/>
        <w:autoSpaceDN w:val="0"/>
        <w:adjustRightInd w:val="0"/>
        <w:ind w:right="12"/>
        <w:jc w:val="both"/>
      </w:pPr>
      <w:r w:rsidRPr="00303F8B">
        <w:t>Conserver les pesticides dans un endroit dont on puisse verrouiller l’entrée et qui ne soit pas accessible aux personnes non autorisées ou aux enfants. En aucun cas les pesticides ne doivent être conservés en un lieu où l’on risquerait de les prendre pour de la nourriture ou de la boisson. Il faut les tenir au sec et</w:t>
      </w:r>
      <w:r w:rsidR="009219EB" w:rsidRPr="00303F8B">
        <w:t xml:space="preserve"> à </w:t>
      </w:r>
      <w:r w:rsidRPr="00303F8B">
        <w:t>l’abri du soleil. On évitera de les transporter dans un véhicule servant aussi au transport de denrées alimentaires.</w:t>
      </w:r>
    </w:p>
    <w:p w:rsidR="001A0D27" w:rsidRPr="00303F8B" w:rsidRDefault="001A0D27" w:rsidP="00A76F4A">
      <w:pPr>
        <w:autoSpaceDE w:val="0"/>
        <w:autoSpaceDN w:val="0"/>
        <w:adjustRightInd w:val="0"/>
        <w:ind w:right="12"/>
        <w:jc w:val="both"/>
      </w:pPr>
    </w:p>
    <w:p w:rsidR="001A0D27" w:rsidRPr="00303F8B" w:rsidRDefault="001A0D27" w:rsidP="00A76F4A">
      <w:pPr>
        <w:autoSpaceDE w:val="0"/>
        <w:autoSpaceDN w:val="0"/>
        <w:adjustRightInd w:val="0"/>
        <w:ind w:right="12"/>
        <w:jc w:val="both"/>
      </w:pPr>
      <w:r w:rsidRPr="00303F8B">
        <w:t xml:space="preserve">Afin d’assurer la sécurité dans le stockage et le transport, la structure publique ou privée en charge de la gestion des insecticides et supports imprégnés d’insecticides qui auront été acquis devra respecter la réglementation en vigueur </w:t>
      </w:r>
      <w:r w:rsidR="00B35A8D" w:rsidRPr="00303F8B">
        <w:t xml:space="preserve">en Guinée Bissau </w:t>
      </w:r>
      <w:r w:rsidRPr="00303F8B">
        <w:t>ainsi que les conditions de conservation recommandée par le fabricant en relation avec :</w:t>
      </w:r>
    </w:p>
    <w:p w:rsidR="001A0D27" w:rsidRPr="00303F8B" w:rsidRDefault="001A0D27" w:rsidP="00A76F4A">
      <w:pPr>
        <w:autoSpaceDE w:val="0"/>
        <w:autoSpaceDN w:val="0"/>
        <w:adjustRightInd w:val="0"/>
        <w:ind w:right="12"/>
        <w:jc w:val="both"/>
      </w:pPr>
    </w:p>
    <w:p w:rsidR="001A0D27" w:rsidRPr="00303F8B" w:rsidRDefault="001A0D27" w:rsidP="00A76F4A">
      <w:pPr>
        <w:autoSpaceDE w:val="0"/>
        <w:autoSpaceDN w:val="0"/>
        <w:adjustRightInd w:val="0"/>
        <w:ind w:right="12"/>
        <w:jc w:val="both"/>
      </w:pPr>
      <w:r w:rsidRPr="00303F8B">
        <w:t>la conservation de l’étiquetage d’origine,</w:t>
      </w:r>
    </w:p>
    <w:p w:rsidR="001A0D27" w:rsidRPr="001018F6" w:rsidRDefault="001A0D27" w:rsidP="00A76F4A">
      <w:pPr>
        <w:pStyle w:val="PargrafodaLista"/>
        <w:numPr>
          <w:ilvl w:val="0"/>
          <w:numId w:val="174"/>
        </w:numPr>
        <w:tabs>
          <w:tab w:val="left" w:pos="1830"/>
          <w:tab w:val="left" w:pos="8647"/>
        </w:tabs>
        <w:ind w:left="709" w:right="12" w:hanging="142"/>
        <w:jc w:val="both"/>
        <w:rPr>
          <w:rFonts w:ascii="Times New Roman" w:eastAsia="Times New Roman" w:hAnsi="Times New Roman"/>
        </w:rPr>
      </w:pPr>
      <w:r w:rsidRPr="001018F6">
        <w:rPr>
          <w:rFonts w:ascii="Times New Roman" w:eastAsia="Times New Roman" w:hAnsi="Times New Roman"/>
        </w:rPr>
        <w:t>la prévention des déversements ou débordements accidentels,</w:t>
      </w:r>
    </w:p>
    <w:p w:rsidR="001A0D27" w:rsidRPr="001018F6" w:rsidRDefault="001A0D27" w:rsidP="00A76F4A">
      <w:pPr>
        <w:pStyle w:val="PargrafodaLista"/>
        <w:numPr>
          <w:ilvl w:val="0"/>
          <w:numId w:val="174"/>
        </w:numPr>
        <w:tabs>
          <w:tab w:val="left" w:pos="1830"/>
          <w:tab w:val="left" w:pos="8647"/>
        </w:tabs>
        <w:ind w:left="709" w:right="12" w:hanging="142"/>
        <w:jc w:val="both"/>
        <w:rPr>
          <w:rFonts w:ascii="Times New Roman" w:eastAsia="Times New Roman" w:hAnsi="Times New Roman"/>
        </w:rPr>
      </w:pPr>
      <w:r w:rsidRPr="001018F6">
        <w:rPr>
          <w:rFonts w:ascii="Times New Roman" w:eastAsia="Times New Roman" w:hAnsi="Times New Roman"/>
        </w:rPr>
        <w:t>l’utilisation de récipients appropriés,</w:t>
      </w:r>
    </w:p>
    <w:p w:rsidR="001A0D27" w:rsidRPr="001018F6" w:rsidRDefault="001A0D27" w:rsidP="00A76F4A">
      <w:pPr>
        <w:pStyle w:val="PargrafodaLista"/>
        <w:numPr>
          <w:ilvl w:val="0"/>
          <w:numId w:val="174"/>
        </w:numPr>
        <w:tabs>
          <w:tab w:val="left" w:pos="1830"/>
          <w:tab w:val="left" w:pos="8647"/>
        </w:tabs>
        <w:ind w:left="709" w:right="12" w:hanging="142"/>
        <w:jc w:val="both"/>
        <w:rPr>
          <w:rFonts w:ascii="Times New Roman" w:eastAsia="Times New Roman" w:hAnsi="Times New Roman"/>
        </w:rPr>
      </w:pPr>
      <w:r w:rsidRPr="001018F6">
        <w:rPr>
          <w:rFonts w:ascii="Times New Roman" w:eastAsia="Times New Roman" w:hAnsi="Times New Roman"/>
        </w:rPr>
        <w:t>le marquage convenable des produits stockés,</w:t>
      </w:r>
    </w:p>
    <w:p w:rsidR="001A0D27" w:rsidRPr="001018F6" w:rsidRDefault="001A0D27" w:rsidP="00A76F4A">
      <w:pPr>
        <w:pStyle w:val="PargrafodaLista"/>
        <w:numPr>
          <w:ilvl w:val="0"/>
          <w:numId w:val="174"/>
        </w:numPr>
        <w:tabs>
          <w:tab w:val="left" w:pos="1830"/>
          <w:tab w:val="left" w:pos="8647"/>
        </w:tabs>
        <w:ind w:left="709" w:right="12" w:hanging="142"/>
        <w:jc w:val="both"/>
        <w:rPr>
          <w:rFonts w:ascii="Times New Roman" w:eastAsia="Times New Roman" w:hAnsi="Times New Roman"/>
        </w:rPr>
      </w:pPr>
      <w:r w:rsidRPr="001018F6">
        <w:rPr>
          <w:rFonts w:ascii="Times New Roman" w:eastAsia="Times New Roman" w:hAnsi="Times New Roman"/>
        </w:rPr>
        <w:t>les spécifications relatives aux locaux,</w:t>
      </w:r>
    </w:p>
    <w:p w:rsidR="001A0D27" w:rsidRPr="001018F6" w:rsidRDefault="001A0D27" w:rsidP="00A76F4A">
      <w:pPr>
        <w:pStyle w:val="PargrafodaLista"/>
        <w:numPr>
          <w:ilvl w:val="0"/>
          <w:numId w:val="174"/>
        </w:numPr>
        <w:tabs>
          <w:tab w:val="left" w:pos="1830"/>
          <w:tab w:val="left" w:pos="8647"/>
        </w:tabs>
        <w:ind w:left="709" w:right="12" w:hanging="142"/>
        <w:jc w:val="both"/>
        <w:rPr>
          <w:rFonts w:ascii="Times New Roman" w:eastAsia="Times New Roman" w:hAnsi="Times New Roman"/>
        </w:rPr>
      </w:pPr>
      <w:r w:rsidRPr="001018F6">
        <w:rPr>
          <w:rFonts w:ascii="Times New Roman" w:eastAsia="Times New Roman" w:hAnsi="Times New Roman"/>
        </w:rPr>
        <w:t>la séparation des produits</w:t>
      </w:r>
    </w:p>
    <w:p w:rsidR="001A0D27" w:rsidRPr="001018F6" w:rsidRDefault="001A0D27" w:rsidP="00A76F4A">
      <w:pPr>
        <w:pStyle w:val="PargrafodaLista"/>
        <w:numPr>
          <w:ilvl w:val="0"/>
          <w:numId w:val="174"/>
        </w:numPr>
        <w:tabs>
          <w:tab w:val="left" w:pos="1830"/>
          <w:tab w:val="left" w:pos="8647"/>
        </w:tabs>
        <w:ind w:left="709" w:right="12" w:hanging="142"/>
        <w:jc w:val="both"/>
        <w:rPr>
          <w:rFonts w:ascii="Times New Roman" w:eastAsia="Times New Roman" w:hAnsi="Times New Roman"/>
        </w:rPr>
      </w:pPr>
      <w:r w:rsidRPr="001018F6">
        <w:rPr>
          <w:rFonts w:ascii="Times New Roman" w:eastAsia="Times New Roman" w:hAnsi="Times New Roman"/>
        </w:rPr>
        <w:t>la protection contre l’humidité et la contamination par d’autres produits,</w:t>
      </w:r>
    </w:p>
    <w:p w:rsidR="001A0D27" w:rsidRPr="001018F6" w:rsidRDefault="001A0D27" w:rsidP="00A76F4A">
      <w:pPr>
        <w:pStyle w:val="PargrafodaLista"/>
        <w:numPr>
          <w:ilvl w:val="0"/>
          <w:numId w:val="174"/>
        </w:numPr>
        <w:tabs>
          <w:tab w:val="left" w:pos="1830"/>
          <w:tab w:val="left" w:pos="8647"/>
        </w:tabs>
        <w:ind w:left="709" w:right="12" w:hanging="142"/>
        <w:jc w:val="both"/>
        <w:rPr>
          <w:rFonts w:ascii="Times New Roman" w:eastAsia="Times New Roman" w:hAnsi="Times New Roman"/>
        </w:rPr>
      </w:pPr>
      <w:r w:rsidRPr="001018F6">
        <w:rPr>
          <w:rFonts w:ascii="Times New Roman" w:eastAsia="Times New Roman" w:hAnsi="Times New Roman"/>
        </w:rPr>
        <w:t>la restriction de l’accès aux locaux de stockage,</w:t>
      </w:r>
    </w:p>
    <w:p w:rsidR="001A0D27" w:rsidRPr="00766DE5" w:rsidRDefault="001A0D27" w:rsidP="00A76F4A">
      <w:pPr>
        <w:pStyle w:val="PargrafodaLista"/>
        <w:numPr>
          <w:ilvl w:val="0"/>
          <w:numId w:val="174"/>
        </w:numPr>
        <w:tabs>
          <w:tab w:val="left" w:pos="1830"/>
          <w:tab w:val="left" w:pos="8647"/>
        </w:tabs>
        <w:ind w:left="709" w:right="12" w:hanging="142"/>
        <w:jc w:val="both"/>
        <w:rPr>
          <w:rFonts w:eastAsia="Times New Roman"/>
        </w:rPr>
      </w:pPr>
      <w:r w:rsidRPr="001A0D27">
        <w:rPr>
          <w:rFonts w:eastAsia="Times New Roman"/>
        </w:rPr>
        <w:t>le magasin de stockage sous clé afin de garantir l’intégrité et la sécurité des produits.</w:t>
      </w:r>
    </w:p>
    <w:p w:rsidR="001A0D27" w:rsidRPr="00303F8B" w:rsidRDefault="001A0D27" w:rsidP="00A76F4A">
      <w:pPr>
        <w:autoSpaceDE w:val="0"/>
        <w:autoSpaceDN w:val="0"/>
        <w:adjustRightInd w:val="0"/>
        <w:ind w:right="12"/>
        <w:jc w:val="both"/>
      </w:pPr>
      <w:r w:rsidRPr="00303F8B">
        <w:t>Les entrepôts de pesticides doivent être situés à distance des habitations humaines ou abris pour animaux, des sources d’eau, des puits et des canaux. Ils doivent être situés sur une hauteur et sécurisés par des clôtures, leur accès étant réservé aux personnes autorisées</w:t>
      </w:r>
    </w:p>
    <w:p w:rsidR="001A0D27" w:rsidRPr="00303F8B" w:rsidRDefault="001A0D27" w:rsidP="00A76F4A">
      <w:pPr>
        <w:autoSpaceDE w:val="0"/>
        <w:autoSpaceDN w:val="0"/>
        <w:adjustRightInd w:val="0"/>
        <w:ind w:right="12"/>
        <w:jc w:val="both"/>
      </w:pPr>
      <w:bookmarkStart w:id="638" w:name="page44"/>
      <w:bookmarkEnd w:id="638"/>
    </w:p>
    <w:p w:rsidR="001A0D27" w:rsidRPr="00303F8B" w:rsidRDefault="001A0D27" w:rsidP="00A76F4A">
      <w:pPr>
        <w:autoSpaceDE w:val="0"/>
        <w:autoSpaceDN w:val="0"/>
        <w:adjustRightInd w:val="0"/>
        <w:ind w:right="12"/>
        <w:jc w:val="both"/>
      </w:pPr>
      <w:r w:rsidRPr="00303F8B">
        <w:t>Il ne faut pas entreposer de pesticides dans des lieux où ils risquent d’être exposés à la lumière solaire,</w:t>
      </w:r>
      <w:r w:rsidR="002204CA" w:rsidRPr="00303F8B">
        <w:t xml:space="preserve"> à</w:t>
      </w:r>
      <w:r w:rsidR="00B35A8D" w:rsidRPr="00303F8B">
        <w:t xml:space="preserve"> </w:t>
      </w:r>
      <w:r w:rsidRPr="00303F8B">
        <w:t>l’eau ou à l’humidité, ce qui aurait pour effet de nuire à leur stabilité. Les entrepôts doivent être sécurisés et bien ventilés.</w:t>
      </w:r>
    </w:p>
    <w:p w:rsidR="001A0D27" w:rsidRPr="00303F8B" w:rsidRDefault="001A0D27" w:rsidP="00A76F4A">
      <w:pPr>
        <w:autoSpaceDE w:val="0"/>
        <w:autoSpaceDN w:val="0"/>
        <w:adjustRightInd w:val="0"/>
        <w:ind w:right="12"/>
        <w:jc w:val="both"/>
      </w:pPr>
      <w:r w:rsidRPr="00303F8B">
        <w:t>Il faut éviter de transporter dans un même véhicule des pesticides et des produits agricoles, des denrées alimentaires, des vêtements, des jouets ou des cosmétiques car ces produits pourraient devenir dangereux en cas de contamination.</w:t>
      </w:r>
    </w:p>
    <w:p w:rsidR="001A0D27" w:rsidRPr="00303F8B" w:rsidRDefault="001A0D27" w:rsidP="00A76F4A">
      <w:pPr>
        <w:autoSpaceDE w:val="0"/>
        <w:autoSpaceDN w:val="0"/>
        <w:adjustRightInd w:val="0"/>
        <w:ind w:right="12"/>
        <w:jc w:val="both"/>
      </w:pPr>
      <w:r w:rsidRPr="00303F8B">
        <w:t>Les récipients de pesticides doivent être chargés dans les véhicules de manière à ce qu’ils ne subissent pas de dommages pendant le transport, que leurs étiquettes ne soient pas arrachées et qu’ils ne viennent pas à glisser et à tomber sur une route dont le revêtement peut être irrégulier. Les véhicules qui transportent des pesticides doivent porter un panneau de mise en garde placé bien en évidence et indiquant la nature du chargement.</w:t>
      </w:r>
    </w:p>
    <w:p w:rsidR="001A0D27" w:rsidRPr="001A0D27" w:rsidRDefault="001A0D27" w:rsidP="00A76F4A">
      <w:pPr>
        <w:tabs>
          <w:tab w:val="left" w:pos="1830"/>
          <w:tab w:val="left" w:pos="8647"/>
        </w:tabs>
        <w:ind w:left="284" w:right="12"/>
        <w:rPr>
          <w:rFonts w:eastAsia="Times New Roman"/>
          <w:sz w:val="20"/>
          <w:szCs w:val="20"/>
        </w:rPr>
      </w:pPr>
    </w:p>
    <w:p w:rsidR="001A0D27" w:rsidRPr="00720117" w:rsidRDefault="001A0D27" w:rsidP="00A76F4A">
      <w:pPr>
        <w:tabs>
          <w:tab w:val="left" w:pos="1830"/>
          <w:tab w:val="left" w:pos="8647"/>
        </w:tabs>
        <w:ind w:left="284" w:right="12"/>
        <w:rPr>
          <w:rFonts w:eastAsia="Times New Roman"/>
          <w:b/>
          <w:sz w:val="20"/>
          <w:szCs w:val="20"/>
        </w:rPr>
      </w:pPr>
      <w:r w:rsidRPr="00720117">
        <w:rPr>
          <w:rFonts w:eastAsia="Times New Roman"/>
          <w:b/>
          <w:sz w:val="20"/>
          <w:szCs w:val="20"/>
          <w:u w:val="single"/>
        </w:rPr>
        <w:t>Distribution</w:t>
      </w:r>
    </w:p>
    <w:p w:rsidR="001A0D27" w:rsidRPr="001A0D27" w:rsidRDefault="001A0D27" w:rsidP="00A76F4A">
      <w:pPr>
        <w:tabs>
          <w:tab w:val="left" w:pos="1830"/>
          <w:tab w:val="left" w:pos="8647"/>
        </w:tabs>
        <w:ind w:left="284" w:right="12"/>
        <w:rPr>
          <w:rFonts w:eastAsia="Times New Roman"/>
          <w:sz w:val="20"/>
          <w:szCs w:val="20"/>
        </w:rPr>
      </w:pPr>
      <w:r w:rsidRPr="001A0D27">
        <w:rPr>
          <w:rFonts w:eastAsia="Times New Roman"/>
          <w:sz w:val="20"/>
          <w:szCs w:val="20"/>
        </w:rPr>
        <w:t>La distribution doit s’inspirer des lignes directrices suivantes :</w:t>
      </w:r>
    </w:p>
    <w:p w:rsidR="001A0D27" w:rsidRPr="001A0D27" w:rsidRDefault="001A0D27" w:rsidP="00A76F4A">
      <w:pPr>
        <w:tabs>
          <w:tab w:val="left" w:pos="1830"/>
          <w:tab w:val="left" w:pos="8647"/>
        </w:tabs>
        <w:ind w:left="284" w:right="12"/>
        <w:rPr>
          <w:rFonts w:eastAsia="Times New Roman"/>
          <w:sz w:val="20"/>
          <w:szCs w:val="20"/>
        </w:rPr>
      </w:pPr>
    </w:p>
    <w:p w:rsidR="001A0D27" w:rsidRPr="001018F6" w:rsidRDefault="001A0D27" w:rsidP="00A76F4A">
      <w:pPr>
        <w:pStyle w:val="PargrafodaLista"/>
        <w:numPr>
          <w:ilvl w:val="0"/>
          <w:numId w:val="174"/>
        </w:numPr>
        <w:tabs>
          <w:tab w:val="left" w:pos="1830"/>
          <w:tab w:val="left" w:pos="8647"/>
        </w:tabs>
        <w:ind w:left="709" w:right="12" w:hanging="142"/>
        <w:jc w:val="both"/>
        <w:rPr>
          <w:rFonts w:ascii="Times New Roman" w:eastAsia="Times New Roman" w:hAnsi="Times New Roman"/>
        </w:rPr>
      </w:pPr>
      <w:r w:rsidRPr="001018F6">
        <w:rPr>
          <w:rFonts w:ascii="Times New Roman" w:eastAsia="Times New Roman" w:hAnsi="Times New Roman"/>
        </w:rPr>
        <w:t>L’emballage (emballage original ou nouvel emballage) doit garantir la sécurité pendant la distribution et éviter la vente ou la distribution non autorisées de produits destinés à la lutte anti-vectorielle ;</w:t>
      </w:r>
    </w:p>
    <w:p w:rsidR="001A0D27" w:rsidRPr="001018F6" w:rsidRDefault="001A0D27" w:rsidP="00A76F4A">
      <w:pPr>
        <w:pStyle w:val="PargrafodaLista"/>
        <w:numPr>
          <w:ilvl w:val="0"/>
          <w:numId w:val="174"/>
        </w:numPr>
        <w:tabs>
          <w:tab w:val="left" w:pos="1830"/>
          <w:tab w:val="left" w:pos="8647"/>
        </w:tabs>
        <w:ind w:left="709" w:right="12" w:hanging="142"/>
        <w:jc w:val="both"/>
        <w:rPr>
          <w:rFonts w:ascii="Times New Roman" w:eastAsia="Times New Roman" w:hAnsi="Times New Roman"/>
        </w:rPr>
      </w:pPr>
      <w:r w:rsidRPr="001018F6">
        <w:rPr>
          <w:rFonts w:ascii="Times New Roman" w:eastAsia="Times New Roman" w:hAnsi="Times New Roman"/>
        </w:rPr>
        <w:t>le distributeur doit être informé et conscientiser de la dangerosité de son chargement ;</w:t>
      </w:r>
    </w:p>
    <w:p w:rsidR="001A0D27" w:rsidRPr="001018F6" w:rsidRDefault="001A0D27" w:rsidP="00A76F4A">
      <w:pPr>
        <w:pStyle w:val="PargrafodaLista"/>
        <w:numPr>
          <w:ilvl w:val="0"/>
          <w:numId w:val="174"/>
        </w:numPr>
        <w:tabs>
          <w:tab w:val="left" w:pos="1830"/>
          <w:tab w:val="left" w:pos="8647"/>
        </w:tabs>
        <w:ind w:left="709" w:right="12" w:hanging="142"/>
        <w:jc w:val="both"/>
        <w:rPr>
          <w:rFonts w:ascii="Times New Roman" w:eastAsia="Times New Roman" w:hAnsi="Times New Roman"/>
        </w:rPr>
      </w:pPr>
      <w:r w:rsidRPr="001018F6">
        <w:rPr>
          <w:rFonts w:ascii="Times New Roman" w:eastAsia="Times New Roman" w:hAnsi="Times New Roman"/>
        </w:rPr>
        <w:lastRenderedPageBreak/>
        <w:t xml:space="preserve">le distributeur doit effectuer ses livraisons dans les délais convenus </w:t>
      </w:r>
    </w:p>
    <w:p w:rsidR="001A0D27" w:rsidRPr="001018F6" w:rsidRDefault="001A0D27" w:rsidP="00A76F4A">
      <w:pPr>
        <w:pStyle w:val="PargrafodaLista"/>
        <w:numPr>
          <w:ilvl w:val="0"/>
          <w:numId w:val="174"/>
        </w:numPr>
        <w:tabs>
          <w:tab w:val="left" w:pos="1830"/>
          <w:tab w:val="left" w:pos="8647"/>
        </w:tabs>
        <w:ind w:left="709" w:right="12" w:hanging="142"/>
        <w:jc w:val="both"/>
        <w:rPr>
          <w:rFonts w:ascii="Times New Roman" w:eastAsia="Times New Roman" w:hAnsi="Times New Roman"/>
        </w:rPr>
      </w:pPr>
      <w:r w:rsidRPr="001018F6">
        <w:rPr>
          <w:rFonts w:ascii="Times New Roman" w:eastAsia="Times New Roman" w:hAnsi="Times New Roman"/>
        </w:rPr>
        <w:t>le système de distribution des insecticides et supports imprégnés doit permettre de réduire les risques liés à la multiplicité des manipulations et des transports ;</w:t>
      </w:r>
    </w:p>
    <w:p w:rsidR="001A0D27" w:rsidRPr="001018F6" w:rsidRDefault="001A0D27" w:rsidP="00A76F4A">
      <w:pPr>
        <w:pStyle w:val="PargrafodaLista"/>
        <w:numPr>
          <w:ilvl w:val="0"/>
          <w:numId w:val="174"/>
        </w:numPr>
        <w:tabs>
          <w:tab w:val="left" w:pos="1830"/>
          <w:tab w:val="left" w:pos="8647"/>
        </w:tabs>
        <w:ind w:left="709" w:right="12" w:hanging="142"/>
        <w:jc w:val="both"/>
        <w:rPr>
          <w:rFonts w:ascii="Times New Roman" w:eastAsia="Times New Roman" w:hAnsi="Times New Roman"/>
        </w:rPr>
      </w:pPr>
      <w:r w:rsidRPr="001018F6">
        <w:rPr>
          <w:rFonts w:ascii="Times New Roman" w:eastAsia="Times New Roman" w:hAnsi="Times New Roman"/>
        </w:rPr>
        <w:t>si le département acquéreur n’est pas en mesure d’assurer le transport des produits et matériels, il doit être stipulé dans les appels d’offres que le fournisseur est tenu d’assurer le transport des insecticides et supports imprégnés jusqu’à l’entrepôt ;</w:t>
      </w:r>
    </w:p>
    <w:p w:rsidR="001A0D27" w:rsidRPr="001018F6" w:rsidRDefault="001A0D27" w:rsidP="00A76F4A">
      <w:pPr>
        <w:pStyle w:val="PargrafodaLista"/>
        <w:numPr>
          <w:ilvl w:val="0"/>
          <w:numId w:val="174"/>
        </w:numPr>
        <w:tabs>
          <w:tab w:val="left" w:pos="1830"/>
          <w:tab w:val="left" w:pos="8647"/>
        </w:tabs>
        <w:ind w:left="709" w:right="12" w:hanging="142"/>
        <w:jc w:val="both"/>
        <w:rPr>
          <w:rFonts w:ascii="Times New Roman" w:eastAsia="Times New Roman" w:hAnsi="Times New Roman"/>
        </w:rPr>
      </w:pPr>
      <w:r w:rsidRPr="001018F6">
        <w:rPr>
          <w:rFonts w:ascii="Times New Roman" w:eastAsia="Times New Roman" w:hAnsi="Times New Roman"/>
        </w:rPr>
        <w:t xml:space="preserve">tous les distributeurs d’insecticides et matériels d’épandage doivent être en possession d’une licence d’exploitation conformément à la réglementation en vigueur </w:t>
      </w:r>
      <w:r w:rsidR="00BA3E6A" w:rsidRPr="001018F6">
        <w:rPr>
          <w:rFonts w:ascii="Times New Roman" w:eastAsia="Times New Roman" w:hAnsi="Times New Roman"/>
        </w:rPr>
        <w:t>en Guinée Bissau</w:t>
      </w:r>
      <w:r w:rsidRPr="001018F6">
        <w:rPr>
          <w:rFonts w:ascii="Times New Roman" w:eastAsia="Times New Roman" w:hAnsi="Times New Roman"/>
        </w:rPr>
        <w:t>.</w:t>
      </w:r>
    </w:p>
    <w:p w:rsidR="001A0D27" w:rsidRPr="00720117" w:rsidRDefault="001A0D27" w:rsidP="00A76F4A">
      <w:pPr>
        <w:tabs>
          <w:tab w:val="left" w:pos="1830"/>
          <w:tab w:val="left" w:pos="8647"/>
        </w:tabs>
        <w:ind w:left="284" w:right="12"/>
        <w:rPr>
          <w:rFonts w:eastAsia="Times New Roman"/>
          <w:b/>
          <w:sz w:val="20"/>
          <w:szCs w:val="20"/>
        </w:rPr>
      </w:pPr>
      <w:r w:rsidRPr="00720117">
        <w:rPr>
          <w:rFonts w:eastAsia="Times New Roman"/>
          <w:b/>
          <w:sz w:val="20"/>
          <w:szCs w:val="20"/>
          <w:u w:val="single"/>
        </w:rPr>
        <w:t>Elimination (</w:t>
      </w:r>
      <w:r w:rsidRPr="00720117">
        <w:rPr>
          <w:rFonts w:eastAsia="Times New Roman"/>
          <w:b/>
          <w:sz w:val="20"/>
          <w:szCs w:val="20"/>
        </w:rPr>
        <w:t xml:space="preserve">se conformer à la procédure </w:t>
      </w:r>
      <w:r w:rsidR="00AD44CE" w:rsidRPr="00720117">
        <w:rPr>
          <w:rFonts w:eastAsia="Times New Roman"/>
          <w:b/>
          <w:sz w:val="20"/>
          <w:szCs w:val="20"/>
        </w:rPr>
        <w:t>en Guinée Bissau</w:t>
      </w:r>
      <w:r w:rsidRPr="00720117">
        <w:rPr>
          <w:rFonts w:eastAsia="Times New Roman"/>
          <w:b/>
          <w:sz w:val="20"/>
          <w:szCs w:val="20"/>
        </w:rPr>
        <w:t>)</w:t>
      </w:r>
    </w:p>
    <w:p w:rsidR="001A0D27" w:rsidRPr="00303F8B" w:rsidRDefault="001A0D27" w:rsidP="00A76F4A">
      <w:pPr>
        <w:autoSpaceDE w:val="0"/>
        <w:autoSpaceDN w:val="0"/>
        <w:adjustRightInd w:val="0"/>
        <w:ind w:right="12"/>
        <w:jc w:val="both"/>
      </w:pPr>
      <w:r w:rsidRPr="00303F8B">
        <w:t>Après les opérations, la suspension d’insecticide qui reste peut être éliminée sans risque en la déversant dans un trou creusé tout spécialement ou dans une latrine à fosse. Il ne faut pas se débarrasser d’un pesticide en le jetant dans un endroit où il risque de contaminer de l’eau utilisée pour la boisson ou le lavage ou encore parvenir jusqu’à un étang ou un cours d’eau. Certains insecticides, comme les pyréthrinoïdes, sont très toxiques pour les poissons. Creuser un trou à au moins 100 mètres de tout cours d’eau, puits ou habitations. Si on se trouve dans une région de collines, il faut creuser le trou en contrebas. Verser toutes les eaux qui ont servi au lavage des mains après le traitement. Enterrer tous les récipients, boîtes, bouteilles etc. qui ont contenu des pesticides. Reboucher le trou le plus rapidement possible. Les emballages ou récipients en carton, papier ou plastique — ces derniers, nettoyés — peuvent être brûlés, si cela est autorisé, à bonne distance des maisons et des sources d’eau potable. En ce qui concerne la réutilisation de récipients après nettoyage, voir l’encadré ci-dessous.</w:t>
      </w:r>
    </w:p>
    <w:p w:rsidR="001A0D27" w:rsidRPr="00303F8B" w:rsidRDefault="001A0D27" w:rsidP="00A76F4A">
      <w:pPr>
        <w:autoSpaceDE w:val="0"/>
        <w:autoSpaceDN w:val="0"/>
        <w:adjustRightInd w:val="0"/>
        <w:ind w:right="12"/>
        <w:jc w:val="both"/>
      </w:pPr>
    </w:p>
    <w:p w:rsidR="001A0D27" w:rsidRPr="00303F8B" w:rsidRDefault="001A0D27" w:rsidP="00A76F4A">
      <w:pPr>
        <w:autoSpaceDE w:val="0"/>
        <w:autoSpaceDN w:val="0"/>
        <w:adjustRightInd w:val="0"/>
        <w:ind w:right="12"/>
        <w:jc w:val="both"/>
      </w:pPr>
      <w:r w:rsidRPr="00303F8B">
        <w:t>Les suspensions de pyréthrinoïdes peuvent être déversées sur un sol sec où elles seront rapidement absorbées et subiront ensuite une décomposition qui les rendra inoffensives pour l’environnement. S’il reste une certaine quantité de solution insecticide, on peut l’utiliser pour détruire les fourmis et les blattes. Il suffit pour cela de verser un peu de solution sur les endroits infestés (sous l’évier de la cuisine, dans les coins) ou de passer une éponge imbibée. Pour faire temporairement obstacle à la prolifération des insectes, on peut verser une certaine quantité de solution à l’intérieur et autour des latrines ou sur d’autres gîtes larvaires. Les solutions de pyréthrinoïdes destinées au traitement des moustiquaires et autres tissus peuvent être utilisées quelques jours après leur préparation. On peut également s’en servir pour traiter les nattes et les matelas de corde afin d’empêcher les moustiques de venir piquer par en bas. On peut aussi traiter les matelas pour combattre les punaises.</w:t>
      </w:r>
      <w:bookmarkStart w:id="639" w:name="page45"/>
      <w:bookmarkEnd w:id="639"/>
    </w:p>
    <w:p w:rsidR="001A0D27" w:rsidRPr="001A0D27" w:rsidRDefault="001A0D27" w:rsidP="00A76F4A">
      <w:pPr>
        <w:tabs>
          <w:tab w:val="left" w:pos="1830"/>
          <w:tab w:val="left" w:pos="8647"/>
        </w:tabs>
        <w:ind w:left="284" w:right="12"/>
        <w:rPr>
          <w:rFonts w:eastAsia="Times New Roman"/>
          <w:sz w:val="20"/>
          <w:szCs w:val="20"/>
        </w:rPr>
      </w:pPr>
    </w:p>
    <w:p w:rsidR="001A0D27" w:rsidRPr="00720117" w:rsidRDefault="001A0D27" w:rsidP="00A76F4A">
      <w:pPr>
        <w:tabs>
          <w:tab w:val="left" w:pos="1830"/>
          <w:tab w:val="left" w:pos="8647"/>
        </w:tabs>
        <w:ind w:left="284" w:right="12"/>
        <w:rPr>
          <w:rFonts w:eastAsia="Times New Roman"/>
        </w:rPr>
      </w:pPr>
      <w:r w:rsidRPr="00720117">
        <w:rPr>
          <w:rFonts w:eastAsia="Times New Roman"/>
          <w:b/>
          <w:bCs/>
          <w:i/>
          <w:iCs/>
        </w:rPr>
        <w:t>Nettoyage des emballages et récipients vides de pesticides</w:t>
      </w:r>
    </w:p>
    <w:p w:rsidR="001A0D27" w:rsidRPr="00303F8B" w:rsidRDefault="001A0D27" w:rsidP="00A76F4A">
      <w:pPr>
        <w:autoSpaceDE w:val="0"/>
        <w:autoSpaceDN w:val="0"/>
        <w:adjustRightInd w:val="0"/>
        <w:ind w:right="12"/>
        <w:jc w:val="both"/>
      </w:pPr>
      <w:r w:rsidRPr="00303F8B">
        <w:t xml:space="preserve">Réutiliser des récipients de pesticides vides présente des risques et il est déconseillé de le faire. Toutefois, on peut estimer que certains récipients de pesticides sont trop utiles pour qu’on les jette purement et simplement après usage. </w:t>
      </w:r>
      <w:r w:rsidR="00D606FB" w:rsidRPr="00303F8B">
        <w:t>Peut-on</w:t>
      </w:r>
      <w:r w:rsidRPr="00303F8B">
        <w:t xml:space="preserve"> donc nettoyer et réutiliser de tels récipients ? Cela dépend à la fois du matériau et du contenu. En principe, l’étiquette devrait indiquer quelles sont les possibilités de réemploi des récipients et comment s’y prendre pour les nettoyer.</w:t>
      </w:r>
    </w:p>
    <w:p w:rsidR="001A0D27" w:rsidRPr="00303F8B" w:rsidRDefault="001A0D27" w:rsidP="00A76F4A">
      <w:pPr>
        <w:autoSpaceDE w:val="0"/>
        <w:autoSpaceDN w:val="0"/>
        <w:adjustRightInd w:val="0"/>
        <w:ind w:right="12"/>
        <w:jc w:val="both"/>
      </w:pPr>
    </w:p>
    <w:p w:rsidR="001A0D27" w:rsidRPr="00303F8B" w:rsidRDefault="001A0D27" w:rsidP="00A76F4A">
      <w:pPr>
        <w:autoSpaceDE w:val="0"/>
        <w:autoSpaceDN w:val="0"/>
        <w:adjustRightInd w:val="0"/>
        <w:ind w:right="12"/>
        <w:jc w:val="both"/>
      </w:pPr>
      <w:r w:rsidRPr="00303F8B">
        <w:t xml:space="preserve">Il ne faut en aucun cas réutiliser des récipients qui ont contenu des pesticides classés comme très dangereux ou extrêmement dangereux. Dans certaines conditions, les récipients de pesticides classés comme peu dangereux ou ne devant pas en principe présenter de danger en utilisation normale, peuvent être réutilisés à condition que ce ne soit pas pour contenir des aliments, des boissons ou de la nourriture pour animaux. Les récipients faits de matériaux comme le polyéthylène, qui absorbent préférentiellement les pesticides, ne doivent pas être réutilisés s’ils ont contenu des pesticides dont la matière active est classée comme modérément, très ou extrêmement dangereuse, quelle que soit la formulation. Dès qu’un </w:t>
      </w:r>
      <w:r w:rsidRPr="00303F8B">
        <w:lastRenderedPageBreak/>
        <w:t>récipient est vide, il faut le rincer, puis le remplir complètement avec de l’eau et le laisser reposer pendant 24 heures. Ensuite, on le vide et on recommence deux fois l’opération.</w:t>
      </w:r>
    </w:p>
    <w:p w:rsidR="001A0D27" w:rsidRPr="001A0D27" w:rsidRDefault="001A0D27" w:rsidP="00A76F4A">
      <w:pPr>
        <w:tabs>
          <w:tab w:val="left" w:pos="1830"/>
          <w:tab w:val="left" w:pos="8647"/>
        </w:tabs>
        <w:ind w:left="284" w:right="12"/>
        <w:rPr>
          <w:rFonts w:eastAsia="Times New Roman"/>
          <w:sz w:val="20"/>
          <w:szCs w:val="20"/>
        </w:rPr>
      </w:pPr>
    </w:p>
    <w:p w:rsidR="001A0D27" w:rsidRPr="00720117" w:rsidRDefault="001A0D27" w:rsidP="00A76F4A">
      <w:pPr>
        <w:tabs>
          <w:tab w:val="left" w:pos="1830"/>
          <w:tab w:val="left" w:pos="8647"/>
        </w:tabs>
        <w:ind w:left="284" w:right="12"/>
        <w:rPr>
          <w:rFonts w:eastAsia="Times New Roman"/>
        </w:rPr>
      </w:pPr>
      <w:r w:rsidRPr="00720117">
        <w:rPr>
          <w:rFonts w:eastAsia="Times New Roman"/>
          <w:b/>
          <w:bCs/>
          <w:i/>
          <w:iCs/>
        </w:rPr>
        <w:t>Hygiène générale</w:t>
      </w:r>
    </w:p>
    <w:p w:rsidR="001A0D27" w:rsidRPr="00303F8B" w:rsidRDefault="001A0D27" w:rsidP="00A76F4A">
      <w:pPr>
        <w:autoSpaceDE w:val="0"/>
        <w:autoSpaceDN w:val="0"/>
        <w:adjustRightInd w:val="0"/>
        <w:ind w:right="12"/>
        <w:jc w:val="both"/>
      </w:pPr>
      <w:r w:rsidRPr="00303F8B">
        <w:t>Il ne faut ni manger, ni boire, ni fumer lorsqu’on manipule des insecticides. La nourriture doit être rangée dans des boîtes hermétiquement fermées. La mesure, la dilution et le transvasement des insecticides doivent s’effectuer avec le matériel adéquat. Ne pas agiter ni prélever des liquides les mains nues. Si la buse s’est bouchée, agir sur la vanne de la pompe ou dégager l’orifice avec une tige souple. Après chaque remplissage, se laver les mains et le visage à l’eau et au savon. Ne boire et ne manger qu’après s’être lavé les mains et le visage. Prendre une douche ou un bain à la fin de la journée.</w:t>
      </w:r>
    </w:p>
    <w:p w:rsidR="001A0D27" w:rsidRPr="001A0D27" w:rsidRDefault="001A0D27" w:rsidP="00A76F4A">
      <w:pPr>
        <w:tabs>
          <w:tab w:val="left" w:pos="1830"/>
          <w:tab w:val="left" w:pos="8647"/>
        </w:tabs>
        <w:ind w:left="284" w:right="12"/>
        <w:rPr>
          <w:rFonts w:eastAsia="Times New Roman"/>
          <w:sz w:val="20"/>
          <w:szCs w:val="20"/>
        </w:rPr>
      </w:pPr>
    </w:p>
    <w:p w:rsidR="001A0D27" w:rsidRPr="00720117" w:rsidRDefault="001A0D27" w:rsidP="00A76F4A">
      <w:pPr>
        <w:tabs>
          <w:tab w:val="left" w:pos="1830"/>
          <w:tab w:val="left" w:pos="8647"/>
        </w:tabs>
        <w:ind w:left="284" w:right="12"/>
        <w:rPr>
          <w:rFonts w:eastAsia="Times New Roman"/>
          <w:b/>
          <w:bCs/>
          <w:i/>
          <w:iCs/>
        </w:rPr>
      </w:pPr>
      <w:r w:rsidRPr="00720117">
        <w:rPr>
          <w:rFonts w:eastAsia="Times New Roman"/>
          <w:b/>
          <w:bCs/>
          <w:i/>
          <w:iCs/>
        </w:rPr>
        <w:t>Protection Individuelle</w:t>
      </w:r>
    </w:p>
    <w:p w:rsidR="001A0D27" w:rsidRPr="00064F08" w:rsidRDefault="001A0D27" w:rsidP="00A76F4A">
      <w:pPr>
        <w:pStyle w:val="PargrafodaLista"/>
        <w:numPr>
          <w:ilvl w:val="0"/>
          <w:numId w:val="174"/>
        </w:numPr>
        <w:tabs>
          <w:tab w:val="left" w:pos="1830"/>
          <w:tab w:val="left" w:pos="8647"/>
        </w:tabs>
        <w:spacing w:line="240" w:lineRule="auto"/>
        <w:ind w:left="709" w:right="12" w:hanging="142"/>
        <w:jc w:val="both"/>
        <w:rPr>
          <w:rFonts w:ascii="Times New Roman" w:eastAsia="Times New Roman" w:hAnsi="Times New Roman"/>
        </w:rPr>
      </w:pPr>
      <w:r w:rsidRPr="00064F08">
        <w:rPr>
          <w:rFonts w:ascii="Times New Roman" w:eastAsia="Times New Roman" w:hAnsi="Times New Roman"/>
        </w:rPr>
        <w:t>Combinaison adaptée couvrant toute la main et tout le pied.</w:t>
      </w:r>
    </w:p>
    <w:p w:rsidR="001A0D27" w:rsidRPr="00064F08" w:rsidRDefault="001A0D27" w:rsidP="00A76F4A">
      <w:pPr>
        <w:pStyle w:val="PargrafodaLista"/>
        <w:numPr>
          <w:ilvl w:val="0"/>
          <w:numId w:val="174"/>
        </w:numPr>
        <w:tabs>
          <w:tab w:val="left" w:pos="1830"/>
          <w:tab w:val="left" w:pos="8647"/>
        </w:tabs>
        <w:spacing w:line="240" w:lineRule="auto"/>
        <w:ind w:left="709" w:right="12" w:hanging="142"/>
        <w:jc w:val="both"/>
        <w:rPr>
          <w:rFonts w:ascii="Times New Roman" w:eastAsia="Times New Roman" w:hAnsi="Times New Roman"/>
        </w:rPr>
      </w:pPr>
      <w:r w:rsidRPr="00064F08">
        <w:rPr>
          <w:rFonts w:ascii="Times New Roman" w:eastAsia="Times New Roman" w:hAnsi="Times New Roman"/>
        </w:rPr>
        <w:t>Masques anti-poussière anti-vapeur ou respiratoire selon le type de traitement et de produit utilisé.</w:t>
      </w:r>
    </w:p>
    <w:p w:rsidR="001A0D27" w:rsidRPr="00064F08" w:rsidRDefault="001A0D27" w:rsidP="00A76F4A">
      <w:pPr>
        <w:pStyle w:val="PargrafodaLista"/>
        <w:numPr>
          <w:ilvl w:val="0"/>
          <w:numId w:val="174"/>
        </w:numPr>
        <w:tabs>
          <w:tab w:val="left" w:pos="1830"/>
          <w:tab w:val="left" w:pos="8647"/>
        </w:tabs>
        <w:spacing w:line="240" w:lineRule="auto"/>
        <w:ind w:left="709" w:right="12" w:hanging="142"/>
        <w:jc w:val="both"/>
        <w:rPr>
          <w:rFonts w:ascii="Times New Roman" w:eastAsia="Times New Roman" w:hAnsi="Times New Roman"/>
        </w:rPr>
      </w:pPr>
      <w:r w:rsidRPr="00064F08">
        <w:rPr>
          <w:rFonts w:ascii="Times New Roman" w:eastAsia="Times New Roman" w:hAnsi="Times New Roman"/>
        </w:rPr>
        <w:t>Gants.</w:t>
      </w:r>
    </w:p>
    <w:p w:rsidR="001A0D27" w:rsidRPr="00064F08" w:rsidRDefault="001A0D27" w:rsidP="00A76F4A">
      <w:pPr>
        <w:pStyle w:val="PargrafodaLista"/>
        <w:numPr>
          <w:ilvl w:val="0"/>
          <w:numId w:val="174"/>
        </w:numPr>
        <w:tabs>
          <w:tab w:val="left" w:pos="1830"/>
          <w:tab w:val="left" w:pos="8647"/>
        </w:tabs>
        <w:spacing w:line="240" w:lineRule="auto"/>
        <w:ind w:left="709" w:right="12" w:hanging="142"/>
        <w:jc w:val="both"/>
        <w:rPr>
          <w:rFonts w:ascii="Times New Roman" w:eastAsia="Times New Roman" w:hAnsi="Times New Roman"/>
        </w:rPr>
      </w:pPr>
      <w:r w:rsidRPr="00064F08">
        <w:rPr>
          <w:rFonts w:ascii="Times New Roman" w:eastAsia="Times New Roman" w:hAnsi="Times New Roman"/>
        </w:rPr>
        <w:t>Lunettes.</w:t>
      </w:r>
    </w:p>
    <w:p w:rsidR="001A0D27" w:rsidRPr="00064F08" w:rsidRDefault="001A0D27" w:rsidP="00A76F4A">
      <w:pPr>
        <w:pStyle w:val="PargrafodaLista"/>
        <w:numPr>
          <w:ilvl w:val="0"/>
          <w:numId w:val="174"/>
        </w:numPr>
        <w:tabs>
          <w:tab w:val="left" w:pos="1830"/>
          <w:tab w:val="left" w:pos="8647"/>
        </w:tabs>
        <w:spacing w:line="240" w:lineRule="auto"/>
        <w:ind w:left="709" w:right="12" w:hanging="142"/>
        <w:jc w:val="both"/>
        <w:rPr>
          <w:rFonts w:ascii="Times New Roman" w:eastAsia="Times New Roman" w:hAnsi="Times New Roman"/>
        </w:rPr>
      </w:pPr>
      <w:r w:rsidRPr="00064F08">
        <w:rPr>
          <w:rFonts w:ascii="Times New Roman" w:eastAsia="Times New Roman" w:hAnsi="Times New Roman"/>
        </w:rPr>
        <w:t>Cagoules (écran facial).</w:t>
      </w:r>
    </w:p>
    <w:p w:rsidR="001A0D27" w:rsidRPr="00064F08" w:rsidRDefault="001A0D27" w:rsidP="00A76F4A">
      <w:pPr>
        <w:pStyle w:val="PargrafodaLista"/>
        <w:numPr>
          <w:ilvl w:val="0"/>
          <w:numId w:val="174"/>
        </w:numPr>
        <w:tabs>
          <w:tab w:val="left" w:pos="1830"/>
          <w:tab w:val="left" w:pos="8647"/>
        </w:tabs>
        <w:spacing w:line="240" w:lineRule="auto"/>
        <w:ind w:left="709" w:right="12" w:hanging="142"/>
        <w:jc w:val="both"/>
        <w:rPr>
          <w:rFonts w:ascii="Times New Roman" w:eastAsia="Times New Roman" w:hAnsi="Times New Roman"/>
        </w:rPr>
      </w:pPr>
      <w:r w:rsidRPr="00064F08">
        <w:rPr>
          <w:rFonts w:ascii="Times New Roman" w:eastAsia="Times New Roman" w:hAnsi="Times New Roman"/>
        </w:rPr>
        <w:t>Protection des populations</w:t>
      </w:r>
    </w:p>
    <w:p w:rsidR="001A0D27" w:rsidRPr="00064F08" w:rsidRDefault="001A0D27" w:rsidP="00A76F4A">
      <w:pPr>
        <w:pStyle w:val="PargrafodaLista"/>
        <w:numPr>
          <w:ilvl w:val="0"/>
          <w:numId w:val="174"/>
        </w:numPr>
        <w:tabs>
          <w:tab w:val="left" w:pos="1830"/>
          <w:tab w:val="left" w:pos="8647"/>
        </w:tabs>
        <w:spacing w:line="240" w:lineRule="auto"/>
        <w:ind w:left="709" w:right="12" w:hanging="142"/>
        <w:jc w:val="both"/>
        <w:rPr>
          <w:rFonts w:ascii="Times New Roman" w:eastAsia="Times New Roman" w:hAnsi="Times New Roman"/>
        </w:rPr>
      </w:pPr>
      <w:r w:rsidRPr="00064F08">
        <w:rPr>
          <w:rFonts w:ascii="Times New Roman" w:eastAsia="Times New Roman" w:hAnsi="Times New Roman"/>
        </w:rPr>
        <w:t>Réduire au maximum l’exposition des populations locales et du bétail.</w:t>
      </w:r>
    </w:p>
    <w:p w:rsidR="001A0D27" w:rsidRPr="00064F08" w:rsidRDefault="001A0D27" w:rsidP="00A76F4A">
      <w:pPr>
        <w:pStyle w:val="PargrafodaLista"/>
        <w:numPr>
          <w:ilvl w:val="0"/>
          <w:numId w:val="174"/>
        </w:numPr>
        <w:tabs>
          <w:tab w:val="left" w:pos="1830"/>
          <w:tab w:val="left" w:pos="8647"/>
        </w:tabs>
        <w:spacing w:line="240" w:lineRule="auto"/>
        <w:ind w:left="709" w:right="12" w:hanging="142"/>
        <w:jc w:val="both"/>
        <w:rPr>
          <w:rFonts w:ascii="Times New Roman" w:eastAsia="Times New Roman" w:hAnsi="Times New Roman"/>
        </w:rPr>
      </w:pPr>
      <w:r w:rsidRPr="00064F08">
        <w:rPr>
          <w:rFonts w:ascii="Times New Roman" w:eastAsia="Times New Roman" w:hAnsi="Times New Roman"/>
        </w:rPr>
        <w:t>Couvrir les puits et autres réserves d’eau.</w:t>
      </w:r>
    </w:p>
    <w:p w:rsidR="001A0D27" w:rsidRPr="00064F08" w:rsidRDefault="001A0D27" w:rsidP="00A76F4A">
      <w:pPr>
        <w:pStyle w:val="PargrafodaLista"/>
        <w:numPr>
          <w:ilvl w:val="0"/>
          <w:numId w:val="174"/>
        </w:numPr>
        <w:tabs>
          <w:tab w:val="left" w:pos="1830"/>
          <w:tab w:val="left" w:pos="8647"/>
        </w:tabs>
        <w:spacing w:line="240" w:lineRule="auto"/>
        <w:ind w:left="709" w:right="12" w:hanging="142"/>
        <w:jc w:val="both"/>
        <w:rPr>
          <w:rFonts w:ascii="Times New Roman" w:eastAsia="Times New Roman" w:hAnsi="Times New Roman"/>
        </w:rPr>
      </w:pPr>
      <w:r w:rsidRPr="00064F08">
        <w:rPr>
          <w:rFonts w:ascii="Times New Roman" w:eastAsia="Times New Roman" w:hAnsi="Times New Roman"/>
        </w:rPr>
        <w:t>Sensibiliser les populations sur les risques.</w:t>
      </w:r>
    </w:p>
    <w:p w:rsidR="001A0D27" w:rsidRPr="00720117" w:rsidRDefault="001A0D27" w:rsidP="00A76F4A">
      <w:pPr>
        <w:tabs>
          <w:tab w:val="left" w:pos="1830"/>
          <w:tab w:val="left" w:pos="8647"/>
        </w:tabs>
        <w:ind w:left="284" w:right="12"/>
        <w:rPr>
          <w:rFonts w:eastAsia="Times New Roman"/>
          <w:b/>
          <w:bCs/>
          <w:i/>
          <w:iCs/>
        </w:rPr>
      </w:pPr>
      <w:r w:rsidRPr="00720117">
        <w:rPr>
          <w:rFonts w:eastAsia="Times New Roman"/>
          <w:b/>
          <w:bCs/>
          <w:i/>
          <w:iCs/>
        </w:rPr>
        <w:t>Vêtements de protection</w:t>
      </w:r>
    </w:p>
    <w:p w:rsidR="001A0D27" w:rsidRPr="001A0D27" w:rsidRDefault="001A0D27" w:rsidP="00A76F4A">
      <w:pPr>
        <w:tabs>
          <w:tab w:val="left" w:pos="1830"/>
          <w:tab w:val="left" w:pos="8647"/>
        </w:tabs>
        <w:ind w:left="284" w:right="12"/>
        <w:rPr>
          <w:rFonts w:eastAsia="Times New Roman"/>
          <w:sz w:val="20"/>
          <w:szCs w:val="20"/>
        </w:rPr>
      </w:pPr>
      <w:r w:rsidRPr="001A0D27">
        <w:rPr>
          <w:rFonts w:eastAsia="Times New Roman"/>
          <w:sz w:val="20"/>
          <w:szCs w:val="20"/>
          <w:u w:val="single"/>
        </w:rPr>
        <w:t>Traitements à l’intérieur des habitations</w:t>
      </w:r>
    </w:p>
    <w:p w:rsidR="001A0D27" w:rsidRPr="00532502" w:rsidRDefault="001A0D27" w:rsidP="00A76F4A">
      <w:pPr>
        <w:autoSpaceDE w:val="0"/>
        <w:autoSpaceDN w:val="0"/>
        <w:adjustRightInd w:val="0"/>
        <w:ind w:right="12"/>
        <w:jc w:val="both"/>
      </w:pPr>
      <w:r w:rsidRPr="00532502">
        <w:t xml:space="preserve">Les opérateurs doivent porter une combinaison de travail ou une chemise à manches longues </w:t>
      </w:r>
      <w:r w:rsidR="001A44D9" w:rsidRPr="00532502">
        <w:t>par-dessus</w:t>
      </w:r>
      <w:r w:rsidRPr="00532502">
        <w:t xml:space="preserve"> un pantalon, un chapeau à large bord, un turban ou autre type de couvre-chef ainsi que des bottes ou de grosses chaussures. Les sandales ne conviennent pas. Il faut se protéger la bouche et le nez avec un moyen simple, par exemple un masque jetable en papier, un masque chirurgical jetable ou lavable ou un chiffon de coton propre. Dès que le tissu est humide, il faut le changer. Les vêtements doivent également être en coton pour faciliter le lavage et le séchage. Ils doivent couvrir le corps et ne comporter aucune ouverture. Sous les climats chauds et humides, il peut être inconfortable de porter un vêtement protecteur supplémentaire</w:t>
      </w:r>
      <w:bookmarkStart w:id="640" w:name="page46"/>
      <w:bookmarkEnd w:id="640"/>
    </w:p>
    <w:p w:rsidR="001A0D27" w:rsidRPr="001A0D27" w:rsidRDefault="001A0D27" w:rsidP="00A76F4A">
      <w:pPr>
        <w:tabs>
          <w:tab w:val="left" w:pos="1830"/>
          <w:tab w:val="left" w:pos="8647"/>
        </w:tabs>
        <w:ind w:left="284" w:right="12"/>
        <w:rPr>
          <w:rFonts w:eastAsia="Times New Roman"/>
          <w:sz w:val="20"/>
          <w:szCs w:val="20"/>
        </w:rPr>
      </w:pPr>
    </w:p>
    <w:p w:rsidR="001A0D27" w:rsidRPr="001A0D27" w:rsidRDefault="001A0D27" w:rsidP="00A76F4A">
      <w:pPr>
        <w:tabs>
          <w:tab w:val="left" w:pos="1830"/>
          <w:tab w:val="left" w:pos="8647"/>
        </w:tabs>
        <w:ind w:left="284" w:right="12"/>
        <w:jc w:val="both"/>
        <w:rPr>
          <w:rFonts w:eastAsia="Times New Roman"/>
          <w:sz w:val="20"/>
          <w:szCs w:val="20"/>
        </w:rPr>
      </w:pPr>
      <w:r w:rsidRPr="001A0D27">
        <w:rPr>
          <w:rFonts w:eastAsia="Times New Roman"/>
          <w:sz w:val="20"/>
          <w:szCs w:val="20"/>
          <w:u w:val="single"/>
        </w:rPr>
        <w:t>Préparation des suspensions</w:t>
      </w:r>
    </w:p>
    <w:p w:rsidR="001A0D27" w:rsidRPr="00532502" w:rsidRDefault="001A0D27" w:rsidP="00A76F4A">
      <w:pPr>
        <w:autoSpaceDE w:val="0"/>
        <w:autoSpaceDN w:val="0"/>
        <w:adjustRightInd w:val="0"/>
        <w:ind w:right="12"/>
        <w:jc w:val="both"/>
      </w:pPr>
      <w:r w:rsidRPr="00532502">
        <w:t>Les personnes qui sont chargées d’ensacher les insecticides et de préparer les suspensions, notamment au niveau des unités d’imprégnation des moustiquaires, doivent prendre des précautions spéciales. Outre les vêtements de protection mentionnés ci-dessus, elles doivent porter des gants, un tablier et une protection oculaire, par exemple un écran facial ou des lunettes. Les écrans faciaux protègent la totalité du visage et tiennent moins chaud. Il faut se couvrir la bouche et le nez comme indiquer pour les traitements à l’intérieur des habitations. On veillera en outre à ne pas toucher une quelconque partie de son corps avec les gants pendant la manipulation des pesticides.</w:t>
      </w:r>
    </w:p>
    <w:p w:rsidR="001A0D27" w:rsidRPr="001A0D27" w:rsidRDefault="001A0D27" w:rsidP="00A76F4A">
      <w:pPr>
        <w:tabs>
          <w:tab w:val="left" w:pos="1830"/>
          <w:tab w:val="left" w:pos="8647"/>
        </w:tabs>
        <w:ind w:left="284" w:right="12"/>
        <w:jc w:val="both"/>
        <w:rPr>
          <w:rFonts w:eastAsia="Times New Roman"/>
          <w:sz w:val="20"/>
          <w:szCs w:val="20"/>
        </w:rPr>
      </w:pPr>
    </w:p>
    <w:p w:rsidR="001A0D27" w:rsidRPr="001A0D27" w:rsidRDefault="001A0D27" w:rsidP="00A76F4A">
      <w:pPr>
        <w:tabs>
          <w:tab w:val="left" w:pos="1830"/>
          <w:tab w:val="left" w:pos="8647"/>
        </w:tabs>
        <w:ind w:left="284" w:right="12"/>
        <w:jc w:val="both"/>
        <w:rPr>
          <w:rFonts w:eastAsia="Times New Roman"/>
          <w:sz w:val="20"/>
          <w:szCs w:val="20"/>
        </w:rPr>
      </w:pPr>
      <w:r w:rsidRPr="001A0D27">
        <w:rPr>
          <w:rFonts w:eastAsia="Times New Roman"/>
          <w:sz w:val="20"/>
          <w:szCs w:val="20"/>
          <w:u w:val="single"/>
        </w:rPr>
        <w:t>Imprégnation des tissus</w:t>
      </w:r>
    </w:p>
    <w:p w:rsidR="001A0D27" w:rsidRPr="00532502" w:rsidRDefault="001A0D27" w:rsidP="00A76F4A">
      <w:pPr>
        <w:autoSpaceDE w:val="0"/>
        <w:autoSpaceDN w:val="0"/>
        <w:adjustRightInd w:val="0"/>
        <w:ind w:right="12"/>
        <w:jc w:val="both"/>
      </w:pPr>
      <w:r w:rsidRPr="00532502">
        <w:t>Pour traiter les moustiquaires, les vêtements, les grillages ou les pièges à glossines avec des insecticides, il est impératif de porter de longs gants de caoutchouc. Dans certains cas, une protection supplémentaire est nécessaire, par exemple contre les vapeurs, les poussières ou les aspersions d’insecticides qui peuvent être dangereux. Ces accessoires de protection supplémentaires doivent être mentionnés sur l’étiquette du produit et peuvent consister en tabliers, bottes, masques faciaux, combinaisons et chapeaux.</w:t>
      </w:r>
    </w:p>
    <w:p w:rsidR="001A0D27" w:rsidRPr="001A0D27" w:rsidRDefault="001A0D27" w:rsidP="00A76F4A">
      <w:pPr>
        <w:tabs>
          <w:tab w:val="left" w:pos="1830"/>
          <w:tab w:val="left" w:pos="8647"/>
        </w:tabs>
        <w:ind w:left="284" w:right="12"/>
        <w:jc w:val="both"/>
        <w:rPr>
          <w:rFonts w:eastAsia="Times New Roman"/>
          <w:sz w:val="20"/>
          <w:szCs w:val="20"/>
        </w:rPr>
      </w:pPr>
    </w:p>
    <w:p w:rsidR="001A0D27" w:rsidRPr="001A0D27" w:rsidRDefault="001A0D27" w:rsidP="00A76F4A">
      <w:pPr>
        <w:tabs>
          <w:tab w:val="left" w:pos="1830"/>
          <w:tab w:val="left" w:pos="8647"/>
        </w:tabs>
        <w:ind w:left="284" w:right="12"/>
        <w:jc w:val="both"/>
        <w:rPr>
          <w:rFonts w:eastAsia="Times New Roman"/>
          <w:sz w:val="20"/>
          <w:szCs w:val="20"/>
        </w:rPr>
      </w:pPr>
      <w:r w:rsidRPr="001A0D27">
        <w:rPr>
          <w:rFonts w:eastAsia="Times New Roman"/>
          <w:sz w:val="20"/>
          <w:szCs w:val="20"/>
          <w:u w:val="single"/>
        </w:rPr>
        <w:lastRenderedPageBreak/>
        <w:t>Entretien</w:t>
      </w:r>
    </w:p>
    <w:p w:rsidR="001A0D27" w:rsidRPr="00532502" w:rsidRDefault="001A0D27" w:rsidP="00A76F4A">
      <w:pPr>
        <w:autoSpaceDE w:val="0"/>
        <w:autoSpaceDN w:val="0"/>
        <w:adjustRightInd w:val="0"/>
        <w:ind w:right="12"/>
        <w:jc w:val="both"/>
      </w:pPr>
      <w:r w:rsidRPr="00532502">
        <w:t>Les vêtements de protection doivent toujours être impeccablement tenus et il faut procéder à des contrôles périodiques pour vérifier qu’il n’y a ni déchirures ni usures du tissu qui pourraient entraîner une contamination de l’épiderme. Les vêtements et les équipements de protection doivent être lavés tous les jours à l’eau et au savon, séparément des autres vêtements. Les gants doivent faire l’objet d’une attention particulière et il faut les remplacer dès qu’ils sont déchirés ou s’ils présentent des signes d’usure. Après usage, on devra les rincer à grande eau avant de les ôter. A la fin de chaque journée de travail, il faudra les laver à l’extérieur et à l’intérieur.</w:t>
      </w:r>
    </w:p>
    <w:p w:rsidR="001A0D27" w:rsidRPr="001A0D27" w:rsidRDefault="001A0D27" w:rsidP="00A76F4A">
      <w:pPr>
        <w:tabs>
          <w:tab w:val="left" w:pos="1830"/>
          <w:tab w:val="left" w:pos="8647"/>
        </w:tabs>
        <w:ind w:left="284" w:right="12"/>
        <w:jc w:val="both"/>
        <w:rPr>
          <w:rFonts w:eastAsia="Times New Roman"/>
          <w:sz w:val="20"/>
          <w:szCs w:val="20"/>
        </w:rPr>
      </w:pPr>
    </w:p>
    <w:p w:rsidR="001A0D27" w:rsidRPr="00720117" w:rsidRDefault="001A0D27" w:rsidP="00720117">
      <w:pPr>
        <w:tabs>
          <w:tab w:val="left" w:pos="1830"/>
          <w:tab w:val="left" w:pos="8647"/>
        </w:tabs>
        <w:ind w:left="284" w:right="12"/>
        <w:rPr>
          <w:rFonts w:eastAsia="Times New Roman"/>
          <w:b/>
          <w:bCs/>
          <w:i/>
          <w:iCs/>
        </w:rPr>
      </w:pPr>
      <w:r w:rsidRPr="00720117">
        <w:rPr>
          <w:rFonts w:eastAsia="Times New Roman"/>
          <w:b/>
          <w:bCs/>
          <w:i/>
          <w:iCs/>
        </w:rPr>
        <w:t>Mesures de sécurité</w:t>
      </w:r>
    </w:p>
    <w:p w:rsidR="001A0D27" w:rsidRPr="001A0D27" w:rsidRDefault="001A0D27" w:rsidP="00A76F4A">
      <w:pPr>
        <w:tabs>
          <w:tab w:val="left" w:pos="1830"/>
          <w:tab w:val="left" w:pos="8647"/>
        </w:tabs>
        <w:ind w:left="284" w:right="12"/>
        <w:jc w:val="both"/>
        <w:rPr>
          <w:rFonts w:eastAsia="Times New Roman"/>
          <w:sz w:val="20"/>
          <w:szCs w:val="20"/>
        </w:rPr>
      </w:pPr>
      <w:r w:rsidRPr="001A0D27">
        <w:rPr>
          <w:rFonts w:eastAsia="Times New Roman"/>
          <w:sz w:val="20"/>
          <w:szCs w:val="20"/>
          <w:u w:val="single"/>
        </w:rPr>
        <w:t>Lors des pulvérisations</w:t>
      </w:r>
    </w:p>
    <w:p w:rsidR="001A0D27" w:rsidRPr="00532502" w:rsidRDefault="001A0D27" w:rsidP="00A76F4A">
      <w:pPr>
        <w:autoSpaceDE w:val="0"/>
        <w:autoSpaceDN w:val="0"/>
        <w:adjustRightInd w:val="0"/>
        <w:ind w:right="12"/>
        <w:jc w:val="both"/>
      </w:pPr>
      <w:r w:rsidRPr="00532502">
        <w:t>Le jet qui sort du pulvérisateur ne doit pas être dirigé vers une partie du corps. Un pulvérisateur qui fuit doit être réparé et il faut se laver la peau si elle a été accidentellement contaminée. Les occupants de la maison et les animaux doivent rester dehors pendant toute la durée des opérations. On évitera de traiter une pièce dans laquelle se trouve une personne — un malade par exemple — que l’on ne peut pas transporter à l’extérieur. Avant que ne débutent les pulvérisations, il faut également sortir tous les ustensiles de cuisine, la vaisselle et tout ce qui contient des boissons ou des aliments. On peut aussi les réunir au centre d’une pièce et les recouvrir d’une feuille de plastique. Les hamacs et les tableaux ou tentures ne doivent pas être traités. S’il faut traiter le bas des meubles et le côté situé vers le mur, on veillera à ce que les autres surfaces soient effectivement</w:t>
      </w:r>
      <w:r w:rsidR="003B68C9" w:rsidRPr="00532502">
        <w:t xml:space="preserve"> </w:t>
      </w:r>
      <w:r w:rsidRPr="00532502">
        <w:t>traitées. Il faut balayer le sol ou le laver après les pulvérisations. Les occupants doivent éviter tout contact avec les murs. Les vêtements et l’équipement doivent être lavés tous les jours. Il faut éviter de pulvériser des organophosphorés ou des carbamates plus de 5 à 6 heures par jour et se laver les mains après chaque remplissage. Si l’on utilise du Fénitrothion ou de vieux stocks de Malathion, il faut que tous les opérateurs fassent contrôler chaque semaine leur cholinestérase sanguin.</w:t>
      </w:r>
    </w:p>
    <w:p w:rsidR="001A0D27" w:rsidRPr="001A0D27" w:rsidRDefault="001A0D27" w:rsidP="00A76F4A">
      <w:pPr>
        <w:tabs>
          <w:tab w:val="left" w:pos="1830"/>
          <w:tab w:val="left" w:pos="8647"/>
        </w:tabs>
        <w:ind w:left="284" w:right="12"/>
        <w:rPr>
          <w:rFonts w:eastAsia="Times New Roman"/>
          <w:sz w:val="20"/>
          <w:szCs w:val="20"/>
        </w:rPr>
      </w:pPr>
    </w:p>
    <w:p w:rsidR="001A0D27" w:rsidRPr="001A0D27" w:rsidRDefault="001A0D27" w:rsidP="00A76F4A">
      <w:pPr>
        <w:tabs>
          <w:tab w:val="left" w:pos="1830"/>
          <w:tab w:val="left" w:pos="8647"/>
        </w:tabs>
        <w:ind w:left="284" w:right="12"/>
        <w:jc w:val="both"/>
        <w:rPr>
          <w:rFonts w:eastAsia="Times New Roman"/>
          <w:sz w:val="20"/>
          <w:szCs w:val="20"/>
        </w:rPr>
      </w:pPr>
      <w:r w:rsidRPr="001A0D27">
        <w:rPr>
          <w:rFonts w:eastAsia="Times New Roman"/>
          <w:sz w:val="20"/>
          <w:szCs w:val="20"/>
          <w:u w:val="single"/>
        </w:rPr>
        <w:t>Surveillance de l’exposition aux organophosphorés</w:t>
      </w:r>
    </w:p>
    <w:p w:rsidR="001A0D27" w:rsidRPr="00532502" w:rsidRDefault="001A0D27" w:rsidP="00A76F4A">
      <w:pPr>
        <w:autoSpaceDE w:val="0"/>
        <w:autoSpaceDN w:val="0"/>
        <w:adjustRightInd w:val="0"/>
        <w:ind w:right="12"/>
        <w:jc w:val="both"/>
      </w:pPr>
      <w:r w:rsidRPr="00532502">
        <w:t>Il existe dans le commerce des trousses de campagne pour contrôler l’activité du cholinestérase sanguine. Si cette activité est basse, on peut en déduire qu’il y a eu exposition excessive à un insecticide organophosphoré. Ces dosages doivent être pratiqués toutes les semaines chez toutes les personnes qui manipulent de tels produits. Toute personne dont l’activité cholinestérasique est trop basse doit être mise en arrêt de travail jusqu’à retour à la normale.</w:t>
      </w:r>
    </w:p>
    <w:p w:rsidR="001A0D27" w:rsidRPr="001A0D27" w:rsidRDefault="001A0D27" w:rsidP="00A76F4A">
      <w:pPr>
        <w:tabs>
          <w:tab w:val="left" w:pos="1830"/>
          <w:tab w:val="left" w:pos="8647"/>
        </w:tabs>
        <w:ind w:right="12"/>
        <w:jc w:val="both"/>
        <w:rPr>
          <w:rFonts w:eastAsia="Times New Roman"/>
          <w:sz w:val="20"/>
          <w:szCs w:val="20"/>
        </w:rPr>
      </w:pPr>
    </w:p>
    <w:p w:rsidR="00D76AAC" w:rsidRDefault="00D76AAC" w:rsidP="00A76F4A">
      <w:pPr>
        <w:spacing w:after="160" w:line="259" w:lineRule="auto"/>
        <w:ind w:right="12"/>
        <w:rPr>
          <w:b/>
          <w:bCs/>
          <w:kern w:val="32"/>
          <w:sz w:val="28"/>
          <w:szCs w:val="28"/>
        </w:rPr>
      </w:pPr>
      <w:r>
        <w:rPr>
          <w:sz w:val="28"/>
          <w:szCs w:val="28"/>
        </w:rPr>
        <w:br w:type="page"/>
      </w:r>
    </w:p>
    <w:p w:rsidR="00E90DF5" w:rsidRPr="00D47C37" w:rsidRDefault="00575A3E" w:rsidP="00A76F4A">
      <w:pPr>
        <w:pStyle w:val="Cabealho1"/>
        <w:numPr>
          <w:ilvl w:val="0"/>
          <w:numId w:val="0"/>
        </w:numPr>
        <w:pBdr>
          <w:bottom w:val="thickThinSmallGap" w:sz="24" w:space="1" w:color="auto"/>
        </w:pBdr>
        <w:spacing w:after="120"/>
        <w:ind w:right="12"/>
        <w:rPr>
          <w:rFonts w:ascii="Times New Roman" w:hAnsi="Times New Roman"/>
          <w:sz w:val="24"/>
          <w:szCs w:val="24"/>
        </w:rPr>
      </w:pPr>
      <w:bookmarkStart w:id="641" w:name="_Toc75432391"/>
      <w:r w:rsidRPr="00D47C37">
        <w:rPr>
          <w:rFonts w:ascii="Times New Roman" w:hAnsi="Times New Roman"/>
          <w:sz w:val="24"/>
          <w:szCs w:val="24"/>
        </w:rPr>
        <w:lastRenderedPageBreak/>
        <w:t>ANNEXE 7. PLAN DE GESTION DES DECHETS</w:t>
      </w:r>
      <w:bookmarkEnd w:id="641"/>
    </w:p>
    <w:p w:rsidR="001A0D27" w:rsidRPr="001A0D27" w:rsidRDefault="001A0D27" w:rsidP="00A76F4A">
      <w:pPr>
        <w:tabs>
          <w:tab w:val="left" w:pos="1830"/>
          <w:tab w:val="left" w:pos="8647"/>
        </w:tabs>
        <w:ind w:right="12"/>
        <w:jc w:val="both"/>
        <w:rPr>
          <w:rFonts w:eastAsia="Times New Roman"/>
          <w:sz w:val="20"/>
          <w:szCs w:val="20"/>
        </w:rPr>
      </w:pPr>
    </w:p>
    <w:p w:rsidR="000E2021" w:rsidRPr="00532502" w:rsidRDefault="000E2021" w:rsidP="00A76F4A">
      <w:pPr>
        <w:autoSpaceDE w:val="0"/>
        <w:autoSpaceDN w:val="0"/>
        <w:adjustRightInd w:val="0"/>
        <w:ind w:right="12"/>
        <w:jc w:val="both"/>
      </w:pPr>
      <w:r w:rsidRPr="00532502">
        <w:t>Divers types de déchets sont rencontrés notamment des déchets ménagers et des déchets</w:t>
      </w:r>
      <w:r w:rsidR="0060481D" w:rsidRPr="00532502">
        <w:t xml:space="preserve"> de chantier ou des déchets issus de l’utilisation des </w:t>
      </w:r>
      <w:r w:rsidR="00301AB0" w:rsidRPr="00532502">
        <w:t>produits de pesticide.</w:t>
      </w:r>
    </w:p>
    <w:p w:rsidR="000E2021" w:rsidRPr="00532502" w:rsidRDefault="000E2021" w:rsidP="00A76F4A">
      <w:pPr>
        <w:autoSpaceDE w:val="0"/>
        <w:autoSpaceDN w:val="0"/>
        <w:adjustRightInd w:val="0"/>
        <w:ind w:right="12"/>
        <w:jc w:val="both"/>
      </w:pPr>
      <w:r w:rsidRPr="00532502">
        <w:t xml:space="preserve">Les déchets ménagers proviennent souvent de restes de repas, les sachets plastiques, les emballages, les gobelets, les bouteilles, etc. </w:t>
      </w:r>
    </w:p>
    <w:p w:rsidR="000E2021" w:rsidRPr="00532502" w:rsidRDefault="000E2021" w:rsidP="00A76F4A">
      <w:pPr>
        <w:autoSpaceDE w:val="0"/>
        <w:autoSpaceDN w:val="0"/>
        <w:adjustRightInd w:val="0"/>
        <w:ind w:right="12"/>
        <w:jc w:val="both"/>
      </w:pPr>
      <w:r w:rsidRPr="00532502">
        <w:t xml:space="preserve">Des espaces de stockage des déchets de chantier seront aussi aménagés, à proximité des divers lieux d’activités, pour contenir les déchets selon leur type bois, fer, cartons, sachets plastiques, papiers, huiles usagées, etc. </w:t>
      </w:r>
    </w:p>
    <w:p w:rsidR="000E2021" w:rsidRPr="00532502" w:rsidRDefault="000E2021" w:rsidP="00A76F4A">
      <w:pPr>
        <w:autoSpaceDE w:val="0"/>
        <w:autoSpaceDN w:val="0"/>
        <w:adjustRightInd w:val="0"/>
        <w:ind w:right="12"/>
        <w:jc w:val="both"/>
      </w:pPr>
    </w:p>
    <w:p w:rsidR="009D1DF9" w:rsidRDefault="000E2021" w:rsidP="00A76F4A">
      <w:pPr>
        <w:autoSpaceDE w:val="0"/>
        <w:autoSpaceDN w:val="0"/>
        <w:adjustRightInd w:val="0"/>
        <w:ind w:right="12"/>
        <w:jc w:val="both"/>
      </w:pPr>
      <w:r w:rsidRPr="00532502">
        <w:t>Les papiers, les cartons, le bois seront déposés au niveau des poubelles et seront régulièrement ramassées et brulés dans un fût amélioré afin d’éviter la production de monoxyde de Carbone. (Ce procède doit faire l’objet d’une autorisation délivrée par l’Autorité en charge de l’environnement. La mission de contrôle devra vérifier l’existence du permis avant le démarrage des travaux)</w:t>
      </w:r>
    </w:p>
    <w:p w:rsidR="000E2021" w:rsidRPr="00532502" w:rsidRDefault="00526D6F" w:rsidP="00A76F4A">
      <w:pPr>
        <w:autoSpaceDE w:val="0"/>
        <w:autoSpaceDN w:val="0"/>
        <w:adjustRightInd w:val="0"/>
        <w:ind w:right="12"/>
        <w:jc w:val="both"/>
      </w:pPr>
      <w:r w:rsidRPr="00532502">
        <w:t>Les</w:t>
      </w:r>
      <w:r w:rsidR="000E2021" w:rsidRPr="00532502">
        <w:t xml:space="preserve"> faibles quantités d’huiles usées seront générées sur le site. Elles seront conditionnées dans des futs hermétiques et entreposées sur un sol protégé, à l’abri des eaux de pluie dans un lieu sécurisé en attendant leur récupération pour autres utilisations écologiquement acceptable.</w:t>
      </w:r>
    </w:p>
    <w:p w:rsidR="000E2021" w:rsidRDefault="000E2021" w:rsidP="00A76F4A">
      <w:pPr>
        <w:autoSpaceDE w:val="0"/>
        <w:autoSpaceDN w:val="0"/>
        <w:adjustRightInd w:val="0"/>
        <w:ind w:right="12"/>
        <w:jc w:val="both"/>
      </w:pPr>
      <w:r w:rsidRPr="00532502">
        <w:t>Pour les grandes quantités d’huiles (vidange de camions et engins), nous privilégierons le recours aux stations de service les plus proches pour vidanger de manière sécurisée.</w:t>
      </w:r>
    </w:p>
    <w:p w:rsidR="00853EE1" w:rsidRPr="00532502" w:rsidRDefault="00853EE1" w:rsidP="00A76F4A">
      <w:pPr>
        <w:autoSpaceDE w:val="0"/>
        <w:autoSpaceDN w:val="0"/>
        <w:adjustRightInd w:val="0"/>
        <w:ind w:right="12"/>
        <w:jc w:val="both"/>
      </w:pPr>
    </w:p>
    <w:p w:rsidR="000E2021" w:rsidRPr="00206F59" w:rsidRDefault="000E2021" w:rsidP="00A76F4A">
      <w:pPr>
        <w:ind w:right="12"/>
        <w:jc w:val="center"/>
        <w:rPr>
          <w:b/>
        </w:rPr>
      </w:pPr>
      <w:bookmarkStart w:id="642" w:name="_Toc535408499"/>
      <w:bookmarkStart w:id="643" w:name="_Toc11158781"/>
      <w:bookmarkStart w:id="644" w:name="_Toc51084866"/>
      <w:bookmarkStart w:id="645" w:name="_Toc73522632"/>
      <w:r w:rsidRPr="00206F59">
        <w:rPr>
          <w:b/>
          <w:noProof/>
          <w:lang w:val="pt-PT" w:eastAsia="pt-PT"/>
        </w:rPr>
        <w:drawing>
          <wp:anchor distT="0" distB="0" distL="114300" distR="114300" simplePos="0" relativeHeight="251658318" behindDoc="1" locked="0" layoutInCell="1" allowOverlap="1" wp14:anchorId="47A94EDC" wp14:editId="45432ECE">
            <wp:simplePos x="0" y="0"/>
            <wp:positionH relativeFrom="margin">
              <wp:posOffset>4210050</wp:posOffset>
            </wp:positionH>
            <wp:positionV relativeFrom="margin">
              <wp:posOffset>-76418440</wp:posOffset>
            </wp:positionV>
            <wp:extent cx="3600450" cy="2427605"/>
            <wp:effectExtent l="0" t="0" r="0" b="0"/>
            <wp:wrapTight wrapText="bothSides">
              <wp:wrapPolygon edited="0">
                <wp:start x="0" y="0"/>
                <wp:lineTo x="0" y="21357"/>
                <wp:lineTo x="21486" y="21357"/>
                <wp:lineTo x="21486" y="0"/>
                <wp:lineTo x="0" y="0"/>
              </wp:wrapPolygon>
            </wp:wrapTight>
            <wp:docPr id="96"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1"/>
                    <pic:cNvPicPr>
                      <a:picLocks noChangeAspect="1" noChangeArrowheads="1"/>
                    </pic:cNvPicPr>
                  </pic:nvPicPr>
                  <pic:blipFill>
                    <a:blip r:embed="rId61">
                      <a:extLst>
                        <a:ext uri="{28A0092B-C50C-407E-A947-70E740481C1C}">
                          <a14:useLocalDpi xmlns:a14="http://schemas.microsoft.com/office/drawing/2010/main"/>
                        </a:ext>
                      </a:extLst>
                    </a:blip>
                    <a:srcRect/>
                    <a:stretch>
                      <a:fillRect/>
                    </a:stretch>
                  </pic:blipFill>
                  <pic:spPr bwMode="auto">
                    <a:xfrm>
                      <a:off x="0" y="0"/>
                      <a:ext cx="3600450" cy="2427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06F59">
        <w:rPr>
          <w:b/>
          <w:sz w:val="20"/>
          <w:szCs w:val="20"/>
        </w:rPr>
        <w:t>Tableau  : Plan indicatif de gestion des déchets de chantier</w:t>
      </w:r>
      <w:bookmarkEnd w:id="642"/>
      <w:bookmarkEnd w:id="643"/>
      <w:bookmarkEnd w:id="644"/>
      <w:bookmarkEnd w:id="645"/>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3"/>
        <w:gridCol w:w="1736"/>
        <w:gridCol w:w="2058"/>
        <w:gridCol w:w="2438"/>
        <w:gridCol w:w="1602"/>
      </w:tblGrid>
      <w:tr w:rsidR="000E2021" w:rsidRPr="00206F59" w:rsidTr="000E2021">
        <w:tc>
          <w:tcPr>
            <w:tcW w:w="2023" w:type="dxa"/>
            <w:shd w:val="clear" w:color="auto" w:fill="1F3864"/>
            <w:vAlign w:val="center"/>
          </w:tcPr>
          <w:p w:rsidR="000E2021" w:rsidRPr="00206F59" w:rsidRDefault="000E2021" w:rsidP="00A76F4A">
            <w:pPr>
              <w:ind w:right="12"/>
              <w:jc w:val="center"/>
              <w:rPr>
                <w:b/>
              </w:rPr>
            </w:pPr>
            <w:r w:rsidRPr="00206F59">
              <w:rPr>
                <w:b/>
              </w:rPr>
              <w:t>NATURE DES DECHETS</w:t>
            </w:r>
          </w:p>
        </w:tc>
        <w:tc>
          <w:tcPr>
            <w:tcW w:w="1573" w:type="dxa"/>
            <w:shd w:val="clear" w:color="auto" w:fill="1F3864"/>
            <w:vAlign w:val="center"/>
          </w:tcPr>
          <w:p w:rsidR="000E2021" w:rsidRPr="00206F59" w:rsidRDefault="000E2021" w:rsidP="00A76F4A">
            <w:pPr>
              <w:ind w:right="12"/>
              <w:jc w:val="center"/>
              <w:rPr>
                <w:b/>
              </w:rPr>
            </w:pPr>
            <w:r w:rsidRPr="00206F59">
              <w:rPr>
                <w:b/>
              </w:rPr>
              <w:t>QUANTITE MENSUELLE</w:t>
            </w:r>
          </w:p>
        </w:tc>
        <w:tc>
          <w:tcPr>
            <w:tcW w:w="2155" w:type="dxa"/>
            <w:shd w:val="clear" w:color="auto" w:fill="1F3864"/>
            <w:vAlign w:val="center"/>
          </w:tcPr>
          <w:p w:rsidR="000E2021" w:rsidRPr="00206F59" w:rsidRDefault="000E2021" w:rsidP="00A76F4A">
            <w:pPr>
              <w:ind w:right="12"/>
              <w:jc w:val="center"/>
              <w:rPr>
                <w:b/>
              </w:rPr>
            </w:pPr>
            <w:r w:rsidRPr="00206F59">
              <w:rPr>
                <w:b/>
              </w:rPr>
              <w:t>MODE ET LIEU DE STOCKAGE</w:t>
            </w:r>
          </w:p>
        </w:tc>
        <w:tc>
          <w:tcPr>
            <w:tcW w:w="2492" w:type="dxa"/>
            <w:shd w:val="clear" w:color="auto" w:fill="1F3864"/>
            <w:vAlign w:val="center"/>
          </w:tcPr>
          <w:p w:rsidR="000E2021" w:rsidRPr="00206F59" w:rsidRDefault="000E2021" w:rsidP="00A76F4A">
            <w:pPr>
              <w:ind w:right="12"/>
              <w:jc w:val="center"/>
              <w:rPr>
                <w:b/>
              </w:rPr>
            </w:pPr>
            <w:r w:rsidRPr="00206F59">
              <w:rPr>
                <w:b/>
              </w:rPr>
              <w:t>MODE D’ELIMINATION</w:t>
            </w:r>
          </w:p>
        </w:tc>
        <w:tc>
          <w:tcPr>
            <w:tcW w:w="1504" w:type="dxa"/>
            <w:shd w:val="clear" w:color="auto" w:fill="1F3864"/>
            <w:vAlign w:val="center"/>
          </w:tcPr>
          <w:p w:rsidR="000E2021" w:rsidRPr="00206F59" w:rsidRDefault="000E2021" w:rsidP="00A76F4A">
            <w:pPr>
              <w:ind w:right="12"/>
              <w:jc w:val="center"/>
              <w:rPr>
                <w:b/>
              </w:rPr>
            </w:pPr>
            <w:r w:rsidRPr="00206F59">
              <w:rPr>
                <w:b/>
              </w:rPr>
              <w:t>MODE DE CONTRÔLE</w:t>
            </w:r>
          </w:p>
        </w:tc>
      </w:tr>
      <w:tr w:rsidR="000E2021" w:rsidRPr="00206F59" w:rsidTr="000E2021">
        <w:trPr>
          <w:trHeight w:val="2601"/>
        </w:trPr>
        <w:tc>
          <w:tcPr>
            <w:tcW w:w="2023" w:type="dxa"/>
            <w:vAlign w:val="center"/>
          </w:tcPr>
          <w:p w:rsidR="000E2021" w:rsidRPr="00206F59" w:rsidRDefault="000E2021" w:rsidP="00A76F4A">
            <w:pPr>
              <w:spacing w:after="240"/>
              <w:ind w:right="12"/>
              <w:jc w:val="center"/>
            </w:pPr>
            <w:r w:rsidRPr="00206F59">
              <w:t>Huiles, lubrifiants, carburants, graisses</w:t>
            </w:r>
            <w:r w:rsidR="0045529A">
              <w:t xml:space="preserve">, </w:t>
            </w:r>
            <w:r w:rsidR="00D606FB">
              <w:t>pesticides</w:t>
            </w:r>
          </w:p>
        </w:tc>
        <w:tc>
          <w:tcPr>
            <w:tcW w:w="1573" w:type="dxa"/>
            <w:vAlign w:val="center"/>
          </w:tcPr>
          <w:p w:rsidR="000E2021" w:rsidRPr="00206F59" w:rsidRDefault="000E2021" w:rsidP="00A76F4A">
            <w:pPr>
              <w:spacing w:after="240"/>
              <w:ind w:right="12"/>
              <w:jc w:val="center"/>
            </w:pPr>
          </w:p>
        </w:tc>
        <w:tc>
          <w:tcPr>
            <w:tcW w:w="2155" w:type="dxa"/>
            <w:vAlign w:val="center"/>
          </w:tcPr>
          <w:p w:rsidR="000E2021" w:rsidRPr="00206F59" w:rsidRDefault="000E2021" w:rsidP="00A76F4A">
            <w:pPr>
              <w:spacing w:after="240"/>
              <w:ind w:right="12"/>
              <w:jc w:val="center"/>
            </w:pPr>
            <w:r w:rsidRPr="00206F59">
              <w:t>Récupération dans des futs étanches</w:t>
            </w:r>
          </w:p>
          <w:p w:rsidR="000E2021" w:rsidRPr="00206F59" w:rsidRDefault="000E2021" w:rsidP="00A76F4A">
            <w:pPr>
              <w:spacing w:after="240"/>
              <w:ind w:right="12"/>
              <w:jc w:val="center"/>
            </w:pPr>
            <w:r w:rsidRPr="00206F59">
              <w:t>Stockage sur un sol bétonné à l’abri de l’eau et du feu</w:t>
            </w:r>
          </w:p>
          <w:p w:rsidR="000E2021" w:rsidRPr="00206F59" w:rsidRDefault="000E2021" w:rsidP="00A76F4A">
            <w:pPr>
              <w:ind w:right="12"/>
              <w:jc w:val="center"/>
            </w:pPr>
            <w:r w:rsidRPr="00206F59">
              <w:t>Stockage</w:t>
            </w:r>
          </w:p>
        </w:tc>
        <w:tc>
          <w:tcPr>
            <w:tcW w:w="2492" w:type="dxa"/>
            <w:vAlign w:val="center"/>
          </w:tcPr>
          <w:p w:rsidR="000E2021" w:rsidRPr="00206F59" w:rsidRDefault="000E2021" w:rsidP="00A76F4A">
            <w:pPr>
              <w:spacing w:after="240"/>
              <w:ind w:right="12"/>
              <w:jc w:val="center"/>
            </w:pPr>
            <w:r w:rsidRPr="00206F59">
              <w:t>Recyclage par réutilisation</w:t>
            </w:r>
            <w:r>
              <w:t xml:space="preserve"> </w:t>
            </w:r>
            <w:r w:rsidRPr="00560373">
              <w:t>(conforme aux directives HSE de la Banque Mondiale voir point 3.5.)</w:t>
            </w:r>
          </w:p>
        </w:tc>
        <w:tc>
          <w:tcPr>
            <w:tcW w:w="1504" w:type="dxa"/>
            <w:vAlign w:val="center"/>
          </w:tcPr>
          <w:p w:rsidR="000E2021" w:rsidRPr="00206F59" w:rsidRDefault="000E2021" w:rsidP="00A76F4A">
            <w:pPr>
              <w:spacing w:after="240"/>
              <w:ind w:right="12"/>
              <w:jc w:val="center"/>
            </w:pPr>
            <w:r w:rsidRPr="00206F59">
              <w:t>Photos</w:t>
            </w:r>
          </w:p>
          <w:p w:rsidR="000E2021" w:rsidRPr="00206F59" w:rsidRDefault="000E2021" w:rsidP="00A76F4A">
            <w:pPr>
              <w:spacing w:after="240"/>
              <w:ind w:right="12"/>
              <w:jc w:val="center"/>
            </w:pPr>
          </w:p>
        </w:tc>
      </w:tr>
      <w:tr w:rsidR="000E2021" w:rsidRPr="00206F59" w:rsidTr="000E2021">
        <w:trPr>
          <w:trHeight w:val="1689"/>
        </w:trPr>
        <w:tc>
          <w:tcPr>
            <w:tcW w:w="2023" w:type="dxa"/>
            <w:vAlign w:val="center"/>
          </w:tcPr>
          <w:p w:rsidR="000E2021" w:rsidRPr="00206F59" w:rsidRDefault="000E2021" w:rsidP="00A76F4A">
            <w:pPr>
              <w:spacing w:after="240"/>
              <w:ind w:right="12"/>
              <w:jc w:val="center"/>
            </w:pPr>
            <w:r w:rsidRPr="00206F59">
              <w:t>Papier- bois- carton</w:t>
            </w:r>
            <w:r w:rsidR="00D606FB">
              <w:t> - boudons</w:t>
            </w:r>
          </w:p>
        </w:tc>
        <w:tc>
          <w:tcPr>
            <w:tcW w:w="1573" w:type="dxa"/>
            <w:vAlign w:val="center"/>
          </w:tcPr>
          <w:p w:rsidR="000E2021" w:rsidRPr="00206F59" w:rsidRDefault="000E2021" w:rsidP="00A76F4A">
            <w:pPr>
              <w:spacing w:after="240"/>
              <w:ind w:right="12"/>
              <w:jc w:val="center"/>
            </w:pPr>
          </w:p>
        </w:tc>
        <w:tc>
          <w:tcPr>
            <w:tcW w:w="2155" w:type="dxa"/>
            <w:vAlign w:val="center"/>
          </w:tcPr>
          <w:p w:rsidR="000E2021" w:rsidRPr="00206F59" w:rsidRDefault="000E2021" w:rsidP="00A76F4A">
            <w:pPr>
              <w:spacing w:after="240"/>
              <w:ind w:right="12"/>
              <w:jc w:val="center"/>
            </w:pPr>
            <w:r w:rsidRPr="00206F59">
              <w:t>Stockage dans des poubelles</w:t>
            </w:r>
          </w:p>
          <w:p w:rsidR="000E2021" w:rsidRPr="00206F59" w:rsidRDefault="000E2021" w:rsidP="00A76F4A">
            <w:pPr>
              <w:ind w:right="12"/>
              <w:jc w:val="center"/>
            </w:pPr>
            <w:r w:rsidRPr="00206F59">
              <w:t>Brulage dans incinérateur de jardin</w:t>
            </w:r>
          </w:p>
        </w:tc>
        <w:tc>
          <w:tcPr>
            <w:tcW w:w="2492" w:type="dxa"/>
            <w:vAlign w:val="center"/>
          </w:tcPr>
          <w:p w:rsidR="000E2021" w:rsidRPr="00206F59" w:rsidRDefault="000E2021" w:rsidP="00A76F4A">
            <w:pPr>
              <w:spacing w:after="240"/>
              <w:ind w:right="12"/>
              <w:jc w:val="center"/>
            </w:pPr>
            <w:r w:rsidRPr="00206F59">
              <w:t>Brulage journalier par combustion complète</w:t>
            </w:r>
            <w:r>
              <w:t xml:space="preserve"> (NB : </w:t>
            </w:r>
            <w:r w:rsidRPr="0075081D">
              <w:rPr>
                <w:sz w:val="20"/>
                <w:szCs w:val="20"/>
              </w:rPr>
              <w:t>Ce brûlage doit faire l’objet d’une autorisation délivrée par l’Autorité en charge de l’environnement. La mission de contrôle devra vérifier l’existence du permis avant le démarrage des travaux</w:t>
            </w:r>
            <w:r>
              <w:rPr>
                <w:sz w:val="20"/>
                <w:szCs w:val="20"/>
              </w:rPr>
              <w:t>)</w:t>
            </w:r>
          </w:p>
        </w:tc>
        <w:tc>
          <w:tcPr>
            <w:tcW w:w="1504" w:type="dxa"/>
            <w:vAlign w:val="center"/>
          </w:tcPr>
          <w:p w:rsidR="000E2021" w:rsidRPr="00206F59" w:rsidRDefault="000E2021" w:rsidP="00A76F4A">
            <w:pPr>
              <w:spacing w:after="240"/>
              <w:ind w:right="12"/>
              <w:jc w:val="center"/>
            </w:pPr>
            <w:r w:rsidRPr="00206F59">
              <w:t>Photos</w:t>
            </w:r>
          </w:p>
        </w:tc>
      </w:tr>
    </w:tbl>
    <w:p w:rsidR="000E2021" w:rsidRPr="00206F59" w:rsidRDefault="000E2021" w:rsidP="00A76F4A">
      <w:pPr>
        <w:overflowPunct w:val="0"/>
        <w:autoSpaceDE w:val="0"/>
        <w:autoSpaceDN w:val="0"/>
        <w:adjustRightInd w:val="0"/>
        <w:spacing w:line="276" w:lineRule="auto"/>
        <w:ind w:right="12"/>
        <w:rPr>
          <w:b/>
          <w:bCs/>
        </w:rPr>
      </w:pPr>
    </w:p>
    <w:p w:rsidR="000E2021" w:rsidRPr="00532502" w:rsidRDefault="000E2021" w:rsidP="00A76F4A">
      <w:pPr>
        <w:autoSpaceDE w:val="0"/>
        <w:autoSpaceDN w:val="0"/>
        <w:adjustRightInd w:val="0"/>
        <w:ind w:right="12"/>
        <w:jc w:val="both"/>
      </w:pPr>
      <w:r w:rsidRPr="00532502">
        <w:t>Souvent, au cours des travaux, les activ</w:t>
      </w:r>
      <w:r w:rsidR="00FD1B51" w:rsidRPr="00532502">
        <w:t xml:space="preserve">ités du </w:t>
      </w:r>
      <w:r w:rsidR="00392A82" w:rsidRPr="00532502">
        <w:t>projet sont</w:t>
      </w:r>
      <w:r w:rsidRPr="00532502">
        <w:t xml:space="preserve"> à l’origine de la production de grandes quantités de déchets solides et liquides (destruction de constructions, abattage d’arbres, production de déchets plastiques, de bois, de cartons, de batteries usagées, d’huile de vidange, de</w:t>
      </w:r>
      <w:r w:rsidR="00CC5704" w:rsidRPr="00532502">
        <w:t xml:space="preserve"> pièces de rechange mécaniques </w:t>
      </w:r>
      <w:r w:rsidRPr="00532502">
        <w:t xml:space="preserve">et de toutes sortes de déchets dangereux ou </w:t>
      </w:r>
      <w:r w:rsidRPr="00532502">
        <w:lastRenderedPageBreak/>
        <w:t>spéciaux) et qu’il faudra gérer rigoureusement. Ces déchets viennent s’ajouter aux déchets déjà produits par les populations riveraines</w:t>
      </w:r>
    </w:p>
    <w:p w:rsidR="003E37D5" w:rsidRPr="00532502" w:rsidRDefault="000E2021" w:rsidP="00A76F4A">
      <w:pPr>
        <w:autoSpaceDE w:val="0"/>
        <w:autoSpaceDN w:val="0"/>
        <w:adjustRightInd w:val="0"/>
        <w:ind w:right="12"/>
        <w:jc w:val="both"/>
      </w:pPr>
      <w:r w:rsidRPr="00532502">
        <w:t xml:space="preserve">Les </w:t>
      </w:r>
      <w:r w:rsidR="00767235" w:rsidRPr="00532502">
        <w:t xml:space="preserve">activités </w:t>
      </w:r>
      <w:r w:rsidR="00A03441" w:rsidRPr="00532502">
        <w:t xml:space="preserve">du projet PUSA </w:t>
      </w:r>
      <w:r w:rsidRPr="00532502">
        <w:t>sont en général une source de grande production de déchets solides au n</w:t>
      </w:r>
      <w:r w:rsidR="00A03441" w:rsidRPr="00532502">
        <w:t xml:space="preserve">iveau des </w:t>
      </w:r>
      <w:r w:rsidR="005972A1" w:rsidRPr="00532502">
        <w:t xml:space="preserve">champ agricole ou </w:t>
      </w:r>
      <w:r w:rsidR="0046068D" w:rsidRPr="00532502">
        <w:t>au niveau des zones de construction des pistes d’accès</w:t>
      </w:r>
      <w:r w:rsidR="00EF1D6E" w:rsidRPr="00532502">
        <w:t>, des marchés, etc…</w:t>
      </w:r>
    </w:p>
    <w:p w:rsidR="000E2021" w:rsidRPr="00532502" w:rsidRDefault="000E2021" w:rsidP="00A76F4A">
      <w:pPr>
        <w:autoSpaceDE w:val="0"/>
        <w:autoSpaceDN w:val="0"/>
        <w:adjustRightInd w:val="0"/>
        <w:ind w:right="12"/>
        <w:jc w:val="both"/>
      </w:pPr>
      <w:r w:rsidRPr="00532502">
        <w:t>Ainsi, pour une gestion écologiquement rationnelle de ces déchets, lors des travaux, plusieurs recommandations et suggestions sont formulées :</w:t>
      </w:r>
    </w:p>
    <w:p w:rsidR="000E2021" w:rsidRPr="00392A82" w:rsidRDefault="000E2021" w:rsidP="00A76F4A">
      <w:pPr>
        <w:ind w:left="284" w:right="12"/>
        <w:jc w:val="both"/>
        <w:rPr>
          <w:sz w:val="22"/>
          <w:szCs w:val="22"/>
        </w:rPr>
      </w:pPr>
      <w:r w:rsidRPr="00392A82">
        <w:rPr>
          <w:b/>
          <w:bCs/>
          <w:sz w:val="22"/>
          <w:szCs w:val="22"/>
        </w:rPr>
        <w:t>R 1</w:t>
      </w:r>
      <w:r w:rsidR="00734678">
        <w:rPr>
          <w:sz w:val="22"/>
          <w:szCs w:val="22"/>
        </w:rPr>
        <w:t xml:space="preserve"> – Il est suggéré à ce que la Banque Mondiale et la FAO</w:t>
      </w:r>
      <w:r w:rsidRPr="00392A82">
        <w:rPr>
          <w:sz w:val="22"/>
          <w:szCs w:val="22"/>
        </w:rPr>
        <w:t xml:space="preserve"> veille</w:t>
      </w:r>
      <w:r w:rsidR="00F9020F">
        <w:rPr>
          <w:sz w:val="22"/>
          <w:szCs w:val="22"/>
        </w:rPr>
        <w:t>nt</w:t>
      </w:r>
      <w:r w:rsidRPr="00392A82">
        <w:rPr>
          <w:sz w:val="22"/>
          <w:szCs w:val="22"/>
        </w:rPr>
        <w:t xml:space="preserve"> à ce que l’entreprise</w:t>
      </w:r>
      <w:r w:rsidR="00CF7338">
        <w:rPr>
          <w:sz w:val="22"/>
          <w:szCs w:val="22"/>
        </w:rPr>
        <w:t xml:space="preserve"> ou le projet PUSA</w:t>
      </w:r>
      <w:r w:rsidR="00EF1D6E">
        <w:rPr>
          <w:sz w:val="22"/>
          <w:szCs w:val="22"/>
        </w:rPr>
        <w:t xml:space="preserve"> </w:t>
      </w:r>
      <w:r w:rsidRPr="00392A82">
        <w:rPr>
          <w:sz w:val="22"/>
          <w:szCs w:val="22"/>
        </w:rPr>
        <w:t xml:space="preserve">présente un </w:t>
      </w:r>
      <w:r w:rsidRPr="00392A82">
        <w:rPr>
          <w:b/>
          <w:sz w:val="22"/>
          <w:szCs w:val="22"/>
          <w:u w:val="single"/>
        </w:rPr>
        <w:t xml:space="preserve">plan de gestion écologiquement rationnel (PGERD) des déchets </w:t>
      </w:r>
      <w:r w:rsidRPr="00392A82">
        <w:rPr>
          <w:sz w:val="22"/>
          <w:szCs w:val="22"/>
        </w:rPr>
        <w:t xml:space="preserve">(Ce plan est un élément essentiel du </w:t>
      </w:r>
      <w:r w:rsidR="00A73BE0">
        <w:rPr>
          <w:sz w:val="22"/>
          <w:szCs w:val="22"/>
        </w:rPr>
        <w:t>AEI</w:t>
      </w:r>
      <w:r w:rsidRPr="00392A82">
        <w:rPr>
          <w:sz w:val="22"/>
          <w:szCs w:val="22"/>
        </w:rPr>
        <w:t xml:space="preserve"> Chantier et il devra être validé par la mission de contrôle et la Banque Mondiale avant le démarrage des travaux.) générés par leurs activités. </w:t>
      </w:r>
    </w:p>
    <w:p w:rsidR="000E2021" w:rsidRPr="00392A82" w:rsidRDefault="000E2021" w:rsidP="00A76F4A">
      <w:pPr>
        <w:ind w:left="284" w:right="12"/>
        <w:jc w:val="both"/>
        <w:rPr>
          <w:sz w:val="22"/>
          <w:szCs w:val="22"/>
        </w:rPr>
      </w:pPr>
      <w:r w:rsidRPr="00392A82">
        <w:rPr>
          <w:sz w:val="22"/>
          <w:szCs w:val="22"/>
        </w:rPr>
        <w:t>Ce plan devra comporter au moins :</w:t>
      </w:r>
    </w:p>
    <w:p w:rsidR="000E2021" w:rsidRPr="006209C2" w:rsidRDefault="000E2021" w:rsidP="00A76F4A">
      <w:pPr>
        <w:numPr>
          <w:ilvl w:val="0"/>
          <w:numId w:val="178"/>
        </w:numPr>
        <w:ind w:right="12"/>
        <w:jc w:val="both"/>
        <w:rPr>
          <w:sz w:val="22"/>
          <w:szCs w:val="22"/>
        </w:rPr>
      </w:pPr>
      <w:r w:rsidRPr="006209C2">
        <w:rPr>
          <w:sz w:val="22"/>
          <w:szCs w:val="22"/>
        </w:rPr>
        <w:t>mise en place d’un système collectif de ramassage et de stockage des déchets solides sur l’ensemble du chantier sur la base-vie</w:t>
      </w:r>
      <w:r w:rsidR="00C64BFE">
        <w:rPr>
          <w:sz w:val="22"/>
          <w:szCs w:val="22"/>
        </w:rPr>
        <w:t xml:space="preserve"> et des zones agricoles</w:t>
      </w:r>
      <w:r w:rsidRPr="006209C2">
        <w:rPr>
          <w:sz w:val="22"/>
          <w:szCs w:val="22"/>
        </w:rPr>
        <w:t>. La mission de contrôle devra veiller à son effectivité et à son bon fonctionnement ;</w:t>
      </w:r>
    </w:p>
    <w:p w:rsidR="000E2021" w:rsidRPr="006209C2" w:rsidRDefault="000E2021" w:rsidP="00A76F4A">
      <w:pPr>
        <w:numPr>
          <w:ilvl w:val="0"/>
          <w:numId w:val="178"/>
        </w:numPr>
        <w:tabs>
          <w:tab w:val="num" w:pos="2140"/>
        </w:tabs>
        <w:ind w:right="12"/>
        <w:jc w:val="both"/>
        <w:rPr>
          <w:sz w:val="22"/>
          <w:szCs w:val="22"/>
        </w:rPr>
      </w:pPr>
      <w:r w:rsidRPr="006209C2">
        <w:rPr>
          <w:sz w:val="22"/>
          <w:szCs w:val="22"/>
        </w:rPr>
        <w:t>utilisation d’une sous-soleuse afin de remuer la terre aux endroits les plus sensibles, particulièrement au niveau des zones cultivées ;</w:t>
      </w:r>
    </w:p>
    <w:p w:rsidR="000E2021" w:rsidRPr="006209C2" w:rsidRDefault="000E2021" w:rsidP="00A76F4A">
      <w:pPr>
        <w:numPr>
          <w:ilvl w:val="0"/>
          <w:numId w:val="178"/>
        </w:numPr>
        <w:ind w:right="12"/>
        <w:jc w:val="both"/>
        <w:rPr>
          <w:sz w:val="22"/>
          <w:szCs w:val="22"/>
        </w:rPr>
      </w:pPr>
      <w:r w:rsidRPr="006209C2">
        <w:rPr>
          <w:sz w:val="22"/>
          <w:szCs w:val="22"/>
        </w:rPr>
        <w:t>une liste des sites occupés par l’entreprise ;</w:t>
      </w:r>
    </w:p>
    <w:p w:rsidR="000E2021" w:rsidRPr="006209C2" w:rsidRDefault="000E2021" w:rsidP="00A76F4A">
      <w:pPr>
        <w:numPr>
          <w:ilvl w:val="0"/>
          <w:numId w:val="178"/>
        </w:numPr>
        <w:ind w:right="12"/>
        <w:jc w:val="both"/>
        <w:rPr>
          <w:sz w:val="22"/>
          <w:szCs w:val="22"/>
        </w:rPr>
      </w:pPr>
      <w:r w:rsidRPr="006209C2">
        <w:rPr>
          <w:sz w:val="22"/>
          <w:szCs w:val="22"/>
        </w:rPr>
        <w:t>le nombre de conteneurs prévus pour la collecte des déchets générés ;</w:t>
      </w:r>
    </w:p>
    <w:p w:rsidR="000E2021" w:rsidRPr="006209C2" w:rsidRDefault="000E2021" w:rsidP="00A76F4A">
      <w:pPr>
        <w:numPr>
          <w:ilvl w:val="0"/>
          <w:numId w:val="178"/>
        </w:numPr>
        <w:ind w:right="12"/>
        <w:jc w:val="both"/>
        <w:rPr>
          <w:sz w:val="22"/>
          <w:szCs w:val="22"/>
        </w:rPr>
      </w:pPr>
      <w:r w:rsidRPr="006209C2">
        <w:rPr>
          <w:sz w:val="22"/>
          <w:szCs w:val="22"/>
        </w:rPr>
        <w:t>le nombre de bacs ou demi-fûts prévus pour recevoir la collecte intermédiaire et journalière des ordures ;</w:t>
      </w:r>
    </w:p>
    <w:p w:rsidR="000E2021" w:rsidRPr="006209C2" w:rsidRDefault="000E2021" w:rsidP="00A76F4A">
      <w:pPr>
        <w:numPr>
          <w:ilvl w:val="0"/>
          <w:numId w:val="178"/>
        </w:numPr>
        <w:ind w:right="12"/>
        <w:jc w:val="both"/>
        <w:rPr>
          <w:sz w:val="22"/>
          <w:szCs w:val="22"/>
        </w:rPr>
      </w:pPr>
      <w:r w:rsidRPr="006209C2">
        <w:rPr>
          <w:sz w:val="22"/>
          <w:szCs w:val="22"/>
        </w:rPr>
        <w:t>le nombre de seaux prévus pour les bureaux s’il en existe ;</w:t>
      </w:r>
    </w:p>
    <w:p w:rsidR="000E2021" w:rsidRPr="006209C2" w:rsidRDefault="000E2021" w:rsidP="00A76F4A">
      <w:pPr>
        <w:numPr>
          <w:ilvl w:val="0"/>
          <w:numId w:val="178"/>
        </w:numPr>
        <w:ind w:right="12"/>
        <w:jc w:val="both"/>
        <w:rPr>
          <w:sz w:val="22"/>
          <w:szCs w:val="22"/>
        </w:rPr>
      </w:pPr>
      <w:r w:rsidRPr="006209C2">
        <w:rPr>
          <w:sz w:val="22"/>
          <w:szCs w:val="22"/>
        </w:rPr>
        <w:t>le système de tri/séparation à la source des ordures prévu avec au moins trois grandes catégories :</w:t>
      </w:r>
    </w:p>
    <w:p w:rsidR="000E2021" w:rsidRPr="009B1368" w:rsidRDefault="000E2021" w:rsidP="00A76F4A">
      <w:pPr>
        <w:numPr>
          <w:ilvl w:val="1"/>
          <w:numId w:val="178"/>
        </w:numPr>
        <w:ind w:right="12"/>
        <w:jc w:val="both"/>
        <w:rPr>
          <w:sz w:val="22"/>
          <w:szCs w:val="22"/>
        </w:rPr>
      </w:pPr>
      <w:r w:rsidRPr="009B1368">
        <w:rPr>
          <w:sz w:val="22"/>
          <w:szCs w:val="22"/>
        </w:rPr>
        <w:t>les déchets souillés (pièces mécaniques usagées, chiffons souillés, batterie morte, filtre à huile, la pneumatique souillée etc.</w:t>
      </w:r>
    </w:p>
    <w:p w:rsidR="000E2021" w:rsidRPr="009B1368" w:rsidRDefault="000E2021" w:rsidP="00A76F4A">
      <w:pPr>
        <w:numPr>
          <w:ilvl w:val="1"/>
          <w:numId w:val="178"/>
        </w:numPr>
        <w:ind w:right="12"/>
        <w:jc w:val="both"/>
        <w:rPr>
          <w:sz w:val="22"/>
          <w:szCs w:val="22"/>
        </w:rPr>
      </w:pPr>
      <w:r w:rsidRPr="009B1368">
        <w:rPr>
          <w:sz w:val="22"/>
          <w:szCs w:val="22"/>
        </w:rPr>
        <w:t>le papier, le carton, le bois, etc.</w:t>
      </w:r>
    </w:p>
    <w:p w:rsidR="000E2021" w:rsidRPr="009B1368" w:rsidRDefault="000E2021" w:rsidP="00A76F4A">
      <w:pPr>
        <w:numPr>
          <w:ilvl w:val="1"/>
          <w:numId w:val="178"/>
        </w:numPr>
        <w:ind w:right="12"/>
        <w:jc w:val="both"/>
        <w:rPr>
          <w:sz w:val="22"/>
          <w:szCs w:val="22"/>
        </w:rPr>
      </w:pPr>
      <w:r w:rsidRPr="009B1368">
        <w:rPr>
          <w:sz w:val="22"/>
          <w:szCs w:val="22"/>
        </w:rPr>
        <w:t>le plastique, la pneumatique propre, les bouteilles en plastique, etc.</w:t>
      </w:r>
    </w:p>
    <w:p w:rsidR="000E2021" w:rsidRPr="009B1368" w:rsidRDefault="000E2021" w:rsidP="00A76F4A">
      <w:pPr>
        <w:numPr>
          <w:ilvl w:val="0"/>
          <w:numId w:val="178"/>
        </w:numPr>
        <w:ind w:right="12"/>
        <w:jc w:val="both"/>
        <w:rPr>
          <w:sz w:val="22"/>
          <w:szCs w:val="22"/>
        </w:rPr>
      </w:pPr>
      <w:r w:rsidRPr="009B1368">
        <w:rPr>
          <w:sz w:val="22"/>
          <w:szCs w:val="22"/>
        </w:rPr>
        <w:t>le nombre de fûts prévus pour la collecte des huiles usagées ;</w:t>
      </w:r>
    </w:p>
    <w:p w:rsidR="000E2021" w:rsidRPr="009B1368" w:rsidRDefault="000E2021" w:rsidP="00A76F4A">
      <w:pPr>
        <w:numPr>
          <w:ilvl w:val="0"/>
          <w:numId w:val="178"/>
        </w:numPr>
        <w:ind w:right="12"/>
        <w:jc w:val="both"/>
        <w:rPr>
          <w:sz w:val="22"/>
          <w:szCs w:val="22"/>
        </w:rPr>
      </w:pPr>
      <w:r w:rsidRPr="009B1368">
        <w:rPr>
          <w:sz w:val="22"/>
          <w:szCs w:val="22"/>
        </w:rPr>
        <w:t>le nombre de séances de nettoyage des sites occupés par mois (au moins 4 fois par mois) ;</w:t>
      </w:r>
    </w:p>
    <w:p w:rsidR="000E2021" w:rsidRPr="009B1368" w:rsidRDefault="000E2021" w:rsidP="00A76F4A">
      <w:pPr>
        <w:numPr>
          <w:ilvl w:val="0"/>
          <w:numId w:val="178"/>
        </w:numPr>
        <w:ind w:right="12"/>
        <w:jc w:val="both"/>
        <w:rPr>
          <w:sz w:val="22"/>
          <w:szCs w:val="22"/>
        </w:rPr>
      </w:pPr>
      <w:r w:rsidRPr="009B1368">
        <w:rPr>
          <w:sz w:val="22"/>
          <w:szCs w:val="22"/>
        </w:rPr>
        <w:t>le système d’évacuation de ces déchets vers une décharge contrôlée ou vers un dépotoir prévu à cet effet ou par incinération dans des fûts améliorés (trous d’aération) pour une combustion complète ;</w:t>
      </w:r>
    </w:p>
    <w:p w:rsidR="000E2021" w:rsidRPr="009B1368" w:rsidRDefault="000E2021" w:rsidP="00A76F4A">
      <w:pPr>
        <w:ind w:left="-284" w:right="12"/>
        <w:jc w:val="both"/>
        <w:rPr>
          <w:sz w:val="22"/>
          <w:szCs w:val="22"/>
        </w:rPr>
      </w:pPr>
    </w:p>
    <w:p w:rsidR="000E2021" w:rsidRPr="00532502" w:rsidRDefault="000E2021" w:rsidP="00A76F4A">
      <w:pPr>
        <w:autoSpaceDE w:val="0"/>
        <w:autoSpaceDN w:val="0"/>
        <w:adjustRightInd w:val="0"/>
        <w:ind w:right="12"/>
        <w:jc w:val="both"/>
      </w:pPr>
      <w:r w:rsidRPr="00532502">
        <w:t xml:space="preserve">La restructuration à ceci de bien que, lorsque les routes secondaires seront construites, les camions de ramassage des ordures ménagères pourront se rapprocher des populations plus fréquemment et ainsi collecter plus de déchets et plus rapidement. </w:t>
      </w:r>
    </w:p>
    <w:p w:rsidR="000E2021" w:rsidRPr="00532502" w:rsidRDefault="000E2021" w:rsidP="00A76F4A">
      <w:pPr>
        <w:autoSpaceDE w:val="0"/>
        <w:autoSpaceDN w:val="0"/>
        <w:adjustRightInd w:val="0"/>
        <w:ind w:right="12"/>
        <w:jc w:val="both"/>
      </w:pPr>
      <w:r w:rsidRPr="00532502">
        <w:t xml:space="preserve">Il restera toujours quelques poches plus éloignées des routes secondaires mais dont les déchets pourront être collectés suivant un plan de ramassage bien établi. </w:t>
      </w:r>
    </w:p>
    <w:p w:rsidR="00A06D24" w:rsidRPr="009B1368" w:rsidRDefault="00A06D24" w:rsidP="00A76F4A">
      <w:pPr>
        <w:ind w:left="284" w:right="12"/>
        <w:jc w:val="both"/>
        <w:rPr>
          <w:sz w:val="22"/>
          <w:szCs w:val="22"/>
        </w:rPr>
      </w:pPr>
    </w:p>
    <w:p w:rsidR="000E2021" w:rsidRDefault="000E2021" w:rsidP="00A76F4A">
      <w:pPr>
        <w:ind w:left="284" w:right="12"/>
        <w:jc w:val="both"/>
        <w:rPr>
          <w:sz w:val="22"/>
          <w:szCs w:val="22"/>
        </w:rPr>
      </w:pPr>
      <w:r w:rsidRPr="00B5385B">
        <w:rPr>
          <w:b/>
          <w:bCs/>
          <w:sz w:val="22"/>
          <w:szCs w:val="22"/>
        </w:rPr>
        <w:t>R 2</w:t>
      </w:r>
      <w:r w:rsidRPr="00B5385B">
        <w:rPr>
          <w:sz w:val="22"/>
          <w:szCs w:val="22"/>
        </w:rPr>
        <w:t xml:space="preserve"> – Il est fortement conseillé à l’entreprise </w:t>
      </w:r>
      <w:r w:rsidR="000E372B">
        <w:rPr>
          <w:sz w:val="22"/>
          <w:szCs w:val="22"/>
        </w:rPr>
        <w:t xml:space="preserve">et au Projet </w:t>
      </w:r>
      <w:r w:rsidRPr="00B5385B">
        <w:rPr>
          <w:sz w:val="22"/>
          <w:szCs w:val="22"/>
        </w:rPr>
        <w:t>de contracter une prestation de service avec un spécialiste du nettoyage et du balayage ou avec des personnes individuelles ou ONGs pour effectuer régulièrement le nettoyage et l’entretien du sol des sites occupés par l’entreprise.</w:t>
      </w:r>
    </w:p>
    <w:p w:rsidR="000E372B" w:rsidRPr="00B5385B" w:rsidRDefault="000E372B" w:rsidP="00A76F4A">
      <w:pPr>
        <w:ind w:left="284" w:right="12"/>
        <w:jc w:val="both"/>
        <w:rPr>
          <w:sz w:val="22"/>
          <w:szCs w:val="22"/>
        </w:rPr>
      </w:pPr>
    </w:p>
    <w:p w:rsidR="000E2021" w:rsidRDefault="000E2021" w:rsidP="00A76F4A">
      <w:pPr>
        <w:ind w:left="284" w:right="12"/>
        <w:jc w:val="both"/>
        <w:rPr>
          <w:sz w:val="22"/>
          <w:szCs w:val="22"/>
        </w:rPr>
      </w:pPr>
      <w:r w:rsidRPr="00B5385B">
        <w:rPr>
          <w:b/>
          <w:sz w:val="22"/>
          <w:szCs w:val="22"/>
        </w:rPr>
        <w:t>R 3</w:t>
      </w:r>
      <w:r w:rsidRPr="00B5385B">
        <w:rPr>
          <w:sz w:val="22"/>
          <w:szCs w:val="22"/>
        </w:rPr>
        <w:t>– Pour la gestion des huiles usées, il est fortement recommandé à l’entreprise de construire un réceptacle en béton capable de stocker provisoirement ces huiles usées dans des fûts hermétiques</w:t>
      </w:r>
      <w:r w:rsidR="000E35AF" w:rsidRPr="000E35AF">
        <w:rPr>
          <w:b/>
          <w:sz w:val="22"/>
          <w:szCs w:val="22"/>
        </w:rPr>
        <w:t>.</w:t>
      </w:r>
      <w:r w:rsidR="000E35AF">
        <w:rPr>
          <w:b/>
          <w:sz w:val="22"/>
          <w:szCs w:val="22"/>
        </w:rPr>
        <w:t xml:space="preserve"> </w:t>
      </w:r>
      <w:r w:rsidRPr="00B5385B">
        <w:rPr>
          <w:b/>
          <w:sz w:val="22"/>
          <w:szCs w:val="22"/>
        </w:rPr>
        <w:t xml:space="preserve"> </w:t>
      </w:r>
      <w:r w:rsidRPr="00B5385B">
        <w:rPr>
          <w:sz w:val="22"/>
          <w:szCs w:val="22"/>
        </w:rPr>
        <w:t>Mais aussi, Penser également à couvrir la zone de stockage des huiles usagées si elle ne dispose pas d’un système de drainage et de collecte des eaux pluviales.</w:t>
      </w:r>
    </w:p>
    <w:p w:rsidR="00781DBD" w:rsidRPr="00B5385B" w:rsidRDefault="00781DBD" w:rsidP="00A76F4A">
      <w:pPr>
        <w:ind w:left="284" w:right="12"/>
        <w:jc w:val="both"/>
        <w:rPr>
          <w:sz w:val="22"/>
          <w:szCs w:val="22"/>
        </w:rPr>
      </w:pPr>
    </w:p>
    <w:p w:rsidR="000E2021" w:rsidRPr="00B5385B" w:rsidRDefault="000E2021" w:rsidP="00A76F4A">
      <w:pPr>
        <w:ind w:left="284" w:right="12"/>
        <w:jc w:val="both"/>
        <w:rPr>
          <w:sz w:val="22"/>
          <w:szCs w:val="22"/>
        </w:rPr>
      </w:pPr>
      <w:r w:rsidRPr="00B5385B">
        <w:rPr>
          <w:b/>
          <w:sz w:val="22"/>
          <w:szCs w:val="22"/>
        </w:rPr>
        <w:t>R 4</w:t>
      </w:r>
      <w:r w:rsidRPr="00B5385B">
        <w:rPr>
          <w:sz w:val="22"/>
          <w:szCs w:val="22"/>
        </w:rPr>
        <w:t xml:space="preserve"> – Il est aussi fortement recommandé à l’entreprise de veiller à la construction d’un bassin en béton pour y collecter tous les déchets solides souillés comme les filtres à huile, les batteries mortes, etc. Si le fond du bassin est bétonné, le risque de contamination de la nappe est très réduit. Ce bassin permettra à la fin des travaux, de pouvoir verser du béton sur ces déchets afin de les </w:t>
      </w:r>
      <w:r w:rsidRPr="00B5385B">
        <w:rPr>
          <w:sz w:val="22"/>
          <w:szCs w:val="22"/>
        </w:rPr>
        <w:lastRenderedPageBreak/>
        <w:t xml:space="preserve">stabiliser au maximum (cette procédure doit faire l’objet d’une concertation avec l’Autorité en charge de l’environnement et la délivrance d’une autorisation). </w:t>
      </w:r>
    </w:p>
    <w:p w:rsidR="000E2021" w:rsidRPr="00B5385B" w:rsidRDefault="000E2021" w:rsidP="00A76F4A">
      <w:pPr>
        <w:ind w:left="284" w:right="12"/>
        <w:jc w:val="both"/>
        <w:rPr>
          <w:sz w:val="22"/>
          <w:szCs w:val="22"/>
        </w:rPr>
      </w:pPr>
      <w:r w:rsidRPr="00B5385B">
        <w:rPr>
          <w:sz w:val="22"/>
          <w:szCs w:val="22"/>
        </w:rPr>
        <w:t xml:space="preserve">Il est important de penser à couvrir le bassin avec des tôles pour empêcher que l’eau de pluie ne rentre en contact avec l’huile usagée et ainsi ruisseler en dehors du réceptacle bétonné. </w:t>
      </w:r>
    </w:p>
    <w:p w:rsidR="000E2021" w:rsidRDefault="000E2021" w:rsidP="00A76F4A">
      <w:pPr>
        <w:ind w:left="284" w:right="12"/>
        <w:jc w:val="both"/>
        <w:rPr>
          <w:sz w:val="22"/>
          <w:szCs w:val="22"/>
        </w:rPr>
      </w:pPr>
      <w:r w:rsidRPr="00B5385B">
        <w:rPr>
          <w:b/>
          <w:sz w:val="22"/>
          <w:szCs w:val="22"/>
        </w:rPr>
        <w:t>R 5</w:t>
      </w:r>
      <w:r w:rsidRPr="00B5385B">
        <w:rPr>
          <w:sz w:val="22"/>
          <w:szCs w:val="22"/>
        </w:rPr>
        <w:t xml:space="preserve"> – Par anticipation, l’entreprise pourra choisir son fournisseur en huile en fonction de sa capacité à reprendre gratuitement ou à moindre coûts les fûts d’huiles usées déjà pré-conditionnés. Elle pourra aussi dans certains cas contracter avec un repreneur qui pourra récupérer les huiles usagées suivant une fréquence bien définies.</w:t>
      </w:r>
    </w:p>
    <w:p w:rsidR="001537A8" w:rsidRPr="00B5385B" w:rsidRDefault="001537A8" w:rsidP="00A76F4A">
      <w:pPr>
        <w:ind w:left="284" w:right="12"/>
        <w:jc w:val="both"/>
        <w:rPr>
          <w:sz w:val="22"/>
          <w:szCs w:val="22"/>
        </w:rPr>
      </w:pPr>
    </w:p>
    <w:p w:rsidR="000E2021" w:rsidRPr="00E81F27" w:rsidRDefault="000E2021" w:rsidP="00A76F4A">
      <w:pPr>
        <w:pStyle w:val="PargrafodaLista"/>
        <w:numPr>
          <w:ilvl w:val="0"/>
          <w:numId w:val="180"/>
        </w:numPr>
        <w:ind w:right="12"/>
        <w:jc w:val="both"/>
        <w:rPr>
          <w:rFonts w:ascii="Times New Roman" w:hAnsi="Times New Roman"/>
          <w:b/>
          <w:sz w:val="24"/>
          <w:szCs w:val="24"/>
        </w:rPr>
      </w:pPr>
      <w:r w:rsidRPr="00E81F27">
        <w:rPr>
          <w:rFonts w:ascii="Times New Roman" w:hAnsi="Times New Roman"/>
          <w:b/>
          <w:sz w:val="24"/>
          <w:szCs w:val="24"/>
        </w:rPr>
        <w:t>En phase d’exploitation</w:t>
      </w:r>
    </w:p>
    <w:p w:rsidR="000E2021" w:rsidRPr="001537A8" w:rsidRDefault="000E2021" w:rsidP="00A76F4A">
      <w:pPr>
        <w:ind w:right="12"/>
        <w:jc w:val="both"/>
        <w:rPr>
          <w:sz w:val="22"/>
          <w:szCs w:val="22"/>
        </w:rPr>
      </w:pPr>
      <w:r w:rsidRPr="001537A8">
        <w:rPr>
          <w:sz w:val="22"/>
          <w:szCs w:val="22"/>
        </w:rPr>
        <w:t>Les déchets étant de plus en plus nombreux car la société de consommation produit de plus en plus d’objets qui ne sont pas réutilisés, alors ils sont jetés dans nos poubelles. Et quand tout est mélangé, on ne récupère rien donc les déchets sont soit brulés ou mis en décharge.</w:t>
      </w:r>
    </w:p>
    <w:p w:rsidR="000E2021" w:rsidRPr="001537A8" w:rsidRDefault="000E2021" w:rsidP="00A76F4A">
      <w:pPr>
        <w:ind w:right="12"/>
        <w:jc w:val="both"/>
        <w:rPr>
          <w:sz w:val="22"/>
          <w:szCs w:val="22"/>
        </w:rPr>
      </w:pPr>
      <w:r w:rsidRPr="001537A8">
        <w:rPr>
          <w:sz w:val="22"/>
          <w:szCs w:val="22"/>
        </w:rPr>
        <w:t>Ainsi pour une bonne gestion des déchets et la protection de la nature nous recommandons fortement de mettre en place un système de tri sélectif.</w:t>
      </w:r>
    </w:p>
    <w:p w:rsidR="000E2021" w:rsidRPr="001537A8" w:rsidRDefault="000E2021" w:rsidP="00A76F4A">
      <w:pPr>
        <w:ind w:right="12"/>
        <w:jc w:val="both"/>
        <w:rPr>
          <w:sz w:val="22"/>
          <w:szCs w:val="22"/>
        </w:rPr>
      </w:pPr>
      <w:r w:rsidRPr="001537A8">
        <w:rPr>
          <w:sz w:val="22"/>
          <w:szCs w:val="22"/>
        </w:rPr>
        <w:t>Cela demande juste une organisation au niveau des différents immeubles, il faudra installer :</w:t>
      </w:r>
    </w:p>
    <w:p w:rsidR="000E2021" w:rsidRPr="008D3D7E" w:rsidRDefault="000E2021" w:rsidP="00A76F4A">
      <w:pPr>
        <w:pStyle w:val="PargrafodaLista"/>
        <w:numPr>
          <w:ilvl w:val="0"/>
          <w:numId w:val="179"/>
        </w:numPr>
        <w:spacing w:after="0" w:line="240" w:lineRule="auto"/>
        <w:ind w:right="12"/>
        <w:contextualSpacing w:val="0"/>
        <w:jc w:val="both"/>
        <w:rPr>
          <w:rFonts w:ascii="Times New Roman" w:hAnsi="Times New Roman"/>
          <w:sz w:val="22"/>
          <w:szCs w:val="22"/>
        </w:rPr>
      </w:pPr>
      <w:r w:rsidRPr="008D3D7E">
        <w:rPr>
          <w:rFonts w:ascii="Times New Roman" w:hAnsi="Times New Roman"/>
          <w:sz w:val="22"/>
          <w:szCs w:val="22"/>
        </w:rPr>
        <w:t>au moins 3 bacs de couleurs différentes pour chaque immeuble dans des endroits bien spécifiques avec des panneaux d’indication ou de consigne pour chaque bac ;</w:t>
      </w:r>
    </w:p>
    <w:p w:rsidR="000E2021" w:rsidRPr="008D3D7E" w:rsidRDefault="000E2021" w:rsidP="00A76F4A">
      <w:pPr>
        <w:pStyle w:val="PargrafodaLista"/>
        <w:numPr>
          <w:ilvl w:val="0"/>
          <w:numId w:val="179"/>
        </w:numPr>
        <w:spacing w:after="0" w:line="240" w:lineRule="auto"/>
        <w:ind w:right="12"/>
        <w:contextualSpacing w:val="0"/>
        <w:jc w:val="both"/>
        <w:rPr>
          <w:rFonts w:ascii="Times New Roman" w:hAnsi="Times New Roman"/>
          <w:sz w:val="22"/>
          <w:szCs w:val="22"/>
        </w:rPr>
      </w:pPr>
      <w:r w:rsidRPr="008D3D7E">
        <w:rPr>
          <w:rFonts w:ascii="Times New Roman" w:hAnsi="Times New Roman"/>
          <w:sz w:val="22"/>
          <w:szCs w:val="22"/>
        </w:rPr>
        <w:t>et 2 poubelles, des sacs poubelles  au niveau de chaque appartement ;</w:t>
      </w:r>
    </w:p>
    <w:p w:rsidR="000E2021" w:rsidRPr="008D3D7E" w:rsidRDefault="000E2021" w:rsidP="00A76F4A">
      <w:pPr>
        <w:ind w:right="12"/>
        <w:jc w:val="both"/>
        <w:rPr>
          <w:sz w:val="22"/>
          <w:szCs w:val="22"/>
        </w:rPr>
      </w:pPr>
      <w:r w:rsidRPr="008D3D7E">
        <w:rPr>
          <w:sz w:val="22"/>
          <w:szCs w:val="22"/>
        </w:rPr>
        <w:t>Ainsi on peut avoir un bac et une poubelle habituelle pour :</w:t>
      </w:r>
    </w:p>
    <w:p w:rsidR="000E2021" w:rsidRPr="008D3D7E" w:rsidRDefault="000E2021" w:rsidP="00A76F4A">
      <w:pPr>
        <w:pStyle w:val="PargrafodaLista"/>
        <w:numPr>
          <w:ilvl w:val="0"/>
          <w:numId w:val="179"/>
        </w:numPr>
        <w:spacing w:after="0" w:line="240" w:lineRule="auto"/>
        <w:ind w:right="12"/>
        <w:contextualSpacing w:val="0"/>
        <w:jc w:val="both"/>
        <w:rPr>
          <w:rFonts w:ascii="Times New Roman" w:hAnsi="Times New Roman"/>
          <w:sz w:val="22"/>
          <w:szCs w:val="22"/>
        </w:rPr>
      </w:pPr>
      <w:r w:rsidRPr="008D3D7E">
        <w:rPr>
          <w:rFonts w:ascii="Times New Roman" w:hAnsi="Times New Roman"/>
          <w:sz w:val="22"/>
          <w:szCs w:val="22"/>
        </w:rPr>
        <w:t>les déchets ordinaires, comme les restes des repas, les épluchures, les emballages sales, les couches culottes, coton-tige, tubes de crème, de dentifrice, stylos, etc...</w:t>
      </w:r>
    </w:p>
    <w:p w:rsidR="000E2021" w:rsidRPr="0091142F" w:rsidRDefault="000E2021" w:rsidP="00A76F4A">
      <w:pPr>
        <w:ind w:right="12"/>
        <w:jc w:val="both"/>
        <w:rPr>
          <w:sz w:val="22"/>
          <w:szCs w:val="22"/>
        </w:rPr>
      </w:pPr>
      <w:r w:rsidRPr="0091142F">
        <w:rPr>
          <w:sz w:val="22"/>
          <w:szCs w:val="22"/>
        </w:rPr>
        <w:t>Bref, tous les déchets qui sont non-recyclables Un bac et une poubelle pour :</w:t>
      </w:r>
    </w:p>
    <w:p w:rsidR="000E2021" w:rsidRPr="008D3D7E" w:rsidRDefault="000E2021" w:rsidP="00A76F4A">
      <w:pPr>
        <w:pStyle w:val="PargrafodaLista"/>
        <w:numPr>
          <w:ilvl w:val="0"/>
          <w:numId w:val="179"/>
        </w:numPr>
        <w:spacing w:after="0" w:line="240" w:lineRule="auto"/>
        <w:ind w:right="12"/>
        <w:contextualSpacing w:val="0"/>
        <w:jc w:val="both"/>
        <w:rPr>
          <w:rFonts w:ascii="Times New Roman" w:hAnsi="Times New Roman"/>
          <w:sz w:val="22"/>
          <w:szCs w:val="22"/>
        </w:rPr>
      </w:pPr>
      <w:r w:rsidRPr="008D3D7E">
        <w:rPr>
          <w:rFonts w:ascii="Times New Roman" w:hAnsi="Times New Roman"/>
          <w:sz w:val="22"/>
          <w:szCs w:val="22"/>
        </w:rPr>
        <w:t>Les papiers, journaux, magazines, imprimés.</w:t>
      </w:r>
    </w:p>
    <w:p w:rsidR="000E2021" w:rsidRPr="008D3D7E" w:rsidRDefault="000E2021" w:rsidP="00A76F4A">
      <w:pPr>
        <w:pStyle w:val="PargrafodaLista"/>
        <w:numPr>
          <w:ilvl w:val="0"/>
          <w:numId w:val="179"/>
        </w:numPr>
        <w:spacing w:after="0" w:line="240" w:lineRule="auto"/>
        <w:ind w:right="12"/>
        <w:contextualSpacing w:val="0"/>
        <w:jc w:val="both"/>
        <w:rPr>
          <w:rFonts w:ascii="Times New Roman" w:hAnsi="Times New Roman"/>
          <w:sz w:val="22"/>
          <w:szCs w:val="22"/>
        </w:rPr>
      </w:pPr>
      <w:r w:rsidRPr="008D3D7E">
        <w:rPr>
          <w:rFonts w:ascii="Times New Roman" w:hAnsi="Times New Roman"/>
          <w:sz w:val="22"/>
          <w:szCs w:val="22"/>
        </w:rPr>
        <w:t>Les emballages en plastique : bouteilles et flacons en plastique.</w:t>
      </w:r>
    </w:p>
    <w:p w:rsidR="000E2021" w:rsidRPr="008D3D7E" w:rsidRDefault="000E2021" w:rsidP="00A76F4A">
      <w:pPr>
        <w:pStyle w:val="PargrafodaLista"/>
        <w:numPr>
          <w:ilvl w:val="0"/>
          <w:numId w:val="179"/>
        </w:numPr>
        <w:spacing w:after="0" w:line="240" w:lineRule="auto"/>
        <w:ind w:right="12"/>
        <w:contextualSpacing w:val="0"/>
        <w:jc w:val="both"/>
        <w:rPr>
          <w:rFonts w:ascii="Times New Roman" w:hAnsi="Times New Roman"/>
          <w:sz w:val="22"/>
          <w:szCs w:val="22"/>
        </w:rPr>
      </w:pPr>
      <w:r w:rsidRPr="008D3D7E">
        <w:rPr>
          <w:rFonts w:ascii="Times New Roman" w:hAnsi="Times New Roman"/>
          <w:sz w:val="22"/>
          <w:szCs w:val="22"/>
        </w:rPr>
        <w:t>Les emballages en carton : cartons, briques alimentaires, boîtes en carton, gros cartons pliés.</w:t>
      </w:r>
    </w:p>
    <w:p w:rsidR="000E2021" w:rsidRPr="008D3D7E" w:rsidRDefault="000E2021" w:rsidP="00A76F4A">
      <w:pPr>
        <w:pStyle w:val="PargrafodaLista"/>
        <w:numPr>
          <w:ilvl w:val="0"/>
          <w:numId w:val="179"/>
        </w:numPr>
        <w:spacing w:after="0" w:line="240" w:lineRule="auto"/>
        <w:ind w:right="12"/>
        <w:contextualSpacing w:val="0"/>
        <w:jc w:val="both"/>
        <w:rPr>
          <w:rFonts w:ascii="Times New Roman" w:hAnsi="Times New Roman"/>
          <w:sz w:val="22"/>
          <w:szCs w:val="22"/>
        </w:rPr>
      </w:pPr>
      <w:r w:rsidRPr="008D3D7E">
        <w:rPr>
          <w:rFonts w:ascii="Times New Roman" w:hAnsi="Times New Roman"/>
          <w:sz w:val="22"/>
          <w:szCs w:val="22"/>
        </w:rPr>
        <w:t>Les emballages métalliques : boîtes de conserve, barquette aluminium, canettes, aérosols.</w:t>
      </w:r>
    </w:p>
    <w:p w:rsidR="000E2021" w:rsidRPr="008D3D7E" w:rsidRDefault="000E2021" w:rsidP="00A76F4A">
      <w:pPr>
        <w:pStyle w:val="PargrafodaLista"/>
        <w:numPr>
          <w:ilvl w:val="0"/>
          <w:numId w:val="179"/>
        </w:numPr>
        <w:spacing w:after="0" w:line="240" w:lineRule="auto"/>
        <w:ind w:right="12"/>
        <w:contextualSpacing w:val="0"/>
        <w:jc w:val="both"/>
        <w:rPr>
          <w:rFonts w:ascii="Times New Roman" w:hAnsi="Times New Roman"/>
          <w:sz w:val="22"/>
          <w:szCs w:val="22"/>
        </w:rPr>
      </w:pPr>
      <w:r w:rsidRPr="008D3D7E">
        <w:rPr>
          <w:rFonts w:ascii="Times New Roman" w:hAnsi="Times New Roman"/>
          <w:sz w:val="22"/>
          <w:szCs w:val="22"/>
        </w:rPr>
        <w:t>Pour tout ce qui peut être recyclé.</w:t>
      </w:r>
    </w:p>
    <w:p w:rsidR="000E2021" w:rsidRPr="008D3D7E" w:rsidRDefault="000E2021" w:rsidP="00A76F4A">
      <w:pPr>
        <w:pStyle w:val="Listecouleur-Accent11"/>
        <w:ind w:right="12"/>
        <w:rPr>
          <w:rFonts w:ascii="Times New Roman" w:hAnsi="Times New Roman"/>
        </w:rPr>
      </w:pPr>
      <w:r w:rsidRPr="008D3D7E">
        <w:rPr>
          <w:rFonts w:ascii="Times New Roman" w:hAnsi="Times New Roman"/>
        </w:rPr>
        <w:t>Un bac et une poubelle pour :</w:t>
      </w:r>
    </w:p>
    <w:p w:rsidR="000E2021" w:rsidRPr="008D3D7E" w:rsidRDefault="000E2021" w:rsidP="00A76F4A">
      <w:pPr>
        <w:pStyle w:val="PargrafodaLista"/>
        <w:numPr>
          <w:ilvl w:val="0"/>
          <w:numId w:val="179"/>
        </w:numPr>
        <w:spacing w:after="0" w:line="240" w:lineRule="auto"/>
        <w:ind w:right="12"/>
        <w:contextualSpacing w:val="0"/>
        <w:jc w:val="both"/>
        <w:rPr>
          <w:rFonts w:ascii="Times New Roman" w:hAnsi="Times New Roman"/>
          <w:sz w:val="22"/>
          <w:szCs w:val="22"/>
        </w:rPr>
      </w:pPr>
      <w:r w:rsidRPr="008D3D7E">
        <w:rPr>
          <w:rFonts w:ascii="Times New Roman" w:hAnsi="Times New Roman"/>
          <w:sz w:val="22"/>
          <w:szCs w:val="22"/>
        </w:rPr>
        <w:t>Le verre. Il faut trier à part les emballages en verre : les bouteilles, pots, bocaux. Le verre est recyclable à l’infini et a le droit à un ramassage spécial, conçu rien que pour lui !</w:t>
      </w:r>
    </w:p>
    <w:p w:rsidR="000E2021" w:rsidRPr="008D3D7E" w:rsidRDefault="000E2021" w:rsidP="00A76F4A">
      <w:pPr>
        <w:pStyle w:val="Corpodetexto"/>
        <w:ind w:right="12"/>
        <w:rPr>
          <w:rFonts w:ascii="Times New Roman" w:hAnsi="Times New Roman"/>
          <w:sz w:val="22"/>
          <w:szCs w:val="22"/>
        </w:rPr>
      </w:pPr>
      <w:r w:rsidRPr="008D3D7E">
        <w:rPr>
          <w:rFonts w:ascii="Times New Roman" w:hAnsi="Times New Roman"/>
          <w:sz w:val="22"/>
          <w:szCs w:val="22"/>
        </w:rPr>
        <w:t>NB : Les bacs doivent être munis de couvercles fermés avec une ouverture adaptée à chaque type de déchets.</w:t>
      </w:r>
    </w:p>
    <w:tbl>
      <w:tblPr>
        <w:tblW w:w="92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2EFD9" w:themeFill="accent6" w:themeFillTint="33"/>
        <w:tblLook w:val="04A0" w:firstRow="1" w:lastRow="0" w:firstColumn="1" w:lastColumn="0" w:noHBand="0" w:noVBand="1"/>
      </w:tblPr>
      <w:tblGrid>
        <w:gridCol w:w="9253"/>
      </w:tblGrid>
      <w:tr w:rsidR="000E2021" w:rsidRPr="008D3D7E" w:rsidTr="007F0E4E">
        <w:tc>
          <w:tcPr>
            <w:tcW w:w="9253" w:type="dxa"/>
            <w:shd w:val="clear" w:color="auto" w:fill="E2EFD9" w:themeFill="accent6" w:themeFillTint="33"/>
          </w:tcPr>
          <w:p w:rsidR="000E2021" w:rsidRPr="008D3D7E" w:rsidRDefault="000E2021" w:rsidP="00A76F4A">
            <w:pPr>
              <w:ind w:right="12"/>
              <w:jc w:val="both"/>
              <w:rPr>
                <w:sz w:val="22"/>
                <w:szCs w:val="22"/>
              </w:rPr>
            </w:pPr>
            <w:r w:rsidRPr="008D3D7E">
              <w:rPr>
                <w:sz w:val="22"/>
                <w:szCs w:val="22"/>
              </w:rPr>
              <w:t>Si ces déchets sont triés (ou sélectionnés) par catégorie dans des bacs, alors la collecte sera facile pour les camions de ramassage mais aussi pour ouvrir des opportunités pour les recycleurs privés d’acheter les déchets en verres, le carton, les papiers et pour ceux qui pratiquent le compostage etc. Ceci peut constituer une source de revenu pour l’association des colocataires ou copropriétaires.</w:t>
            </w:r>
          </w:p>
        </w:tc>
      </w:tr>
    </w:tbl>
    <w:p w:rsidR="000E2021" w:rsidRPr="008D3D7E" w:rsidRDefault="000E2021" w:rsidP="00A76F4A">
      <w:pPr>
        <w:ind w:right="12"/>
        <w:rPr>
          <w:sz w:val="22"/>
          <w:szCs w:val="22"/>
        </w:rPr>
      </w:pPr>
    </w:p>
    <w:p w:rsidR="000E2021" w:rsidRDefault="000E2021" w:rsidP="00A76F4A">
      <w:pPr>
        <w:ind w:right="12"/>
        <w:jc w:val="both"/>
        <w:rPr>
          <w:sz w:val="22"/>
          <w:szCs w:val="22"/>
        </w:rPr>
      </w:pPr>
      <w:r w:rsidRPr="008D3D7E">
        <w:rPr>
          <w:sz w:val="22"/>
          <w:szCs w:val="22"/>
        </w:rPr>
        <w:t xml:space="preserve">Le stockage des produits susceptibles de générer de la pollution sur les eaux (carburant, hydrocarbures, batteries mortes, acides, câble, solvants, acides, déchets solides souillés, </w:t>
      </w:r>
      <w:r w:rsidR="004D1F88">
        <w:rPr>
          <w:sz w:val="22"/>
          <w:szCs w:val="22"/>
        </w:rPr>
        <w:t>pesticide, etc.</w:t>
      </w:r>
      <w:r w:rsidRPr="008D3D7E">
        <w:rPr>
          <w:sz w:val="22"/>
          <w:szCs w:val="22"/>
        </w:rPr>
        <w:t xml:space="preserve">) devra se faire dans le respect strict des normes de sécurités environnementales. C’est-à-dire, au niveau du site faire en sorte qu’aucun de ces produits ne se propagent sur le sol. </w:t>
      </w:r>
    </w:p>
    <w:p w:rsidR="005219DB" w:rsidRPr="008D3D7E" w:rsidRDefault="005219DB" w:rsidP="00A76F4A">
      <w:pPr>
        <w:ind w:right="12"/>
        <w:jc w:val="both"/>
        <w:rPr>
          <w:sz w:val="22"/>
          <w:szCs w:val="22"/>
        </w:rPr>
      </w:pPr>
    </w:p>
    <w:p w:rsidR="000E2021" w:rsidRDefault="004D1F88" w:rsidP="00A76F4A">
      <w:pPr>
        <w:ind w:right="12"/>
        <w:jc w:val="both"/>
        <w:rPr>
          <w:sz w:val="22"/>
          <w:szCs w:val="22"/>
        </w:rPr>
      </w:pPr>
      <w:r>
        <w:rPr>
          <w:sz w:val="22"/>
          <w:szCs w:val="22"/>
        </w:rPr>
        <w:t>Le projet PUSA ou entreprise</w:t>
      </w:r>
      <w:r w:rsidR="000E2021" w:rsidRPr="008D3D7E">
        <w:rPr>
          <w:sz w:val="22"/>
          <w:szCs w:val="22"/>
        </w:rPr>
        <w:t xml:space="preserve"> devra bétonner la surface du sol ou seront entreposés ces produits polluants pour éviter tout contact avec l’eau de pluie ou toute autre source d’eau de ruissellement.</w:t>
      </w:r>
    </w:p>
    <w:p w:rsidR="00951163" w:rsidRDefault="00951163" w:rsidP="00A76F4A">
      <w:pPr>
        <w:ind w:right="12"/>
        <w:jc w:val="both"/>
        <w:rPr>
          <w:sz w:val="22"/>
          <w:szCs w:val="22"/>
        </w:rPr>
      </w:pPr>
    </w:p>
    <w:p w:rsidR="00951163" w:rsidRDefault="00951163" w:rsidP="00A76F4A">
      <w:pPr>
        <w:ind w:right="12"/>
        <w:jc w:val="both"/>
        <w:rPr>
          <w:sz w:val="22"/>
          <w:szCs w:val="22"/>
        </w:rPr>
      </w:pPr>
    </w:p>
    <w:p w:rsidR="00951163" w:rsidRDefault="00951163" w:rsidP="00A76F4A">
      <w:pPr>
        <w:ind w:right="12"/>
        <w:jc w:val="both"/>
        <w:rPr>
          <w:sz w:val="22"/>
          <w:szCs w:val="22"/>
        </w:rPr>
      </w:pPr>
    </w:p>
    <w:p w:rsidR="00951163" w:rsidRDefault="00951163" w:rsidP="00A76F4A">
      <w:pPr>
        <w:ind w:right="12"/>
        <w:jc w:val="both"/>
        <w:rPr>
          <w:sz w:val="22"/>
          <w:szCs w:val="22"/>
        </w:rPr>
      </w:pPr>
    </w:p>
    <w:p w:rsidR="00951163" w:rsidRDefault="00951163" w:rsidP="00A76F4A">
      <w:pPr>
        <w:ind w:right="12"/>
        <w:jc w:val="both"/>
        <w:rPr>
          <w:sz w:val="22"/>
          <w:szCs w:val="22"/>
        </w:rPr>
      </w:pPr>
    </w:p>
    <w:p w:rsidR="00951163" w:rsidRDefault="00951163" w:rsidP="00A76F4A">
      <w:pPr>
        <w:ind w:right="12"/>
        <w:jc w:val="both"/>
        <w:rPr>
          <w:sz w:val="22"/>
          <w:szCs w:val="22"/>
        </w:rPr>
      </w:pPr>
    </w:p>
    <w:p w:rsidR="00951163" w:rsidRDefault="00951163" w:rsidP="00A76F4A">
      <w:pPr>
        <w:ind w:right="12"/>
        <w:jc w:val="both"/>
        <w:rPr>
          <w:sz w:val="22"/>
          <w:szCs w:val="22"/>
        </w:rPr>
      </w:pPr>
    </w:p>
    <w:p w:rsidR="00FF19FC" w:rsidRPr="00D47C37" w:rsidRDefault="00E90DF5" w:rsidP="00A76F4A">
      <w:pPr>
        <w:pStyle w:val="Cabealho1"/>
        <w:numPr>
          <w:ilvl w:val="0"/>
          <w:numId w:val="0"/>
        </w:numPr>
        <w:pBdr>
          <w:bottom w:val="thickThinSmallGap" w:sz="24" w:space="1" w:color="auto"/>
        </w:pBdr>
        <w:spacing w:after="120"/>
        <w:ind w:right="12"/>
        <w:rPr>
          <w:rFonts w:ascii="Times New Roman" w:hAnsi="Times New Roman"/>
          <w:sz w:val="24"/>
          <w:szCs w:val="24"/>
        </w:rPr>
      </w:pPr>
      <w:bookmarkStart w:id="646" w:name="_Toc55465415"/>
      <w:bookmarkStart w:id="647" w:name="_Toc75432392"/>
      <w:r w:rsidRPr="00D47C37">
        <w:rPr>
          <w:rFonts w:ascii="Times New Roman" w:hAnsi="Times New Roman"/>
          <w:sz w:val="24"/>
          <w:szCs w:val="24"/>
        </w:rPr>
        <w:t>A</w:t>
      </w:r>
      <w:r w:rsidR="00FF19FC" w:rsidRPr="00D47C37">
        <w:rPr>
          <w:rFonts w:ascii="Times New Roman" w:hAnsi="Times New Roman"/>
          <w:sz w:val="24"/>
          <w:szCs w:val="24"/>
        </w:rPr>
        <w:t xml:space="preserve">NNEXE </w:t>
      </w:r>
      <w:r w:rsidR="005E613E" w:rsidRPr="00D47C37">
        <w:rPr>
          <w:rFonts w:ascii="Times New Roman" w:hAnsi="Times New Roman"/>
          <w:sz w:val="24"/>
          <w:szCs w:val="24"/>
        </w:rPr>
        <w:t>8</w:t>
      </w:r>
      <w:r w:rsidR="00FF19FC" w:rsidRPr="00D47C37">
        <w:rPr>
          <w:rFonts w:ascii="Times New Roman" w:hAnsi="Times New Roman"/>
          <w:sz w:val="24"/>
          <w:szCs w:val="24"/>
        </w:rPr>
        <w:t xml:space="preserve">. LISTES DES SERVICES TECHNIQUES </w:t>
      </w:r>
      <w:bookmarkEnd w:id="646"/>
      <w:r w:rsidR="000E0006" w:rsidRPr="00D47C37">
        <w:rPr>
          <w:rFonts w:ascii="Times New Roman" w:hAnsi="Times New Roman"/>
          <w:sz w:val="24"/>
          <w:szCs w:val="24"/>
        </w:rPr>
        <w:t>CONSULTÉS</w:t>
      </w:r>
      <w:bookmarkEnd w:id="647"/>
    </w:p>
    <w:p w:rsidR="000E0006" w:rsidRPr="00A05698" w:rsidRDefault="000E0006" w:rsidP="00A76F4A">
      <w:pPr>
        <w:ind w:right="12"/>
      </w:pPr>
    </w:p>
    <w:p w:rsidR="00675A42" w:rsidRPr="00A05698" w:rsidRDefault="00675A42" w:rsidP="00A76F4A">
      <w:pPr>
        <w:widowControl w:val="0"/>
        <w:autoSpaceDE w:val="0"/>
        <w:autoSpaceDN w:val="0"/>
        <w:adjustRightInd w:val="0"/>
        <w:spacing w:line="280" w:lineRule="atLeast"/>
        <w:ind w:right="12"/>
        <w:jc w:val="center"/>
        <w:rPr>
          <w:color w:val="000000"/>
          <w:lang w:eastAsia="en-US"/>
        </w:rPr>
      </w:pPr>
      <w:r w:rsidRPr="00A05698">
        <w:rPr>
          <w:noProof/>
          <w:color w:val="000000"/>
          <w:lang w:val="pt-PT" w:eastAsia="pt-PT"/>
        </w:rPr>
        <w:drawing>
          <wp:anchor distT="0" distB="0" distL="114300" distR="114300" simplePos="0" relativeHeight="251658322" behindDoc="0" locked="0" layoutInCell="1" allowOverlap="1" wp14:anchorId="3D67695B" wp14:editId="43419DB4">
            <wp:simplePos x="0" y="0"/>
            <wp:positionH relativeFrom="column">
              <wp:posOffset>1241425</wp:posOffset>
            </wp:positionH>
            <wp:positionV relativeFrom="paragraph">
              <wp:posOffset>-1243330</wp:posOffset>
            </wp:positionV>
            <wp:extent cx="3331845" cy="5815330"/>
            <wp:effectExtent l="2858" t="0" r="0" b="0"/>
            <wp:wrapTight wrapText="bothSides">
              <wp:wrapPolygon edited="0">
                <wp:start x="21581" y="-11"/>
                <wp:lineTo x="175" y="-11"/>
                <wp:lineTo x="175" y="21500"/>
                <wp:lineTo x="21581" y="21500"/>
                <wp:lineTo x="21581" y="-11"/>
              </wp:wrapPolygon>
            </wp:wrapTight>
            <wp:docPr id="216" name="Imag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333"/>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rot="16200000">
                      <a:off x="0" y="0"/>
                      <a:ext cx="3331845" cy="5815330"/>
                    </a:xfrm>
                    <a:prstGeom prst="rect">
                      <a:avLst/>
                    </a:prstGeom>
                    <a:noFill/>
                    <a:ln>
                      <a:noFill/>
                    </a:ln>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14:sizeRelH relativeFrom="page">
              <wp14:pctWidth>0</wp14:pctWidth>
            </wp14:sizeRelH>
            <wp14:sizeRelV relativeFrom="page">
              <wp14:pctHeight>0</wp14:pctHeight>
            </wp14:sizeRelV>
          </wp:anchor>
        </w:drawing>
      </w:r>
    </w:p>
    <w:p w:rsidR="000E0006" w:rsidRPr="00A05698" w:rsidRDefault="000E0006" w:rsidP="00A76F4A">
      <w:pPr>
        <w:ind w:right="12"/>
      </w:pPr>
    </w:p>
    <w:p w:rsidR="003B1B22" w:rsidRPr="00A05698" w:rsidRDefault="003B1B22" w:rsidP="00A76F4A">
      <w:pPr>
        <w:ind w:right="12"/>
      </w:pPr>
    </w:p>
    <w:p w:rsidR="00C818BA" w:rsidRPr="00A05698" w:rsidRDefault="00C818BA" w:rsidP="00A76F4A">
      <w:pPr>
        <w:widowControl w:val="0"/>
        <w:autoSpaceDE w:val="0"/>
        <w:autoSpaceDN w:val="0"/>
        <w:adjustRightInd w:val="0"/>
        <w:spacing w:line="280" w:lineRule="atLeast"/>
        <w:ind w:right="12"/>
        <w:rPr>
          <w:color w:val="000000"/>
          <w:lang w:eastAsia="en-US"/>
        </w:rPr>
      </w:pPr>
      <w:r w:rsidRPr="00A05698">
        <w:rPr>
          <w:noProof/>
          <w:color w:val="000000"/>
          <w:lang w:val="pt-PT" w:eastAsia="pt-PT"/>
        </w:rPr>
        <w:lastRenderedPageBreak/>
        <w:drawing>
          <wp:anchor distT="0" distB="0" distL="114300" distR="114300" simplePos="0" relativeHeight="251658323" behindDoc="0" locked="0" layoutInCell="1" allowOverlap="1" wp14:anchorId="474BCD78" wp14:editId="42164E95">
            <wp:simplePos x="0" y="0"/>
            <wp:positionH relativeFrom="column">
              <wp:posOffset>1041400</wp:posOffset>
            </wp:positionH>
            <wp:positionV relativeFrom="paragraph">
              <wp:posOffset>-1024890</wp:posOffset>
            </wp:positionV>
            <wp:extent cx="3832860" cy="5891530"/>
            <wp:effectExtent l="12065" t="0" r="0" b="0"/>
            <wp:wrapTight wrapText="bothSides">
              <wp:wrapPolygon edited="0">
                <wp:start x="21532" y="-44"/>
                <wp:lineTo x="204" y="-44"/>
                <wp:lineTo x="204" y="21467"/>
                <wp:lineTo x="21532" y="21467"/>
                <wp:lineTo x="21532" y="-44"/>
              </wp:wrapPolygon>
            </wp:wrapTight>
            <wp:docPr id="217" name="Imag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335"/>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rot="16200000">
                      <a:off x="0" y="0"/>
                      <a:ext cx="3832860" cy="5891530"/>
                    </a:xfrm>
                    <a:prstGeom prst="rect">
                      <a:avLst/>
                    </a:prstGeom>
                    <a:noFill/>
                    <a:ln>
                      <a:noFill/>
                    </a:ln>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14:sizeRelH relativeFrom="page">
              <wp14:pctWidth>0</wp14:pctWidth>
            </wp14:sizeRelH>
            <wp14:sizeRelV relativeFrom="page">
              <wp14:pctHeight>0</wp14:pctHeight>
            </wp14:sizeRelV>
          </wp:anchor>
        </w:drawing>
      </w:r>
      <w:r w:rsidRPr="00A05698">
        <w:rPr>
          <w:color w:val="000000"/>
          <w:lang w:eastAsia="en-US"/>
        </w:rPr>
        <w:t xml:space="preserve"> </w:t>
      </w:r>
    </w:p>
    <w:p w:rsidR="007F0E4E" w:rsidRDefault="007F0E4E" w:rsidP="00A76F4A">
      <w:pPr>
        <w:ind w:right="12"/>
      </w:pPr>
    </w:p>
    <w:p w:rsidR="007F0E4E" w:rsidRDefault="00C36BCC" w:rsidP="00A76F4A">
      <w:pPr>
        <w:ind w:right="12"/>
      </w:pPr>
      <w:r w:rsidRPr="00A05698">
        <w:rPr>
          <w:noProof/>
          <w:color w:val="000000"/>
          <w:lang w:val="pt-PT" w:eastAsia="pt-PT"/>
        </w:rPr>
        <w:lastRenderedPageBreak/>
        <w:drawing>
          <wp:anchor distT="0" distB="0" distL="114300" distR="114300" simplePos="0" relativeHeight="251658325" behindDoc="0" locked="0" layoutInCell="1" allowOverlap="1" wp14:anchorId="6DF91C3F" wp14:editId="19456C04">
            <wp:simplePos x="0" y="0"/>
            <wp:positionH relativeFrom="column">
              <wp:posOffset>1174750</wp:posOffset>
            </wp:positionH>
            <wp:positionV relativeFrom="paragraph">
              <wp:posOffset>2868930</wp:posOffset>
            </wp:positionV>
            <wp:extent cx="3894455" cy="6192520"/>
            <wp:effectExtent l="0" t="6032" r="11112" b="11113"/>
            <wp:wrapTight wrapText="bothSides">
              <wp:wrapPolygon edited="0">
                <wp:start x="21633" y="21"/>
                <wp:lineTo x="79" y="21"/>
                <wp:lineTo x="79" y="21550"/>
                <wp:lineTo x="21633" y="21550"/>
                <wp:lineTo x="21633" y="21"/>
              </wp:wrapPolygon>
            </wp:wrapTight>
            <wp:docPr id="219" name="Imag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339"/>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rot="16200000">
                      <a:off x="0" y="0"/>
                      <a:ext cx="3894455" cy="6192520"/>
                    </a:xfrm>
                    <a:prstGeom prst="rect">
                      <a:avLst/>
                    </a:prstGeom>
                    <a:noFill/>
                    <a:ln>
                      <a:noFill/>
                    </a:ln>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14:sizeRelH relativeFrom="page">
              <wp14:pctWidth>0</wp14:pctWidth>
            </wp14:sizeRelH>
            <wp14:sizeRelV relativeFrom="page">
              <wp14:pctHeight>0</wp14:pctHeight>
            </wp14:sizeRelV>
          </wp:anchor>
        </w:drawing>
      </w:r>
      <w:r w:rsidRPr="00A05698">
        <w:rPr>
          <w:noProof/>
          <w:color w:val="000000"/>
          <w:lang w:val="pt-PT" w:eastAsia="pt-PT"/>
        </w:rPr>
        <w:drawing>
          <wp:anchor distT="0" distB="0" distL="114300" distR="114300" simplePos="0" relativeHeight="251658324" behindDoc="0" locked="0" layoutInCell="1" allowOverlap="1" wp14:anchorId="6CD189BC" wp14:editId="2CBA9A02">
            <wp:simplePos x="0" y="0"/>
            <wp:positionH relativeFrom="column">
              <wp:posOffset>1280160</wp:posOffset>
            </wp:positionH>
            <wp:positionV relativeFrom="paragraph">
              <wp:posOffset>-1143635</wp:posOffset>
            </wp:positionV>
            <wp:extent cx="3780155" cy="6122035"/>
            <wp:effectExtent l="0" t="2540" r="1905" b="1905"/>
            <wp:wrapTight wrapText="bothSides">
              <wp:wrapPolygon edited="0">
                <wp:start x="21615" y="9"/>
                <wp:lineTo x="134" y="9"/>
                <wp:lineTo x="134" y="21517"/>
                <wp:lineTo x="21615" y="21517"/>
                <wp:lineTo x="21615" y="9"/>
              </wp:wrapPolygon>
            </wp:wrapTight>
            <wp:docPr id="218" name="Imag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337"/>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rot="16200000">
                      <a:off x="0" y="0"/>
                      <a:ext cx="3780155" cy="6122035"/>
                    </a:xfrm>
                    <a:prstGeom prst="rect">
                      <a:avLst/>
                    </a:prstGeom>
                    <a:noFill/>
                    <a:ln>
                      <a:noFill/>
                    </a:ln>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pic:spPr>
                </pic:pic>
              </a:graphicData>
            </a:graphic>
            <wp14:sizeRelH relativeFrom="page">
              <wp14:pctWidth>0</wp14:pctWidth>
            </wp14:sizeRelH>
            <wp14:sizeRelV relativeFrom="page">
              <wp14:pctHeight>0</wp14:pctHeight>
            </wp14:sizeRelV>
          </wp:anchor>
        </w:drawing>
      </w:r>
    </w:p>
    <w:p w:rsidR="00C36BCC" w:rsidRDefault="00C36BCC" w:rsidP="00A76F4A">
      <w:pPr>
        <w:ind w:right="12"/>
      </w:pPr>
    </w:p>
    <w:p w:rsidR="00C36BCC" w:rsidRDefault="00C36BCC" w:rsidP="00A76F4A">
      <w:pPr>
        <w:ind w:right="12"/>
      </w:pPr>
    </w:p>
    <w:p w:rsidR="00C36BCC" w:rsidRDefault="00C36BCC" w:rsidP="00A76F4A">
      <w:pPr>
        <w:ind w:right="12"/>
      </w:pPr>
    </w:p>
    <w:p w:rsidR="003B1B22" w:rsidRPr="00A05698" w:rsidRDefault="003B1B22" w:rsidP="00A76F4A">
      <w:pPr>
        <w:ind w:right="12"/>
      </w:pPr>
    </w:p>
    <w:tbl>
      <w:tblPr>
        <w:tblStyle w:val="Tabelacomgrelha"/>
        <w:tblW w:w="0" w:type="auto"/>
        <w:tblLook w:val="04A0" w:firstRow="1" w:lastRow="0" w:firstColumn="1" w:lastColumn="0" w:noHBand="0" w:noVBand="1"/>
      </w:tblPr>
      <w:tblGrid>
        <w:gridCol w:w="2265"/>
        <w:gridCol w:w="4103"/>
        <w:gridCol w:w="2157"/>
      </w:tblGrid>
      <w:tr w:rsidR="001B7663" w:rsidRPr="0038655F" w:rsidTr="00B070AE">
        <w:tc>
          <w:tcPr>
            <w:tcW w:w="2265" w:type="dxa"/>
          </w:tcPr>
          <w:p w:rsidR="001B7663" w:rsidRPr="0038655F" w:rsidRDefault="001B7663" w:rsidP="00A76F4A">
            <w:pPr>
              <w:ind w:right="12"/>
              <w:rPr>
                <w:b/>
              </w:rPr>
            </w:pPr>
            <w:r w:rsidRPr="0038655F">
              <w:rPr>
                <w:b/>
              </w:rPr>
              <w:t>PRENOM NOM</w:t>
            </w:r>
          </w:p>
        </w:tc>
        <w:tc>
          <w:tcPr>
            <w:tcW w:w="4103" w:type="dxa"/>
          </w:tcPr>
          <w:p w:rsidR="001B7663" w:rsidRPr="0038655F" w:rsidRDefault="001B7663" w:rsidP="00A76F4A">
            <w:pPr>
              <w:ind w:right="12"/>
              <w:rPr>
                <w:b/>
              </w:rPr>
            </w:pPr>
            <w:r w:rsidRPr="0038655F">
              <w:rPr>
                <w:b/>
              </w:rPr>
              <w:t>SERVICE</w:t>
            </w:r>
          </w:p>
        </w:tc>
        <w:tc>
          <w:tcPr>
            <w:tcW w:w="2157" w:type="dxa"/>
          </w:tcPr>
          <w:p w:rsidR="001B7663" w:rsidRPr="0038655F" w:rsidRDefault="001B7663" w:rsidP="00A76F4A">
            <w:pPr>
              <w:ind w:right="12"/>
              <w:rPr>
                <w:b/>
              </w:rPr>
            </w:pPr>
            <w:r w:rsidRPr="0038655F">
              <w:rPr>
                <w:b/>
              </w:rPr>
              <w:t>TELEPHONE</w:t>
            </w:r>
          </w:p>
        </w:tc>
      </w:tr>
      <w:tr w:rsidR="001B7663" w:rsidRPr="00A05698" w:rsidTr="00B070AE">
        <w:tc>
          <w:tcPr>
            <w:tcW w:w="2265" w:type="dxa"/>
          </w:tcPr>
          <w:p w:rsidR="001B7663" w:rsidRPr="00A05698" w:rsidRDefault="00F1333C" w:rsidP="00A76F4A">
            <w:pPr>
              <w:ind w:right="12"/>
            </w:pPr>
            <w:r w:rsidRPr="00A05698">
              <w:t>Mamadou Sow</w:t>
            </w:r>
          </w:p>
        </w:tc>
        <w:tc>
          <w:tcPr>
            <w:tcW w:w="4103" w:type="dxa"/>
          </w:tcPr>
          <w:p w:rsidR="001B7663" w:rsidRPr="00A05698" w:rsidRDefault="00F1333C" w:rsidP="00A76F4A">
            <w:pPr>
              <w:ind w:right="12"/>
            </w:pPr>
            <w:r w:rsidRPr="00A05698">
              <w:t>PAM</w:t>
            </w:r>
          </w:p>
        </w:tc>
        <w:tc>
          <w:tcPr>
            <w:tcW w:w="2157" w:type="dxa"/>
          </w:tcPr>
          <w:p w:rsidR="001B7663" w:rsidRPr="00A05698" w:rsidRDefault="00F1333C" w:rsidP="00A76F4A">
            <w:pPr>
              <w:ind w:right="12"/>
            </w:pPr>
            <w:r w:rsidRPr="00A05698">
              <w:t>95 538 94 86</w:t>
            </w:r>
          </w:p>
        </w:tc>
      </w:tr>
      <w:tr w:rsidR="001B7663" w:rsidRPr="00A05698" w:rsidTr="00B070AE">
        <w:tc>
          <w:tcPr>
            <w:tcW w:w="2265" w:type="dxa"/>
          </w:tcPr>
          <w:p w:rsidR="001B7663" w:rsidRPr="00A05698" w:rsidRDefault="00F1333C" w:rsidP="00A76F4A">
            <w:pPr>
              <w:ind w:right="12"/>
            </w:pPr>
            <w:r w:rsidRPr="00A05698">
              <w:t>Julio Mal</w:t>
            </w:r>
            <w:r w:rsidR="003D45C4" w:rsidRPr="00A05698">
              <w:t>ane Ndiaye</w:t>
            </w:r>
          </w:p>
        </w:tc>
        <w:tc>
          <w:tcPr>
            <w:tcW w:w="4103" w:type="dxa"/>
          </w:tcPr>
          <w:p w:rsidR="001B7663" w:rsidRPr="00A05698" w:rsidRDefault="00B070AE" w:rsidP="00A76F4A">
            <w:pPr>
              <w:ind w:right="12"/>
            </w:pPr>
            <w:r w:rsidRPr="00A05698">
              <w:t xml:space="preserve">Chef de service </w:t>
            </w:r>
            <w:r w:rsidR="003D45C4" w:rsidRPr="00A05698">
              <w:t>DGA</w:t>
            </w:r>
          </w:p>
        </w:tc>
        <w:tc>
          <w:tcPr>
            <w:tcW w:w="2157" w:type="dxa"/>
          </w:tcPr>
          <w:p w:rsidR="001B7663" w:rsidRPr="00A05698" w:rsidRDefault="003D45C4" w:rsidP="00A76F4A">
            <w:pPr>
              <w:ind w:right="12"/>
            </w:pPr>
            <w:r w:rsidRPr="00A05698">
              <w:t>95 542 7229</w:t>
            </w:r>
          </w:p>
        </w:tc>
      </w:tr>
      <w:tr w:rsidR="003D45C4" w:rsidRPr="00A05698" w:rsidTr="00F16BB7">
        <w:trPr>
          <w:trHeight w:val="306"/>
        </w:trPr>
        <w:tc>
          <w:tcPr>
            <w:tcW w:w="2265" w:type="dxa"/>
          </w:tcPr>
          <w:p w:rsidR="003D45C4" w:rsidRPr="00A05698" w:rsidRDefault="003D45C4" w:rsidP="00A76F4A">
            <w:pPr>
              <w:ind w:right="12"/>
            </w:pPr>
            <w:r w:rsidRPr="00A05698">
              <w:t>Malane Mané</w:t>
            </w:r>
          </w:p>
        </w:tc>
        <w:tc>
          <w:tcPr>
            <w:tcW w:w="4103" w:type="dxa"/>
          </w:tcPr>
          <w:p w:rsidR="003D45C4" w:rsidRPr="00A05698" w:rsidRDefault="00B070AE" w:rsidP="00A76F4A">
            <w:pPr>
              <w:ind w:right="12"/>
            </w:pPr>
            <w:r w:rsidRPr="00A05698">
              <w:t xml:space="preserve">Président Association des </w:t>
            </w:r>
            <w:r w:rsidR="00242C0D" w:rsidRPr="00A05698">
              <w:t>commerçants</w:t>
            </w:r>
          </w:p>
        </w:tc>
        <w:tc>
          <w:tcPr>
            <w:tcW w:w="2157" w:type="dxa"/>
          </w:tcPr>
          <w:p w:rsidR="003D45C4" w:rsidRPr="00A05698" w:rsidRDefault="00F16BB7" w:rsidP="00A76F4A">
            <w:pPr>
              <w:ind w:right="12"/>
            </w:pPr>
            <w:r w:rsidRPr="00A05698">
              <w:t>95 59264 43</w:t>
            </w:r>
          </w:p>
        </w:tc>
      </w:tr>
      <w:tr w:rsidR="00F16BB7" w:rsidRPr="00A05698" w:rsidTr="00B070AE">
        <w:tc>
          <w:tcPr>
            <w:tcW w:w="2265" w:type="dxa"/>
          </w:tcPr>
          <w:p w:rsidR="00F16BB7" w:rsidRPr="00A05698" w:rsidRDefault="00F16BB7" w:rsidP="00A76F4A">
            <w:pPr>
              <w:ind w:right="12"/>
            </w:pPr>
            <w:r w:rsidRPr="00A05698">
              <w:t>Lassane Sambou</w:t>
            </w:r>
          </w:p>
        </w:tc>
        <w:tc>
          <w:tcPr>
            <w:tcW w:w="4103" w:type="dxa"/>
          </w:tcPr>
          <w:p w:rsidR="00F16BB7" w:rsidRPr="00A05698" w:rsidRDefault="00242C0D" w:rsidP="00A76F4A">
            <w:pPr>
              <w:ind w:right="12"/>
            </w:pPr>
            <w:r w:rsidRPr="00A05698">
              <w:t>Président</w:t>
            </w:r>
            <w:r w:rsidR="00F16BB7" w:rsidRPr="00A05698">
              <w:t xml:space="preserve"> Association des </w:t>
            </w:r>
            <w:r w:rsidRPr="00A05698">
              <w:t>intermédiaires</w:t>
            </w:r>
          </w:p>
        </w:tc>
        <w:tc>
          <w:tcPr>
            <w:tcW w:w="2157" w:type="dxa"/>
          </w:tcPr>
          <w:p w:rsidR="00F16BB7" w:rsidRPr="00A05698" w:rsidRDefault="00E72CB1" w:rsidP="00A76F4A">
            <w:pPr>
              <w:ind w:right="12"/>
            </w:pPr>
            <w:r w:rsidRPr="00A05698">
              <w:t>95 559 58 04</w:t>
            </w:r>
          </w:p>
        </w:tc>
      </w:tr>
    </w:tbl>
    <w:p w:rsidR="00643CB7" w:rsidRPr="00A05698" w:rsidRDefault="00643CB7" w:rsidP="00A76F4A">
      <w:pPr>
        <w:ind w:right="12"/>
      </w:pPr>
    </w:p>
    <w:p w:rsidR="00D76AAC" w:rsidRDefault="00D76AAC" w:rsidP="00A76F4A">
      <w:pPr>
        <w:spacing w:after="160" w:line="259" w:lineRule="auto"/>
        <w:ind w:right="12"/>
        <w:rPr>
          <w:b/>
          <w:bCs/>
          <w:kern w:val="32"/>
          <w:sz w:val="28"/>
          <w:szCs w:val="28"/>
        </w:rPr>
      </w:pPr>
      <w:r>
        <w:rPr>
          <w:sz w:val="28"/>
          <w:szCs w:val="28"/>
        </w:rPr>
        <w:br w:type="page"/>
      </w:r>
    </w:p>
    <w:p w:rsidR="00060D92" w:rsidRPr="00D47C37" w:rsidRDefault="00250DA0" w:rsidP="00A76F4A">
      <w:pPr>
        <w:pStyle w:val="Cabealho1"/>
        <w:numPr>
          <w:ilvl w:val="0"/>
          <w:numId w:val="0"/>
        </w:numPr>
        <w:pBdr>
          <w:bottom w:val="thickThinSmallGap" w:sz="24" w:space="1" w:color="auto"/>
        </w:pBdr>
        <w:spacing w:after="120"/>
        <w:ind w:right="12"/>
        <w:rPr>
          <w:rFonts w:ascii="Times New Roman" w:hAnsi="Times New Roman"/>
          <w:sz w:val="24"/>
          <w:szCs w:val="24"/>
        </w:rPr>
      </w:pPr>
      <w:bookmarkStart w:id="648" w:name="_Toc75432393"/>
      <w:r w:rsidRPr="00D47C37">
        <w:rPr>
          <w:rFonts w:ascii="Times New Roman" w:hAnsi="Times New Roman"/>
          <w:sz w:val="24"/>
          <w:szCs w:val="24"/>
        </w:rPr>
        <w:lastRenderedPageBreak/>
        <w:t xml:space="preserve">ANNEXE </w:t>
      </w:r>
      <w:r w:rsidR="005E613E" w:rsidRPr="00D47C37">
        <w:rPr>
          <w:rFonts w:ascii="Times New Roman" w:hAnsi="Times New Roman"/>
          <w:sz w:val="24"/>
          <w:szCs w:val="24"/>
        </w:rPr>
        <w:t>9</w:t>
      </w:r>
      <w:r w:rsidRPr="00D47C37">
        <w:rPr>
          <w:rFonts w:ascii="Times New Roman" w:hAnsi="Times New Roman"/>
          <w:sz w:val="24"/>
          <w:szCs w:val="24"/>
        </w:rPr>
        <w:t xml:space="preserve">: </w:t>
      </w:r>
      <w:r w:rsidR="00060D92" w:rsidRPr="00D47C37">
        <w:rPr>
          <w:rFonts w:ascii="Times New Roman" w:hAnsi="Times New Roman"/>
          <w:sz w:val="24"/>
          <w:szCs w:val="24"/>
        </w:rPr>
        <w:t>REUNION DE PRESENTATION AU NIVEAU DE LA FAO</w:t>
      </w:r>
      <w:bookmarkEnd w:id="648"/>
    </w:p>
    <w:p w:rsidR="00060D92" w:rsidRPr="00A05698" w:rsidRDefault="00060D92" w:rsidP="00A76F4A">
      <w:pPr>
        <w:pStyle w:val="Ttulo1"/>
        <w:spacing w:before="120" w:after="240" w:line="240" w:lineRule="auto"/>
        <w:ind w:right="12"/>
        <w:rPr>
          <w:rFonts w:ascii="Times New Roman" w:hAnsi="Times New Roman"/>
          <w:sz w:val="22"/>
          <w:szCs w:val="22"/>
        </w:rPr>
      </w:pPr>
      <w:r w:rsidRPr="00A05698">
        <w:rPr>
          <w:rFonts w:ascii="Times New Roman" w:hAnsi="Times New Roman"/>
          <w:sz w:val="22"/>
          <w:szCs w:val="22"/>
        </w:rPr>
        <w:t>COMPTE-RENDU DE LA REUNION DE PRESENTATION AVEC LA FAO</w:t>
      </w:r>
    </w:p>
    <w:tbl>
      <w:tblPr>
        <w:tblW w:w="5324" w:type="pct"/>
        <w:tblLook w:val="04A0" w:firstRow="1" w:lastRow="0" w:firstColumn="1" w:lastColumn="0" w:noHBand="0" w:noVBand="1"/>
      </w:tblPr>
      <w:tblGrid>
        <w:gridCol w:w="281"/>
        <w:gridCol w:w="351"/>
        <w:gridCol w:w="444"/>
        <w:gridCol w:w="1295"/>
        <w:gridCol w:w="2050"/>
        <w:gridCol w:w="4492"/>
        <w:gridCol w:w="990"/>
      </w:tblGrid>
      <w:tr w:rsidR="00060D92" w:rsidRPr="00A05698" w:rsidTr="000D6E80">
        <w:trPr>
          <w:trHeight w:val="244"/>
        </w:trPr>
        <w:tc>
          <w:tcPr>
            <w:tcW w:w="543" w:type="pct"/>
            <w:gridSpan w:val="3"/>
            <w:tcBorders>
              <w:top w:val="single" w:sz="4" w:space="0" w:color="FFFFFF"/>
              <w:left w:val="single" w:sz="4" w:space="0" w:color="FFFFFF"/>
              <w:bottom w:val="single" w:sz="4" w:space="0" w:color="FFFFFF"/>
              <w:right w:val="single" w:sz="4" w:space="0" w:color="FFFFFF"/>
            </w:tcBorders>
            <w:shd w:val="clear" w:color="auto" w:fill="auto"/>
          </w:tcPr>
          <w:p w:rsidR="00060D92" w:rsidRPr="00A05698" w:rsidRDefault="00060D92" w:rsidP="00A76F4A">
            <w:pPr>
              <w:tabs>
                <w:tab w:val="left" w:pos="851"/>
              </w:tabs>
              <w:ind w:right="12"/>
            </w:pPr>
            <w:r w:rsidRPr="00A05698">
              <w:t>DATE :</w:t>
            </w:r>
          </w:p>
        </w:tc>
        <w:tc>
          <w:tcPr>
            <w:tcW w:w="4457" w:type="pct"/>
            <w:gridSpan w:val="4"/>
            <w:tcBorders>
              <w:top w:val="single" w:sz="4" w:space="0" w:color="FFFFFF"/>
              <w:left w:val="single" w:sz="4" w:space="0" w:color="FFFFFF"/>
              <w:bottom w:val="single" w:sz="4" w:space="0" w:color="FFFFFF"/>
              <w:right w:val="single" w:sz="4" w:space="0" w:color="FFFFFF"/>
            </w:tcBorders>
            <w:shd w:val="clear" w:color="auto" w:fill="auto"/>
          </w:tcPr>
          <w:p w:rsidR="00060D92" w:rsidRPr="00A05698" w:rsidRDefault="00060D92" w:rsidP="00A76F4A">
            <w:pPr>
              <w:tabs>
                <w:tab w:val="left" w:pos="851"/>
              </w:tabs>
              <w:ind w:right="12"/>
            </w:pPr>
            <w:r w:rsidRPr="00A05698">
              <w:t>Le   14 Décembre 2020</w:t>
            </w:r>
          </w:p>
          <w:p w:rsidR="00060D92" w:rsidRPr="00A05698" w:rsidRDefault="00060D92" w:rsidP="00A76F4A">
            <w:pPr>
              <w:tabs>
                <w:tab w:val="left" w:pos="851"/>
              </w:tabs>
              <w:ind w:right="12"/>
            </w:pPr>
          </w:p>
        </w:tc>
      </w:tr>
      <w:tr w:rsidR="00060D92" w:rsidRPr="00A05698" w:rsidTr="000D6E80">
        <w:tblPrEx>
          <w:shd w:val="clear" w:color="auto" w:fill="FFFFFF"/>
        </w:tblPrEx>
        <w:trPr>
          <w:gridAfter w:val="1"/>
          <w:wAfter w:w="500" w:type="pct"/>
          <w:trHeight w:val="340"/>
        </w:trPr>
        <w:tc>
          <w:tcPr>
            <w:tcW w:w="4500" w:type="pct"/>
            <w:gridSpan w:val="6"/>
            <w:tcBorders>
              <w:top w:val="single" w:sz="4" w:space="0" w:color="FFFFFF"/>
              <w:left w:val="single" w:sz="4" w:space="0" w:color="FFFFFF"/>
              <w:bottom w:val="single" w:sz="4" w:space="0" w:color="FFFFFF"/>
              <w:right w:val="single" w:sz="4" w:space="0" w:color="FFFFFF"/>
            </w:tcBorders>
            <w:shd w:val="clear" w:color="auto" w:fill="FFFFFF"/>
          </w:tcPr>
          <w:p w:rsidR="00060D92" w:rsidRPr="00A05698" w:rsidRDefault="00060D92" w:rsidP="00A76F4A">
            <w:pPr>
              <w:ind w:right="12"/>
              <w:rPr>
                <w:b/>
              </w:rPr>
            </w:pPr>
            <w:r w:rsidRPr="00A05698">
              <w:t>La liste des personnes présentes :</w:t>
            </w:r>
          </w:p>
        </w:tc>
      </w:tr>
      <w:tr w:rsidR="00060D92" w:rsidRPr="00A05698" w:rsidTr="000D6E80">
        <w:tblPrEx>
          <w:shd w:val="clear" w:color="auto" w:fill="FFFFFF"/>
        </w:tblPrEx>
        <w:trPr>
          <w:gridAfter w:val="1"/>
          <w:wAfter w:w="500" w:type="pct"/>
          <w:trHeight w:val="172"/>
        </w:trPr>
        <w:tc>
          <w:tcPr>
            <w:tcW w:w="319" w:type="pct"/>
            <w:gridSpan w:val="2"/>
            <w:tcBorders>
              <w:top w:val="single" w:sz="4" w:space="0" w:color="FFFFFF"/>
              <w:left w:val="single" w:sz="4" w:space="0" w:color="FFFFFF"/>
              <w:bottom w:val="single" w:sz="4" w:space="0" w:color="FFFFFF"/>
              <w:right w:val="single" w:sz="4" w:space="0" w:color="FFFFFF"/>
            </w:tcBorders>
            <w:shd w:val="clear" w:color="auto" w:fill="FFFFFF"/>
          </w:tcPr>
          <w:p w:rsidR="00060D92" w:rsidRPr="00A05698" w:rsidRDefault="00060D92" w:rsidP="00A76F4A">
            <w:pPr>
              <w:ind w:right="12"/>
              <w:rPr>
                <w:b/>
              </w:rPr>
            </w:pPr>
          </w:p>
        </w:tc>
        <w:tc>
          <w:tcPr>
            <w:tcW w:w="1913" w:type="pct"/>
            <w:gridSpan w:val="3"/>
            <w:tcBorders>
              <w:top w:val="single" w:sz="4" w:space="0" w:color="FFFFFF"/>
              <w:left w:val="single" w:sz="4" w:space="0" w:color="FFFFFF"/>
              <w:bottom w:val="single" w:sz="4" w:space="0" w:color="FFFFFF"/>
              <w:right w:val="single" w:sz="4" w:space="0" w:color="FFFFFF"/>
            </w:tcBorders>
            <w:shd w:val="clear" w:color="auto" w:fill="FFFFFF"/>
            <w:vAlign w:val="center"/>
          </w:tcPr>
          <w:p w:rsidR="00060D92" w:rsidRPr="00A05698" w:rsidRDefault="00060D92" w:rsidP="00A76F4A">
            <w:pPr>
              <w:shd w:val="clear" w:color="auto" w:fill="FFFFFF"/>
              <w:ind w:right="12"/>
            </w:pPr>
            <w:r w:rsidRPr="00A05698">
              <w:t>Mme Yannick Rasoarimanana</w:t>
            </w:r>
          </w:p>
        </w:tc>
        <w:tc>
          <w:tcPr>
            <w:tcW w:w="2268" w:type="pct"/>
            <w:tcBorders>
              <w:top w:val="single" w:sz="4" w:space="0" w:color="FFFFFF"/>
              <w:left w:val="single" w:sz="4" w:space="0" w:color="FFFFFF"/>
              <w:bottom w:val="single" w:sz="4" w:space="0" w:color="FFFFFF"/>
              <w:right w:val="single" w:sz="4" w:space="0" w:color="FFFFFF"/>
            </w:tcBorders>
            <w:shd w:val="clear" w:color="auto" w:fill="FFFFFF"/>
            <w:vAlign w:val="center"/>
          </w:tcPr>
          <w:p w:rsidR="00060D92" w:rsidRPr="00A05698" w:rsidRDefault="00060D92" w:rsidP="00A76F4A">
            <w:pPr>
              <w:ind w:right="12"/>
            </w:pPr>
            <w:r w:rsidRPr="00A05698">
              <w:t>Représentante de la FAO</w:t>
            </w:r>
          </w:p>
        </w:tc>
      </w:tr>
      <w:tr w:rsidR="00060D92" w:rsidRPr="00A05698" w:rsidTr="000D6E80">
        <w:tblPrEx>
          <w:shd w:val="clear" w:color="auto" w:fill="FFFFFF"/>
        </w:tblPrEx>
        <w:trPr>
          <w:gridAfter w:val="1"/>
          <w:wAfter w:w="500" w:type="pct"/>
          <w:trHeight w:val="592"/>
        </w:trPr>
        <w:tc>
          <w:tcPr>
            <w:tcW w:w="319" w:type="pct"/>
            <w:gridSpan w:val="2"/>
            <w:tcBorders>
              <w:top w:val="single" w:sz="4" w:space="0" w:color="FFFFFF"/>
              <w:left w:val="single" w:sz="4" w:space="0" w:color="FFFFFF"/>
              <w:bottom w:val="single" w:sz="4" w:space="0" w:color="FFFFFF"/>
              <w:right w:val="single" w:sz="4" w:space="0" w:color="FFFFFF"/>
            </w:tcBorders>
            <w:shd w:val="clear" w:color="auto" w:fill="FFFFFF"/>
          </w:tcPr>
          <w:p w:rsidR="00060D92" w:rsidRPr="00A05698" w:rsidRDefault="00060D92" w:rsidP="00A76F4A">
            <w:pPr>
              <w:ind w:right="12"/>
              <w:rPr>
                <w:b/>
              </w:rPr>
            </w:pPr>
          </w:p>
        </w:tc>
        <w:tc>
          <w:tcPr>
            <w:tcW w:w="1913" w:type="pct"/>
            <w:gridSpan w:val="3"/>
            <w:tcBorders>
              <w:top w:val="single" w:sz="4" w:space="0" w:color="FFFFFF"/>
              <w:left w:val="single" w:sz="4" w:space="0" w:color="FFFFFF"/>
              <w:bottom w:val="single" w:sz="4" w:space="0" w:color="FFFFFF"/>
              <w:right w:val="single" w:sz="4" w:space="0" w:color="FFFFFF"/>
            </w:tcBorders>
            <w:shd w:val="clear" w:color="auto" w:fill="FFFFFF"/>
            <w:vAlign w:val="center"/>
          </w:tcPr>
          <w:p w:rsidR="00060D92" w:rsidRPr="000F7F0D" w:rsidRDefault="00060D92" w:rsidP="00A76F4A">
            <w:pPr>
              <w:ind w:right="12"/>
              <w:rPr>
                <w:lang w:val="pt-BR" w:bidi="fr-FR"/>
              </w:rPr>
            </w:pPr>
            <w:r w:rsidRPr="000F7F0D">
              <w:rPr>
                <w:lang w:val="pt-BR" w:bidi="fr-FR"/>
              </w:rPr>
              <w:t>Mr Mario Tédo</w:t>
            </w:r>
          </w:p>
          <w:p w:rsidR="00060D92" w:rsidRPr="000F7F0D" w:rsidRDefault="00060D92" w:rsidP="00A76F4A">
            <w:pPr>
              <w:ind w:right="12"/>
              <w:rPr>
                <w:lang w:val="pt-BR" w:bidi="fr-FR"/>
              </w:rPr>
            </w:pPr>
            <w:r w:rsidRPr="000F7F0D">
              <w:rPr>
                <w:lang w:val="pt-BR" w:bidi="fr-FR"/>
              </w:rPr>
              <w:t xml:space="preserve">Mr Mario </w:t>
            </w:r>
            <w:r w:rsidR="0038655F" w:rsidRPr="000F7F0D">
              <w:rPr>
                <w:lang w:val="pt-BR" w:bidi="fr-FR"/>
              </w:rPr>
              <w:t xml:space="preserve">Dos </w:t>
            </w:r>
            <w:r w:rsidRPr="000F7F0D">
              <w:rPr>
                <w:lang w:val="pt-BR" w:bidi="fr-FR"/>
              </w:rPr>
              <w:t>Réis</w:t>
            </w:r>
          </w:p>
        </w:tc>
        <w:tc>
          <w:tcPr>
            <w:tcW w:w="2268" w:type="pct"/>
            <w:tcBorders>
              <w:top w:val="single" w:sz="4" w:space="0" w:color="FFFFFF"/>
              <w:left w:val="single" w:sz="4" w:space="0" w:color="FFFFFF"/>
              <w:bottom w:val="single" w:sz="4" w:space="0" w:color="FFFFFF"/>
              <w:right w:val="single" w:sz="4" w:space="0" w:color="FFFFFF"/>
            </w:tcBorders>
            <w:shd w:val="clear" w:color="auto" w:fill="FFFFFF"/>
            <w:vAlign w:val="center"/>
          </w:tcPr>
          <w:p w:rsidR="00060D92" w:rsidRPr="00A05698" w:rsidRDefault="00060D92" w:rsidP="00A76F4A">
            <w:pPr>
              <w:ind w:right="12"/>
            </w:pPr>
            <w:r w:rsidRPr="00A05698">
              <w:t>Operateur à FAO</w:t>
            </w:r>
          </w:p>
          <w:p w:rsidR="00060D92" w:rsidRPr="00A05698" w:rsidRDefault="00060D92" w:rsidP="00A76F4A">
            <w:pPr>
              <w:ind w:right="12"/>
              <w:rPr>
                <w:lang w:bidi="fr-FR"/>
              </w:rPr>
            </w:pPr>
            <w:r w:rsidRPr="00A05698">
              <w:t>Représentant Assistant du programme</w:t>
            </w:r>
          </w:p>
        </w:tc>
      </w:tr>
      <w:tr w:rsidR="00060D92" w:rsidRPr="00A05698" w:rsidTr="000D6E80">
        <w:tblPrEx>
          <w:shd w:val="clear" w:color="auto" w:fill="FFFFFF"/>
        </w:tblPrEx>
        <w:trPr>
          <w:gridAfter w:val="1"/>
          <w:wAfter w:w="500" w:type="pct"/>
          <w:trHeight w:val="172"/>
        </w:trPr>
        <w:tc>
          <w:tcPr>
            <w:tcW w:w="319" w:type="pct"/>
            <w:gridSpan w:val="2"/>
            <w:tcBorders>
              <w:top w:val="single" w:sz="4" w:space="0" w:color="FFFFFF"/>
              <w:left w:val="single" w:sz="4" w:space="0" w:color="FFFFFF"/>
              <w:bottom w:val="single" w:sz="4" w:space="0" w:color="FFFFFF"/>
              <w:right w:val="single" w:sz="4" w:space="0" w:color="FFFFFF"/>
            </w:tcBorders>
            <w:shd w:val="clear" w:color="auto" w:fill="FFFFFF"/>
          </w:tcPr>
          <w:p w:rsidR="00060D92" w:rsidRPr="00A05698" w:rsidRDefault="00060D92" w:rsidP="00A76F4A">
            <w:pPr>
              <w:ind w:right="12"/>
              <w:rPr>
                <w:b/>
              </w:rPr>
            </w:pPr>
          </w:p>
        </w:tc>
        <w:tc>
          <w:tcPr>
            <w:tcW w:w="1913" w:type="pct"/>
            <w:gridSpan w:val="3"/>
            <w:tcBorders>
              <w:top w:val="single" w:sz="4" w:space="0" w:color="FFFFFF"/>
              <w:left w:val="single" w:sz="4" w:space="0" w:color="FFFFFF"/>
              <w:bottom w:val="single" w:sz="4" w:space="0" w:color="FFFFFF"/>
              <w:right w:val="single" w:sz="4" w:space="0" w:color="FFFFFF"/>
            </w:tcBorders>
            <w:shd w:val="clear" w:color="auto" w:fill="FFFFFF"/>
            <w:vAlign w:val="center"/>
          </w:tcPr>
          <w:p w:rsidR="00060D92" w:rsidRPr="00A05698" w:rsidRDefault="00060D92" w:rsidP="00A76F4A">
            <w:pPr>
              <w:ind w:right="12"/>
            </w:pPr>
            <w:r w:rsidRPr="00A05698">
              <w:t>Mr Amadou THIAM</w:t>
            </w:r>
          </w:p>
        </w:tc>
        <w:tc>
          <w:tcPr>
            <w:tcW w:w="2268" w:type="pct"/>
            <w:tcBorders>
              <w:top w:val="single" w:sz="4" w:space="0" w:color="FFFFFF"/>
              <w:left w:val="single" w:sz="4" w:space="0" w:color="FFFFFF"/>
              <w:bottom w:val="single" w:sz="4" w:space="0" w:color="FFFFFF"/>
              <w:right w:val="single" w:sz="4" w:space="0" w:color="FFFFFF"/>
            </w:tcBorders>
            <w:shd w:val="clear" w:color="auto" w:fill="FFFFFF"/>
            <w:vAlign w:val="center"/>
          </w:tcPr>
          <w:p w:rsidR="00060D92" w:rsidRPr="00A05698" w:rsidRDefault="00060D92" w:rsidP="00A76F4A">
            <w:pPr>
              <w:ind w:right="12"/>
            </w:pPr>
            <w:r w:rsidRPr="00A05698">
              <w:t>Consultant, Adjoint chef de mission</w:t>
            </w:r>
          </w:p>
        </w:tc>
      </w:tr>
      <w:tr w:rsidR="00060D92" w:rsidRPr="00A05698" w:rsidTr="000D6E80">
        <w:tblPrEx>
          <w:shd w:val="clear" w:color="auto" w:fill="FFFFFF"/>
        </w:tblPrEx>
        <w:trPr>
          <w:gridAfter w:val="1"/>
          <w:wAfter w:w="500" w:type="pct"/>
          <w:trHeight w:val="172"/>
        </w:trPr>
        <w:tc>
          <w:tcPr>
            <w:tcW w:w="319" w:type="pct"/>
            <w:gridSpan w:val="2"/>
            <w:tcBorders>
              <w:top w:val="single" w:sz="4" w:space="0" w:color="FFFFFF"/>
              <w:left w:val="single" w:sz="4" w:space="0" w:color="FFFFFF"/>
              <w:bottom w:val="single" w:sz="4" w:space="0" w:color="FFFFFF"/>
              <w:right w:val="single" w:sz="4" w:space="0" w:color="FFFFFF"/>
            </w:tcBorders>
            <w:shd w:val="clear" w:color="auto" w:fill="FFFFFF"/>
          </w:tcPr>
          <w:p w:rsidR="00060D92" w:rsidRPr="00A05698" w:rsidRDefault="00060D92" w:rsidP="00A76F4A">
            <w:pPr>
              <w:ind w:right="12"/>
              <w:rPr>
                <w:b/>
              </w:rPr>
            </w:pPr>
          </w:p>
        </w:tc>
        <w:tc>
          <w:tcPr>
            <w:tcW w:w="1913" w:type="pct"/>
            <w:gridSpan w:val="3"/>
            <w:tcBorders>
              <w:top w:val="single" w:sz="4" w:space="0" w:color="FFFFFF"/>
              <w:left w:val="single" w:sz="4" w:space="0" w:color="FFFFFF"/>
              <w:bottom w:val="single" w:sz="4" w:space="0" w:color="FFFFFF"/>
              <w:right w:val="single" w:sz="4" w:space="0" w:color="FFFFFF"/>
            </w:tcBorders>
            <w:shd w:val="clear" w:color="auto" w:fill="FFFFFF"/>
            <w:vAlign w:val="center"/>
          </w:tcPr>
          <w:p w:rsidR="00060D92" w:rsidRPr="00A05698" w:rsidRDefault="00060D92" w:rsidP="00A76F4A">
            <w:pPr>
              <w:ind w:right="12"/>
            </w:pPr>
            <w:r w:rsidRPr="00A05698">
              <w:t>Mr Cabral</w:t>
            </w:r>
          </w:p>
        </w:tc>
        <w:tc>
          <w:tcPr>
            <w:tcW w:w="2268" w:type="pct"/>
            <w:tcBorders>
              <w:top w:val="single" w:sz="4" w:space="0" w:color="FFFFFF"/>
              <w:left w:val="single" w:sz="4" w:space="0" w:color="FFFFFF"/>
              <w:bottom w:val="single" w:sz="4" w:space="0" w:color="FFFFFF"/>
              <w:right w:val="single" w:sz="4" w:space="0" w:color="FFFFFF"/>
            </w:tcBorders>
            <w:shd w:val="clear" w:color="auto" w:fill="FFFFFF"/>
            <w:vAlign w:val="center"/>
          </w:tcPr>
          <w:p w:rsidR="00060D92" w:rsidRPr="00A05698" w:rsidRDefault="00060D92" w:rsidP="00A76F4A">
            <w:pPr>
              <w:ind w:right="12"/>
            </w:pPr>
            <w:r w:rsidRPr="00A05698">
              <w:t>Equipe du Consultant</w:t>
            </w:r>
            <w:r w:rsidRPr="00A05698">
              <w:rPr>
                <w:lang w:bidi="fr-FR"/>
              </w:rPr>
              <w:t xml:space="preserve"> </w:t>
            </w:r>
          </w:p>
        </w:tc>
      </w:tr>
      <w:tr w:rsidR="00060D92" w:rsidRPr="00A05698" w:rsidTr="000D6E80">
        <w:trPr>
          <w:trHeight w:val="1399"/>
        </w:trPr>
        <w:tc>
          <w:tcPr>
            <w:tcW w:w="1197" w:type="pct"/>
            <w:gridSpan w:val="4"/>
            <w:tcBorders>
              <w:top w:val="single" w:sz="4" w:space="0" w:color="FFFFFF"/>
              <w:left w:val="single" w:sz="4" w:space="0" w:color="FFFFFF"/>
              <w:bottom w:val="single" w:sz="4" w:space="0" w:color="FFFFFF"/>
              <w:right w:val="single" w:sz="4" w:space="0" w:color="FFFFFF"/>
            </w:tcBorders>
            <w:shd w:val="clear" w:color="auto" w:fill="auto"/>
          </w:tcPr>
          <w:p w:rsidR="00060D92" w:rsidRPr="00A05698" w:rsidRDefault="00060D92" w:rsidP="00A76F4A">
            <w:pPr>
              <w:ind w:right="12"/>
            </w:pPr>
          </w:p>
          <w:p w:rsidR="00060D92" w:rsidRPr="00A05698" w:rsidRDefault="00060D92" w:rsidP="00A76F4A">
            <w:pPr>
              <w:ind w:right="12"/>
            </w:pPr>
            <w:r w:rsidRPr="00A05698">
              <w:t>ORDRE DU JOUR :</w:t>
            </w:r>
          </w:p>
        </w:tc>
        <w:tc>
          <w:tcPr>
            <w:tcW w:w="3803" w:type="pct"/>
            <w:gridSpan w:val="3"/>
            <w:tcBorders>
              <w:top w:val="single" w:sz="4" w:space="0" w:color="FFFFFF"/>
              <w:left w:val="single" w:sz="4" w:space="0" w:color="FFFFFF"/>
              <w:bottom w:val="single" w:sz="4" w:space="0" w:color="FFFFFF"/>
              <w:right w:val="single" w:sz="4" w:space="0" w:color="FFFFFF"/>
            </w:tcBorders>
            <w:shd w:val="clear" w:color="auto" w:fill="auto"/>
          </w:tcPr>
          <w:p w:rsidR="00060D92" w:rsidRPr="00A05698" w:rsidRDefault="00060D92" w:rsidP="00A76F4A">
            <w:pPr>
              <w:ind w:right="12"/>
              <w:rPr>
                <w:b/>
              </w:rPr>
            </w:pPr>
          </w:p>
          <w:p w:rsidR="00060D92" w:rsidRPr="00A05698" w:rsidRDefault="00060D92" w:rsidP="00A76F4A">
            <w:pPr>
              <w:ind w:right="12"/>
            </w:pPr>
            <w:r w:rsidRPr="00A05698">
              <w:rPr>
                <w:b/>
              </w:rPr>
              <w:t>Réunion de Présentation</w:t>
            </w:r>
            <w:r w:rsidRPr="00A05698">
              <w:t xml:space="preserve"> : </w:t>
            </w:r>
          </w:p>
          <w:p w:rsidR="00060D92" w:rsidRPr="00A05698" w:rsidRDefault="00060D92" w:rsidP="00A76F4A">
            <w:pPr>
              <w:numPr>
                <w:ilvl w:val="0"/>
                <w:numId w:val="35"/>
              </w:numPr>
              <w:ind w:right="12"/>
              <w:jc w:val="both"/>
            </w:pPr>
            <w:r w:rsidRPr="00A05698">
              <w:t xml:space="preserve">Présentation du Consultant et son équipe, </w:t>
            </w:r>
          </w:p>
          <w:p w:rsidR="00060D92" w:rsidRPr="00A05698" w:rsidRDefault="00060D92" w:rsidP="00A76F4A">
            <w:pPr>
              <w:numPr>
                <w:ilvl w:val="0"/>
                <w:numId w:val="35"/>
              </w:numPr>
              <w:ind w:right="12"/>
              <w:jc w:val="both"/>
            </w:pPr>
            <w:r w:rsidRPr="00A05698">
              <w:t xml:space="preserve">Précision de l’objectif de la mission </w:t>
            </w:r>
          </w:p>
          <w:p w:rsidR="00060D92" w:rsidRPr="00A05698" w:rsidRDefault="00060D92" w:rsidP="00A76F4A">
            <w:pPr>
              <w:numPr>
                <w:ilvl w:val="0"/>
                <w:numId w:val="35"/>
              </w:numPr>
              <w:ind w:right="12"/>
              <w:jc w:val="both"/>
            </w:pPr>
            <w:r w:rsidRPr="00A05698">
              <w:t>Expression des besoins du consultant.</w:t>
            </w:r>
          </w:p>
        </w:tc>
      </w:tr>
      <w:tr w:rsidR="00060D92" w:rsidRPr="00A05698" w:rsidTr="000D6E80">
        <w:trPr>
          <w:trHeight w:val="600"/>
        </w:trPr>
        <w:tc>
          <w:tcPr>
            <w:tcW w:w="5000" w:type="pct"/>
            <w:gridSpan w:val="7"/>
            <w:tcBorders>
              <w:top w:val="single" w:sz="4" w:space="0" w:color="FFFFFF"/>
              <w:left w:val="single" w:sz="4" w:space="0" w:color="FFFFFF"/>
              <w:right w:val="single" w:sz="4" w:space="0" w:color="FFFFFF"/>
            </w:tcBorders>
            <w:shd w:val="clear" w:color="auto" w:fill="auto"/>
            <w:vAlign w:val="center"/>
          </w:tcPr>
          <w:p w:rsidR="00060D92" w:rsidRPr="00A05698" w:rsidRDefault="00060D92" w:rsidP="00A76F4A">
            <w:pPr>
              <w:ind w:right="12"/>
              <w:rPr>
                <w:b/>
              </w:rPr>
            </w:pPr>
            <w:r w:rsidRPr="00A05698">
              <w:t>POINTS DISCUTÉS :</w:t>
            </w:r>
          </w:p>
        </w:tc>
      </w:tr>
      <w:tr w:rsidR="00060D92" w:rsidRPr="00A05698" w:rsidTr="000D6E80">
        <w:trPr>
          <w:trHeight w:val="2786"/>
        </w:trPr>
        <w:tc>
          <w:tcPr>
            <w:tcW w:w="142" w:type="pct"/>
            <w:tcBorders>
              <w:top w:val="single" w:sz="4" w:space="0" w:color="FFFFFF"/>
              <w:left w:val="single" w:sz="4" w:space="0" w:color="FFFFFF"/>
              <w:bottom w:val="single" w:sz="4" w:space="0" w:color="FFFFFF"/>
              <w:right w:val="single" w:sz="4" w:space="0" w:color="FFFFFF"/>
            </w:tcBorders>
            <w:shd w:val="clear" w:color="auto" w:fill="auto"/>
          </w:tcPr>
          <w:p w:rsidR="00060D92" w:rsidRPr="00A05698" w:rsidRDefault="00060D92" w:rsidP="00A76F4A">
            <w:pPr>
              <w:ind w:right="12"/>
            </w:pPr>
          </w:p>
        </w:tc>
        <w:tc>
          <w:tcPr>
            <w:tcW w:w="4858" w:type="pct"/>
            <w:gridSpan w:val="6"/>
            <w:tcBorders>
              <w:top w:val="single" w:sz="4" w:space="0" w:color="FFFFFF"/>
              <w:left w:val="single" w:sz="4" w:space="0" w:color="FFFFFF"/>
              <w:bottom w:val="single" w:sz="4" w:space="0" w:color="FFFFFF"/>
              <w:right w:val="single" w:sz="4" w:space="0" w:color="FFFFFF"/>
            </w:tcBorders>
            <w:shd w:val="clear" w:color="auto" w:fill="auto"/>
          </w:tcPr>
          <w:p w:rsidR="00060D92" w:rsidRPr="00A05698" w:rsidRDefault="00060D92" w:rsidP="001857BC">
            <w:pPr>
              <w:numPr>
                <w:ilvl w:val="0"/>
                <w:numId w:val="34"/>
              </w:numPr>
            </w:pPr>
            <w:r w:rsidRPr="00A05698">
              <w:t>La représentante de la FAO est revenue le rôle de la FAO dans le cadre du projet et en précisant l’objectif attendu dans le cadre de la mission et du CGES ;</w:t>
            </w:r>
          </w:p>
          <w:p w:rsidR="00060D92" w:rsidRPr="00A05698" w:rsidRDefault="00060D92" w:rsidP="001857BC">
            <w:pPr>
              <w:numPr>
                <w:ilvl w:val="0"/>
                <w:numId w:val="34"/>
              </w:numPr>
            </w:pPr>
            <w:r w:rsidRPr="00A05698">
              <w:t>Les aspects importants dans le cadre du projet qui faudra prendre en compte dans l’étude comme l’utilisation des pestes et pesticides, la gestion des productions de déchet polluant organique ;</w:t>
            </w:r>
          </w:p>
          <w:p w:rsidR="00060D92" w:rsidRPr="00A05698" w:rsidRDefault="00060D92" w:rsidP="001857BC">
            <w:pPr>
              <w:numPr>
                <w:ilvl w:val="0"/>
                <w:numId w:val="34"/>
              </w:numPr>
            </w:pPr>
            <w:r w:rsidRPr="00A05698">
              <w:t>Le planning de travail du Consultant ;</w:t>
            </w:r>
          </w:p>
          <w:p w:rsidR="00060D92" w:rsidRPr="00A05698" w:rsidRDefault="00060D92" w:rsidP="001857BC">
            <w:pPr>
              <w:numPr>
                <w:ilvl w:val="0"/>
                <w:numId w:val="34"/>
              </w:numPr>
            </w:pPr>
            <w:r w:rsidRPr="00A05698">
              <w:t>L’opérateur est revenu par rapport au calendrier des livrables des rapports ;</w:t>
            </w:r>
          </w:p>
          <w:p w:rsidR="00060D92" w:rsidRPr="00A05698" w:rsidRDefault="00060D92" w:rsidP="001857BC">
            <w:pPr>
              <w:numPr>
                <w:ilvl w:val="0"/>
                <w:numId w:val="34"/>
              </w:numPr>
            </w:pPr>
            <w:r w:rsidRPr="00A05698">
              <w:t>Le Consultant a demandé des précisions par rapport à la localisation, la répartition des différentes activités prévues et les ciblages des bénéficiaires du projet ;</w:t>
            </w:r>
          </w:p>
          <w:p w:rsidR="00060D92" w:rsidRPr="00A05698" w:rsidRDefault="00060D92" w:rsidP="001857BC">
            <w:pPr>
              <w:numPr>
                <w:ilvl w:val="0"/>
                <w:numId w:val="34"/>
              </w:numPr>
            </w:pPr>
            <w:r w:rsidRPr="00A05698">
              <w:t>L’expression des besoins en termes de documentation.</w:t>
            </w:r>
          </w:p>
          <w:p w:rsidR="00060D92" w:rsidRPr="00A05698" w:rsidRDefault="00060D92" w:rsidP="00A76F4A">
            <w:pPr>
              <w:ind w:left="720" w:right="12"/>
            </w:pPr>
          </w:p>
        </w:tc>
      </w:tr>
      <w:tr w:rsidR="00060D92" w:rsidRPr="00A05698" w:rsidTr="00755863">
        <w:trPr>
          <w:trHeight w:val="992"/>
        </w:trPr>
        <w:tc>
          <w:tcPr>
            <w:tcW w:w="142" w:type="pct"/>
            <w:tcBorders>
              <w:top w:val="single" w:sz="4" w:space="0" w:color="FFFFFF"/>
              <w:left w:val="single" w:sz="4" w:space="0" w:color="FFFFFF"/>
              <w:bottom w:val="single" w:sz="4" w:space="0" w:color="FFFFFF"/>
              <w:right w:val="single" w:sz="4" w:space="0" w:color="FFFFFF"/>
            </w:tcBorders>
            <w:shd w:val="clear" w:color="auto" w:fill="auto"/>
          </w:tcPr>
          <w:p w:rsidR="00060D92" w:rsidRPr="00A05698" w:rsidRDefault="00060D92" w:rsidP="00A76F4A">
            <w:pPr>
              <w:ind w:right="12"/>
            </w:pPr>
          </w:p>
        </w:tc>
        <w:tc>
          <w:tcPr>
            <w:tcW w:w="4858" w:type="pct"/>
            <w:gridSpan w:val="6"/>
            <w:tcBorders>
              <w:top w:val="single" w:sz="4" w:space="0" w:color="FFFFFF"/>
              <w:left w:val="single" w:sz="4" w:space="0" w:color="FFFFFF"/>
              <w:bottom w:val="single" w:sz="4" w:space="0" w:color="FFFFFF"/>
              <w:right w:val="single" w:sz="4" w:space="0" w:color="FFFFFF"/>
            </w:tcBorders>
            <w:shd w:val="clear" w:color="auto" w:fill="auto"/>
          </w:tcPr>
          <w:p w:rsidR="00060D92" w:rsidRPr="00A05698" w:rsidRDefault="00060D92" w:rsidP="00A76F4A">
            <w:pPr>
              <w:ind w:right="12"/>
            </w:pPr>
            <w:r w:rsidRPr="00A05698">
              <w:t>DECISIONS PRISES :</w:t>
            </w:r>
          </w:p>
          <w:p w:rsidR="00060D92" w:rsidRPr="00A05698" w:rsidRDefault="00060D92" w:rsidP="00A76F4A">
            <w:pPr>
              <w:spacing w:before="120"/>
              <w:ind w:right="12"/>
            </w:pPr>
            <w:r w:rsidRPr="00A05698">
              <w:t>Plusieurs points ont été discutés et arrêtés durant cette séance de travail, à savoir :</w:t>
            </w:r>
          </w:p>
          <w:p w:rsidR="00060D92" w:rsidRPr="00A05698" w:rsidRDefault="00060D92" w:rsidP="00A76F4A">
            <w:pPr>
              <w:numPr>
                <w:ilvl w:val="0"/>
                <w:numId w:val="33"/>
              </w:numPr>
              <w:spacing w:before="120"/>
              <w:ind w:right="12"/>
              <w:jc w:val="both"/>
            </w:pPr>
            <w:r w:rsidRPr="00A05698">
              <w:t>La FAO soumettra au consultant le guide en matière des mesures de sauvegarde de la FAO (Instrument en matière de sauvegarde environnemental et social de la FAO) ;</w:t>
            </w:r>
          </w:p>
          <w:p w:rsidR="00060D92" w:rsidRPr="00A05698" w:rsidRDefault="00060D92" w:rsidP="00A76F4A">
            <w:pPr>
              <w:numPr>
                <w:ilvl w:val="0"/>
                <w:numId w:val="33"/>
              </w:numPr>
              <w:spacing w:before="120"/>
              <w:ind w:right="12"/>
              <w:jc w:val="both"/>
            </w:pPr>
            <w:r w:rsidRPr="00A05698">
              <w:t>Rencontrer ces différents acteurs ci-dessous pour avoir plus de donnée niveau opérationnel du projet :</w:t>
            </w:r>
          </w:p>
          <w:p w:rsidR="00060D92" w:rsidRPr="00A05698" w:rsidRDefault="00060D92" w:rsidP="00A76F4A">
            <w:pPr>
              <w:numPr>
                <w:ilvl w:val="0"/>
                <w:numId w:val="36"/>
              </w:numPr>
              <w:ind w:left="1751" w:right="12"/>
              <w:jc w:val="both"/>
            </w:pPr>
            <w:r w:rsidRPr="00A05698">
              <w:t>Mr ALFA, le coordinateur du projet PUSA en intérim ;</w:t>
            </w:r>
          </w:p>
          <w:p w:rsidR="00060D92" w:rsidRPr="00A05698" w:rsidRDefault="00060D92" w:rsidP="00A76F4A">
            <w:pPr>
              <w:numPr>
                <w:ilvl w:val="0"/>
                <w:numId w:val="36"/>
              </w:numPr>
              <w:ind w:left="1751" w:right="12"/>
              <w:jc w:val="both"/>
            </w:pPr>
            <w:r w:rsidRPr="00A05698">
              <w:t>Mr Gassama au niveau du ministère de l’Agriculture ;</w:t>
            </w:r>
          </w:p>
          <w:p w:rsidR="00060D92" w:rsidRPr="00A05698" w:rsidRDefault="00060D92" w:rsidP="00A76F4A">
            <w:pPr>
              <w:numPr>
                <w:ilvl w:val="0"/>
                <w:numId w:val="36"/>
              </w:numPr>
              <w:ind w:left="1751" w:right="12"/>
              <w:jc w:val="both"/>
            </w:pPr>
            <w:r w:rsidRPr="00A05698">
              <w:t>Mr Julio M. Ndiaye, directeur général de l’Agriculture ;</w:t>
            </w:r>
          </w:p>
          <w:p w:rsidR="00060D92" w:rsidRPr="00A05698" w:rsidRDefault="00060D92" w:rsidP="00A76F4A">
            <w:pPr>
              <w:numPr>
                <w:ilvl w:val="0"/>
                <w:numId w:val="33"/>
              </w:numPr>
              <w:spacing w:before="120"/>
              <w:ind w:right="12"/>
              <w:jc w:val="both"/>
            </w:pPr>
            <w:r w:rsidRPr="00A05698">
              <w:t>La FAO mettra à la disposition du Consultant tous les informations nécessaires pour le bon déroulement des activités de l’étude ;</w:t>
            </w:r>
          </w:p>
        </w:tc>
      </w:tr>
    </w:tbl>
    <w:p w:rsidR="00FF19FC" w:rsidRDefault="00FF19FC" w:rsidP="00A76F4A">
      <w:pPr>
        <w:autoSpaceDE w:val="0"/>
        <w:autoSpaceDN w:val="0"/>
        <w:adjustRightInd w:val="0"/>
        <w:ind w:right="12"/>
        <w:jc w:val="both"/>
      </w:pPr>
    </w:p>
    <w:p w:rsidR="00D76AAC" w:rsidRDefault="00D76AAC" w:rsidP="00A76F4A">
      <w:pPr>
        <w:spacing w:after="160" w:line="259" w:lineRule="auto"/>
        <w:ind w:right="12"/>
        <w:rPr>
          <w:b/>
          <w:bCs/>
          <w:kern w:val="32"/>
          <w:sz w:val="28"/>
          <w:szCs w:val="28"/>
        </w:rPr>
      </w:pPr>
      <w:r>
        <w:rPr>
          <w:sz w:val="28"/>
          <w:szCs w:val="28"/>
        </w:rPr>
        <w:br w:type="page"/>
      </w:r>
    </w:p>
    <w:p w:rsidR="00B81702" w:rsidRPr="00D47C37" w:rsidRDefault="00B81702" w:rsidP="00A76F4A">
      <w:pPr>
        <w:pStyle w:val="Cabealho1"/>
        <w:numPr>
          <w:ilvl w:val="0"/>
          <w:numId w:val="0"/>
        </w:numPr>
        <w:pBdr>
          <w:bottom w:val="thickThinSmallGap" w:sz="24" w:space="1" w:color="auto"/>
        </w:pBdr>
        <w:spacing w:after="120"/>
        <w:ind w:right="12"/>
        <w:rPr>
          <w:rFonts w:ascii="Times New Roman" w:hAnsi="Times New Roman"/>
          <w:sz w:val="24"/>
          <w:szCs w:val="24"/>
        </w:rPr>
      </w:pPr>
      <w:bookmarkStart w:id="649" w:name="_Toc75432394"/>
      <w:r w:rsidRPr="00D47C37">
        <w:rPr>
          <w:rFonts w:ascii="Times New Roman" w:hAnsi="Times New Roman"/>
          <w:sz w:val="24"/>
          <w:szCs w:val="24"/>
        </w:rPr>
        <w:lastRenderedPageBreak/>
        <w:t>ANNEXE 10. MODELE DE TDR POUR LES AEI</w:t>
      </w:r>
      <w:bookmarkEnd w:id="649"/>
    </w:p>
    <w:p w:rsidR="00B81702" w:rsidRPr="00D47C37" w:rsidRDefault="00B81702" w:rsidP="00A76F4A">
      <w:pPr>
        <w:spacing w:after="120"/>
        <w:ind w:right="12"/>
        <w:jc w:val="both"/>
        <w:rPr>
          <w:sz w:val="22"/>
          <w:szCs w:val="22"/>
        </w:rPr>
      </w:pPr>
      <w:bookmarkStart w:id="650" w:name="_Toc504992025"/>
      <w:bookmarkStart w:id="651" w:name="_Toc504995690"/>
      <w:bookmarkStart w:id="652" w:name="_Toc504997390"/>
      <w:bookmarkStart w:id="653" w:name="_Toc504998484"/>
      <w:bookmarkStart w:id="654" w:name="_Toc504998552"/>
      <w:bookmarkStart w:id="655" w:name="_Toc504999509"/>
      <w:bookmarkStart w:id="656" w:name="_Toc504999541"/>
      <w:bookmarkStart w:id="657" w:name="_Toc505000573"/>
      <w:bookmarkStart w:id="658" w:name="_Toc505004220"/>
      <w:bookmarkStart w:id="659" w:name="_Toc504998486"/>
      <w:bookmarkStart w:id="660" w:name="_Toc504998554"/>
      <w:bookmarkStart w:id="661" w:name="_Toc504999511"/>
      <w:bookmarkStart w:id="662" w:name="_Toc504999543"/>
      <w:bookmarkStart w:id="663" w:name="_Toc505000575"/>
      <w:bookmarkStart w:id="664" w:name="_Toc505004222"/>
      <w:bookmarkStart w:id="665" w:name="_Toc504998488"/>
      <w:bookmarkStart w:id="666" w:name="_Toc504998556"/>
      <w:bookmarkStart w:id="667" w:name="_Toc504999513"/>
      <w:bookmarkStart w:id="668" w:name="_Toc504999545"/>
      <w:bookmarkStart w:id="669" w:name="_Toc505000577"/>
      <w:bookmarkStart w:id="670" w:name="_Toc505004224"/>
      <w:bookmarkStart w:id="671" w:name="_Toc504992030"/>
      <w:bookmarkStart w:id="672" w:name="_Toc504995695"/>
      <w:bookmarkStart w:id="673" w:name="_Toc504997395"/>
      <w:bookmarkStart w:id="674" w:name="_Toc504998491"/>
      <w:bookmarkStart w:id="675" w:name="_Toc504998559"/>
      <w:bookmarkStart w:id="676" w:name="_Toc504999516"/>
      <w:bookmarkStart w:id="677" w:name="_Toc504999548"/>
      <w:bookmarkStart w:id="678" w:name="_Toc505000580"/>
      <w:bookmarkStart w:id="679" w:name="_Toc505004227"/>
      <w:bookmarkStart w:id="680" w:name="_Toc504995697"/>
      <w:bookmarkStart w:id="681" w:name="_Toc504997397"/>
      <w:bookmarkStart w:id="682" w:name="_Toc504998493"/>
      <w:bookmarkStart w:id="683" w:name="_Toc504998561"/>
      <w:bookmarkStart w:id="684" w:name="_Toc504999518"/>
      <w:bookmarkStart w:id="685" w:name="_Toc504999550"/>
      <w:bookmarkStart w:id="686" w:name="_Toc505000582"/>
      <w:bookmarkStart w:id="687" w:name="_Toc505004229"/>
      <w:bookmarkStart w:id="688" w:name="_Toc504995699"/>
      <w:bookmarkStart w:id="689" w:name="_Toc504997399"/>
      <w:bookmarkStart w:id="690" w:name="_Toc504998495"/>
      <w:bookmarkStart w:id="691" w:name="_Toc504998563"/>
      <w:bookmarkStart w:id="692" w:name="_Toc504999520"/>
      <w:bookmarkStart w:id="693" w:name="_Toc504999552"/>
      <w:bookmarkStart w:id="694" w:name="_Toc505000584"/>
      <w:bookmarkStart w:id="695" w:name="_Toc505004231"/>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r w:rsidRPr="00D47C37">
        <w:rPr>
          <w:sz w:val="22"/>
          <w:szCs w:val="22"/>
        </w:rPr>
        <w:t>L’objectif de l’étude AEI consiste à mettre à la disposition du client et de l’entreprise de travaux un outil de gestion environnementale et sociale. Pour ce faire, les objectifs secondaires sont les suivants :</w:t>
      </w:r>
    </w:p>
    <w:p w:rsidR="00B81702" w:rsidRPr="00D47C37" w:rsidRDefault="00B81702" w:rsidP="00A76F4A">
      <w:pPr>
        <w:pStyle w:val="PargrafodaLista"/>
        <w:numPr>
          <w:ilvl w:val="0"/>
          <w:numId w:val="258"/>
        </w:numPr>
        <w:spacing w:after="0" w:line="240" w:lineRule="auto"/>
        <w:ind w:right="12"/>
        <w:jc w:val="both"/>
        <w:rPr>
          <w:rFonts w:ascii="Times New Roman" w:hAnsi="Times New Roman"/>
          <w:sz w:val="22"/>
          <w:szCs w:val="22"/>
        </w:rPr>
      </w:pPr>
      <w:r w:rsidRPr="00D47C37">
        <w:rPr>
          <w:rFonts w:ascii="Times New Roman" w:hAnsi="Times New Roman"/>
          <w:sz w:val="22"/>
          <w:szCs w:val="22"/>
        </w:rPr>
        <w:t>Identifier et évaluer les impacts environnementaux et sociaux prévisibles (positifs et négatifs) du projet proposé ;</w:t>
      </w:r>
    </w:p>
    <w:p w:rsidR="00B81702" w:rsidRPr="00D47C37" w:rsidRDefault="00B81702" w:rsidP="00A76F4A">
      <w:pPr>
        <w:pStyle w:val="PargrafodaLista"/>
        <w:numPr>
          <w:ilvl w:val="0"/>
          <w:numId w:val="258"/>
        </w:numPr>
        <w:spacing w:after="0" w:line="240" w:lineRule="auto"/>
        <w:ind w:right="12"/>
        <w:jc w:val="both"/>
        <w:rPr>
          <w:rFonts w:ascii="Times New Roman" w:hAnsi="Times New Roman"/>
          <w:sz w:val="22"/>
          <w:szCs w:val="22"/>
        </w:rPr>
      </w:pPr>
      <w:r w:rsidRPr="00D47C37">
        <w:rPr>
          <w:rFonts w:ascii="Times New Roman" w:hAnsi="Times New Roman"/>
          <w:sz w:val="22"/>
          <w:szCs w:val="22"/>
        </w:rPr>
        <w:t>Proposer des mesures d'atténuation aux impacts efficaces et à des coûts acceptables et des mesures de bonification des impacts positifs à mettre en œuvre pendant et après la mise en œuvre du projet proposé ;</w:t>
      </w:r>
    </w:p>
    <w:p w:rsidR="00B81702" w:rsidRPr="00D47C37" w:rsidRDefault="00B81702" w:rsidP="00A76F4A">
      <w:pPr>
        <w:pStyle w:val="PargrafodaLista"/>
        <w:numPr>
          <w:ilvl w:val="0"/>
          <w:numId w:val="258"/>
        </w:numPr>
        <w:spacing w:after="0" w:line="240" w:lineRule="auto"/>
        <w:ind w:right="12"/>
        <w:jc w:val="both"/>
        <w:rPr>
          <w:rFonts w:ascii="Times New Roman" w:hAnsi="Times New Roman"/>
          <w:sz w:val="22"/>
          <w:szCs w:val="22"/>
        </w:rPr>
      </w:pPr>
      <w:r w:rsidRPr="00D47C37">
        <w:rPr>
          <w:rFonts w:ascii="Times New Roman" w:hAnsi="Times New Roman"/>
          <w:sz w:val="22"/>
          <w:szCs w:val="22"/>
        </w:rPr>
        <w:t>Vérifier la conformité avec la législation nationale et les politiques de sauvegarde de la banque mondiale (selon le Cadre de gestion environnementale et sociale) ;</w:t>
      </w:r>
    </w:p>
    <w:p w:rsidR="00B81702" w:rsidRPr="00D47C37" w:rsidRDefault="00B81702" w:rsidP="00A76F4A">
      <w:pPr>
        <w:pStyle w:val="PargrafodaLista"/>
        <w:numPr>
          <w:ilvl w:val="0"/>
          <w:numId w:val="258"/>
        </w:numPr>
        <w:spacing w:after="0" w:line="240" w:lineRule="auto"/>
        <w:ind w:right="12"/>
        <w:jc w:val="both"/>
        <w:rPr>
          <w:rFonts w:ascii="Times New Roman" w:hAnsi="Times New Roman"/>
          <w:sz w:val="22"/>
          <w:szCs w:val="22"/>
        </w:rPr>
      </w:pPr>
      <w:r w:rsidRPr="00D47C37">
        <w:rPr>
          <w:rFonts w:ascii="Times New Roman" w:hAnsi="Times New Roman"/>
          <w:sz w:val="22"/>
          <w:szCs w:val="22"/>
        </w:rPr>
        <w:t xml:space="preserve">Préparer des données de référence pour le suivi et l'évaluation. </w:t>
      </w:r>
    </w:p>
    <w:p w:rsidR="00B81702" w:rsidRPr="001D3F35" w:rsidRDefault="00B81702" w:rsidP="00A76F4A">
      <w:pPr>
        <w:ind w:right="12"/>
        <w:rPr>
          <w:sz w:val="20"/>
          <w:szCs w:val="20"/>
        </w:rPr>
      </w:pPr>
      <w:bookmarkStart w:id="696" w:name="_Toc504995702"/>
      <w:bookmarkStart w:id="697" w:name="_Toc504997402"/>
      <w:bookmarkStart w:id="698" w:name="_Toc504998498"/>
      <w:bookmarkStart w:id="699" w:name="_Toc504998566"/>
      <w:bookmarkStart w:id="700" w:name="_Toc504999523"/>
      <w:bookmarkStart w:id="701" w:name="_Toc504999555"/>
      <w:bookmarkStart w:id="702" w:name="_Toc505000587"/>
      <w:bookmarkStart w:id="703" w:name="_Toc505004234"/>
      <w:bookmarkStart w:id="704" w:name="_Toc504998500"/>
      <w:bookmarkStart w:id="705" w:name="_Toc504998568"/>
      <w:bookmarkStart w:id="706" w:name="_Toc504999525"/>
      <w:bookmarkStart w:id="707" w:name="_Toc504999557"/>
      <w:bookmarkStart w:id="708" w:name="_Toc505000589"/>
      <w:bookmarkStart w:id="709" w:name="_Toc505004236"/>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rsidR="00B81702" w:rsidRPr="00D47C37" w:rsidRDefault="00B81702" w:rsidP="00A76F4A">
      <w:pPr>
        <w:pStyle w:val="PargrafodaLista"/>
        <w:spacing w:after="240"/>
        <w:ind w:left="0" w:right="12"/>
        <w:jc w:val="both"/>
        <w:outlineLvl w:val="0"/>
        <w:rPr>
          <w:rFonts w:ascii="Times New Roman" w:hAnsi="Times New Roman"/>
          <w:b/>
          <w:u w:val="single"/>
        </w:rPr>
      </w:pPr>
      <w:bookmarkStart w:id="710" w:name="_Toc16111291"/>
      <w:bookmarkStart w:id="711" w:name="_Toc75432395"/>
      <w:r w:rsidRPr="00D47C37">
        <w:rPr>
          <w:rFonts w:ascii="Times New Roman" w:hAnsi="Times New Roman"/>
          <w:b/>
          <w:u w:val="single"/>
        </w:rPr>
        <w:t>TÂCHES PRINCIPALES ET APPROCHE MÉTHODOLOGIQUE DANS LA PRÉPARATION DE</w:t>
      </w:r>
      <w:bookmarkEnd w:id="710"/>
      <w:r w:rsidRPr="00D47C37">
        <w:rPr>
          <w:rFonts w:ascii="Times New Roman" w:hAnsi="Times New Roman"/>
          <w:b/>
          <w:u w:val="single"/>
        </w:rPr>
        <w:t xml:space="preserve"> l’AEI</w:t>
      </w:r>
      <w:bookmarkEnd w:id="711"/>
    </w:p>
    <w:p w:rsidR="00B81702" w:rsidRPr="00D47C37" w:rsidRDefault="00721441" w:rsidP="00A76F4A">
      <w:pPr>
        <w:ind w:right="12"/>
        <w:jc w:val="both"/>
        <w:rPr>
          <w:sz w:val="22"/>
          <w:szCs w:val="22"/>
        </w:rPr>
      </w:pPr>
      <w:bookmarkStart w:id="712" w:name="_Toc504998503"/>
      <w:bookmarkStart w:id="713" w:name="_Toc504998571"/>
      <w:bookmarkStart w:id="714" w:name="_Toc504999528"/>
      <w:bookmarkStart w:id="715" w:name="_Toc504999560"/>
      <w:bookmarkStart w:id="716" w:name="_Toc505000592"/>
      <w:bookmarkStart w:id="717" w:name="_Toc505004239"/>
      <w:bookmarkStart w:id="718" w:name="_Toc504998504"/>
      <w:bookmarkStart w:id="719" w:name="_Toc504998572"/>
      <w:bookmarkStart w:id="720" w:name="_Toc504999529"/>
      <w:bookmarkStart w:id="721" w:name="_Toc504999561"/>
      <w:bookmarkStart w:id="722" w:name="_Toc505000593"/>
      <w:bookmarkStart w:id="723" w:name="_Toc505004240"/>
      <w:bookmarkEnd w:id="712"/>
      <w:bookmarkEnd w:id="713"/>
      <w:bookmarkEnd w:id="714"/>
      <w:bookmarkEnd w:id="715"/>
      <w:bookmarkEnd w:id="716"/>
      <w:bookmarkEnd w:id="717"/>
      <w:bookmarkEnd w:id="718"/>
      <w:bookmarkEnd w:id="719"/>
      <w:bookmarkEnd w:id="720"/>
      <w:bookmarkEnd w:id="721"/>
      <w:bookmarkEnd w:id="722"/>
      <w:bookmarkEnd w:id="723"/>
      <w:r w:rsidRPr="00D47C37">
        <w:rPr>
          <w:sz w:val="22"/>
          <w:szCs w:val="22"/>
        </w:rPr>
        <w:t xml:space="preserve">Les </w:t>
      </w:r>
      <w:r w:rsidR="00B81702" w:rsidRPr="00D47C37">
        <w:rPr>
          <w:sz w:val="22"/>
          <w:szCs w:val="22"/>
        </w:rPr>
        <w:t>tâches principales que le consultant suivra pour la réalisation de l’AEI</w:t>
      </w:r>
      <w:r w:rsidR="002A7542">
        <w:rPr>
          <w:sz w:val="22"/>
          <w:szCs w:val="22"/>
        </w:rPr>
        <w:t xml:space="preserve"> sont les suivantes</w:t>
      </w:r>
      <w:r w:rsidR="00B81702" w:rsidRPr="00D47C37">
        <w:rPr>
          <w:sz w:val="22"/>
          <w:szCs w:val="22"/>
        </w:rPr>
        <w:t> :</w:t>
      </w:r>
    </w:p>
    <w:p w:rsidR="00B81702" w:rsidRPr="00D47C37" w:rsidRDefault="00721441" w:rsidP="00C36BCC">
      <w:pPr>
        <w:pStyle w:val="PargrafodaLista"/>
        <w:numPr>
          <w:ilvl w:val="0"/>
          <w:numId w:val="276"/>
        </w:numPr>
        <w:spacing w:before="120" w:after="0"/>
        <w:ind w:left="567" w:right="12"/>
        <w:jc w:val="both"/>
        <w:rPr>
          <w:b/>
          <w:sz w:val="22"/>
          <w:szCs w:val="22"/>
        </w:rPr>
      </w:pPr>
      <w:r w:rsidRPr="00D47C37">
        <w:rPr>
          <w:rFonts w:ascii="Times New Roman" w:hAnsi="Times New Roman"/>
          <w:b/>
          <w:sz w:val="22"/>
          <w:szCs w:val="22"/>
        </w:rPr>
        <w:t>Cadrage</w:t>
      </w:r>
    </w:p>
    <w:p w:rsidR="00721441" w:rsidRPr="00D47C37" w:rsidRDefault="00721441" w:rsidP="00A76F4A">
      <w:pPr>
        <w:ind w:right="12"/>
        <w:jc w:val="both"/>
        <w:rPr>
          <w:sz w:val="22"/>
          <w:szCs w:val="22"/>
        </w:rPr>
      </w:pPr>
      <w:r w:rsidRPr="00D47C37">
        <w:rPr>
          <w:sz w:val="22"/>
          <w:szCs w:val="22"/>
        </w:rPr>
        <w:t>La phase de cadrage a pour but de s’assurer que le processus d’AEI cible effectivement tous les risques et les impacts environnementaux et sociaux significatifs potentiellement associés á la mise en œuvre du Projet. Le cadrage de l’étude consiste en l’examen des exigences juridiques, administratives et techniques relatives aux questions d’intégration environnementale du projet. Cette phase préliminaire considérera aussi bien les exigences locales que celles demandées par les partenaires financiers.</w:t>
      </w:r>
      <w:r w:rsidR="0047550F">
        <w:rPr>
          <w:sz w:val="22"/>
          <w:szCs w:val="22"/>
        </w:rPr>
        <w:t xml:space="preserve"> </w:t>
      </w:r>
      <w:r w:rsidRPr="00D47C37">
        <w:rPr>
          <w:sz w:val="22"/>
          <w:szCs w:val="22"/>
        </w:rPr>
        <w:t>Cette phase implique une prise en compte systématique des champs d’interaction possible entre le Projet et le milieu naturel et humain, afin d’identifier quelles interactions sont susceptibles de générer des risques et les impacts significatifs.</w:t>
      </w:r>
      <w:r w:rsidR="0047550F">
        <w:rPr>
          <w:sz w:val="22"/>
          <w:szCs w:val="22"/>
        </w:rPr>
        <w:t xml:space="preserve"> </w:t>
      </w:r>
      <w:r w:rsidRPr="00D47C37">
        <w:rPr>
          <w:sz w:val="22"/>
          <w:szCs w:val="22"/>
        </w:rPr>
        <w:t>Les résultats de la phase de cadrage sont présentés et les améliorations dans ces TdR préliminaires avant de leurs soumettre à l’approbation du gouvernement. Ils serviront de base à la planification de la suite des études d’AEI.</w:t>
      </w:r>
    </w:p>
    <w:p w:rsidR="00721441" w:rsidRPr="00D47C37" w:rsidRDefault="00721441" w:rsidP="00A76F4A">
      <w:pPr>
        <w:ind w:right="12"/>
        <w:jc w:val="both"/>
        <w:rPr>
          <w:sz w:val="22"/>
          <w:szCs w:val="22"/>
        </w:rPr>
      </w:pPr>
      <w:r w:rsidRPr="00D47C37">
        <w:rPr>
          <w:sz w:val="22"/>
          <w:szCs w:val="22"/>
        </w:rPr>
        <w:t>Le cadre de ces études sera revu et mis à jour en continu, à mesure que de nouvelles données ressortiront des études des sensibilités environnementales et sociales à l’état initial, et tout au long de l’</w:t>
      </w:r>
      <w:r w:rsidR="004A5A6F">
        <w:rPr>
          <w:sz w:val="22"/>
          <w:szCs w:val="22"/>
        </w:rPr>
        <w:t>AEIS</w:t>
      </w:r>
      <w:r w:rsidRPr="00D47C37">
        <w:rPr>
          <w:sz w:val="22"/>
          <w:szCs w:val="22"/>
        </w:rPr>
        <w:t>. Cette dernière tiendra également compte des résultats des consultations publics relatives au Projet.</w:t>
      </w:r>
    </w:p>
    <w:p w:rsidR="00721441" w:rsidRPr="00D47C37" w:rsidRDefault="00721441" w:rsidP="00C36BCC">
      <w:pPr>
        <w:pStyle w:val="PargrafodaLista"/>
        <w:numPr>
          <w:ilvl w:val="0"/>
          <w:numId w:val="276"/>
        </w:numPr>
        <w:spacing w:before="120"/>
        <w:ind w:left="567" w:right="12"/>
        <w:jc w:val="both"/>
        <w:rPr>
          <w:rFonts w:ascii="Times New Roman" w:hAnsi="Times New Roman"/>
          <w:b/>
          <w:sz w:val="22"/>
          <w:szCs w:val="22"/>
          <w:u w:val="single"/>
        </w:rPr>
      </w:pPr>
      <w:r w:rsidRPr="00D47C37">
        <w:rPr>
          <w:rFonts w:ascii="Times New Roman" w:hAnsi="Times New Roman"/>
          <w:b/>
          <w:sz w:val="22"/>
          <w:szCs w:val="22"/>
        </w:rPr>
        <w:t>Description du projet</w:t>
      </w:r>
    </w:p>
    <w:p w:rsidR="00721441" w:rsidRPr="00D47C37" w:rsidRDefault="00721441" w:rsidP="00A76F4A">
      <w:pPr>
        <w:ind w:right="12"/>
        <w:jc w:val="both"/>
        <w:rPr>
          <w:sz w:val="22"/>
          <w:szCs w:val="22"/>
        </w:rPr>
      </w:pPr>
      <w:r w:rsidRPr="00D47C37">
        <w:rPr>
          <w:sz w:val="22"/>
          <w:szCs w:val="22"/>
        </w:rPr>
        <w:t>Dans un premier temps le Consultant présentera une justification économique, sociale et/ou technique du projet ; il</w:t>
      </w:r>
      <w:r w:rsidR="004A5A6F">
        <w:rPr>
          <w:sz w:val="22"/>
          <w:szCs w:val="22"/>
        </w:rPr>
        <w:t>/</w:t>
      </w:r>
      <w:r w:rsidR="00EF4526">
        <w:rPr>
          <w:sz w:val="22"/>
          <w:szCs w:val="22"/>
        </w:rPr>
        <w:t>elle</w:t>
      </w:r>
      <w:r w:rsidRPr="00D47C37">
        <w:rPr>
          <w:sz w:val="22"/>
          <w:szCs w:val="22"/>
        </w:rPr>
        <w:t xml:space="preserve"> abordera par la suite la description de toutes les composantes du projet</w:t>
      </w:r>
      <w:r w:rsidR="00EF4526">
        <w:rPr>
          <w:sz w:val="22"/>
          <w:szCs w:val="22"/>
        </w:rPr>
        <w:t> </w:t>
      </w:r>
      <w:r w:rsidRPr="00D47C37">
        <w:rPr>
          <w:sz w:val="22"/>
          <w:szCs w:val="22"/>
        </w:rPr>
        <w:t>: ses spécificités techniques, les matériaux, les zones d’emprunts et carrières, l’utilisation des ressources naturelles (eau, sables, etc.), les besoins en énergie, le calendrier d’exécution, la main d’œuvre.</w:t>
      </w:r>
    </w:p>
    <w:p w:rsidR="00721441" w:rsidRPr="00D47C37" w:rsidRDefault="00721441" w:rsidP="00C36BCC">
      <w:pPr>
        <w:pStyle w:val="PargrafodaLista"/>
        <w:numPr>
          <w:ilvl w:val="0"/>
          <w:numId w:val="276"/>
        </w:numPr>
        <w:spacing w:before="120"/>
        <w:ind w:left="567" w:right="12"/>
        <w:jc w:val="both"/>
        <w:rPr>
          <w:rFonts w:ascii="Times New Roman" w:hAnsi="Times New Roman"/>
          <w:b/>
          <w:sz w:val="22"/>
          <w:szCs w:val="22"/>
          <w:u w:val="single"/>
        </w:rPr>
      </w:pPr>
      <w:r w:rsidRPr="00D47C37">
        <w:rPr>
          <w:rFonts w:ascii="Times New Roman" w:hAnsi="Times New Roman"/>
          <w:b/>
          <w:bCs/>
          <w:sz w:val="22"/>
          <w:szCs w:val="22"/>
        </w:rPr>
        <w:t>Définition de l’état initial environnemental et social du Projet</w:t>
      </w:r>
    </w:p>
    <w:p w:rsidR="00721441" w:rsidRDefault="00721441" w:rsidP="00A76F4A">
      <w:pPr>
        <w:ind w:right="12"/>
        <w:jc w:val="both"/>
        <w:rPr>
          <w:sz w:val="22"/>
          <w:szCs w:val="22"/>
        </w:rPr>
      </w:pPr>
      <w:r w:rsidRPr="00D47C37">
        <w:rPr>
          <w:sz w:val="22"/>
          <w:szCs w:val="22"/>
        </w:rPr>
        <w:t>Le</w:t>
      </w:r>
      <w:r w:rsidR="00EF4526">
        <w:rPr>
          <w:sz w:val="22"/>
          <w:szCs w:val="22"/>
        </w:rPr>
        <w:t>/la</w:t>
      </w:r>
      <w:r w:rsidRPr="00D47C37">
        <w:rPr>
          <w:sz w:val="22"/>
          <w:szCs w:val="22"/>
        </w:rPr>
        <w:t xml:space="preserve"> Consultant</w:t>
      </w:r>
      <w:r w:rsidR="00EF4526">
        <w:rPr>
          <w:sz w:val="22"/>
          <w:szCs w:val="22"/>
        </w:rPr>
        <w:t>(e)</w:t>
      </w:r>
      <w:r w:rsidRPr="00D47C37">
        <w:rPr>
          <w:sz w:val="22"/>
          <w:szCs w:val="22"/>
        </w:rPr>
        <w:t xml:space="preserve"> entreprendra la description et l’étude du milieu d’implantation; la notion de milieu est ici entendu dans son sens le plus large et concernera notamment le milieu biophysique mais également l’environnement socioéconomique et culturel ; en particulier elle impliquera les infrastructures et équipements collectifs, les équipements économiques, les villages et les modes de production, les sites remarquables, les zones boisés, les rites et pratiques culturelles, les usages des infrastructures, etc.</w:t>
      </w:r>
    </w:p>
    <w:p w:rsidR="00C06D4E" w:rsidRPr="00D47C37" w:rsidRDefault="00C06D4E" w:rsidP="00A76F4A">
      <w:pPr>
        <w:ind w:right="12"/>
        <w:jc w:val="both"/>
        <w:rPr>
          <w:sz w:val="22"/>
          <w:szCs w:val="22"/>
        </w:rPr>
      </w:pPr>
    </w:p>
    <w:p w:rsidR="006D3059" w:rsidRDefault="00C06D4E" w:rsidP="00A76F4A">
      <w:pPr>
        <w:ind w:right="12"/>
        <w:jc w:val="both"/>
        <w:rPr>
          <w:sz w:val="22"/>
          <w:szCs w:val="22"/>
        </w:rPr>
      </w:pPr>
      <w:r w:rsidRPr="00176649">
        <w:rPr>
          <w:sz w:val="22"/>
          <w:szCs w:val="22"/>
        </w:rPr>
        <w:t>Le</w:t>
      </w:r>
      <w:r>
        <w:rPr>
          <w:sz w:val="22"/>
          <w:szCs w:val="22"/>
        </w:rPr>
        <w:t>/la</w:t>
      </w:r>
      <w:r w:rsidRPr="00176649">
        <w:rPr>
          <w:sz w:val="22"/>
          <w:szCs w:val="22"/>
        </w:rPr>
        <w:t xml:space="preserve"> Consultant</w:t>
      </w:r>
      <w:r>
        <w:rPr>
          <w:sz w:val="22"/>
          <w:szCs w:val="22"/>
        </w:rPr>
        <w:t>(e)</w:t>
      </w:r>
      <w:r w:rsidRPr="00176649">
        <w:rPr>
          <w:sz w:val="22"/>
          <w:szCs w:val="22"/>
        </w:rPr>
        <w:t xml:space="preserve"> </w:t>
      </w:r>
      <w:r w:rsidR="00721441" w:rsidRPr="00D47C37">
        <w:rPr>
          <w:sz w:val="22"/>
          <w:szCs w:val="22"/>
        </w:rPr>
        <w:t xml:space="preserve">identifiera en outre les enjeux environnementaux et sociaux des milieux étudiés. C’est-à-dire pour les principales problématiques identifiées au cours de la phase de cadrage, le contexte environnemental et social existant sera étudié. L’accent sera mis sur les sensibilités environnementales et sociales potentiellement concernées dans la zone d’influence du Projet. Des études de terrain seront menées. </w:t>
      </w:r>
    </w:p>
    <w:p w:rsidR="00721441" w:rsidRPr="00D47C37" w:rsidRDefault="006D3059" w:rsidP="00A76F4A">
      <w:pPr>
        <w:spacing w:after="160" w:line="259" w:lineRule="auto"/>
        <w:ind w:right="12"/>
        <w:rPr>
          <w:sz w:val="22"/>
          <w:szCs w:val="22"/>
        </w:rPr>
      </w:pPr>
      <w:r>
        <w:rPr>
          <w:sz w:val="22"/>
          <w:szCs w:val="22"/>
        </w:rPr>
        <w:br w:type="page"/>
      </w:r>
      <w:r w:rsidR="00721441" w:rsidRPr="00D47C37">
        <w:rPr>
          <w:sz w:val="22"/>
          <w:szCs w:val="22"/>
        </w:rPr>
        <w:lastRenderedPageBreak/>
        <w:t>Les aspects environnementaux et sociaux à prendre en compte sont énumérés ci-dessous :</w:t>
      </w:r>
    </w:p>
    <w:p w:rsidR="00721441" w:rsidRPr="001D0CEB" w:rsidRDefault="00721441" w:rsidP="00A76F4A">
      <w:pPr>
        <w:pStyle w:val="PargrafodaLista"/>
        <w:numPr>
          <w:ilvl w:val="0"/>
          <w:numId w:val="262"/>
        </w:numPr>
        <w:autoSpaceDE w:val="0"/>
        <w:autoSpaceDN w:val="0"/>
        <w:adjustRightInd w:val="0"/>
        <w:spacing w:after="0" w:line="240" w:lineRule="auto"/>
        <w:ind w:left="360" w:right="12"/>
        <w:jc w:val="both"/>
        <w:rPr>
          <w:rFonts w:ascii="Times New Roman" w:hAnsi="Times New Roman"/>
          <w:lang w:eastAsia="en-US"/>
        </w:rPr>
      </w:pPr>
      <w:r w:rsidRPr="001D0CEB">
        <w:rPr>
          <w:rFonts w:ascii="Times New Roman" w:hAnsi="Times New Roman"/>
          <w:lang w:eastAsia="en-US"/>
        </w:rPr>
        <w:t>Milieu physique :</w:t>
      </w:r>
    </w:p>
    <w:p w:rsidR="00721441" w:rsidRPr="001D0CEB" w:rsidRDefault="00721441" w:rsidP="00A76F4A">
      <w:pPr>
        <w:pStyle w:val="PargrafodaLista"/>
        <w:numPr>
          <w:ilvl w:val="0"/>
          <w:numId w:val="263"/>
        </w:numPr>
        <w:autoSpaceDE w:val="0"/>
        <w:autoSpaceDN w:val="0"/>
        <w:adjustRightInd w:val="0"/>
        <w:spacing w:after="0" w:line="240" w:lineRule="auto"/>
        <w:ind w:left="1080" w:right="12"/>
        <w:jc w:val="both"/>
        <w:rPr>
          <w:rFonts w:ascii="Times New Roman" w:hAnsi="Times New Roman"/>
          <w:lang w:eastAsia="en-US"/>
        </w:rPr>
      </w:pPr>
      <w:r w:rsidRPr="001D0CEB">
        <w:rPr>
          <w:rFonts w:ascii="Times New Roman" w:hAnsi="Times New Roman"/>
          <w:lang w:eastAsia="en-US"/>
        </w:rPr>
        <w:t>Géologie et sols ;</w:t>
      </w:r>
    </w:p>
    <w:p w:rsidR="00721441" w:rsidRPr="001D0CEB" w:rsidRDefault="00721441" w:rsidP="00A76F4A">
      <w:pPr>
        <w:pStyle w:val="PargrafodaLista"/>
        <w:numPr>
          <w:ilvl w:val="0"/>
          <w:numId w:val="263"/>
        </w:numPr>
        <w:autoSpaceDE w:val="0"/>
        <w:autoSpaceDN w:val="0"/>
        <w:adjustRightInd w:val="0"/>
        <w:spacing w:after="0" w:line="240" w:lineRule="auto"/>
        <w:ind w:left="1080" w:right="12"/>
        <w:jc w:val="both"/>
        <w:rPr>
          <w:rFonts w:ascii="Times New Roman" w:hAnsi="Times New Roman"/>
          <w:lang w:eastAsia="en-US"/>
        </w:rPr>
      </w:pPr>
      <w:r w:rsidRPr="001D0CEB">
        <w:rPr>
          <w:rFonts w:ascii="Times New Roman" w:hAnsi="Times New Roman"/>
          <w:lang w:eastAsia="en-US"/>
        </w:rPr>
        <w:t>Terrains et topographie ;</w:t>
      </w:r>
    </w:p>
    <w:p w:rsidR="00721441" w:rsidRPr="001D0CEB" w:rsidRDefault="00721441" w:rsidP="00A76F4A">
      <w:pPr>
        <w:pStyle w:val="PargrafodaLista"/>
        <w:numPr>
          <w:ilvl w:val="0"/>
          <w:numId w:val="263"/>
        </w:numPr>
        <w:autoSpaceDE w:val="0"/>
        <w:autoSpaceDN w:val="0"/>
        <w:adjustRightInd w:val="0"/>
        <w:spacing w:after="0" w:line="240" w:lineRule="auto"/>
        <w:ind w:left="1080" w:right="12"/>
        <w:jc w:val="both"/>
        <w:rPr>
          <w:rFonts w:ascii="Times New Roman" w:hAnsi="Times New Roman"/>
          <w:lang w:eastAsia="en-US"/>
        </w:rPr>
      </w:pPr>
      <w:r w:rsidRPr="001D0CEB">
        <w:rPr>
          <w:rFonts w:ascii="Times New Roman" w:hAnsi="Times New Roman"/>
          <w:lang w:eastAsia="en-US"/>
        </w:rPr>
        <w:t>Hydrologie et hydrogéologie ;</w:t>
      </w:r>
    </w:p>
    <w:p w:rsidR="00721441" w:rsidRPr="001D0CEB" w:rsidRDefault="00721441" w:rsidP="00A76F4A">
      <w:pPr>
        <w:pStyle w:val="PargrafodaLista"/>
        <w:numPr>
          <w:ilvl w:val="0"/>
          <w:numId w:val="263"/>
        </w:numPr>
        <w:autoSpaceDE w:val="0"/>
        <w:autoSpaceDN w:val="0"/>
        <w:adjustRightInd w:val="0"/>
        <w:spacing w:after="0" w:line="240" w:lineRule="auto"/>
        <w:ind w:left="1080" w:right="12"/>
        <w:jc w:val="both"/>
        <w:rPr>
          <w:rFonts w:ascii="Times New Roman" w:hAnsi="Times New Roman"/>
          <w:lang w:eastAsia="en-US"/>
        </w:rPr>
      </w:pPr>
      <w:r w:rsidRPr="001D0CEB">
        <w:rPr>
          <w:rFonts w:ascii="Times New Roman" w:hAnsi="Times New Roman"/>
          <w:lang w:eastAsia="en-US"/>
        </w:rPr>
        <w:t>Microclimat et climat mondial ;</w:t>
      </w:r>
    </w:p>
    <w:p w:rsidR="00721441" w:rsidRPr="001D0CEB" w:rsidRDefault="00721441" w:rsidP="00A76F4A">
      <w:pPr>
        <w:pStyle w:val="PargrafodaLista"/>
        <w:numPr>
          <w:ilvl w:val="0"/>
          <w:numId w:val="263"/>
        </w:numPr>
        <w:autoSpaceDE w:val="0"/>
        <w:autoSpaceDN w:val="0"/>
        <w:adjustRightInd w:val="0"/>
        <w:spacing w:after="0" w:line="240" w:lineRule="auto"/>
        <w:ind w:left="1080" w:right="12"/>
        <w:jc w:val="both"/>
        <w:rPr>
          <w:rFonts w:ascii="Times New Roman" w:hAnsi="Times New Roman"/>
          <w:lang w:eastAsia="en-US"/>
        </w:rPr>
      </w:pPr>
      <w:r w:rsidRPr="001D0CEB">
        <w:rPr>
          <w:rFonts w:ascii="Times New Roman" w:hAnsi="Times New Roman"/>
          <w:lang w:eastAsia="en-US"/>
        </w:rPr>
        <w:t>Eaux superficielles (océan et eaux continentales) et eaux souterraines ;</w:t>
      </w:r>
    </w:p>
    <w:p w:rsidR="00721441" w:rsidRPr="001D0CEB" w:rsidRDefault="00721441" w:rsidP="00A76F4A">
      <w:pPr>
        <w:pStyle w:val="PargrafodaLista"/>
        <w:numPr>
          <w:ilvl w:val="0"/>
          <w:numId w:val="263"/>
        </w:numPr>
        <w:autoSpaceDE w:val="0"/>
        <w:autoSpaceDN w:val="0"/>
        <w:adjustRightInd w:val="0"/>
        <w:spacing w:after="0" w:line="240" w:lineRule="auto"/>
        <w:ind w:left="1080" w:right="12"/>
        <w:jc w:val="both"/>
        <w:rPr>
          <w:rFonts w:ascii="Times New Roman" w:hAnsi="Times New Roman"/>
          <w:lang w:eastAsia="en-US"/>
        </w:rPr>
      </w:pPr>
      <w:r w:rsidRPr="001D0CEB">
        <w:rPr>
          <w:rFonts w:ascii="Times New Roman" w:hAnsi="Times New Roman"/>
          <w:lang w:eastAsia="en-US"/>
        </w:rPr>
        <w:t>Qualité de l’air ; et</w:t>
      </w:r>
    </w:p>
    <w:p w:rsidR="00721441" w:rsidRPr="001D0CEB" w:rsidRDefault="00721441" w:rsidP="00A76F4A">
      <w:pPr>
        <w:pStyle w:val="PargrafodaLista"/>
        <w:numPr>
          <w:ilvl w:val="0"/>
          <w:numId w:val="263"/>
        </w:numPr>
        <w:autoSpaceDE w:val="0"/>
        <w:autoSpaceDN w:val="0"/>
        <w:adjustRightInd w:val="0"/>
        <w:spacing w:after="0" w:line="240" w:lineRule="auto"/>
        <w:ind w:left="1080" w:right="12"/>
        <w:jc w:val="both"/>
        <w:rPr>
          <w:rFonts w:ascii="Times New Roman" w:hAnsi="Times New Roman"/>
          <w:lang w:eastAsia="en-US"/>
        </w:rPr>
      </w:pPr>
      <w:r w:rsidRPr="001D0CEB">
        <w:rPr>
          <w:rFonts w:ascii="Times New Roman" w:hAnsi="Times New Roman"/>
          <w:lang w:eastAsia="en-US"/>
        </w:rPr>
        <w:t>Bruit, vibrations, lumière.</w:t>
      </w:r>
    </w:p>
    <w:p w:rsidR="00721441" w:rsidRPr="001D0CEB" w:rsidRDefault="00721441" w:rsidP="00A76F4A">
      <w:pPr>
        <w:pStyle w:val="PargrafodaLista"/>
        <w:numPr>
          <w:ilvl w:val="0"/>
          <w:numId w:val="262"/>
        </w:numPr>
        <w:autoSpaceDE w:val="0"/>
        <w:autoSpaceDN w:val="0"/>
        <w:adjustRightInd w:val="0"/>
        <w:spacing w:after="0" w:line="240" w:lineRule="auto"/>
        <w:ind w:left="360" w:right="12"/>
        <w:jc w:val="both"/>
        <w:rPr>
          <w:rFonts w:ascii="Times New Roman" w:hAnsi="Times New Roman"/>
          <w:lang w:eastAsia="en-US"/>
        </w:rPr>
      </w:pPr>
      <w:r w:rsidRPr="001D0CEB">
        <w:rPr>
          <w:rFonts w:ascii="Times New Roman" w:hAnsi="Times New Roman"/>
          <w:lang w:eastAsia="en-US"/>
        </w:rPr>
        <w:t>Milieu biologique ou naturel :</w:t>
      </w:r>
    </w:p>
    <w:p w:rsidR="00721441" w:rsidRPr="001D0CEB" w:rsidRDefault="00721441" w:rsidP="00A76F4A">
      <w:pPr>
        <w:pStyle w:val="PargrafodaLista"/>
        <w:numPr>
          <w:ilvl w:val="0"/>
          <w:numId w:val="263"/>
        </w:numPr>
        <w:autoSpaceDE w:val="0"/>
        <w:autoSpaceDN w:val="0"/>
        <w:adjustRightInd w:val="0"/>
        <w:spacing w:after="0" w:line="240" w:lineRule="auto"/>
        <w:ind w:left="1080" w:right="12"/>
        <w:jc w:val="both"/>
        <w:rPr>
          <w:rFonts w:ascii="Times New Roman" w:hAnsi="Times New Roman"/>
          <w:lang w:eastAsia="en-US"/>
        </w:rPr>
      </w:pPr>
      <w:r w:rsidRPr="001D0CEB">
        <w:rPr>
          <w:rFonts w:ascii="Times New Roman" w:hAnsi="Times New Roman"/>
          <w:lang w:eastAsia="en-US"/>
        </w:rPr>
        <w:t>Habitats et écosystèmes aquatiques et terrestres ;</w:t>
      </w:r>
    </w:p>
    <w:p w:rsidR="00721441" w:rsidRPr="001D0CEB" w:rsidRDefault="00721441" w:rsidP="00A76F4A">
      <w:pPr>
        <w:pStyle w:val="PargrafodaLista"/>
        <w:numPr>
          <w:ilvl w:val="0"/>
          <w:numId w:val="263"/>
        </w:numPr>
        <w:autoSpaceDE w:val="0"/>
        <w:autoSpaceDN w:val="0"/>
        <w:adjustRightInd w:val="0"/>
        <w:spacing w:after="0" w:line="240" w:lineRule="auto"/>
        <w:ind w:left="1080" w:right="12"/>
        <w:jc w:val="both"/>
        <w:rPr>
          <w:rFonts w:ascii="Times New Roman" w:hAnsi="Times New Roman"/>
          <w:lang w:eastAsia="en-US"/>
        </w:rPr>
      </w:pPr>
      <w:r w:rsidRPr="001D0CEB">
        <w:rPr>
          <w:rFonts w:ascii="Times New Roman" w:hAnsi="Times New Roman"/>
          <w:lang w:eastAsia="en-US"/>
        </w:rPr>
        <w:t>Faune, flore et biodiversité ;</w:t>
      </w:r>
    </w:p>
    <w:p w:rsidR="00721441" w:rsidRPr="001D0CEB" w:rsidRDefault="00721441" w:rsidP="00A76F4A">
      <w:pPr>
        <w:pStyle w:val="PargrafodaLista"/>
        <w:numPr>
          <w:ilvl w:val="0"/>
          <w:numId w:val="263"/>
        </w:numPr>
        <w:autoSpaceDE w:val="0"/>
        <w:autoSpaceDN w:val="0"/>
        <w:adjustRightInd w:val="0"/>
        <w:spacing w:after="0" w:line="240" w:lineRule="auto"/>
        <w:ind w:left="1080" w:right="12"/>
        <w:jc w:val="both"/>
        <w:rPr>
          <w:rFonts w:ascii="Times New Roman" w:hAnsi="Times New Roman"/>
          <w:lang w:eastAsia="en-US"/>
        </w:rPr>
      </w:pPr>
      <w:r w:rsidRPr="001D0CEB">
        <w:rPr>
          <w:rFonts w:ascii="Times New Roman" w:hAnsi="Times New Roman"/>
          <w:lang w:eastAsia="en-US"/>
        </w:rPr>
        <w:t>Aires réservées, sacrées et protégées ; et</w:t>
      </w:r>
    </w:p>
    <w:p w:rsidR="00721441" w:rsidRPr="001D0CEB" w:rsidRDefault="00721441" w:rsidP="00A76F4A">
      <w:pPr>
        <w:pStyle w:val="PargrafodaLista"/>
        <w:numPr>
          <w:ilvl w:val="0"/>
          <w:numId w:val="263"/>
        </w:numPr>
        <w:autoSpaceDE w:val="0"/>
        <w:autoSpaceDN w:val="0"/>
        <w:adjustRightInd w:val="0"/>
        <w:spacing w:after="0" w:line="240" w:lineRule="auto"/>
        <w:ind w:left="1080" w:right="12"/>
        <w:jc w:val="both"/>
        <w:rPr>
          <w:rFonts w:ascii="Times New Roman" w:hAnsi="Times New Roman"/>
          <w:lang w:eastAsia="en-US"/>
        </w:rPr>
      </w:pPr>
      <w:r w:rsidRPr="001D0CEB">
        <w:rPr>
          <w:rFonts w:ascii="Times New Roman" w:hAnsi="Times New Roman"/>
          <w:lang w:eastAsia="en-US"/>
        </w:rPr>
        <w:t>Services rendus par les écosystèmes.</w:t>
      </w:r>
    </w:p>
    <w:p w:rsidR="00721441" w:rsidRPr="001D0CEB" w:rsidRDefault="00721441" w:rsidP="00A76F4A">
      <w:pPr>
        <w:pStyle w:val="PargrafodaLista"/>
        <w:numPr>
          <w:ilvl w:val="0"/>
          <w:numId w:val="262"/>
        </w:numPr>
        <w:autoSpaceDE w:val="0"/>
        <w:autoSpaceDN w:val="0"/>
        <w:adjustRightInd w:val="0"/>
        <w:spacing w:after="0" w:line="240" w:lineRule="auto"/>
        <w:ind w:left="360" w:right="12"/>
        <w:jc w:val="both"/>
        <w:rPr>
          <w:rFonts w:ascii="Times New Roman" w:hAnsi="Times New Roman"/>
          <w:lang w:eastAsia="en-US"/>
        </w:rPr>
      </w:pPr>
      <w:r w:rsidRPr="001D0CEB">
        <w:rPr>
          <w:rFonts w:ascii="Times New Roman" w:hAnsi="Times New Roman"/>
          <w:lang w:eastAsia="en-US"/>
        </w:rPr>
        <w:t>Milieu culturel :</w:t>
      </w:r>
    </w:p>
    <w:p w:rsidR="00721441" w:rsidRPr="001D0CEB" w:rsidRDefault="00721441" w:rsidP="00A76F4A">
      <w:pPr>
        <w:pStyle w:val="PargrafodaLista"/>
        <w:numPr>
          <w:ilvl w:val="0"/>
          <w:numId w:val="263"/>
        </w:numPr>
        <w:autoSpaceDE w:val="0"/>
        <w:autoSpaceDN w:val="0"/>
        <w:adjustRightInd w:val="0"/>
        <w:spacing w:after="0" w:line="240" w:lineRule="auto"/>
        <w:ind w:left="1080" w:right="12"/>
        <w:jc w:val="both"/>
        <w:rPr>
          <w:rFonts w:ascii="Times New Roman" w:hAnsi="Times New Roman"/>
          <w:lang w:eastAsia="en-US"/>
        </w:rPr>
      </w:pPr>
      <w:r w:rsidRPr="001D0CEB">
        <w:rPr>
          <w:rFonts w:ascii="Times New Roman" w:hAnsi="Times New Roman"/>
          <w:lang w:eastAsia="en-US"/>
        </w:rPr>
        <w:t>Patrimoine culturel matériel et immatériel, et sites d’intérêt archéologique, historique, traditionnel, culturel et esthétique ;</w:t>
      </w:r>
    </w:p>
    <w:p w:rsidR="00721441" w:rsidRPr="001D0CEB" w:rsidRDefault="00721441" w:rsidP="00A76F4A">
      <w:pPr>
        <w:pStyle w:val="PargrafodaLista"/>
        <w:numPr>
          <w:ilvl w:val="0"/>
          <w:numId w:val="263"/>
        </w:numPr>
        <w:autoSpaceDE w:val="0"/>
        <w:autoSpaceDN w:val="0"/>
        <w:adjustRightInd w:val="0"/>
        <w:spacing w:after="0" w:line="240" w:lineRule="auto"/>
        <w:ind w:left="1080" w:right="12"/>
        <w:jc w:val="both"/>
        <w:rPr>
          <w:rFonts w:ascii="Times New Roman" w:hAnsi="Times New Roman"/>
          <w:lang w:eastAsia="en-US"/>
        </w:rPr>
      </w:pPr>
      <w:r w:rsidRPr="001D0CEB">
        <w:rPr>
          <w:rFonts w:ascii="Times New Roman" w:hAnsi="Times New Roman"/>
          <w:lang w:eastAsia="en-US"/>
        </w:rPr>
        <w:t>Traditions, pratiques et fêtes culturelles ; et</w:t>
      </w:r>
    </w:p>
    <w:p w:rsidR="00721441" w:rsidRPr="001D0CEB" w:rsidRDefault="00721441" w:rsidP="00A76F4A">
      <w:pPr>
        <w:pStyle w:val="PargrafodaLista"/>
        <w:numPr>
          <w:ilvl w:val="0"/>
          <w:numId w:val="263"/>
        </w:numPr>
        <w:autoSpaceDE w:val="0"/>
        <w:autoSpaceDN w:val="0"/>
        <w:adjustRightInd w:val="0"/>
        <w:spacing w:after="0" w:line="240" w:lineRule="auto"/>
        <w:ind w:left="1080" w:right="12"/>
        <w:jc w:val="both"/>
        <w:rPr>
          <w:rFonts w:ascii="Times New Roman" w:hAnsi="Times New Roman"/>
          <w:lang w:eastAsia="en-US"/>
        </w:rPr>
      </w:pPr>
      <w:r w:rsidRPr="001D0CEB">
        <w:rPr>
          <w:rFonts w:ascii="Times New Roman" w:hAnsi="Times New Roman"/>
          <w:lang w:eastAsia="en-US"/>
        </w:rPr>
        <w:t>Paysage et sites remarquables sur le plan esthétique.</w:t>
      </w:r>
    </w:p>
    <w:p w:rsidR="00721441" w:rsidRPr="001D0CEB" w:rsidRDefault="00721441" w:rsidP="00A76F4A">
      <w:pPr>
        <w:pStyle w:val="PargrafodaLista"/>
        <w:numPr>
          <w:ilvl w:val="0"/>
          <w:numId w:val="262"/>
        </w:numPr>
        <w:autoSpaceDE w:val="0"/>
        <w:autoSpaceDN w:val="0"/>
        <w:adjustRightInd w:val="0"/>
        <w:spacing w:after="0" w:line="240" w:lineRule="auto"/>
        <w:ind w:left="360" w:right="12"/>
        <w:jc w:val="both"/>
        <w:rPr>
          <w:rFonts w:ascii="Times New Roman" w:hAnsi="Times New Roman"/>
          <w:lang w:eastAsia="en-US"/>
        </w:rPr>
      </w:pPr>
      <w:r w:rsidRPr="001D0CEB">
        <w:rPr>
          <w:rFonts w:ascii="Times New Roman" w:hAnsi="Times New Roman"/>
          <w:lang w:eastAsia="en-US"/>
        </w:rPr>
        <w:t>Milieu social et socioéconomique :</w:t>
      </w:r>
    </w:p>
    <w:p w:rsidR="00721441" w:rsidRPr="001D0CEB" w:rsidRDefault="00721441" w:rsidP="00A76F4A">
      <w:pPr>
        <w:pStyle w:val="PargrafodaLista"/>
        <w:numPr>
          <w:ilvl w:val="0"/>
          <w:numId w:val="263"/>
        </w:numPr>
        <w:autoSpaceDE w:val="0"/>
        <w:autoSpaceDN w:val="0"/>
        <w:adjustRightInd w:val="0"/>
        <w:spacing w:after="0" w:line="240" w:lineRule="auto"/>
        <w:ind w:left="1080" w:right="12"/>
        <w:jc w:val="both"/>
        <w:rPr>
          <w:rFonts w:ascii="Times New Roman" w:hAnsi="Times New Roman"/>
          <w:lang w:eastAsia="en-US"/>
        </w:rPr>
      </w:pPr>
      <w:r w:rsidRPr="001D0CEB">
        <w:rPr>
          <w:rFonts w:ascii="Times New Roman" w:hAnsi="Times New Roman"/>
          <w:lang w:eastAsia="en-US"/>
        </w:rPr>
        <w:t>Populations et leurs habitations, terrains, autres ressources et biens ;</w:t>
      </w:r>
    </w:p>
    <w:p w:rsidR="00721441" w:rsidRPr="001D0CEB" w:rsidRDefault="00721441" w:rsidP="00A76F4A">
      <w:pPr>
        <w:pStyle w:val="PargrafodaLista"/>
        <w:numPr>
          <w:ilvl w:val="0"/>
          <w:numId w:val="263"/>
        </w:numPr>
        <w:autoSpaceDE w:val="0"/>
        <w:autoSpaceDN w:val="0"/>
        <w:adjustRightInd w:val="0"/>
        <w:spacing w:after="0" w:line="240" w:lineRule="auto"/>
        <w:ind w:left="1080" w:right="12"/>
        <w:jc w:val="both"/>
        <w:rPr>
          <w:rFonts w:ascii="Times New Roman" w:hAnsi="Times New Roman"/>
          <w:lang w:eastAsia="en-US"/>
        </w:rPr>
      </w:pPr>
      <w:r w:rsidRPr="001D0CEB">
        <w:rPr>
          <w:rFonts w:ascii="Times New Roman" w:hAnsi="Times New Roman"/>
          <w:lang w:eastAsia="en-US"/>
        </w:rPr>
        <w:t>Caractéristiques et structures des communautés ;</w:t>
      </w:r>
    </w:p>
    <w:p w:rsidR="00721441" w:rsidRPr="001D0CEB" w:rsidRDefault="00721441" w:rsidP="00A76F4A">
      <w:pPr>
        <w:pStyle w:val="PargrafodaLista"/>
        <w:numPr>
          <w:ilvl w:val="0"/>
          <w:numId w:val="263"/>
        </w:numPr>
        <w:autoSpaceDE w:val="0"/>
        <w:autoSpaceDN w:val="0"/>
        <w:adjustRightInd w:val="0"/>
        <w:spacing w:after="0" w:line="240" w:lineRule="auto"/>
        <w:ind w:left="1080" w:right="12"/>
        <w:jc w:val="both"/>
        <w:rPr>
          <w:rFonts w:ascii="Times New Roman" w:hAnsi="Times New Roman"/>
          <w:lang w:eastAsia="en-US"/>
        </w:rPr>
      </w:pPr>
      <w:r w:rsidRPr="001D0CEB">
        <w:rPr>
          <w:rFonts w:ascii="Times New Roman" w:hAnsi="Times New Roman"/>
          <w:lang w:eastAsia="en-US"/>
        </w:rPr>
        <w:t>Population et démographie ;</w:t>
      </w:r>
    </w:p>
    <w:p w:rsidR="00721441" w:rsidRPr="001D0CEB" w:rsidRDefault="00721441" w:rsidP="00A76F4A">
      <w:pPr>
        <w:pStyle w:val="PargrafodaLista"/>
        <w:numPr>
          <w:ilvl w:val="0"/>
          <w:numId w:val="263"/>
        </w:numPr>
        <w:autoSpaceDE w:val="0"/>
        <w:autoSpaceDN w:val="0"/>
        <w:adjustRightInd w:val="0"/>
        <w:spacing w:after="0" w:line="240" w:lineRule="auto"/>
        <w:ind w:left="1080" w:right="12"/>
        <w:jc w:val="both"/>
        <w:rPr>
          <w:rFonts w:ascii="Times New Roman" w:hAnsi="Times New Roman"/>
          <w:lang w:eastAsia="en-US"/>
        </w:rPr>
      </w:pPr>
      <w:r w:rsidRPr="001D0CEB">
        <w:rPr>
          <w:rFonts w:ascii="Times New Roman" w:hAnsi="Times New Roman"/>
          <w:lang w:eastAsia="en-US"/>
        </w:rPr>
        <w:t>Santé, bien-être, sécurité et sûreté ;</w:t>
      </w:r>
    </w:p>
    <w:p w:rsidR="00721441" w:rsidRPr="001D0CEB" w:rsidRDefault="00721441" w:rsidP="00A76F4A">
      <w:pPr>
        <w:pStyle w:val="PargrafodaLista"/>
        <w:numPr>
          <w:ilvl w:val="0"/>
          <w:numId w:val="263"/>
        </w:numPr>
        <w:autoSpaceDE w:val="0"/>
        <w:autoSpaceDN w:val="0"/>
        <w:adjustRightInd w:val="0"/>
        <w:spacing w:after="0" w:line="240" w:lineRule="auto"/>
        <w:ind w:left="1080" w:right="12"/>
        <w:jc w:val="both"/>
        <w:rPr>
          <w:rFonts w:ascii="Times New Roman" w:hAnsi="Times New Roman"/>
          <w:lang w:eastAsia="en-US"/>
        </w:rPr>
      </w:pPr>
      <w:r w:rsidRPr="001D0CEB">
        <w:rPr>
          <w:rFonts w:ascii="Times New Roman" w:hAnsi="Times New Roman"/>
          <w:lang w:eastAsia="en-US"/>
        </w:rPr>
        <w:t>Modes de vie incluant les moyens de subsistance, emploi et revenus ;</w:t>
      </w:r>
    </w:p>
    <w:p w:rsidR="00721441" w:rsidRPr="001D0CEB" w:rsidRDefault="00721441" w:rsidP="00A76F4A">
      <w:pPr>
        <w:pStyle w:val="PargrafodaLista"/>
        <w:numPr>
          <w:ilvl w:val="0"/>
          <w:numId w:val="263"/>
        </w:numPr>
        <w:autoSpaceDE w:val="0"/>
        <w:autoSpaceDN w:val="0"/>
        <w:adjustRightInd w:val="0"/>
        <w:spacing w:after="0" w:line="240" w:lineRule="auto"/>
        <w:ind w:left="1080" w:right="12"/>
        <w:jc w:val="both"/>
        <w:rPr>
          <w:rFonts w:ascii="Times New Roman" w:hAnsi="Times New Roman"/>
          <w:lang w:eastAsia="en-US"/>
        </w:rPr>
      </w:pPr>
      <w:r w:rsidRPr="001D0CEB">
        <w:rPr>
          <w:rFonts w:ascii="Times New Roman" w:hAnsi="Times New Roman"/>
          <w:lang w:eastAsia="en-US"/>
        </w:rPr>
        <w:t>Activités économiques dont l’industrie et le commerce, le tourisme, la pêche, l’agriculture et l’exploitation forestière ;</w:t>
      </w:r>
    </w:p>
    <w:p w:rsidR="00721441" w:rsidRPr="001D0CEB" w:rsidRDefault="00721441" w:rsidP="00A76F4A">
      <w:pPr>
        <w:pStyle w:val="PargrafodaLista"/>
        <w:numPr>
          <w:ilvl w:val="0"/>
          <w:numId w:val="263"/>
        </w:numPr>
        <w:autoSpaceDE w:val="0"/>
        <w:autoSpaceDN w:val="0"/>
        <w:adjustRightInd w:val="0"/>
        <w:spacing w:after="0" w:line="240" w:lineRule="auto"/>
        <w:ind w:left="1080" w:right="12"/>
        <w:jc w:val="both"/>
        <w:rPr>
          <w:rFonts w:ascii="Times New Roman" w:hAnsi="Times New Roman"/>
          <w:lang w:eastAsia="en-US"/>
        </w:rPr>
      </w:pPr>
      <w:r w:rsidRPr="001D0CEB">
        <w:rPr>
          <w:rFonts w:ascii="Times New Roman" w:hAnsi="Times New Roman"/>
          <w:lang w:eastAsia="en-US"/>
        </w:rPr>
        <w:t>Installations communautaires telles que les écoles, hôpitaux et centres de loisirs ;</w:t>
      </w:r>
    </w:p>
    <w:p w:rsidR="00721441" w:rsidRPr="001D0CEB" w:rsidRDefault="00721441" w:rsidP="00A76F4A">
      <w:pPr>
        <w:pStyle w:val="PargrafodaLista"/>
        <w:numPr>
          <w:ilvl w:val="0"/>
          <w:numId w:val="263"/>
        </w:numPr>
        <w:autoSpaceDE w:val="0"/>
        <w:autoSpaceDN w:val="0"/>
        <w:adjustRightInd w:val="0"/>
        <w:spacing w:after="0" w:line="240" w:lineRule="auto"/>
        <w:ind w:left="1080" w:right="12"/>
        <w:jc w:val="both"/>
        <w:rPr>
          <w:rFonts w:ascii="Times New Roman" w:hAnsi="Times New Roman"/>
          <w:lang w:eastAsia="en-US"/>
        </w:rPr>
      </w:pPr>
      <w:r w:rsidRPr="001D0CEB">
        <w:rPr>
          <w:rFonts w:ascii="Times New Roman" w:hAnsi="Times New Roman"/>
          <w:lang w:eastAsia="en-US"/>
        </w:rPr>
        <w:t>Utilités et infrastructures (électricité, eau, assainissement, gestion des déchets, transport) ;</w:t>
      </w:r>
    </w:p>
    <w:p w:rsidR="00721441" w:rsidRPr="001D0CEB" w:rsidRDefault="00721441" w:rsidP="00A76F4A">
      <w:pPr>
        <w:pStyle w:val="PargrafodaLista"/>
        <w:numPr>
          <w:ilvl w:val="0"/>
          <w:numId w:val="263"/>
        </w:numPr>
        <w:autoSpaceDE w:val="0"/>
        <w:autoSpaceDN w:val="0"/>
        <w:adjustRightInd w:val="0"/>
        <w:spacing w:after="0" w:line="240" w:lineRule="auto"/>
        <w:ind w:left="1080" w:right="12"/>
        <w:jc w:val="both"/>
        <w:rPr>
          <w:rFonts w:ascii="Times New Roman" w:hAnsi="Times New Roman"/>
          <w:lang w:eastAsia="en-US"/>
        </w:rPr>
      </w:pPr>
      <w:r w:rsidRPr="001D0CEB">
        <w:rPr>
          <w:rFonts w:ascii="Times New Roman" w:hAnsi="Times New Roman"/>
          <w:lang w:eastAsia="en-US"/>
        </w:rPr>
        <w:t>Services sociaux tels que les soins médicaux, l’éducation et l’accès aux biens ; et</w:t>
      </w:r>
    </w:p>
    <w:p w:rsidR="00721441" w:rsidRPr="001D0CEB" w:rsidRDefault="00721441" w:rsidP="00A76F4A">
      <w:pPr>
        <w:pStyle w:val="Default"/>
        <w:numPr>
          <w:ilvl w:val="0"/>
          <w:numId w:val="263"/>
        </w:numPr>
        <w:ind w:left="1080" w:right="12"/>
        <w:jc w:val="both"/>
        <w:rPr>
          <w:rFonts w:ascii="Times New Roman" w:hAnsi="Times New Roman" w:cs="Times New Roman"/>
          <w:b/>
          <w:bCs/>
          <w:sz w:val="20"/>
          <w:szCs w:val="20"/>
        </w:rPr>
      </w:pPr>
      <w:r w:rsidRPr="001D0CEB">
        <w:rPr>
          <w:rFonts w:ascii="Times New Roman" w:hAnsi="Times New Roman" w:cs="Times New Roman"/>
          <w:sz w:val="20"/>
          <w:szCs w:val="20"/>
        </w:rPr>
        <w:t>Economies locale, régionale et nationale.</w:t>
      </w:r>
    </w:p>
    <w:p w:rsidR="00721441" w:rsidRPr="00D47C37" w:rsidRDefault="00721441" w:rsidP="00A76F4A">
      <w:pPr>
        <w:pStyle w:val="Default"/>
        <w:ind w:right="12"/>
        <w:jc w:val="both"/>
        <w:rPr>
          <w:rFonts w:ascii="Times New Roman" w:hAnsi="Times New Roman" w:cs="Times New Roman"/>
          <w:b/>
          <w:bCs/>
          <w:sz w:val="22"/>
          <w:szCs w:val="22"/>
        </w:rPr>
      </w:pPr>
    </w:p>
    <w:p w:rsidR="00721441" w:rsidRPr="00D47C37" w:rsidRDefault="00721441" w:rsidP="00A76F4A">
      <w:pPr>
        <w:pStyle w:val="PargrafodaLista"/>
        <w:numPr>
          <w:ilvl w:val="0"/>
          <w:numId w:val="276"/>
        </w:numPr>
        <w:autoSpaceDE w:val="0"/>
        <w:autoSpaceDN w:val="0"/>
        <w:adjustRightInd w:val="0"/>
        <w:spacing w:after="0"/>
        <w:ind w:right="12"/>
        <w:jc w:val="both"/>
        <w:rPr>
          <w:b/>
          <w:bCs/>
          <w:sz w:val="22"/>
          <w:szCs w:val="22"/>
        </w:rPr>
      </w:pPr>
      <w:r w:rsidRPr="00D47C37">
        <w:rPr>
          <w:rFonts w:ascii="Times New Roman" w:hAnsi="Times New Roman"/>
          <w:b/>
          <w:sz w:val="22"/>
          <w:szCs w:val="22"/>
        </w:rPr>
        <w:t>La délimitation du périmètre de l’étude</w:t>
      </w:r>
    </w:p>
    <w:p w:rsidR="00721441" w:rsidRDefault="00721441" w:rsidP="00A76F4A">
      <w:pPr>
        <w:ind w:right="12"/>
        <w:jc w:val="both"/>
        <w:rPr>
          <w:sz w:val="22"/>
          <w:szCs w:val="22"/>
        </w:rPr>
      </w:pPr>
      <w:r w:rsidRPr="00D47C37">
        <w:rPr>
          <w:sz w:val="22"/>
          <w:szCs w:val="22"/>
        </w:rPr>
        <w:t>Cette phase sera consacrée à l’élaboration d’une proposition de délimitation des limites de l’étude : les limites de l’étude circonscrit, notamment, l’étendue spatiale (site du projet, zone d’influence direct et zone d’influence indirect) ainsi que temporelle de l’étude. La délimitation des zones d’influences du projet doit inclus les sites d’extraction (carrières, emprunts et gîtes).</w:t>
      </w:r>
    </w:p>
    <w:p w:rsidR="00721441" w:rsidRPr="00950C9A" w:rsidRDefault="00721441" w:rsidP="00A76F4A">
      <w:pPr>
        <w:pStyle w:val="PargrafodaLista"/>
        <w:numPr>
          <w:ilvl w:val="0"/>
          <w:numId w:val="276"/>
        </w:numPr>
        <w:autoSpaceDE w:val="0"/>
        <w:autoSpaceDN w:val="0"/>
        <w:adjustRightInd w:val="0"/>
        <w:spacing w:after="0"/>
        <w:ind w:right="12"/>
        <w:jc w:val="both"/>
        <w:rPr>
          <w:rFonts w:ascii="Times New Roman" w:hAnsi="Times New Roman"/>
          <w:b/>
          <w:bCs/>
          <w:sz w:val="22"/>
          <w:szCs w:val="22"/>
        </w:rPr>
      </w:pPr>
      <w:r w:rsidRPr="00D47C37">
        <w:rPr>
          <w:rFonts w:ascii="Times New Roman" w:hAnsi="Times New Roman"/>
          <w:b/>
          <w:sz w:val="22"/>
          <w:szCs w:val="22"/>
        </w:rPr>
        <w:t>L’analyse des risques et impacts environnementaux et sociaux</w:t>
      </w:r>
    </w:p>
    <w:p w:rsidR="00721441" w:rsidRPr="00D47C37" w:rsidRDefault="00721441" w:rsidP="00A76F4A">
      <w:pPr>
        <w:ind w:right="12"/>
        <w:jc w:val="both"/>
        <w:rPr>
          <w:sz w:val="22"/>
          <w:szCs w:val="22"/>
        </w:rPr>
      </w:pPr>
      <w:r w:rsidRPr="00D47C37">
        <w:rPr>
          <w:sz w:val="22"/>
          <w:szCs w:val="22"/>
        </w:rPr>
        <w:t>Cette étape vise à prévoir la manière dont les conditions environnementales et sociales divergeront de l’état initial sous l’influence du Projet dans ses phases de construction, d’exploitation, voire de démantèlement, de désactivation et de réhabilitation de site.</w:t>
      </w:r>
    </w:p>
    <w:p w:rsidR="00721441" w:rsidRPr="00D47C37" w:rsidRDefault="00721441" w:rsidP="00A76F4A">
      <w:pPr>
        <w:ind w:right="12"/>
        <w:jc w:val="both"/>
        <w:rPr>
          <w:sz w:val="22"/>
          <w:szCs w:val="22"/>
        </w:rPr>
      </w:pPr>
      <w:r w:rsidRPr="00D47C37">
        <w:rPr>
          <w:sz w:val="22"/>
          <w:szCs w:val="22"/>
        </w:rPr>
        <w:t>Cette étape sera réalisée en deux phases celle de l’identification et celle de l’analyse proprement dite.</w:t>
      </w:r>
    </w:p>
    <w:p w:rsidR="00721441" w:rsidRPr="00D47C37" w:rsidRDefault="00721441" w:rsidP="00A76F4A">
      <w:pPr>
        <w:ind w:right="12"/>
        <w:jc w:val="both"/>
        <w:rPr>
          <w:sz w:val="22"/>
          <w:szCs w:val="22"/>
        </w:rPr>
      </w:pPr>
      <w:r w:rsidRPr="0091142F">
        <w:rPr>
          <w:sz w:val="22"/>
          <w:szCs w:val="22"/>
        </w:rPr>
        <w:t>L’identification</w:t>
      </w:r>
      <w:r w:rsidRPr="00D47C37">
        <w:rPr>
          <w:sz w:val="22"/>
          <w:szCs w:val="22"/>
        </w:rPr>
        <w:t xml:space="preserve"> consiste en l’inventaire de tous les impacts potentiels du projet. Cet inventaire repose sur au moins deux critères de documentation existante sur la matière et les expériences antérieures.</w:t>
      </w:r>
    </w:p>
    <w:p w:rsidR="00721441" w:rsidRPr="00D47C37" w:rsidRDefault="00721441" w:rsidP="00A76F4A">
      <w:pPr>
        <w:ind w:right="12"/>
        <w:jc w:val="both"/>
        <w:rPr>
          <w:sz w:val="22"/>
          <w:szCs w:val="22"/>
        </w:rPr>
      </w:pPr>
      <w:r w:rsidRPr="00D47C37">
        <w:rPr>
          <w:sz w:val="22"/>
          <w:szCs w:val="22"/>
        </w:rPr>
        <w:t>Les données quantitatives et qualitatives sur la nature, l’intensité, l’étendue géographique, la durée et la probabilité de changement seront collectées et chaque impact et risque sera évalué en vue d’en déterminer la sévérité et probabilité vis-à-vis du milieu naturel et humain.</w:t>
      </w:r>
    </w:p>
    <w:p w:rsidR="00721441" w:rsidRPr="00D47C37" w:rsidRDefault="00721441" w:rsidP="00A76F4A">
      <w:pPr>
        <w:ind w:right="12"/>
        <w:jc w:val="both"/>
        <w:rPr>
          <w:sz w:val="22"/>
          <w:szCs w:val="22"/>
        </w:rPr>
      </w:pPr>
      <w:r w:rsidRPr="0091142F">
        <w:rPr>
          <w:sz w:val="22"/>
          <w:szCs w:val="22"/>
        </w:rPr>
        <w:t>La phase d’analyse</w:t>
      </w:r>
      <w:r w:rsidRPr="00D47C37">
        <w:rPr>
          <w:sz w:val="22"/>
          <w:szCs w:val="22"/>
        </w:rPr>
        <w:t xml:space="preserve"> quant à elle comprendra l’évaluation des impacts c’est à dire l’appréciation de la valeur de chaque impact. Par la suite, seuls les impacts importants seront retenus comme impact du projet. Le consultant doit donner une attention particulier (le consultant doit proposer des solutions et recommandations) sur les impacts liés au fait que les canalisations en amiante-ciment seront mises hors service et resterons enterre.</w:t>
      </w:r>
    </w:p>
    <w:p w:rsidR="00721441" w:rsidRPr="00D47C37" w:rsidRDefault="00721441" w:rsidP="00A76F4A">
      <w:pPr>
        <w:ind w:right="12"/>
        <w:jc w:val="both"/>
        <w:rPr>
          <w:sz w:val="22"/>
          <w:szCs w:val="22"/>
        </w:rPr>
      </w:pPr>
      <w:r w:rsidRPr="00D47C37">
        <w:rPr>
          <w:sz w:val="22"/>
          <w:szCs w:val="22"/>
        </w:rPr>
        <w:t xml:space="preserve">L’évaluation des impacts du projet consiste en l’appréciation de l’importance des impacts probables. Il s’agira notamment d’identifier les impacts et risques majeurs (les plus importants et ceux susceptibles de causer les dommages les plus graves) ; cependant l’étude traitera de tous les impacts potentiels pour </w:t>
      </w:r>
      <w:r w:rsidRPr="00D47C37">
        <w:rPr>
          <w:sz w:val="22"/>
          <w:szCs w:val="22"/>
        </w:rPr>
        <w:lastRenderedPageBreak/>
        <w:t>déterminer lesquels sont susceptibles d’être significatifs et justifiant donc des mesures de gestion environnementale et sociale.</w:t>
      </w:r>
    </w:p>
    <w:p w:rsidR="00721441" w:rsidRPr="00D47C37" w:rsidRDefault="00721441" w:rsidP="00A76F4A">
      <w:pPr>
        <w:autoSpaceDE w:val="0"/>
        <w:autoSpaceDN w:val="0"/>
        <w:adjustRightInd w:val="0"/>
        <w:spacing w:after="120"/>
        <w:ind w:right="12"/>
        <w:jc w:val="both"/>
        <w:rPr>
          <w:sz w:val="22"/>
          <w:szCs w:val="22"/>
        </w:rPr>
      </w:pPr>
      <w:r w:rsidRPr="00D47C37">
        <w:rPr>
          <w:sz w:val="22"/>
          <w:szCs w:val="22"/>
        </w:rPr>
        <w:t>Le Consultant mènera une analyse des dangers et risques éventuels liés au projet.</w:t>
      </w:r>
    </w:p>
    <w:p w:rsidR="00721441" w:rsidRPr="00D47C37" w:rsidRDefault="00721441" w:rsidP="00A76F4A">
      <w:pPr>
        <w:autoSpaceDE w:val="0"/>
        <w:autoSpaceDN w:val="0"/>
        <w:adjustRightInd w:val="0"/>
        <w:spacing w:before="120" w:after="120"/>
        <w:ind w:right="12"/>
        <w:jc w:val="both"/>
        <w:rPr>
          <w:sz w:val="22"/>
          <w:szCs w:val="22"/>
        </w:rPr>
      </w:pPr>
      <w:r w:rsidRPr="00D47C37">
        <w:rPr>
          <w:sz w:val="22"/>
          <w:szCs w:val="22"/>
        </w:rPr>
        <w:t>Cette appréciation sera effectuée sur la base des éléments suivants :</w:t>
      </w:r>
    </w:p>
    <w:p w:rsidR="00721441" w:rsidRPr="00D47C37" w:rsidRDefault="00721441" w:rsidP="00A76F4A">
      <w:pPr>
        <w:pStyle w:val="PargrafodaLista"/>
        <w:numPr>
          <w:ilvl w:val="0"/>
          <w:numId w:val="260"/>
        </w:numPr>
        <w:autoSpaceDE w:val="0"/>
        <w:autoSpaceDN w:val="0"/>
        <w:adjustRightInd w:val="0"/>
        <w:spacing w:after="0" w:line="240" w:lineRule="auto"/>
        <w:ind w:left="1041" w:right="12" w:hanging="491"/>
        <w:jc w:val="both"/>
        <w:rPr>
          <w:rFonts w:ascii="Times New Roman" w:hAnsi="Times New Roman"/>
          <w:sz w:val="22"/>
          <w:szCs w:val="22"/>
          <w:lang w:eastAsia="en-US"/>
        </w:rPr>
      </w:pPr>
      <w:r w:rsidRPr="00D47C37">
        <w:rPr>
          <w:rFonts w:ascii="Times New Roman" w:hAnsi="Times New Roman"/>
          <w:sz w:val="22"/>
          <w:szCs w:val="22"/>
          <w:lang w:eastAsia="en-US"/>
        </w:rPr>
        <w:t xml:space="preserve">l’étendue </w:t>
      </w:r>
    </w:p>
    <w:p w:rsidR="00721441" w:rsidRPr="00D47C37" w:rsidRDefault="00721441" w:rsidP="00A76F4A">
      <w:pPr>
        <w:pStyle w:val="PargrafodaLista"/>
        <w:numPr>
          <w:ilvl w:val="0"/>
          <w:numId w:val="260"/>
        </w:numPr>
        <w:autoSpaceDE w:val="0"/>
        <w:autoSpaceDN w:val="0"/>
        <w:adjustRightInd w:val="0"/>
        <w:spacing w:after="0" w:line="240" w:lineRule="auto"/>
        <w:ind w:left="1041" w:right="12" w:hanging="491"/>
        <w:jc w:val="both"/>
        <w:rPr>
          <w:rFonts w:ascii="Times New Roman" w:hAnsi="Times New Roman"/>
          <w:sz w:val="22"/>
          <w:szCs w:val="22"/>
          <w:lang w:eastAsia="en-US"/>
        </w:rPr>
      </w:pPr>
      <w:r w:rsidRPr="00D47C37">
        <w:rPr>
          <w:rFonts w:ascii="Times New Roman" w:hAnsi="Times New Roman"/>
          <w:sz w:val="22"/>
          <w:szCs w:val="22"/>
          <w:lang w:eastAsia="en-US"/>
        </w:rPr>
        <w:t xml:space="preserve">la durée : permanente ou temporaire ou encore semi-permanente </w:t>
      </w:r>
    </w:p>
    <w:p w:rsidR="00721441" w:rsidRPr="00D47C37" w:rsidRDefault="00721441" w:rsidP="00A76F4A">
      <w:pPr>
        <w:pStyle w:val="PargrafodaLista"/>
        <w:numPr>
          <w:ilvl w:val="0"/>
          <w:numId w:val="260"/>
        </w:numPr>
        <w:autoSpaceDE w:val="0"/>
        <w:autoSpaceDN w:val="0"/>
        <w:adjustRightInd w:val="0"/>
        <w:spacing w:after="0" w:line="240" w:lineRule="auto"/>
        <w:ind w:left="1041" w:right="12" w:hanging="491"/>
        <w:jc w:val="both"/>
        <w:rPr>
          <w:rFonts w:ascii="Times New Roman" w:hAnsi="Times New Roman"/>
          <w:sz w:val="22"/>
          <w:szCs w:val="22"/>
          <w:lang w:eastAsia="en-US"/>
        </w:rPr>
      </w:pPr>
      <w:r w:rsidRPr="00D47C37">
        <w:rPr>
          <w:rFonts w:ascii="Times New Roman" w:hAnsi="Times New Roman"/>
          <w:sz w:val="22"/>
          <w:szCs w:val="22"/>
          <w:lang w:eastAsia="en-US"/>
        </w:rPr>
        <w:t xml:space="preserve">l’amplitude </w:t>
      </w:r>
    </w:p>
    <w:p w:rsidR="00721441" w:rsidRPr="00D47C37" w:rsidRDefault="00721441" w:rsidP="00A76F4A">
      <w:pPr>
        <w:pStyle w:val="PargrafodaLista"/>
        <w:numPr>
          <w:ilvl w:val="0"/>
          <w:numId w:val="260"/>
        </w:numPr>
        <w:autoSpaceDE w:val="0"/>
        <w:autoSpaceDN w:val="0"/>
        <w:adjustRightInd w:val="0"/>
        <w:spacing w:after="0" w:line="240" w:lineRule="auto"/>
        <w:ind w:left="1041" w:right="12" w:hanging="491"/>
        <w:jc w:val="both"/>
        <w:rPr>
          <w:rFonts w:ascii="Times New Roman" w:hAnsi="Times New Roman"/>
          <w:sz w:val="22"/>
          <w:szCs w:val="22"/>
          <w:lang w:eastAsia="en-US"/>
        </w:rPr>
      </w:pPr>
      <w:r w:rsidRPr="00D47C37">
        <w:rPr>
          <w:rFonts w:ascii="Times New Roman" w:hAnsi="Times New Roman"/>
          <w:sz w:val="22"/>
          <w:szCs w:val="22"/>
          <w:lang w:eastAsia="en-US"/>
        </w:rPr>
        <w:t xml:space="preserve">la probabilité </w:t>
      </w:r>
    </w:p>
    <w:p w:rsidR="00721441" w:rsidRPr="00D47C37" w:rsidRDefault="00721441" w:rsidP="00A76F4A">
      <w:pPr>
        <w:pStyle w:val="PargrafodaLista"/>
        <w:numPr>
          <w:ilvl w:val="0"/>
          <w:numId w:val="260"/>
        </w:numPr>
        <w:autoSpaceDE w:val="0"/>
        <w:autoSpaceDN w:val="0"/>
        <w:adjustRightInd w:val="0"/>
        <w:spacing w:after="0" w:line="240" w:lineRule="auto"/>
        <w:ind w:left="1041" w:right="12" w:hanging="491"/>
        <w:jc w:val="both"/>
        <w:rPr>
          <w:rFonts w:ascii="Times New Roman" w:hAnsi="Times New Roman"/>
          <w:sz w:val="22"/>
          <w:szCs w:val="22"/>
          <w:lang w:eastAsia="en-US"/>
        </w:rPr>
      </w:pPr>
      <w:r w:rsidRPr="00D47C37">
        <w:rPr>
          <w:rFonts w:ascii="Times New Roman" w:hAnsi="Times New Roman"/>
          <w:sz w:val="22"/>
          <w:szCs w:val="22"/>
          <w:lang w:eastAsia="en-US"/>
        </w:rPr>
        <w:t xml:space="preserve">l’importance de la composante affectée </w:t>
      </w:r>
    </w:p>
    <w:p w:rsidR="00721441" w:rsidRPr="00D47C37" w:rsidRDefault="00721441" w:rsidP="00A76F4A">
      <w:pPr>
        <w:autoSpaceDE w:val="0"/>
        <w:autoSpaceDN w:val="0"/>
        <w:adjustRightInd w:val="0"/>
        <w:spacing w:before="120" w:after="120"/>
        <w:ind w:right="12"/>
        <w:jc w:val="both"/>
        <w:rPr>
          <w:sz w:val="22"/>
          <w:szCs w:val="22"/>
        </w:rPr>
      </w:pPr>
      <w:r w:rsidRPr="00D47C37">
        <w:rPr>
          <w:sz w:val="22"/>
          <w:szCs w:val="22"/>
        </w:rPr>
        <w:t>D’autre part, le Consultant identifiera les types d’impact : direct</w:t>
      </w:r>
      <w:r w:rsidR="0059663C">
        <w:rPr>
          <w:sz w:val="22"/>
          <w:szCs w:val="22"/>
        </w:rPr>
        <w:t>s</w:t>
      </w:r>
      <w:r w:rsidRPr="00D47C37">
        <w:rPr>
          <w:sz w:val="22"/>
          <w:szCs w:val="22"/>
        </w:rPr>
        <w:t xml:space="preserve"> ou indirect</w:t>
      </w:r>
      <w:r w:rsidR="0059663C">
        <w:rPr>
          <w:sz w:val="22"/>
          <w:szCs w:val="22"/>
        </w:rPr>
        <w:t>s</w:t>
      </w:r>
      <w:r w:rsidRPr="00D47C37">
        <w:rPr>
          <w:sz w:val="22"/>
          <w:szCs w:val="22"/>
        </w:rPr>
        <w:t>.</w:t>
      </w:r>
    </w:p>
    <w:p w:rsidR="00721441" w:rsidRPr="00D47C37" w:rsidRDefault="00721441" w:rsidP="00A76F4A">
      <w:pPr>
        <w:ind w:right="12"/>
        <w:jc w:val="both"/>
        <w:rPr>
          <w:sz w:val="22"/>
          <w:szCs w:val="22"/>
        </w:rPr>
      </w:pPr>
      <w:r w:rsidRPr="00D47C37">
        <w:rPr>
          <w:sz w:val="22"/>
          <w:szCs w:val="22"/>
        </w:rPr>
        <w:t>Au plan social, dans un document séparé, les études mettront en évidence, notamment les impacts :</w:t>
      </w:r>
    </w:p>
    <w:p w:rsidR="00721441" w:rsidRPr="00D47C37" w:rsidRDefault="00721441" w:rsidP="00A76F4A">
      <w:pPr>
        <w:pStyle w:val="PargrafodaLista"/>
        <w:numPr>
          <w:ilvl w:val="0"/>
          <w:numId w:val="261"/>
        </w:numPr>
        <w:autoSpaceDE w:val="0"/>
        <w:autoSpaceDN w:val="0"/>
        <w:adjustRightInd w:val="0"/>
        <w:spacing w:after="0" w:line="240" w:lineRule="auto"/>
        <w:ind w:left="1134" w:right="12" w:hanging="491"/>
        <w:jc w:val="both"/>
        <w:rPr>
          <w:rFonts w:ascii="Times New Roman" w:hAnsi="Times New Roman"/>
          <w:sz w:val="22"/>
          <w:szCs w:val="22"/>
          <w:lang w:eastAsia="en-US"/>
        </w:rPr>
      </w:pPr>
      <w:r w:rsidRPr="00D47C37">
        <w:rPr>
          <w:rFonts w:ascii="Times New Roman" w:hAnsi="Times New Roman"/>
          <w:sz w:val="22"/>
          <w:szCs w:val="22"/>
          <w:lang w:eastAsia="en-US"/>
        </w:rPr>
        <w:t xml:space="preserve">Sur la santé : la qualité des milieux, l’inflation de vecteurs, les modifications des comportements des populations … </w:t>
      </w:r>
    </w:p>
    <w:p w:rsidR="00721441" w:rsidRPr="00D47C37" w:rsidRDefault="00721441" w:rsidP="00A76F4A">
      <w:pPr>
        <w:pStyle w:val="PargrafodaLista"/>
        <w:numPr>
          <w:ilvl w:val="0"/>
          <w:numId w:val="261"/>
        </w:numPr>
        <w:autoSpaceDE w:val="0"/>
        <w:autoSpaceDN w:val="0"/>
        <w:adjustRightInd w:val="0"/>
        <w:spacing w:after="0" w:line="240" w:lineRule="auto"/>
        <w:ind w:left="1134" w:right="12" w:hanging="491"/>
        <w:jc w:val="both"/>
        <w:rPr>
          <w:rFonts w:ascii="Times New Roman" w:hAnsi="Times New Roman"/>
          <w:sz w:val="22"/>
          <w:szCs w:val="22"/>
          <w:lang w:eastAsia="en-US"/>
        </w:rPr>
      </w:pPr>
      <w:r w:rsidRPr="00D47C37">
        <w:rPr>
          <w:rFonts w:ascii="Times New Roman" w:hAnsi="Times New Roman"/>
          <w:sz w:val="22"/>
          <w:szCs w:val="22"/>
          <w:lang w:eastAsia="en-US"/>
        </w:rPr>
        <w:t xml:space="preserve">Sur la sécurité : probabilité d’accident, augmentation des flux, densité de population vulnérable, taux de délinquance, etc. </w:t>
      </w:r>
    </w:p>
    <w:p w:rsidR="00721441" w:rsidRPr="00D47C37" w:rsidRDefault="00721441" w:rsidP="00A76F4A">
      <w:pPr>
        <w:pStyle w:val="PargrafodaLista"/>
        <w:numPr>
          <w:ilvl w:val="0"/>
          <w:numId w:val="261"/>
        </w:numPr>
        <w:autoSpaceDE w:val="0"/>
        <w:autoSpaceDN w:val="0"/>
        <w:adjustRightInd w:val="0"/>
        <w:spacing w:after="0" w:line="240" w:lineRule="auto"/>
        <w:ind w:left="1134" w:right="12" w:hanging="491"/>
        <w:jc w:val="both"/>
        <w:rPr>
          <w:rFonts w:ascii="Times New Roman" w:hAnsi="Times New Roman"/>
          <w:sz w:val="22"/>
          <w:szCs w:val="22"/>
          <w:lang w:eastAsia="en-US"/>
        </w:rPr>
      </w:pPr>
      <w:r w:rsidRPr="00D47C37">
        <w:rPr>
          <w:rFonts w:ascii="Times New Roman" w:hAnsi="Times New Roman"/>
          <w:sz w:val="22"/>
          <w:szCs w:val="22"/>
          <w:lang w:eastAsia="en-US"/>
        </w:rPr>
        <w:t xml:space="preserve">Sur le revenu : perturbations d’activités génératrices de revenus … </w:t>
      </w:r>
    </w:p>
    <w:p w:rsidR="00721441" w:rsidRPr="00D47C37" w:rsidRDefault="00721441" w:rsidP="00A76F4A">
      <w:pPr>
        <w:ind w:right="12"/>
        <w:jc w:val="both"/>
        <w:rPr>
          <w:sz w:val="22"/>
          <w:szCs w:val="22"/>
        </w:rPr>
      </w:pPr>
      <w:r w:rsidRPr="00D47C37">
        <w:rPr>
          <w:sz w:val="22"/>
          <w:szCs w:val="22"/>
        </w:rPr>
        <w:t>Sur les aspects culturels et sur d’éventuelles modifications des paysages.</w:t>
      </w:r>
    </w:p>
    <w:p w:rsidR="00721441" w:rsidRPr="00D47C37" w:rsidRDefault="00721441" w:rsidP="00A76F4A">
      <w:pPr>
        <w:ind w:right="12"/>
        <w:jc w:val="both"/>
        <w:rPr>
          <w:sz w:val="22"/>
          <w:szCs w:val="22"/>
        </w:rPr>
      </w:pPr>
      <w:r w:rsidRPr="00D47C37">
        <w:rPr>
          <w:sz w:val="22"/>
          <w:szCs w:val="22"/>
        </w:rPr>
        <w:t>Cette phase de l’étude visera également à identifier, analyser et évaluer les risques et opportunités liés au changement climatique dans toutes les zones d’influences du projet et en cas de besoin proposé de mesures maximisations des opportunités et minimiser les risques. L’identifier les impacts potentiels positifs du Projet, et comment les optimiser sera la préoccupation du consultant.</w:t>
      </w:r>
    </w:p>
    <w:p w:rsidR="00721441" w:rsidRPr="00D47C37" w:rsidRDefault="00721441" w:rsidP="00A76F4A">
      <w:pPr>
        <w:ind w:right="12"/>
        <w:jc w:val="both"/>
        <w:rPr>
          <w:sz w:val="22"/>
          <w:szCs w:val="22"/>
        </w:rPr>
      </w:pPr>
      <w:r w:rsidRPr="00D47C37">
        <w:rPr>
          <w:sz w:val="22"/>
          <w:szCs w:val="22"/>
        </w:rPr>
        <w:t>Les risques liés au changement climatique seront analysés. Un plan de contingence pour la prévention et la gestion des risques incluant des mesures d’atténuation et d’adaptation au changement climatique sera proposé.</w:t>
      </w:r>
    </w:p>
    <w:p w:rsidR="00721441" w:rsidRPr="00D47C37" w:rsidRDefault="00721441" w:rsidP="00A76F4A">
      <w:pPr>
        <w:ind w:right="12"/>
        <w:jc w:val="both"/>
        <w:rPr>
          <w:sz w:val="22"/>
          <w:szCs w:val="22"/>
        </w:rPr>
      </w:pPr>
      <w:r w:rsidRPr="00D47C37">
        <w:rPr>
          <w:sz w:val="22"/>
          <w:szCs w:val="22"/>
        </w:rPr>
        <w:t>Les impacts liés aux sites d’emprunt seront analysés.</w:t>
      </w:r>
    </w:p>
    <w:p w:rsidR="00721441" w:rsidRPr="00D47C37" w:rsidRDefault="00721441" w:rsidP="00A76F4A">
      <w:pPr>
        <w:pStyle w:val="Default"/>
        <w:ind w:right="12"/>
        <w:jc w:val="both"/>
        <w:rPr>
          <w:rFonts w:ascii="Times New Roman" w:hAnsi="Times New Roman" w:cs="Times New Roman"/>
          <w:b/>
          <w:bCs/>
          <w:sz w:val="22"/>
          <w:szCs w:val="22"/>
        </w:rPr>
      </w:pPr>
    </w:p>
    <w:p w:rsidR="00721441" w:rsidRPr="00D47C37" w:rsidRDefault="00721441" w:rsidP="00A76F4A">
      <w:pPr>
        <w:pStyle w:val="Default"/>
        <w:numPr>
          <w:ilvl w:val="0"/>
          <w:numId w:val="276"/>
        </w:numPr>
        <w:ind w:right="12"/>
        <w:jc w:val="both"/>
        <w:rPr>
          <w:rFonts w:ascii="Times New Roman" w:hAnsi="Times New Roman" w:cs="Times New Roman"/>
          <w:b/>
          <w:bCs/>
          <w:sz w:val="22"/>
          <w:szCs w:val="22"/>
        </w:rPr>
      </w:pPr>
      <w:r w:rsidRPr="00D47C37">
        <w:rPr>
          <w:rFonts w:ascii="Times New Roman" w:hAnsi="Times New Roman" w:cs="Times New Roman"/>
          <w:b/>
          <w:bCs/>
          <w:sz w:val="22"/>
          <w:szCs w:val="22"/>
        </w:rPr>
        <w:t>Mesures d’atténuation</w:t>
      </w:r>
    </w:p>
    <w:p w:rsidR="00721441" w:rsidRPr="00D47C37" w:rsidRDefault="00721441" w:rsidP="00A76F4A">
      <w:pPr>
        <w:ind w:right="12"/>
        <w:jc w:val="both"/>
        <w:rPr>
          <w:sz w:val="22"/>
          <w:szCs w:val="22"/>
        </w:rPr>
      </w:pPr>
      <w:r w:rsidRPr="00D47C37">
        <w:rPr>
          <w:sz w:val="22"/>
          <w:szCs w:val="22"/>
        </w:rPr>
        <w:t>Les impacts significatifs feront l’objet de propositions de mesures d’atténuation et, éventuellement, de mesures d’accompagnement. Ces mesures viseront à réduire l’importance des impacts potentiels identifiés pour les ramener à des niveaux biologiques, biophysiques, sociaux, économiques, culturels acceptables sinon à les éviter.</w:t>
      </w:r>
    </w:p>
    <w:p w:rsidR="00721441" w:rsidRPr="00D47C37" w:rsidRDefault="00721441" w:rsidP="00A76F4A">
      <w:pPr>
        <w:ind w:right="12"/>
        <w:jc w:val="both"/>
        <w:rPr>
          <w:sz w:val="22"/>
          <w:szCs w:val="22"/>
        </w:rPr>
      </w:pPr>
      <w:r w:rsidRPr="00D47C37">
        <w:rPr>
          <w:sz w:val="22"/>
          <w:szCs w:val="22"/>
        </w:rPr>
        <w:t>Elles peuvent consister en des mesures techniques, sociales, économiques, institutionnelles, etc. Elles seront classées par ordre de préférence en mesures de prévention ou de minimisation, mesures de réparation et en cas d’impacts non réductibles il pourrait être envisagé de procéder à des mesures de compensation.</w:t>
      </w:r>
    </w:p>
    <w:p w:rsidR="00721441" w:rsidRPr="00D47C37" w:rsidRDefault="00721441" w:rsidP="00A76F4A">
      <w:pPr>
        <w:ind w:right="12"/>
        <w:jc w:val="both"/>
        <w:rPr>
          <w:sz w:val="22"/>
          <w:szCs w:val="22"/>
        </w:rPr>
      </w:pPr>
      <w:r w:rsidRPr="00D47C37">
        <w:rPr>
          <w:sz w:val="22"/>
          <w:szCs w:val="22"/>
        </w:rPr>
        <w:t>Des mesures seront identifiées, et validées en accord avec l’équipe technique du Projet et toutes les parties prenantes dans le processus notamment, l’AAAC (l’Autorité d’Évaluation Environnementale Compétente), la Banque Mondiale et autres partenaires, en vue de prévenir, réduire ou gérer les effets négatifs, ou en cas d’impossibilité, en compenser les effets.</w:t>
      </w:r>
    </w:p>
    <w:p w:rsidR="00721441" w:rsidRPr="00D47C37" w:rsidRDefault="00721441" w:rsidP="00A76F4A">
      <w:pPr>
        <w:ind w:right="12"/>
        <w:jc w:val="both"/>
        <w:rPr>
          <w:sz w:val="22"/>
          <w:szCs w:val="22"/>
        </w:rPr>
      </w:pPr>
      <w:r w:rsidRPr="00D47C37">
        <w:rPr>
          <w:sz w:val="22"/>
          <w:szCs w:val="22"/>
        </w:rPr>
        <w:t>Ces mesures d’atténuation pourront comprendre des modifications de conception ou de dimensionnement du Projet, des prescriptions de gestion relatives aux phases de construction ou d’exploitation, voire d’autres types de mesures pour minimiser les effets négatifs et optimiser les effets positifs du Projet sur l’environnement naturel et humain.</w:t>
      </w:r>
    </w:p>
    <w:p w:rsidR="00721441" w:rsidRPr="00D47C37" w:rsidRDefault="00721441" w:rsidP="00A76F4A">
      <w:pPr>
        <w:pStyle w:val="Default"/>
        <w:ind w:right="12"/>
        <w:jc w:val="both"/>
        <w:rPr>
          <w:rFonts w:ascii="Times New Roman" w:hAnsi="Times New Roman" w:cs="Times New Roman"/>
          <w:b/>
          <w:bCs/>
          <w:sz w:val="22"/>
          <w:szCs w:val="22"/>
        </w:rPr>
      </w:pPr>
    </w:p>
    <w:p w:rsidR="00721441" w:rsidRPr="00D47C37" w:rsidRDefault="00721441" w:rsidP="00A76F4A">
      <w:pPr>
        <w:pStyle w:val="Default"/>
        <w:numPr>
          <w:ilvl w:val="0"/>
          <w:numId w:val="276"/>
        </w:numPr>
        <w:ind w:right="12"/>
        <w:jc w:val="both"/>
        <w:rPr>
          <w:rFonts w:ascii="Times New Roman" w:hAnsi="Times New Roman" w:cs="Times New Roman"/>
          <w:b/>
          <w:bCs/>
          <w:sz w:val="22"/>
          <w:szCs w:val="22"/>
        </w:rPr>
      </w:pPr>
      <w:r w:rsidRPr="00D47C37">
        <w:rPr>
          <w:rFonts w:ascii="Times New Roman" w:hAnsi="Times New Roman" w:cs="Times New Roman"/>
          <w:b/>
          <w:bCs/>
          <w:sz w:val="22"/>
          <w:szCs w:val="22"/>
        </w:rPr>
        <w:t>Plan de Gestion Environnementale et Sociale (PGES)</w:t>
      </w:r>
    </w:p>
    <w:p w:rsidR="00721441" w:rsidRPr="00D47C37" w:rsidRDefault="00721441" w:rsidP="00A76F4A">
      <w:pPr>
        <w:ind w:right="12"/>
        <w:jc w:val="both"/>
        <w:rPr>
          <w:sz w:val="22"/>
          <w:szCs w:val="22"/>
        </w:rPr>
      </w:pPr>
      <w:r w:rsidRPr="00D47C37">
        <w:rPr>
          <w:sz w:val="22"/>
          <w:szCs w:val="22"/>
        </w:rPr>
        <w:t xml:space="preserve">Les résultats de la présente d’Analyse environnemental initial résulteront en : </w:t>
      </w:r>
    </w:p>
    <w:p w:rsidR="00721441" w:rsidRPr="00D47C37" w:rsidRDefault="00721441" w:rsidP="00A76F4A">
      <w:pPr>
        <w:pStyle w:val="PargrafodaLista"/>
        <w:numPr>
          <w:ilvl w:val="0"/>
          <w:numId w:val="259"/>
        </w:numPr>
        <w:autoSpaceDE w:val="0"/>
        <w:autoSpaceDN w:val="0"/>
        <w:adjustRightInd w:val="0"/>
        <w:spacing w:after="0" w:line="240" w:lineRule="auto"/>
        <w:ind w:left="332" w:right="12"/>
        <w:jc w:val="both"/>
        <w:rPr>
          <w:rFonts w:ascii="Times New Roman" w:hAnsi="Times New Roman"/>
          <w:color w:val="000000"/>
          <w:sz w:val="22"/>
          <w:szCs w:val="22"/>
          <w:lang w:eastAsia="en-US"/>
        </w:rPr>
      </w:pPr>
      <w:r w:rsidRPr="00D47C37">
        <w:rPr>
          <w:rFonts w:ascii="Times New Roman" w:hAnsi="Times New Roman"/>
          <w:color w:val="000000"/>
          <w:sz w:val="22"/>
          <w:szCs w:val="22"/>
          <w:lang w:eastAsia="en-US"/>
        </w:rPr>
        <w:t>Une étude environnementale incluant un Plan de Gestion Environnementale et Sociale (PGES) du projet : les mesures d’atténuation, les mesures de gestion des risques d’accompagnement du projet seront agencées de manière cohérente et opérationnelle dans le cadre de ce (PGES), et le PGES organise l’ensemble des mesures identifiées pour en faire un programme opérationnel à l’intention de l’entreprise adjudicataire du marché de travaux.</w:t>
      </w:r>
    </w:p>
    <w:p w:rsidR="00721441" w:rsidRPr="00D47C37" w:rsidRDefault="00721441" w:rsidP="00A76F4A">
      <w:pPr>
        <w:ind w:right="12"/>
        <w:jc w:val="both"/>
        <w:rPr>
          <w:sz w:val="22"/>
          <w:szCs w:val="22"/>
        </w:rPr>
      </w:pPr>
      <w:r w:rsidRPr="00D47C37">
        <w:rPr>
          <w:sz w:val="22"/>
          <w:szCs w:val="22"/>
        </w:rPr>
        <w:lastRenderedPageBreak/>
        <w:t>Le PGES comprendra notamment : le descriptif technique des mesures, le calendrier, les critères de performance, les procédures de mise en œuvre, les acteurs impliqués, les besoins en formation et les coûts de mise en œuvre et de suivi.</w:t>
      </w:r>
    </w:p>
    <w:p w:rsidR="00721441" w:rsidRPr="00D47C37" w:rsidRDefault="00721441" w:rsidP="00A76F4A">
      <w:pPr>
        <w:ind w:right="12"/>
        <w:jc w:val="both"/>
        <w:rPr>
          <w:sz w:val="22"/>
          <w:szCs w:val="22"/>
        </w:rPr>
      </w:pPr>
      <w:r w:rsidRPr="00D47C37">
        <w:rPr>
          <w:sz w:val="22"/>
          <w:szCs w:val="22"/>
        </w:rPr>
        <w:t>Toutes les mesures d’atténuation seront organisées logiquement dans un Plan de Gestion Environnementale et Sociale (PGES). Ce PGES sera considéré comme le recueil des engagements pris par les parties prenantes pour gérer les effets environnementaux et sociaux du Projet.</w:t>
      </w:r>
    </w:p>
    <w:p w:rsidR="00721441" w:rsidRPr="00D47C37" w:rsidRDefault="00721441" w:rsidP="00A76F4A">
      <w:pPr>
        <w:ind w:right="12"/>
        <w:jc w:val="both"/>
        <w:rPr>
          <w:sz w:val="22"/>
          <w:szCs w:val="22"/>
        </w:rPr>
      </w:pPr>
      <w:r w:rsidRPr="00D47C37">
        <w:rPr>
          <w:sz w:val="22"/>
          <w:szCs w:val="22"/>
        </w:rPr>
        <w:t>Le PGES décrira également comment les mesures seront appliquées en phase de préparation, de construction, d’exploitation et de désactivation. Il présentera en détail les responsabilités et ressources à mettre en œuvre, le calendrier, les campagnes de surveillance et d’audit à mener pour que tous les engagements relatifs à l’atténuation des impacts soient dûment remplis.</w:t>
      </w:r>
    </w:p>
    <w:p w:rsidR="00721441" w:rsidRPr="00D47C37" w:rsidRDefault="00721441" w:rsidP="00A76F4A">
      <w:pPr>
        <w:ind w:right="12"/>
        <w:jc w:val="both"/>
        <w:rPr>
          <w:sz w:val="22"/>
          <w:szCs w:val="22"/>
        </w:rPr>
      </w:pPr>
      <w:r w:rsidRPr="00D47C37">
        <w:rPr>
          <w:sz w:val="22"/>
          <w:szCs w:val="22"/>
        </w:rPr>
        <w:t>Il prendra en considération également les besoins en matière de formation et de renforcement des capacités des parties prenantes impliquées dans le Projet, notamment la main d’œuvre mais aussi d’autres parties prenantes éventuelles – autorités locales par exemple.</w:t>
      </w:r>
    </w:p>
    <w:p w:rsidR="00721441" w:rsidRPr="00591801" w:rsidRDefault="00721441" w:rsidP="00A76F4A">
      <w:pPr>
        <w:ind w:right="12"/>
        <w:jc w:val="both"/>
        <w:rPr>
          <w:sz w:val="22"/>
          <w:szCs w:val="22"/>
        </w:rPr>
      </w:pPr>
      <w:r w:rsidRPr="00D47C37">
        <w:rPr>
          <w:sz w:val="22"/>
          <w:szCs w:val="22"/>
        </w:rPr>
        <w:t>Le Consultant développera un plan de communication et un mécanisme de gestion des plaintes qui sont d’importance capitale pour le succès du projet.</w:t>
      </w:r>
    </w:p>
    <w:p w:rsidR="00721441" w:rsidRPr="00D47C37" w:rsidRDefault="00721441" w:rsidP="00A76F4A">
      <w:pPr>
        <w:pStyle w:val="Default"/>
        <w:ind w:right="12"/>
        <w:jc w:val="both"/>
        <w:rPr>
          <w:rFonts w:ascii="Times New Roman" w:hAnsi="Times New Roman" w:cs="Times New Roman"/>
          <w:b/>
          <w:bCs/>
          <w:sz w:val="22"/>
          <w:szCs w:val="22"/>
        </w:rPr>
      </w:pPr>
    </w:p>
    <w:p w:rsidR="00721441" w:rsidRDefault="00721441" w:rsidP="00A76F4A">
      <w:pPr>
        <w:pStyle w:val="Default"/>
        <w:numPr>
          <w:ilvl w:val="0"/>
          <w:numId w:val="276"/>
        </w:numPr>
        <w:ind w:right="12"/>
        <w:jc w:val="both"/>
        <w:rPr>
          <w:rFonts w:ascii="Times New Roman" w:hAnsi="Times New Roman" w:cs="Times New Roman"/>
          <w:b/>
          <w:bCs/>
          <w:sz w:val="22"/>
          <w:szCs w:val="22"/>
        </w:rPr>
      </w:pPr>
      <w:r w:rsidRPr="00D47C37">
        <w:rPr>
          <w:rFonts w:ascii="Times New Roman" w:hAnsi="Times New Roman" w:cs="Times New Roman"/>
          <w:b/>
          <w:bCs/>
          <w:sz w:val="22"/>
          <w:szCs w:val="22"/>
        </w:rPr>
        <w:t>Consultation et communication avec les parties prenantes</w:t>
      </w:r>
    </w:p>
    <w:p w:rsidR="00721441" w:rsidRDefault="00721441" w:rsidP="00A76F4A">
      <w:pPr>
        <w:ind w:right="12"/>
        <w:jc w:val="both"/>
        <w:rPr>
          <w:sz w:val="22"/>
          <w:szCs w:val="22"/>
        </w:rPr>
      </w:pPr>
      <w:r w:rsidRPr="00D47C37">
        <w:rPr>
          <w:sz w:val="22"/>
          <w:szCs w:val="22"/>
        </w:rPr>
        <w:t>La consultation du public est un élément essentiel du processus d’évaluation environnementale et un moyen de s’assurer que le projet intègre les préoccupations du public. Lors de la conduite de l’AEI, le</w:t>
      </w:r>
      <w:r w:rsidR="00EF2460">
        <w:rPr>
          <w:sz w:val="22"/>
          <w:szCs w:val="22"/>
        </w:rPr>
        <w:t>/la</w:t>
      </w:r>
      <w:r w:rsidRPr="00D47C37">
        <w:rPr>
          <w:sz w:val="22"/>
          <w:szCs w:val="22"/>
        </w:rPr>
        <w:t xml:space="preserve"> Consultant</w:t>
      </w:r>
      <w:r w:rsidR="00EF2460">
        <w:rPr>
          <w:sz w:val="22"/>
          <w:szCs w:val="22"/>
        </w:rPr>
        <w:t>(e)</w:t>
      </w:r>
      <w:r w:rsidRPr="00D47C37">
        <w:rPr>
          <w:sz w:val="22"/>
          <w:szCs w:val="22"/>
        </w:rPr>
        <w:t xml:space="preserve"> devra respecter les directives de la république de Guinée Bissau en matière de consultations et de participation des communautés impliquées, des organisations régionales et nationales intéressées, des ONG, des utilisateurs de la ressource et les services étatiques concernés. Plus particulièrement, ces directives exigent que </w:t>
      </w:r>
      <w:r w:rsidR="00D87E7F" w:rsidRPr="00176649">
        <w:rPr>
          <w:sz w:val="22"/>
          <w:szCs w:val="22"/>
        </w:rPr>
        <w:t>le</w:t>
      </w:r>
      <w:r w:rsidR="00D87E7F">
        <w:rPr>
          <w:sz w:val="22"/>
          <w:szCs w:val="22"/>
        </w:rPr>
        <w:t>/la</w:t>
      </w:r>
      <w:r w:rsidR="00D87E7F" w:rsidRPr="00176649">
        <w:rPr>
          <w:sz w:val="22"/>
          <w:szCs w:val="22"/>
        </w:rPr>
        <w:t xml:space="preserve"> </w:t>
      </w:r>
      <w:r w:rsidR="00D87E7F">
        <w:rPr>
          <w:sz w:val="22"/>
          <w:szCs w:val="22"/>
        </w:rPr>
        <w:t>c</w:t>
      </w:r>
      <w:r w:rsidR="00D87E7F" w:rsidRPr="00176649">
        <w:rPr>
          <w:sz w:val="22"/>
          <w:szCs w:val="22"/>
        </w:rPr>
        <w:t>onsultant</w:t>
      </w:r>
      <w:r w:rsidR="00D87E7F">
        <w:rPr>
          <w:sz w:val="22"/>
          <w:szCs w:val="22"/>
        </w:rPr>
        <w:t xml:space="preserve">(e) </w:t>
      </w:r>
      <w:r w:rsidRPr="00D47C37">
        <w:rPr>
          <w:sz w:val="22"/>
          <w:szCs w:val="22"/>
        </w:rPr>
        <w:t>fasse preuve de compréhension à l’égard des droits, intérêts, valeurs et préoccupations des acteurs et qu’il</w:t>
      </w:r>
      <w:r w:rsidR="00243040">
        <w:rPr>
          <w:sz w:val="22"/>
          <w:szCs w:val="22"/>
        </w:rPr>
        <w:t>/elle</w:t>
      </w:r>
      <w:r w:rsidRPr="00D47C37">
        <w:rPr>
          <w:sz w:val="22"/>
          <w:szCs w:val="22"/>
        </w:rPr>
        <w:t xml:space="preserve"> reconnaisse et respecte ceux-ci dans la planification et la mise en œuvre des activités du projet. Pour cette raison, des séances d’information seront organisées avec les autorités locales et les populations riveraines afin de leur présenter le projet dans un résumé simple et de recueillir leurs avis et suggestions afin de les prendre en compte si possible.</w:t>
      </w:r>
    </w:p>
    <w:p w:rsidR="00243040" w:rsidRPr="00D47C37" w:rsidRDefault="00243040" w:rsidP="00A76F4A">
      <w:pPr>
        <w:ind w:right="12"/>
        <w:jc w:val="both"/>
        <w:rPr>
          <w:sz w:val="22"/>
          <w:szCs w:val="22"/>
        </w:rPr>
      </w:pPr>
    </w:p>
    <w:p w:rsidR="00721441" w:rsidRPr="00D47C37" w:rsidRDefault="00721441" w:rsidP="00A76F4A">
      <w:pPr>
        <w:ind w:right="12"/>
        <w:jc w:val="both"/>
        <w:rPr>
          <w:sz w:val="22"/>
          <w:szCs w:val="22"/>
        </w:rPr>
      </w:pPr>
      <w:r w:rsidRPr="00D47C37">
        <w:rPr>
          <w:sz w:val="22"/>
          <w:szCs w:val="22"/>
        </w:rPr>
        <w:t>En effet, la consultation des parties prenantes constitue un élément clé de l’étude et devra se dérouler pendant toute la phase de réalisation de l’AEI. Elle devra permettre d’évaluer l’acceptabilité du projet par les populations riveraines, et préparer la mise en œuvre d’un plan de communication pour éviter d’éventuels conflits sociaux et faciliter l’acceptation du projet par les populations ; et à ce titre, un accent particulier devra être mis sur le volet information et sensibilisation. Ainsi, l’étude devra développer un plan de consultation du public. A cet effet, le consultant devra démontrer l’étendue des consultations qu’il aura menées pour recueillir l’avis des acteurs concernés sur la réalisation du projet et sur les mesures à prendre.</w:t>
      </w:r>
    </w:p>
    <w:p w:rsidR="00721441" w:rsidRPr="00D47C37" w:rsidRDefault="00721441" w:rsidP="00A76F4A">
      <w:pPr>
        <w:ind w:right="12"/>
        <w:jc w:val="both"/>
        <w:rPr>
          <w:sz w:val="22"/>
          <w:szCs w:val="22"/>
        </w:rPr>
      </w:pPr>
      <w:r w:rsidRPr="00D47C37">
        <w:rPr>
          <w:sz w:val="22"/>
          <w:szCs w:val="22"/>
        </w:rPr>
        <w:t xml:space="preserve">Le rapport devra refléter clairement un résumé des préoccupations majeures soulevées par les populations, les réponses que leur ont été fournies, et lesquelles de ces préoccupations ont été intégrées dans l’analyse des impacts et surtout l’identification et la détermination des coûts des mesures d’atténuation, de compensation ou de bonification. Le plan de consultation avec les méthodes/outils utilisés, les procès-verbaux, de même que la liste des personnes consultées devra être mis en annexe au rapport de l’AEI. </w:t>
      </w:r>
    </w:p>
    <w:p w:rsidR="00721441" w:rsidRPr="00D47C37" w:rsidRDefault="00721441" w:rsidP="00A76F4A">
      <w:pPr>
        <w:pStyle w:val="Default"/>
        <w:ind w:right="12"/>
        <w:jc w:val="both"/>
        <w:rPr>
          <w:rFonts w:ascii="Times New Roman" w:hAnsi="Times New Roman" w:cs="Times New Roman"/>
          <w:b/>
          <w:bCs/>
          <w:sz w:val="22"/>
          <w:szCs w:val="22"/>
        </w:rPr>
      </w:pPr>
    </w:p>
    <w:p w:rsidR="00721441" w:rsidRPr="00D47C37" w:rsidRDefault="00721441" w:rsidP="00A76F4A">
      <w:pPr>
        <w:pStyle w:val="Default"/>
        <w:numPr>
          <w:ilvl w:val="0"/>
          <w:numId w:val="276"/>
        </w:numPr>
        <w:ind w:right="12"/>
        <w:jc w:val="both"/>
        <w:rPr>
          <w:rFonts w:ascii="Times New Roman" w:hAnsi="Times New Roman" w:cs="Times New Roman"/>
          <w:b/>
          <w:bCs/>
          <w:sz w:val="22"/>
          <w:szCs w:val="22"/>
        </w:rPr>
      </w:pPr>
      <w:r w:rsidRPr="00D47C37">
        <w:rPr>
          <w:rFonts w:ascii="Times New Roman" w:hAnsi="Times New Roman" w:cs="Times New Roman"/>
          <w:b/>
          <w:bCs/>
          <w:sz w:val="22"/>
          <w:szCs w:val="22"/>
        </w:rPr>
        <w:t>Finalisation, remise officielle et approbation réglementaire du rapport final</w:t>
      </w:r>
    </w:p>
    <w:p w:rsidR="00721441" w:rsidRPr="00D47C37" w:rsidRDefault="00721441" w:rsidP="00A76F4A">
      <w:pPr>
        <w:ind w:right="12"/>
        <w:jc w:val="both"/>
        <w:rPr>
          <w:sz w:val="22"/>
          <w:szCs w:val="22"/>
        </w:rPr>
      </w:pPr>
      <w:r w:rsidRPr="00D47C37">
        <w:rPr>
          <w:sz w:val="22"/>
          <w:szCs w:val="22"/>
        </w:rPr>
        <w:t>Cette dernière étape est la finalisation du rapport d’AEI devant être remise aux autorités concernées (Ministère délégué à l’Environnement et la Banque mondiale) et diffusé au public et aux autres parties prenantes extérieures, pour consultation et commentaires éventuels.</w:t>
      </w:r>
    </w:p>
    <w:p w:rsidR="00721441" w:rsidRDefault="00721441" w:rsidP="00A76F4A">
      <w:pPr>
        <w:ind w:right="12"/>
        <w:jc w:val="both"/>
        <w:rPr>
          <w:sz w:val="22"/>
          <w:szCs w:val="22"/>
        </w:rPr>
      </w:pPr>
      <w:r w:rsidRPr="00D47C37">
        <w:rPr>
          <w:sz w:val="22"/>
          <w:szCs w:val="22"/>
        </w:rPr>
        <w:t>Le Certificat de Conformité officiel d’approbation de l’AEI pourra refléter les remarques et attentes de l’autorité compétente ainsi que les points reportés dans le PV de l’audience publique.</w:t>
      </w:r>
    </w:p>
    <w:p w:rsidR="00C36BCC" w:rsidRDefault="00C36BCC" w:rsidP="00A76F4A">
      <w:pPr>
        <w:ind w:right="12"/>
        <w:jc w:val="both"/>
        <w:rPr>
          <w:sz w:val="22"/>
          <w:szCs w:val="22"/>
        </w:rPr>
      </w:pPr>
    </w:p>
    <w:p w:rsidR="00C36BCC" w:rsidRDefault="00C36BCC" w:rsidP="00A76F4A">
      <w:pPr>
        <w:ind w:right="12"/>
        <w:jc w:val="both"/>
        <w:rPr>
          <w:sz w:val="22"/>
          <w:szCs w:val="22"/>
        </w:rPr>
      </w:pPr>
    </w:p>
    <w:p w:rsidR="00C36BCC" w:rsidRPr="00591801" w:rsidRDefault="00C36BCC" w:rsidP="00A76F4A">
      <w:pPr>
        <w:ind w:right="12"/>
        <w:jc w:val="both"/>
        <w:rPr>
          <w:sz w:val="22"/>
          <w:szCs w:val="22"/>
        </w:rPr>
      </w:pPr>
    </w:p>
    <w:p w:rsidR="00B81702" w:rsidRPr="00D47C37" w:rsidRDefault="00B81702" w:rsidP="00A76F4A">
      <w:pPr>
        <w:pStyle w:val="PargrafodaLista"/>
        <w:spacing w:before="240" w:after="240"/>
        <w:ind w:left="360" w:right="12"/>
        <w:jc w:val="both"/>
        <w:outlineLvl w:val="1"/>
        <w:rPr>
          <w:rFonts w:ascii="Times New Roman" w:hAnsi="Times New Roman"/>
          <w:b/>
          <w:sz w:val="22"/>
          <w:szCs w:val="22"/>
        </w:rPr>
      </w:pPr>
      <w:bookmarkStart w:id="724" w:name="_Toc504998506"/>
      <w:bookmarkStart w:id="725" w:name="_Toc504998574"/>
      <w:bookmarkStart w:id="726" w:name="_Toc504999531"/>
      <w:bookmarkStart w:id="727" w:name="_Toc504999563"/>
      <w:bookmarkStart w:id="728" w:name="_Toc505000595"/>
      <w:bookmarkStart w:id="729" w:name="_Toc505004242"/>
      <w:bookmarkStart w:id="730" w:name="_Toc16111293"/>
      <w:bookmarkStart w:id="731" w:name="_Toc75432396"/>
      <w:bookmarkEnd w:id="724"/>
      <w:bookmarkEnd w:id="725"/>
      <w:bookmarkEnd w:id="726"/>
      <w:bookmarkEnd w:id="727"/>
      <w:bookmarkEnd w:id="728"/>
      <w:bookmarkEnd w:id="729"/>
      <w:r w:rsidRPr="00D47C37">
        <w:rPr>
          <w:rFonts w:ascii="Times New Roman" w:hAnsi="Times New Roman"/>
          <w:b/>
          <w:sz w:val="22"/>
          <w:szCs w:val="22"/>
        </w:rPr>
        <w:lastRenderedPageBreak/>
        <w:t>Format de présentation de l’</w:t>
      </w:r>
      <w:bookmarkEnd w:id="730"/>
      <w:r w:rsidRPr="00D47C37">
        <w:rPr>
          <w:rFonts w:ascii="Times New Roman" w:hAnsi="Times New Roman"/>
          <w:b/>
          <w:sz w:val="22"/>
          <w:szCs w:val="22"/>
        </w:rPr>
        <w:t>Analyse environnemental initial (AEI)</w:t>
      </w:r>
      <w:bookmarkEnd w:id="731"/>
    </w:p>
    <w:p w:rsidR="00B81702" w:rsidRPr="00D47C37" w:rsidRDefault="00B81702" w:rsidP="00A76F4A">
      <w:pPr>
        <w:ind w:right="12"/>
        <w:jc w:val="both"/>
        <w:rPr>
          <w:sz w:val="22"/>
          <w:szCs w:val="22"/>
        </w:rPr>
      </w:pPr>
      <w:r w:rsidRPr="00D47C37">
        <w:rPr>
          <w:sz w:val="22"/>
          <w:szCs w:val="22"/>
        </w:rPr>
        <w:t>Le consultant produira un rapport d’AEI complet, respectant les normes de forme, et comportant obligatoirement les sections suivantes :</w:t>
      </w:r>
    </w:p>
    <w:p w:rsidR="00B81702" w:rsidRPr="00D47C37" w:rsidRDefault="00B81702" w:rsidP="00A76F4A">
      <w:pPr>
        <w:numPr>
          <w:ilvl w:val="0"/>
          <w:numId w:val="264"/>
        </w:numPr>
        <w:ind w:right="12"/>
        <w:jc w:val="both"/>
        <w:rPr>
          <w:sz w:val="22"/>
          <w:szCs w:val="22"/>
        </w:rPr>
      </w:pPr>
      <w:bookmarkStart w:id="732" w:name="_Toc16111294"/>
      <w:r w:rsidRPr="00D47C37">
        <w:rPr>
          <w:sz w:val="22"/>
          <w:szCs w:val="22"/>
        </w:rPr>
        <w:t>Page de garde</w:t>
      </w:r>
    </w:p>
    <w:p w:rsidR="00B81702" w:rsidRPr="00D47C37" w:rsidRDefault="00B81702" w:rsidP="00A76F4A">
      <w:pPr>
        <w:numPr>
          <w:ilvl w:val="0"/>
          <w:numId w:val="264"/>
        </w:numPr>
        <w:ind w:right="12"/>
        <w:jc w:val="both"/>
        <w:rPr>
          <w:sz w:val="22"/>
          <w:szCs w:val="22"/>
        </w:rPr>
      </w:pPr>
      <w:r w:rsidRPr="00D47C37">
        <w:rPr>
          <w:sz w:val="22"/>
          <w:szCs w:val="22"/>
        </w:rPr>
        <w:t>Table des matières</w:t>
      </w:r>
    </w:p>
    <w:p w:rsidR="00B81702" w:rsidRPr="00D47C37" w:rsidRDefault="00B81702" w:rsidP="00A76F4A">
      <w:pPr>
        <w:numPr>
          <w:ilvl w:val="0"/>
          <w:numId w:val="264"/>
        </w:numPr>
        <w:ind w:right="12"/>
        <w:jc w:val="both"/>
        <w:rPr>
          <w:sz w:val="22"/>
          <w:szCs w:val="22"/>
        </w:rPr>
      </w:pPr>
      <w:r w:rsidRPr="00D47C37">
        <w:rPr>
          <w:rFonts w:eastAsia="Calibri"/>
          <w:sz w:val="22"/>
          <w:szCs w:val="22"/>
        </w:rPr>
        <w:t>Liste des abréviations et acronymes ;</w:t>
      </w:r>
    </w:p>
    <w:p w:rsidR="00B81702" w:rsidRPr="00D47C37" w:rsidRDefault="00B81702" w:rsidP="00A76F4A">
      <w:pPr>
        <w:numPr>
          <w:ilvl w:val="0"/>
          <w:numId w:val="264"/>
        </w:numPr>
        <w:ind w:right="12"/>
        <w:jc w:val="both"/>
        <w:rPr>
          <w:sz w:val="22"/>
          <w:szCs w:val="22"/>
        </w:rPr>
      </w:pPr>
      <w:r w:rsidRPr="00D47C37">
        <w:rPr>
          <w:sz w:val="22"/>
          <w:szCs w:val="22"/>
        </w:rPr>
        <w:t>Résumé de l’étude en Portugais, en français ;</w:t>
      </w:r>
    </w:p>
    <w:p w:rsidR="00B81702" w:rsidRPr="00D47C37" w:rsidRDefault="00B81702" w:rsidP="00A76F4A">
      <w:pPr>
        <w:numPr>
          <w:ilvl w:val="0"/>
          <w:numId w:val="264"/>
        </w:numPr>
        <w:ind w:right="12"/>
        <w:jc w:val="both"/>
        <w:rPr>
          <w:sz w:val="22"/>
          <w:szCs w:val="22"/>
        </w:rPr>
      </w:pPr>
      <w:r w:rsidRPr="00D47C37">
        <w:rPr>
          <w:sz w:val="22"/>
          <w:szCs w:val="22"/>
        </w:rPr>
        <w:t>Introduction et justification de l’étude ;</w:t>
      </w:r>
    </w:p>
    <w:p w:rsidR="00B81702" w:rsidRPr="00D47C37" w:rsidRDefault="00B81702" w:rsidP="00A76F4A">
      <w:pPr>
        <w:numPr>
          <w:ilvl w:val="0"/>
          <w:numId w:val="264"/>
        </w:numPr>
        <w:ind w:right="12"/>
        <w:jc w:val="both"/>
        <w:rPr>
          <w:sz w:val="22"/>
          <w:szCs w:val="22"/>
        </w:rPr>
      </w:pPr>
      <w:r w:rsidRPr="00D47C37">
        <w:rPr>
          <w:sz w:val="22"/>
          <w:szCs w:val="22"/>
        </w:rPr>
        <w:t>Description du projet ;</w:t>
      </w:r>
    </w:p>
    <w:p w:rsidR="00B81702" w:rsidRPr="00D47C37" w:rsidRDefault="00B81702" w:rsidP="00A76F4A">
      <w:pPr>
        <w:numPr>
          <w:ilvl w:val="0"/>
          <w:numId w:val="264"/>
        </w:numPr>
        <w:ind w:right="12"/>
        <w:jc w:val="both"/>
        <w:rPr>
          <w:sz w:val="22"/>
          <w:szCs w:val="22"/>
        </w:rPr>
      </w:pPr>
      <w:r w:rsidRPr="00D47C37">
        <w:rPr>
          <w:sz w:val="22"/>
          <w:szCs w:val="22"/>
        </w:rPr>
        <w:t>Description et analyse de tous les éléments socioculturels et ressources naturelles susceptibles d’être affectés par le projet ;</w:t>
      </w:r>
    </w:p>
    <w:p w:rsidR="00B81702" w:rsidRPr="00D47C37" w:rsidRDefault="00B81702" w:rsidP="00A76F4A">
      <w:pPr>
        <w:numPr>
          <w:ilvl w:val="0"/>
          <w:numId w:val="264"/>
        </w:numPr>
        <w:ind w:right="12"/>
        <w:jc w:val="both"/>
        <w:rPr>
          <w:sz w:val="22"/>
          <w:szCs w:val="22"/>
        </w:rPr>
      </w:pPr>
      <w:r w:rsidRPr="00D47C37">
        <w:rPr>
          <w:sz w:val="22"/>
          <w:szCs w:val="22"/>
        </w:rPr>
        <w:t>Identification et évaluation des effets possibles de la mise en œuvre du projet sur l’environnement naturel et humain ;</w:t>
      </w:r>
    </w:p>
    <w:p w:rsidR="00B81702" w:rsidRPr="00D47C37" w:rsidRDefault="00B81702" w:rsidP="00A76F4A">
      <w:pPr>
        <w:numPr>
          <w:ilvl w:val="0"/>
          <w:numId w:val="264"/>
        </w:numPr>
        <w:ind w:right="12"/>
        <w:jc w:val="both"/>
        <w:rPr>
          <w:sz w:val="22"/>
          <w:szCs w:val="22"/>
        </w:rPr>
      </w:pPr>
      <w:r w:rsidRPr="00D47C37">
        <w:rPr>
          <w:sz w:val="22"/>
          <w:szCs w:val="22"/>
        </w:rPr>
        <w:t>Identification des mesures prévues pour éviter, réduire ou éliminer les effets dommageables du projet sur l’environnement ;</w:t>
      </w:r>
    </w:p>
    <w:p w:rsidR="00B81702" w:rsidRPr="00D47C37" w:rsidRDefault="00B81702" w:rsidP="00A76F4A">
      <w:pPr>
        <w:numPr>
          <w:ilvl w:val="0"/>
          <w:numId w:val="264"/>
        </w:numPr>
        <w:ind w:right="12"/>
        <w:jc w:val="both"/>
        <w:rPr>
          <w:sz w:val="22"/>
          <w:szCs w:val="22"/>
        </w:rPr>
      </w:pPr>
      <w:r w:rsidRPr="00D47C37">
        <w:rPr>
          <w:sz w:val="22"/>
          <w:szCs w:val="22"/>
        </w:rPr>
        <w:t xml:space="preserve">Plan de gestion environnementale et sociale (PGES) comportant : </w:t>
      </w:r>
    </w:p>
    <w:p w:rsidR="00B81702" w:rsidRPr="00D47C37" w:rsidRDefault="00B81702" w:rsidP="00A76F4A">
      <w:pPr>
        <w:pStyle w:val="Corpodetexto"/>
        <w:numPr>
          <w:ilvl w:val="0"/>
          <w:numId w:val="268"/>
        </w:numPr>
        <w:spacing w:before="0" w:after="0" w:line="276" w:lineRule="auto"/>
        <w:ind w:left="993" w:right="12" w:hanging="284"/>
        <w:jc w:val="both"/>
        <w:rPr>
          <w:rFonts w:ascii="Times New Roman" w:eastAsia="Calibri" w:hAnsi="Times New Roman"/>
          <w:sz w:val="22"/>
          <w:szCs w:val="22"/>
        </w:rPr>
      </w:pPr>
      <w:r w:rsidRPr="00D47C37">
        <w:rPr>
          <w:rFonts w:ascii="Times New Roman" w:eastAsia="Calibri" w:hAnsi="Times New Roman"/>
          <w:sz w:val="22"/>
          <w:szCs w:val="22"/>
        </w:rPr>
        <w:t>les mécanismes de surveillance du projet et de suivi environnemental,</w:t>
      </w:r>
    </w:p>
    <w:p w:rsidR="00B81702" w:rsidRPr="00D47C37" w:rsidRDefault="00B81702" w:rsidP="00A76F4A">
      <w:pPr>
        <w:pStyle w:val="Corpodetexto"/>
        <w:numPr>
          <w:ilvl w:val="0"/>
          <w:numId w:val="268"/>
        </w:numPr>
        <w:spacing w:before="0" w:after="0" w:line="276" w:lineRule="auto"/>
        <w:ind w:left="993" w:right="12" w:hanging="284"/>
        <w:jc w:val="both"/>
        <w:rPr>
          <w:rFonts w:ascii="Times New Roman" w:eastAsia="Calibri" w:hAnsi="Times New Roman"/>
          <w:sz w:val="22"/>
          <w:szCs w:val="22"/>
        </w:rPr>
      </w:pPr>
      <w:r w:rsidRPr="00D47C37">
        <w:rPr>
          <w:rFonts w:ascii="Times New Roman" w:eastAsia="Calibri" w:hAnsi="Times New Roman"/>
          <w:sz w:val="22"/>
          <w:szCs w:val="22"/>
        </w:rPr>
        <w:t>les mesures d’atténuation environnementale et estimation des coûts de ces mesures </w:t>
      </w:r>
    </w:p>
    <w:p w:rsidR="00B81702" w:rsidRPr="00D47C37" w:rsidRDefault="00B81702" w:rsidP="00A76F4A">
      <w:pPr>
        <w:pStyle w:val="Corpodetexto"/>
        <w:numPr>
          <w:ilvl w:val="0"/>
          <w:numId w:val="268"/>
        </w:numPr>
        <w:spacing w:before="0" w:after="0" w:line="276" w:lineRule="auto"/>
        <w:ind w:left="993" w:right="12" w:hanging="284"/>
        <w:jc w:val="both"/>
        <w:rPr>
          <w:rFonts w:ascii="Times New Roman" w:eastAsia="Calibri" w:hAnsi="Times New Roman"/>
          <w:sz w:val="22"/>
          <w:szCs w:val="22"/>
        </w:rPr>
      </w:pPr>
      <w:r w:rsidRPr="00D47C37">
        <w:rPr>
          <w:rFonts w:ascii="Times New Roman" w:eastAsia="Calibri" w:hAnsi="Times New Roman"/>
          <w:sz w:val="22"/>
          <w:szCs w:val="22"/>
        </w:rPr>
        <w:t>le renforcement de capacités et formation institutionnelle pour superviser le PGES;</w:t>
      </w:r>
    </w:p>
    <w:p w:rsidR="00B81702" w:rsidRPr="00D47C37" w:rsidRDefault="00B81702" w:rsidP="00A76F4A">
      <w:pPr>
        <w:pStyle w:val="Corpodetexto"/>
        <w:numPr>
          <w:ilvl w:val="0"/>
          <w:numId w:val="266"/>
        </w:numPr>
        <w:tabs>
          <w:tab w:val="clear" w:pos="720"/>
          <w:tab w:val="num" w:pos="540"/>
        </w:tabs>
        <w:spacing w:before="0" w:after="0" w:line="276" w:lineRule="auto"/>
        <w:ind w:left="540" w:right="12" w:hanging="180"/>
        <w:jc w:val="both"/>
        <w:rPr>
          <w:rFonts w:ascii="Times New Roman" w:eastAsia="Calibri" w:hAnsi="Times New Roman"/>
          <w:sz w:val="22"/>
          <w:szCs w:val="22"/>
        </w:rPr>
      </w:pPr>
      <w:r w:rsidRPr="00D47C37">
        <w:rPr>
          <w:rFonts w:ascii="Times New Roman" w:eastAsia="Calibri" w:hAnsi="Times New Roman"/>
          <w:sz w:val="22"/>
          <w:szCs w:val="22"/>
        </w:rPr>
        <w:t>Annexes :</w:t>
      </w:r>
    </w:p>
    <w:p w:rsidR="00B81702" w:rsidRPr="00D47C37" w:rsidRDefault="00B81702" w:rsidP="00A76F4A">
      <w:pPr>
        <w:pStyle w:val="Corpodetexto"/>
        <w:numPr>
          <w:ilvl w:val="0"/>
          <w:numId w:val="267"/>
        </w:numPr>
        <w:tabs>
          <w:tab w:val="clear" w:pos="1440"/>
          <w:tab w:val="num" w:pos="900"/>
        </w:tabs>
        <w:spacing w:before="0" w:after="0" w:line="276" w:lineRule="auto"/>
        <w:ind w:left="900" w:right="12" w:hanging="180"/>
        <w:jc w:val="both"/>
        <w:rPr>
          <w:rFonts w:ascii="Times New Roman" w:eastAsia="Calibri" w:hAnsi="Times New Roman"/>
          <w:sz w:val="22"/>
          <w:szCs w:val="22"/>
        </w:rPr>
      </w:pPr>
      <w:r w:rsidRPr="00D47C37">
        <w:rPr>
          <w:rFonts w:ascii="Times New Roman" w:eastAsia="Calibri" w:hAnsi="Times New Roman"/>
          <w:sz w:val="22"/>
          <w:szCs w:val="22"/>
        </w:rPr>
        <w:t>Programme de sensibilisation et d’information ainsi que les procès-verbaux des réunions tenues avec les populations, les organisations non gouvernementales, les syndicats, les leaders d’opinions et autres groupes organisés, concernés par le projet ;</w:t>
      </w:r>
    </w:p>
    <w:p w:rsidR="00B81702" w:rsidRPr="00D47C37" w:rsidRDefault="00B81702" w:rsidP="00A76F4A">
      <w:pPr>
        <w:pStyle w:val="Corpodetexto"/>
        <w:numPr>
          <w:ilvl w:val="0"/>
          <w:numId w:val="267"/>
        </w:numPr>
        <w:tabs>
          <w:tab w:val="clear" w:pos="1440"/>
          <w:tab w:val="num" w:pos="900"/>
        </w:tabs>
        <w:spacing w:before="0" w:after="0" w:line="276" w:lineRule="auto"/>
        <w:ind w:left="900" w:right="12" w:hanging="180"/>
        <w:jc w:val="both"/>
        <w:rPr>
          <w:rFonts w:ascii="Times New Roman" w:eastAsia="Calibri" w:hAnsi="Times New Roman"/>
          <w:sz w:val="22"/>
          <w:szCs w:val="22"/>
        </w:rPr>
      </w:pPr>
      <w:r w:rsidRPr="00D47C37">
        <w:rPr>
          <w:rFonts w:ascii="Times New Roman" w:eastAsia="Calibri" w:hAnsi="Times New Roman"/>
          <w:sz w:val="22"/>
          <w:szCs w:val="22"/>
        </w:rPr>
        <w:t>Listes des personnes consultées ;</w:t>
      </w:r>
    </w:p>
    <w:p w:rsidR="00B81702" w:rsidRPr="00D47C37" w:rsidRDefault="00B81702" w:rsidP="00A76F4A">
      <w:pPr>
        <w:pStyle w:val="Corpodetexto"/>
        <w:numPr>
          <w:ilvl w:val="0"/>
          <w:numId w:val="267"/>
        </w:numPr>
        <w:tabs>
          <w:tab w:val="clear" w:pos="1440"/>
          <w:tab w:val="num" w:pos="900"/>
        </w:tabs>
        <w:spacing w:before="0" w:after="0" w:line="276" w:lineRule="auto"/>
        <w:ind w:left="900" w:right="12" w:hanging="180"/>
        <w:jc w:val="both"/>
        <w:rPr>
          <w:rFonts w:ascii="Times New Roman" w:eastAsia="Calibri" w:hAnsi="Times New Roman"/>
          <w:sz w:val="22"/>
          <w:szCs w:val="22"/>
        </w:rPr>
      </w:pPr>
      <w:r w:rsidRPr="00D47C37">
        <w:rPr>
          <w:rFonts w:ascii="Times New Roman" w:eastAsia="Calibri" w:hAnsi="Times New Roman"/>
          <w:sz w:val="22"/>
          <w:szCs w:val="22"/>
        </w:rPr>
        <w:t>Termes de Référence de l’étude ;</w:t>
      </w:r>
    </w:p>
    <w:p w:rsidR="00B81702" w:rsidRDefault="00B81702" w:rsidP="00A76F4A">
      <w:pPr>
        <w:pStyle w:val="Corpodetexto"/>
        <w:numPr>
          <w:ilvl w:val="0"/>
          <w:numId w:val="267"/>
        </w:numPr>
        <w:tabs>
          <w:tab w:val="clear" w:pos="1440"/>
          <w:tab w:val="num" w:pos="900"/>
        </w:tabs>
        <w:spacing w:before="0" w:after="0" w:line="276" w:lineRule="auto"/>
        <w:ind w:left="900" w:right="12" w:hanging="180"/>
        <w:jc w:val="both"/>
        <w:rPr>
          <w:rFonts w:ascii="Times New Roman" w:eastAsia="Calibri" w:hAnsi="Times New Roman"/>
          <w:sz w:val="22"/>
          <w:szCs w:val="22"/>
        </w:rPr>
      </w:pPr>
      <w:r w:rsidRPr="00D47C37">
        <w:rPr>
          <w:rFonts w:ascii="Times New Roman" w:eastAsia="Calibri" w:hAnsi="Times New Roman"/>
          <w:sz w:val="22"/>
          <w:szCs w:val="22"/>
        </w:rPr>
        <w:t>Références bibliographiques ;</w:t>
      </w:r>
    </w:p>
    <w:p w:rsidR="001857BC" w:rsidRPr="00D47C37" w:rsidRDefault="001857BC" w:rsidP="001857BC">
      <w:pPr>
        <w:pStyle w:val="Corpodetexto"/>
        <w:spacing w:before="0" w:after="0" w:line="276" w:lineRule="auto"/>
        <w:ind w:left="900" w:right="12"/>
        <w:jc w:val="both"/>
        <w:rPr>
          <w:rFonts w:ascii="Times New Roman" w:eastAsia="Calibri" w:hAnsi="Times New Roman"/>
          <w:sz w:val="22"/>
          <w:szCs w:val="22"/>
        </w:rPr>
      </w:pPr>
    </w:p>
    <w:p w:rsidR="00B81702" w:rsidRPr="001D0CEB" w:rsidRDefault="00B81702" w:rsidP="00A76F4A">
      <w:pPr>
        <w:pStyle w:val="Default"/>
        <w:spacing w:after="120"/>
        <w:ind w:left="360" w:right="12"/>
        <w:jc w:val="both"/>
        <w:rPr>
          <w:rFonts w:ascii="Times New Roman" w:hAnsi="Times New Roman"/>
          <w:b/>
          <w:sz w:val="22"/>
          <w:szCs w:val="22"/>
        </w:rPr>
      </w:pPr>
      <w:bookmarkStart w:id="733" w:name="_Toc16111296"/>
      <w:bookmarkEnd w:id="732"/>
      <w:r w:rsidRPr="001D0CEB">
        <w:rPr>
          <w:rFonts w:ascii="Times New Roman" w:hAnsi="Times New Roman"/>
          <w:b/>
          <w:sz w:val="22"/>
          <w:szCs w:val="22"/>
        </w:rPr>
        <w:t>COMPOSITION DE L’EQUIPE DU CONSULTANT</w:t>
      </w:r>
      <w:bookmarkEnd w:id="733"/>
    </w:p>
    <w:p w:rsidR="00B81702" w:rsidRPr="00543178" w:rsidRDefault="00B81702" w:rsidP="00A76F4A">
      <w:pPr>
        <w:ind w:right="12"/>
        <w:jc w:val="both"/>
        <w:rPr>
          <w:sz w:val="22"/>
          <w:szCs w:val="22"/>
        </w:rPr>
      </w:pPr>
      <w:r w:rsidRPr="00543178">
        <w:rPr>
          <w:sz w:val="22"/>
          <w:szCs w:val="22"/>
        </w:rPr>
        <w:t xml:space="preserve">Le Consultant mettra en place les ressources humaines nécessaires au niveau quantité et qualité pour réaliser un travail d’excellence qualité. La composition de l’équipe et la durée d’intervention de chacun des membres sont laissées à l’appréciation du Consultant. Toutefois, les compétences minimales suivantes sont requises dans l’équipe : </w:t>
      </w:r>
    </w:p>
    <w:p w:rsidR="00B81702" w:rsidRPr="00543178" w:rsidRDefault="00B81702" w:rsidP="00A76F4A">
      <w:pPr>
        <w:numPr>
          <w:ilvl w:val="0"/>
          <w:numId w:val="264"/>
        </w:numPr>
        <w:ind w:right="12"/>
        <w:jc w:val="both"/>
        <w:rPr>
          <w:sz w:val="22"/>
          <w:szCs w:val="22"/>
        </w:rPr>
      </w:pPr>
      <w:r w:rsidRPr="00543178">
        <w:rPr>
          <w:sz w:val="22"/>
          <w:szCs w:val="22"/>
        </w:rPr>
        <w:t>Un Chef de mission, expert en gestion de l’environnement (Bac+5), justifiante des compétences et d’une bonne expérience dans la gestion participative. Il devra impérativement avoir mené au moins cinq (10) études d’importance comparable. Il devra justifier d’au moins cinq (10) ans d’expérience générale ;</w:t>
      </w:r>
    </w:p>
    <w:p w:rsidR="00B81702" w:rsidRPr="00543178" w:rsidRDefault="00B81702" w:rsidP="00A76F4A">
      <w:pPr>
        <w:numPr>
          <w:ilvl w:val="0"/>
          <w:numId w:val="264"/>
        </w:numPr>
        <w:ind w:right="12"/>
        <w:jc w:val="both"/>
        <w:rPr>
          <w:sz w:val="22"/>
          <w:szCs w:val="22"/>
        </w:rPr>
      </w:pPr>
      <w:r w:rsidRPr="00543178">
        <w:rPr>
          <w:sz w:val="22"/>
          <w:szCs w:val="22"/>
        </w:rPr>
        <w:t>un Ingénieur du Génie Civil (Bac + 5) ayant au moins cinq (5) d’expérience ;</w:t>
      </w:r>
    </w:p>
    <w:p w:rsidR="00B81702" w:rsidRPr="00543178" w:rsidRDefault="00B81702" w:rsidP="00A76F4A">
      <w:pPr>
        <w:numPr>
          <w:ilvl w:val="0"/>
          <w:numId w:val="264"/>
        </w:numPr>
        <w:ind w:right="12"/>
        <w:jc w:val="both"/>
        <w:rPr>
          <w:sz w:val="22"/>
          <w:szCs w:val="22"/>
        </w:rPr>
      </w:pPr>
      <w:r w:rsidRPr="00543178">
        <w:rPr>
          <w:sz w:val="22"/>
          <w:szCs w:val="22"/>
        </w:rPr>
        <w:t>une socio économiste justifiant d’au moins cinq ans d’expérience dans ce domaine.</w:t>
      </w:r>
    </w:p>
    <w:p w:rsidR="00B81702" w:rsidRPr="00543178" w:rsidRDefault="00B81702" w:rsidP="00A76F4A">
      <w:pPr>
        <w:numPr>
          <w:ilvl w:val="0"/>
          <w:numId w:val="264"/>
        </w:numPr>
        <w:ind w:right="12"/>
        <w:jc w:val="both"/>
        <w:rPr>
          <w:sz w:val="22"/>
          <w:szCs w:val="22"/>
        </w:rPr>
      </w:pPr>
      <w:r w:rsidRPr="00543178">
        <w:rPr>
          <w:sz w:val="22"/>
          <w:szCs w:val="22"/>
        </w:rPr>
        <w:t>Une juriste justifiant d’au moins cinq ans d’expérience dans ce domaine.</w:t>
      </w:r>
    </w:p>
    <w:p w:rsidR="00B81702" w:rsidRPr="00543178" w:rsidRDefault="00B81702" w:rsidP="00A76F4A">
      <w:pPr>
        <w:autoSpaceDE w:val="0"/>
        <w:autoSpaceDN w:val="0"/>
        <w:adjustRightInd w:val="0"/>
        <w:spacing w:before="240" w:after="120"/>
        <w:ind w:right="12"/>
        <w:jc w:val="both"/>
        <w:rPr>
          <w:b/>
          <w:sz w:val="22"/>
          <w:szCs w:val="22"/>
        </w:rPr>
      </w:pPr>
      <w:bookmarkStart w:id="734" w:name="_Toc504991705"/>
      <w:bookmarkStart w:id="735" w:name="_Toc504992040"/>
      <w:bookmarkStart w:id="736" w:name="_Toc504995709"/>
      <w:bookmarkStart w:id="737" w:name="_Toc504991706"/>
      <w:bookmarkStart w:id="738" w:name="_Toc504992041"/>
      <w:bookmarkStart w:id="739" w:name="_Toc504995710"/>
      <w:bookmarkEnd w:id="734"/>
      <w:bookmarkEnd w:id="735"/>
      <w:bookmarkEnd w:id="736"/>
      <w:bookmarkEnd w:id="737"/>
      <w:bookmarkEnd w:id="738"/>
      <w:bookmarkEnd w:id="739"/>
      <w:r w:rsidRPr="00543178">
        <w:rPr>
          <w:b/>
          <w:color w:val="000000"/>
          <w:sz w:val="22"/>
          <w:szCs w:val="22"/>
        </w:rPr>
        <w:t>Format des Rapports</w:t>
      </w:r>
    </w:p>
    <w:p w:rsidR="00B81702" w:rsidRPr="00543178" w:rsidRDefault="00B81702" w:rsidP="00A76F4A">
      <w:pPr>
        <w:spacing w:after="120"/>
        <w:ind w:right="12"/>
        <w:jc w:val="both"/>
        <w:rPr>
          <w:color w:val="000000"/>
          <w:sz w:val="22"/>
          <w:szCs w:val="22"/>
        </w:rPr>
      </w:pPr>
      <w:r w:rsidRPr="00543178">
        <w:rPr>
          <w:color w:val="000000"/>
          <w:sz w:val="22"/>
          <w:szCs w:val="22"/>
        </w:rPr>
        <w:t>Selon la loi sur l’évaluation environnementale, chaque dossier de l’AEI, soit provisoire et/ou version définitive, comprendra de façon séparée (i) un Résumé Non Technique - RNT, (ii) Rapport Technique et ses annexes – RT.</w:t>
      </w:r>
    </w:p>
    <w:p w:rsidR="00B81702" w:rsidRPr="00543178" w:rsidRDefault="00B81702" w:rsidP="00A76F4A">
      <w:pPr>
        <w:spacing w:after="120"/>
        <w:ind w:right="12"/>
        <w:jc w:val="both"/>
        <w:rPr>
          <w:sz w:val="22"/>
          <w:szCs w:val="22"/>
        </w:rPr>
      </w:pPr>
      <w:r w:rsidRPr="00543178">
        <w:rPr>
          <w:color w:val="000000"/>
          <w:sz w:val="22"/>
          <w:szCs w:val="22"/>
        </w:rPr>
        <w:t>Pour le Rapport Technique, il comprendra un résumé analytique, en français, anglais et portugais, récapitulant les principales découvertes ou principes majeurs du document.</w:t>
      </w:r>
    </w:p>
    <w:p w:rsidR="00B81702" w:rsidRPr="00543178" w:rsidRDefault="00B81702" w:rsidP="00A76F4A">
      <w:pPr>
        <w:spacing w:after="120"/>
        <w:ind w:right="12"/>
        <w:jc w:val="both"/>
        <w:rPr>
          <w:sz w:val="22"/>
          <w:szCs w:val="22"/>
        </w:rPr>
      </w:pPr>
      <w:r w:rsidRPr="00543178">
        <w:rPr>
          <w:color w:val="000000"/>
          <w:sz w:val="22"/>
          <w:szCs w:val="22"/>
        </w:rPr>
        <w:t>Chaque document à livrer, soit provisoire et/ou version définitive, sera fourni en cinq exemplaires sur papier avec une copie sur Clé USB ou CD sous formats Word 2016 et PDF.</w:t>
      </w:r>
    </w:p>
    <w:p w:rsidR="00B81702" w:rsidRPr="00543178" w:rsidRDefault="00B81702" w:rsidP="00A76F4A">
      <w:pPr>
        <w:spacing w:after="120"/>
        <w:ind w:right="12"/>
        <w:jc w:val="both"/>
        <w:rPr>
          <w:sz w:val="22"/>
          <w:szCs w:val="22"/>
        </w:rPr>
      </w:pPr>
      <w:r w:rsidRPr="00543178">
        <w:rPr>
          <w:color w:val="000000"/>
          <w:sz w:val="22"/>
          <w:szCs w:val="22"/>
        </w:rPr>
        <w:lastRenderedPageBreak/>
        <w:t>Il faut noter que tous les documents qui seront soumis à AAAC pour la validation selon la loi nº 10/2010 de 24 septembre doit être traduit en langues portugaise.</w:t>
      </w:r>
    </w:p>
    <w:p w:rsidR="00B81702" w:rsidRPr="00543178" w:rsidRDefault="00B81702" w:rsidP="00A76F4A">
      <w:pPr>
        <w:spacing w:after="120"/>
        <w:ind w:right="12"/>
        <w:jc w:val="both"/>
        <w:rPr>
          <w:sz w:val="22"/>
          <w:szCs w:val="22"/>
        </w:rPr>
      </w:pPr>
      <w:r w:rsidRPr="00543178">
        <w:rPr>
          <w:color w:val="000000"/>
          <w:sz w:val="22"/>
          <w:szCs w:val="22"/>
        </w:rPr>
        <w:t>A titre de rappel, chaque document doit se conformer aux exigences des politiques et de la législation du Gouvernement de Guinée-Bissau et des politiques de sauvegarde de la Banque Mondiale.</w:t>
      </w:r>
    </w:p>
    <w:p w:rsidR="00B81702" w:rsidRPr="00A05698" w:rsidRDefault="00B81702" w:rsidP="00E72CB1">
      <w:pPr>
        <w:autoSpaceDE w:val="0"/>
        <w:autoSpaceDN w:val="0"/>
        <w:adjustRightInd w:val="0"/>
        <w:jc w:val="both"/>
      </w:pPr>
    </w:p>
    <w:p w:rsidR="00FF19FC" w:rsidRPr="00A05698" w:rsidRDefault="00FF19FC" w:rsidP="004F4212">
      <w:pPr>
        <w:autoSpaceDE w:val="0"/>
        <w:autoSpaceDN w:val="0"/>
        <w:adjustRightInd w:val="0"/>
        <w:ind w:left="709"/>
        <w:jc w:val="both"/>
      </w:pPr>
    </w:p>
    <w:sectPr w:rsidR="00FF19FC" w:rsidRPr="00A05698" w:rsidSect="00D47C37">
      <w:pgSz w:w="11906" w:h="16838"/>
      <w:pgMar w:top="1411" w:right="1411" w:bottom="1411" w:left="1411" w:header="317"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1203" w:rsidRDefault="004E1203" w:rsidP="00A45EEC">
      <w:r>
        <w:separator/>
      </w:r>
    </w:p>
  </w:endnote>
  <w:endnote w:type="continuationSeparator" w:id="0">
    <w:p w:rsidR="004E1203" w:rsidRDefault="004E1203" w:rsidP="00A45EEC">
      <w:r>
        <w:continuationSeparator/>
      </w:r>
    </w:p>
  </w:endnote>
  <w:endnote w:type="continuationNotice" w:id="1">
    <w:p w:rsidR="004E1203" w:rsidRDefault="004E12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Gras">
    <w:charset w:val="00"/>
    <w:family w:val="roman"/>
    <w:pitch w:val="variable"/>
    <w:sig w:usb0="E0002AEF" w:usb1="C0007841" w:usb2="00000009" w:usb3="00000000" w:csb0="000001FF" w:csb1="00000000"/>
  </w:font>
  <w:font w:name="Myriad Pro Black">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500000000000000"/>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Gill Sans MT">
    <w:panose1 w:val="020B0502020104020203"/>
    <w:charset w:val="00"/>
    <w:family w:val="swiss"/>
    <w:pitch w:val="variable"/>
    <w:sig w:usb0="00000007" w:usb1="00000000" w:usb2="00000000" w:usb3="00000000" w:csb0="00000003" w:csb1="00000000"/>
  </w:font>
  <w:font w:name="Times">
    <w:panose1 w:val="02020603050405020304"/>
    <w:charset w:val="00"/>
    <w:family w:val="roman"/>
    <w:notTrueType/>
    <w:pitch w:val="variable"/>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yriad Web Pro">
    <w:altName w:val="Times New Roman"/>
    <w:panose1 w:val="020B0503030403020204"/>
    <w:charset w:val="00"/>
    <w:family w:val="swiss"/>
    <w:pitch w:val="variable"/>
    <w:sig w:usb0="8000002F" w:usb1="5000204A" w:usb2="00000000" w:usb3="00000000" w:csb0="00000093" w:csb1="00000000"/>
  </w:font>
  <w:font w:name="Yu Mincho">
    <w:charset w:val="80"/>
    <w:family w:val="roman"/>
    <w:pitch w:val="variable"/>
    <w:sig w:usb0="800002E7" w:usb1="2AC7FCFF" w:usb2="00000012" w:usb3="00000000" w:csb0="0002009F" w:csb1="00000000"/>
  </w:font>
  <w:font w:name="AMERICAN TYPEWRITER SEMIBOLD">
    <w:charset w:val="4D"/>
    <w:family w:val="roman"/>
    <w:pitch w:val="variable"/>
    <w:sig w:usb0="A000006F" w:usb1="00000019" w:usb2="00000000" w:usb3="00000000" w:csb0="00000111" w:csb1="00000000"/>
  </w:font>
  <w:font w:name="Times New Roman Bold">
    <w:altName w:val="Times New Roman"/>
    <w:panose1 w:val="020208030705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hicago">
    <w:altName w:val="Arial"/>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ymbolMT">
    <w:altName w:val="Symbol"/>
    <w:charset w:val="02"/>
    <w:family w:val="auto"/>
    <w:pitch w:val="variable"/>
    <w:sig w:usb0="00000000" w:usb1="10000000" w:usb2="00000000" w:usb3="00000000" w:csb0="80000000" w:csb1="00000000"/>
  </w:font>
  <w:font w:name="CourierNew">
    <w:altName w:val="Times New Roman"/>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MS Mincho">
    <w:altName w:val="Malgun Gothic Semilight"/>
    <w:panose1 w:val="020B0500000000000000"/>
    <w:charset w:val="80"/>
    <w:family w:val="roman"/>
    <w:notTrueType/>
    <w:pitch w:val="fixed"/>
    <w:sig w:usb0="00000000" w:usb1="08070000" w:usb2="00000010" w:usb3="00000000" w:csb0="00020000" w:csb1="00000000"/>
  </w:font>
  <w:font w:name="inherit;Times New Roman">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notTrueType/>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25D8" w:rsidRDefault="007125D8">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3642" w:rsidRPr="00DC55B2" w:rsidRDefault="00293642" w:rsidP="0079113A">
    <w:pPr>
      <w:pStyle w:val="Rodap"/>
      <w:pBdr>
        <w:bottom w:val="single" w:sz="4" w:space="1" w:color="auto"/>
      </w:pBdr>
      <w:jc w:val="right"/>
      <w:rPr>
        <w:color w:val="5B9BD5" w:themeColor="accent1"/>
        <w:u w:val="single"/>
      </w:rPr>
    </w:pPr>
    <w:r>
      <w:rPr>
        <w:noProof/>
        <w:color w:val="000000" w:themeColor="text1"/>
        <w:sz w:val="32"/>
        <w:szCs w:val="32"/>
        <w:lang w:val="pt-PT" w:eastAsia="pt-PT"/>
      </w:rPr>
      <w:drawing>
        <wp:anchor distT="0" distB="0" distL="114300" distR="114300" simplePos="0" relativeHeight="251658253" behindDoc="1" locked="0" layoutInCell="1" allowOverlap="1" wp14:anchorId="0A391C36" wp14:editId="4BFBEB8E">
          <wp:simplePos x="0" y="0"/>
          <wp:positionH relativeFrom="leftMargin">
            <wp:posOffset>220490</wp:posOffset>
          </wp:positionH>
          <wp:positionV relativeFrom="page">
            <wp:posOffset>10072290</wp:posOffset>
          </wp:positionV>
          <wp:extent cx="535940" cy="447040"/>
          <wp:effectExtent l="0" t="0" r="0" b="0"/>
          <wp:wrapTight wrapText="bothSides">
            <wp:wrapPolygon edited="0">
              <wp:start x="4607" y="0"/>
              <wp:lineTo x="0" y="3682"/>
              <wp:lineTo x="0" y="17489"/>
              <wp:lineTo x="4607" y="20250"/>
              <wp:lineTo x="6910" y="20250"/>
              <wp:lineTo x="14588" y="20250"/>
              <wp:lineTo x="15355" y="20250"/>
              <wp:lineTo x="20730" y="16568"/>
              <wp:lineTo x="20730" y="11966"/>
              <wp:lineTo x="19962" y="0"/>
              <wp:lineTo x="4607" y="0"/>
            </wp:wrapPolygon>
          </wp:wrapTight>
          <wp:docPr id="45"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 name="LOGO.tif"/>
                  <pic:cNvPicPr/>
                </pic:nvPicPr>
                <pic:blipFill>
                  <a:blip r:embed="rId1" cstate="email">
                    <a:extLst>
                      <a:ext uri="{28A0092B-C50C-407E-A947-70E740481C1C}">
                        <a14:useLocalDpi xmlns:a14="http://schemas.microsoft.com/office/drawing/2010/main"/>
                      </a:ext>
                    </a:extLst>
                  </a:blip>
                  <a:stretch>
                    <a:fillRect/>
                  </a:stretch>
                </pic:blipFill>
                <pic:spPr>
                  <a:xfrm>
                    <a:off x="0" y="0"/>
                    <a:ext cx="535940" cy="447040"/>
                  </a:xfrm>
                  <a:prstGeom prst="rect">
                    <a:avLst/>
                  </a:prstGeom>
                </pic:spPr>
              </pic:pic>
            </a:graphicData>
          </a:graphic>
          <wp14:sizeRelH relativeFrom="margin">
            <wp14:pctWidth>0</wp14:pctWidth>
          </wp14:sizeRelH>
          <wp14:sizeRelV relativeFrom="margin">
            <wp14:pctHeight>0</wp14:pctHeight>
          </wp14:sizeRelV>
        </wp:anchor>
      </w:drawing>
    </w:r>
    <w:r w:rsidRPr="00DC55B2">
      <w:rPr>
        <w:color w:val="5B9BD5" w:themeColor="accent1"/>
        <w:u w:val="single"/>
      </w:rPr>
      <w:t xml:space="preserve">Page </w:t>
    </w:r>
    <w:r w:rsidRPr="00DC55B2">
      <w:rPr>
        <w:color w:val="5B9BD5" w:themeColor="accent1"/>
        <w:u w:val="single"/>
      </w:rPr>
      <w:fldChar w:fldCharType="begin"/>
    </w:r>
    <w:r>
      <w:rPr>
        <w:color w:val="5B9BD5" w:themeColor="accent1"/>
        <w:u w:val="single"/>
      </w:rPr>
      <w:instrText>PAGE</w:instrText>
    </w:r>
    <w:r w:rsidRPr="00DC55B2">
      <w:rPr>
        <w:color w:val="5B9BD5" w:themeColor="accent1"/>
        <w:u w:val="single"/>
      </w:rPr>
      <w:instrText xml:space="preserve">  \* Arabic  \* MERGEFORMAT</w:instrText>
    </w:r>
    <w:r w:rsidRPr="00DC55B2">
      <w:rPr>
        <w:color w:val="5B9BD5" w:themeColor="accent1"/>
        <w:u w:val="single"/>
      </w:rPr>
      <w:fldChar w:fldCharType="separate"/>
    </w:r>
    <w:r w:rsidR="002623EB">
      <w:rPr>
        <w:noProof/>
        <w:color w:val="5B9BD5" w:themeColor="accent1"/>
        <w:u w:val="single"/>
      </w:rPr>
      <w:t>84</w:t>
    </w:r>
    <w:r w:rsidRPr="00DC55B2">
      <w:rPr>
        <w:color w:val="5B9BD5" w:themeColor="accent1"/>
        <w:u w:val="single"/>
      </w:rPr>
      <w:fldChar w:fldCharType="end"/>
    </w:r>
    <w:r w:rsidRPr="00DC55B2">
      <w:rPr>
        <w:color w:val="5B9BD5" w:themeColor="accent1"/>
        <w:u w:val="single"/>
      </w:rPr>
      <w:t xml:space="preserve"> sur </w:t>
    </w:r>
    <w:r w:rsidRPr="00DC55B2">
      <w:rPr>
        <w:color w:val="5B9BD5" w:themeColor="accent1"/>
        <w:u w:val="single"/>
      </w:rPr>
      <w:fldChar w:fldCharType="begin"/>
    </w:r>
    <w:r>
      <w:rPr>
        <w:color w:val="5B9BD5" w:themeColor="accent1"/>
        <w:u w:val="single"/>
      </w:rPr>
      <w:instrText>NUMPAGES</w:instrText>
    </w:r>
    <w:r w:rsidRPr="00DC55B2">
      <w:rPr>
        <w:color w:val="5B9BD5" w:themeColor="accent1"/>
        <w:u w:val="single"/>
      </w:rPr>
      <w:instrText xml:space="preserve">  \* Arabic  \* MERGEFORMAT</w:instrText>
    </w:r>
    <w:r w:rsidRPr="00DC55B2">
      <w:rPr>
        <w:color w:val="5B9BD5" w:themeColor="accent1"/>
        <w:u w:val="single"/>
      </w:rPr>
      <w:fldChar w:fldCharType="separate"/>
    </w:r>
    <w:r w:rsidR="002623EB">
      <w:rPr>
        <w:noProof/>
        <w:color w:val="5B9BD5" w:themeColor="accent1"/>
        <w:u w:val="single"/>
      </w:rPr>
      <w:t>86</w:t>
    </w:r>
    <w:r w:rsidRPr="00DC55B2">
      <w:rPr>
        <w:color w:val="5B9BD5" w:themeColor="accent1"/>
        <w:u w:val="single"/>
      </w:rPr>
      <w:fldChar w:fldCharType="end"/>
    </w:r>
  </w:p>
  <w:p w:rsidR="00293642" w:rsidRPr="00242805" w:rsidRDefault="00293642" w:rsidP="0079113A">
    <w:pPr>
      <w:pStyle w:val="Rodap"/>
    </w:pPr>
  </w:p>
  <w:p w:rsidR="00293642" w:rsidRPr="0022298A" w:rsidRDefault="00293642" w:rsidP="00242A77">
    <w:pPr>
      <w:pStyle w:val="Rodap"/>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25D8" w:rsidRDefault="007125D8">
    <w:pPr>
      <w:pStyle w:val="Rodap"/>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3642" w:rsidRPr="00DC55B2" w:rsidRDefault="00293642" w:rsidP="00242805">
    <w:pPr>
      <w:pStyle w:val="Rodap"/>
      <w:pBdr>
        <w:bottom w:val="single" w:sz="4" w:space="1" w:color="auto"/>
      </w:pBdr>
      <w:jc w:val="right"/>
      <w:rPr>
        <w:color w:val="5B9BD5" w:themeColor="accent1"/>
        <w:u w:val="single"/>
      </w:rPr>
    </w:pPr>
    <w:r>
      <w:rPr>
        <w:noProof/>
        <w:color w:val="000000" w:themeColor="text1"/>
        <w:sz w:val="32"/>
        <w:szCs w:val="32"/>
        <w:lang w:val="pt-PT" w:eastAsia="pt-PT"/>
      </w:rPr>
      <w:drawing>
        <wp:anchor distT="0" distB="0" distL="114300" distR="114300" simplePos="0" relativeHeight="251658256" behindDoc="1" locked="0" layoutInCell="1" allowOverlap="1" wp14:anchorId="78038FD7" wp14:editId="3BB22278">
          <wp:simplePos x="0" y="0"/>
          <wp:positionH relativeFrom="leftMargin">
            <wp:posOffset>220345</wp:posOffset>
          </wp:positionH>
          <wp:positionV relativeFrom="page">
            <wp:posOffset>10062210</wp:posOffset>
          </wp:positionV>
          <wp:extent cx="535940" cy="447040"/>
          <wp:effectExtent l="0" t="0" r="0" b="0"/>
          <wp:wrapTight wrapText="bothSides">
            <wp:wrapPolygon edited="0">
              <wp:start x="4607" y="0"/>
              <wp:lineTo x="0" y="3682"/>
              <wp:lineTo x="0" y="17489"/>
              <wp:lineTo x="4607" y="20250"/>
              <wp:lineTo x="6910" y="20250"/>
              <wp:lineTo x="14588" y="20250"/>
              <wp:lineTo x="15355" y="20250"/>
              <wp:lineTo x="20730" y="16568"/>
              <wp:lineTo x="20730" y="11966"/>
              <wp:lineTo x="19962" y="0"/>
              <wp:lineTo x="4607" y="0"/>
            </wp:wrapPolygon>
          </wp:wrapTight>
          <wp:docPr id="1"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 name="LOGO.tif"/>
                  <pic:cNvPicPr/>
                </pic:nvPicPr>
                <pic:blipFill>
                  <a:blip r:embed="rId1" cstate="email">
                    <a:extLst>
                      <a:ext uri="{28A0092B-C50C-407E-A947-70E740481C1C}">
                        <a14:useLocalDpi xmlns:a14="http://schemas.microsoft.com/office/drawing/2010/main"/>
                      </a:ext>
                    </a:extLst>
                  </a:blip>
                  <a:stretch>
                    <a:fillRect/>
                  </a:stretch>
                </pic:blipFill>
                <pic:spPr>
                  <a:xfrm>
                    <a:off x="0" y="0"/>
                    <a:ext cx="535940" cy="447040"/>
                  </a:xfrm>
                  <a:prstGeom prst="rect">
                    <a:avLst/>
                  </a:prstGeom>
                </pic:spPr>
              </pic:pic>
            </a:graphicData>
          </a:graphic>
          <wp14:sizeRelH relativeFrom="margin">
            <wp14:pctWidth>0</wp14:pctWidth>
          </wp14:sizeRelH>
          <wp14:sizeRelV relativeFrom="margin">
            <wp14:pctHeight>0</wp14:pctHeight>
          </wp14:sizeRelV>
        </wp:anchor>
      </w:drawing>
    </w:r>
    <w:r>
      <w:rPr>
        <w:noProof/>
        <w:color w:val="000000" w:themeColor="text1"/>
        <w:sz w:val="32"/>
        <w:szCs w:val="32"/>
        <w:lang w:val="pt-PT" w:eastAsia="pt-PT"/>
      </w:rPr>
      <w:drawing>
        <wp:anchor distT="0" distB="0" distL="114300" distR="114300" simplePos="0" relativeHeight="251658240" behindDoc="1" locked="0" layoutInCell="1" allowOverlap="1" wp14:anchorId="3BE1223F" wp14:editId="46EB9DC2">
          <wp:simplePos x="0" y="0"/>
          <wp:positionH relativeFrom="leftMargin">
            <wp:posOffset>220490</wp:posOffset>
          </wp:positionH>
          <wp:positionV relativeFrom="page">
            <wp:posOffset>10072290</wp:posOffset>
          </wp:positionV>
          <wp:extent cx="535940" cy="447040"/>
          <wp:effectExtent l="0" t="0" r="0" b="0"/>
          <wp:wrapTight wrapText="bothSides">
            <wp:wrapPolygon edited="0">
              <wp:start x="4607" y="0"/>
              <wp:lineTo x="0" y="3682"/>
              <wp:lineTo x="0" y="17489"/>
              <wp:lineTo x="4607" y="20250"/>
              <wp:lineTo x="6910" y="20250"/>
              <wp:lineTo x="14588" y="20250"/>
              <wp:lineTo x="15355" y="20250"/>
              <wp:lineTo x="20730" y="16568"/>
              <wp:lineTo x="20730" y="11966"/>
              <wp:lineTo x="19962" y="0"/>
              <wp:lineTo x="4607" y="0"/>
            </wp:wrapPolygon>
          </wp:wrapTight>
          <wp:docPr id="2"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 name="LOGO.tif"/>
                  <pic:cNvPicPr/>
                </pic:nvPicPr>
                <pic:blipFill>
                  <a:blip r:embed="rId1" cstate="email">
                    <a:extLst>
                      <a:ext uri="{28A0092B-C50C-407E-A947-70E740481C1C}">
                        <a14:useLocalDpi xmlns:a14="http://schemas.microsoft.com/office/drawing/2010/main"/>
                      </a:ext>
                    </a:extLst>
                  </a:blip>
                  <a:stretch>
                    <a:fillRect/>
                  </a:stretch>
                </pic:blipFill>
                <pic:spPr>
                  <a:xfrm>
                    <a:off x="0" y="0"/>
                    <a:ext cx="535940" cy="447040"/>
                  </a:xfrm>
                  <a:prstGeom prst="rect">
                    <a:avLst/>
                  </a:prstGeom>
                </pic:spPr>
              </pic:pic>
            </a:graphicData>
          </a:graphic>
          <wp14:sizeRelH relativeFrom="margin">
            <wp14:pctWidth>0</wp14:pctWidth>
          </wp14:sizeRelH>
          <wp14:sizeRelV relativeFrom="margin">
            <wp14:pctHeight>0</wp14:pctHeight>
          </wp14:sizeRelV>
        </wp:anchor>
      </w:drawing>
    </w:r>
    <w:r w:rsidRPr="00DC55B2">
      <w:rPr>
        <w:color w:val="5B9BD5" w:themeColor="accent1"/>
        <w:u w:val="single"/>
      </w:rPr>
      <w:t xml:space="preserve">Page </w:t>
    </w:r>
    <w:r w:rsidRPr="00DC55B2">
      <w:rPr>
        <w:color w:val="5B9BD5" w:themeColor="accent1"/>
        <w:u w:val="single"/>
      </w:rPr>
      <w:fldChar w:fldCharType="begin"/>
    </w:r>
    <w:r>
      <w:rPr>
        <w:color w:val="5B9BD5" w:themeColor="accent1"/>
        <w:u w:val="single"/>
      </w:rPr>
      <w:instrText>PAGE</w:instrText>
    </w:r>
    <w:r w:rsidRPr="00DC55B2">
      <w:rPr>
        <w:color w:val="5B9BD5" w:themeColor="accent1"/>
        <w:u w:val="single"/>
      </w:rPr>
      <w:instrText xml:space="preserve">  \* Arabic  \* MERGEFORMAT</w:instrText>
    </w:r>
    <w:r w:rsidRPr="00DC55B2">
      <w:rPr>
        <w:color w:val="5B9BD5" w:themeColor="accent1"/>
        <w:u w:val="single"/>
      </w:rPr>
      <w:fldChar w:fldCharType="separate"/>
    </w:r>
    <w:r w:rsidR="002623EB">
      <w:rPr>
        <w:noProof/>
        <w:color w:val="5B9BD5" w:themeColor="accent1"/>
        <w:u w:val="single"/>
      </w:rPr>
      <w:t>106</w:t>
    </w:r>
    <w:r w:rsidRPr="00DC55B2">
      <w:rPr>
        <w:color w:val="5B9BD5" w:themeColor="accent1"/>
        <w:u w:val="single"/>
      </w:rPr>
      <w:fldChar w:fldCharType="end"/>
    </w:r>
    <w:r w:rsidRPr="00DC55B2">
      <w:rPr>
        <w:color w:val="5B9BD5" w:themeColor="accent1"/>
        <w:u w:val="single"/>
      </w:rPr>
      <w:t xml:space="preserve"> sur </w:t>
    </w:r>
    <w:r w:rsidRPr="00DC55B2">
      <w:rPr>
        <w:color w:val="5B9BD5" w:themeColor="accent1"/>
        <w:u w:val="single"/>
      </w:rPr>
      <w:fldChar w:fldCharType="begin"/>
    </w:r>
    <w:r>
      <w:rPr>
        <w:color w:val="5B9BD5" w:themeColor="accent1"/>
        <w:u w:val="single"/>
      </w:rPr>
      <w:instrText>NUMPAGES</w:instrText>
    </w:r>
    <w:r w:rsidRPr="00DC55B2">
      <w:rPr>
        <w:color w:val="5B9BD5" w:themeColor="accent1"/>
        <w:u w:val="single"/>
      </w:rPr>
      <w:instrText xml:space="preserve">  \* Arabic  \* MERGEFORMAT</w:instrText>
    </w:r>
    <w:r w:rsidRPr="00DC55B2">
      <w:rPr>
        <w:color w:val="5B9BD5" w:themeColor="accent1"/>
        <w:u w:val="single"/>
      </w:rPr>
      <w:fldChar w:fldCharType="separate"/>
    </w:r>
    <w:r w:rsidR="002623EB">
      <w:rPr>
        <w:noProof/>
        <w:color w:val="5B9BD5" w:themeColor="accent1"/>
        <w:u w:val="single"/>
      </w:rPr>
      <w:t>106</w:t>
    </w:r>
    <w:r w:rsidRPr="00DC55B2">
      <w:rPr>
        <w:color w:val="5B9BD5" w:themeColor="accent1"/>
        <w:u w:val="single"/>
      </w:rPr>
      <w:fldChar w:fldCharType="end"/>
    </w:r>
  </w:p>
  <w:p w:rsidR="00293642" w:rsidRPr="00242805" w:rsidRDefault="00293642" w:rsidP="00242805">
    <w:pPr>
      <w:pStyle w:val="Rodap"/>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3642" w:rsidRPr="00DC55B2" w:rsidRDefault="00293642" w:rsidP="008829BD">
    <w:pPr>
      <w:pStyle w:val="Rodap"/>
      <w:pBdr>
        <w:bottom w:val="single" w:sz="4" w:space="1" w:color="auto"/>
      </w:pBdr>
      <w:jc w:val="right"/>
      <w:rPr>
        <w:color w:val="5B9BD5" w:themeColor="accent1"/>
        <w:u w:val="single"/>
      </w:rPr>
    </w:pPr>
    <w:r>
      <w:rPr>
        <w:noProof/>
        <w:color w:val="000000" w:themeColor="text1"/>
        <w:sz w:val="32"/>
        <w:szCs w:val="32"/>
        <w:lang w:val="pt-PT" w:eastAsia="pt-PT"/>
      </w:rPr>
      <w:drawing>
        <wp:anchor distT="0" distB="0" distL="114300" distR="114300" simplePos="0" relativeHeight="251658255" behindDoc="1" locked="0" layoutInCell="1" allowOverlap="1" wp14:anchorId="48B49518" wp14:editId="52C88971">
          <wp:simplePos x="0" y="0"/>
          <wp:positionH relativeFrom="leftMargin">
            <wp:posOffset>220490</wp:posOffset>
          </wp:positionH>
          <wp:positionV relativeFrom="page">
            <wp:posOffset>10072290</wp:posOffset>
          </wp:positionV>
          <wp:extent cx="535940" cy="447040"/>
          <wp:effectExtent l="0" t="0" r="0" b="0"/>
          <wp:wrapTight wrapText="bothSides">
            <wp:wrapPolygon edited="0">
              <wp:start x="4607" y="0"/>
              <wp:lineTo x="0" y="3682"/>
              <wp:lineTo x="0" y="17489"/>
              <wp:lineTo x="4607" y="20250"/>
              <wp:lineTo x="6910" y="20250"/>
              <wp:lineTo x="14588" y="20250"/>
              <wp:lineTo x="15355" y="20250"/>
              <wp:lineTo x="20730" y="16568"/>
              <wp:lineTo x="20730" y="11966"/>
              <wp:lineTo x="19962" y="0"/>
              <wp:lineTo x="4607" y="0"/>
            </wp:wrapPolygon>
          </wp:wrapTight>
          <wp:docPr id="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 name="LOGO.tif"/>
                  <pic:cNvPicPr/>
                </pic:nvPicPr>
                <pic:blipFill>
                  <a:blip r:embed="rId1" cstate="email">
                    <a:extLst>
                      <a:ext uri="{28A0092B-C50C-407E-A947-70E740481C1C}">
                        <a14:useLocalDpi xmlns:a14="http://schemas.microsoft.com/office/drawing/2010/main"/>
                      </a:ext>
                    </a:extLst>
                  </a:blip>
                  <a:stretch>
                    <a:fillRect/>
                  </a:stretch>
                </pic:blipFill>
                <pic:spPr>
                  <a:xfrm>
                    <a:off x="0" y="0"/>
                    <a:ext cx="535940" cy="447040"/>
                  </a:xfrm>
                  <a:prstGeom prst="rect">
                    <a:avLst/>
                  </a:prstGeom>
                </pic:spPr>
              </pic:pic>
            </a:graphicData>
          </a:graphic>
          <wp14:sizeRelH relativeFrom="margin">
            <wp14:pctWidth>0</wp14:pctWidth>
          </wp14:sizeRelH>
          <wp14:sizeRelV relativeFrom="margin">
            <wp14:pctHeight>0</wp14:pctHeight>
          </wp14:sizeRelV>
        </wp:anchor>
      </w:drawing>
    </w:r>
    <w:r w:rsidRPr="00DC55B2">
      <w:rPr>
        <w:color w:val="5B9BD5" w:themeColor="accent1"/>
        <w:u w:val="single"/>
      </w:rPr>
      <w:t xml:space="preserve">Page </w:t>
    </w:r>
    <w:r w:rsidRPr="00DC55B2">
      <w:rPr>
        <w:color w:val="5B9BD5" w:themeColor="accent1"/>
        <w:u w:val="single"/>
      </w:rPr>
      <w:fldChar w:fldCharType="begin"/>
    </w:r>
    <w:r>
      <w:rPr>
        <w:color w:val="5B9BD5" w:themeColor="accent1"/>
        <w:u w:val="single"/>
      </w:rPr>
      <w:instrText>PAGE</w:instrText>
    </w:r>
    <w:r w:rsidRPr="00DC55B2">
      <w:rPr>
        <w:color w:val="5B9BD5" w:themeColor="accent1"/>
        <w:u w:val="single"/>
      </w:rPr>
      <w:instrText xml:space="preserve">  \* Arabic  \* MERGEFORMAT</w:instrText>
    </w:r>
    <w:r w:rsidRPr="00DC55B2">
      <w:rPr>
        <w:color w:val="5B9BD5" w:themeColor="accent1"/>
        <w:u w:val="single"/>
      </w:rPr>
      <w:fldChar w:fldCharType="separate"/>
    </w:r>
    <w:r w:rsidR="002623EB">
      <w:rPr>
        <w:noProof/>
        <w:color w:val="5B9BD5" w:themeColor="accent1"/>
        <w:u w:val="single"/>
      </w:rPr>
      <w:t>240</w:t>
    </w:r>
    <w:r w:rsidRPr="00DC55B2">
      <w:rPr>
        <w:color w:val="5B9BD5" w:themeColor="accent1"/>
        <w:u w:val="single"/>
      </w:rPr>
      <w:fldChar w:fldCharType="end"/>
    </w:r>
    <w:r w:rsidRPr="00DC55B2">
      <w:rPr>
        <w:color w:val="5B9BD5" w:themeColor="accent1"/>
        <w:u w:val="single"/>
      </w:rPr>
      <w:t xml:space="preserve"> sur </w:t>
    </w:r>
    <w:r w:rsidRPr="00DC55B2">
      <w:rPr>
        <w:color w:val="5B9BD5" w:themeColor="accent1"/>
        <w:u w:val="single"/>
      </w:rPr>
      <w:fldChar w:fldCharType="begin"/>
    </w:r>
    <w:r>
      <w:rPr>
        <w:color w:val="5B9BD5" w:themeColor="accent1"/>
        <w:u w:val="single"/>
      </w:rPr>
      <w:instrText>NUMPAGES</w:instrText>
    </w:r>
    <w:r w:rsidRPr="00DC55B2">
      <w:rPr>
        <w:color w:val="5B9BD5" w:themeColor="accent1"/>
        <w:u w:val="single"/>
      </w:rPr>
      <w:instrText xml:space="preserve">  \* Arabic  \* MERGEFORMAT</w:instrText>
    </w:r>
    <w:r w:rsidRPr="00DC55B2">
      <w:rPr>
        <w:color w:val="5B9BD5" w:themeColor="accent1"/>
        <w:u w:val="single"/>
      </w:rPr>
      <w:fldChar w:fldCharType="separate"/>
    </w:r>
    <w:r w:rsidR="002623EB">
      <w:rPr>
        <w:noProof/>
        <w:color w:val="5B9BD5" w:themeColor="accent1"/>
        <w:u w:val="single"/>
      </w:rPr>
      <w:t>241</w:t>
    </w:r>
    <w:r w:rsidRPr="00DC55B2">
      <w:rPr>
        <w:color w:val="5B9BD5" w:themeColor="accent1"/>
        <w:u w:val="single"/>
      </w:rPr>
      <w:fldChar w:fldCharType="end"/>
    </w:r>
  </w:p>
  <w:p w:rsidR="00293642" w:rsidRPr="00242805" w:rsidRDefault="00293642" w:rsidP="008829BD">
    <w:pPr>
      <w:pStyle w:val="Rodap"/>
    </w:pPr>
  </w:p>
  <w:p w:rsidR="00293642" w:rsidRPr="008829BD" w:rsidRDefault="00293642" w:rsidP="008829BD">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1203" w:rsidRDefault="004E1203" w:rsidP="00A45EEC">
      <w:r>
        <w:separator/>
      </w:r>
    </w:p>
  </w:footnote>
  <w:footnote w:type="continuationSeparator" w:id="0">
    <w:p w:rsidR="004E1203" w:rsidRDefault="004E1203" w:rsidP="00A45EEC">
      <w:r>
        <w:continuationSeparator/>
      </w:r>
    </w:p>
  </w:footnote>
  <w:footnote w:type="continuationNotice" w:id="1">
    <w:p w:rsidR="004E1203" w:rsidRDefault="004E1203"/>
  </w:footnote>
  <w:footnote w:id="2">
    <w:p w:rsidR="00293642" w:rsidRDefault="00293642" w:rsidP="00B805ED">
      <w:pPr>
        <w:pStyle w:val="Textodenotaderodap"/>
      </w:pPr>
      <w:r>
        <w:rPr>
          <w:rStyle w:val="Refdenotaderodap"/>
        </w:rPr>
        <w:footnoteRef/>
      </w:r>
      <w:r>
        <w:t xml:space="preserve"> </w:t>
      </w:r>
      <w:hyperlink r:id="rId1" w:history="1">
        <w:r w:rsidRPr="00BD6C86">
          <w:rPr>
            <w:rStyle w:val="Hiperligao"/>
          </w:rPr>
          <w:t>http://documents1.worldbank.org/curated/en/509041468321553133/pdf/929700WP0Box380Soc0Protection0Brief.pdf</w:t>
        </w:r>
      </w:hyperlink>
    </w:p>
    <w:p w:rsidR="00293642" w:rsidRPr="00102AC0" w:rsidRDefault="00293642" w:rsidP="00B805ED">
      <w:pPr>
        <w:pStyle w:val="Textodenotaderodap"/>
        <w:ind w:left="0" w:firstLine="0"/>
      </w:pPr>
    </w:p>
  </w:footnote>
  <w:footnote w:id="3">
    <w:p w:rsidR="00F92390" w:rsidRPr="00264468" w:rsidRDefault="00F92390" w:rsidP="00F92390">
      <w:pPr>
        <w:pStyle w:val="Textodenotaderodap"/>
      </w:pPr>
      <w:r w:rsidRPr="00264468">
        <w:rPr>
          <w:rStyle w:val="Refdenotaderodap"/>
        </w:rPr>
        <w:footnoteRef/>
      </w:r>
      <w:r w:rsidRPr="00264468">
        <w:t xml:space="preserve"> </w:t>
      </w:r>
      <w:r w:rsidRPr="008371D1">
        <w:t>Les données seront ventilées par sexe</w:t>
      </w:r>
    </w:p>
  </w:footnote>
  <w:footnote w:id="4">
    <w:p w:rsidR="00293642" w:rsidRPr="006F6BFB" w:rsidRDefault="00293642" w:rsidP="00374A0D">
      <w:pPr>
        <w:pStyle w:val="Textodecomentrio"/>
      </w:pPr>
      <w:r>
        <w:rPr>
          <w:rStyle w:val="Refdenotaderodap"/>
        </w:rPr>
        <w:footnoteRef/>
      </w:r>
      <w:r>
        <w:t xml:space="preserve"> </w:t>
      </w:r>
      <w:r w:rsidRPr="006F6BFB">
        <w:t>Le</w:t>
      </w:r>
      <w:r w:rsidRPr="008371D1">
        <w:t xml:space="preserve"> projet doit cartographier les services VBG disponibles dans tous les sites de mise en œuvre du projet</w:t>
      </w:r>
      <w:r w:rsidRPr="006F6BFB">
        <w:t xml:space="preserve">, dans ce cas dans tout le pays. </w:t>
      </w:r>
    </w:p>
    <w:p w:rsidR="00293642" w:rsidRPr="00BA27CE" w:rsidRDefault="00293642" w:rsidP="00374A0D">
      <w:pPr>
        <w:pStyle w:val="Textodenotaderodap"/>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25D8" w:rsidRDefault="007125D8">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3642" w:rsidRPr="00D65289" w:rsidRDefault="00293642" w:rsidP="00046A91">
    <w:pPr>
      <w:pStyle w:val="Cabealho"/>
      <w:spacing w:after="0" w:line="240" w:lineRule="auto"/>
      <w:jc w:val="center"/>
      <w:rPr>
        <w:rFonts w:ascii="Times New Roman" w:hAnsi="Times New Roman"/>
        <w:b/>
        <w:sz w:val="18"/>
        <w:szCs w:val="18"/>
      </w:rPr>
    </w:pPr>
    <w:r>
      <w:rPr>
        <w:noProof/>
        <w:lang w:val="pt-PT" w:eastAsia="pt-PT"/>
      </w:rPr>
      <mc:AlternateContent>
        <mc:Choice Requires="wps">
          <w:drawing>
            <wp:anchor distT="0" distB="0" distL="114300" distR="114300" simplePos="0" relativeHeight="251658241" behindDoc="0" locked="0" layoutInCell="1" allowOverlap="1" wp14:anchorId="31AFA8A3" wp14:editId="3AE54FF4">
              <wp:simplePos x="0" y="0"/>
              <wp:positionH relativeFrom="page">
                <wp:posOffset>149860</wp:posOffset>
              </wp:positionH>
              <wp:positionV relativeFrom="paragraph">
                <wp:posOffset>-149639</wp:posOffset>
              </wp:positionV>
              <wp:extent cx="7383491" cy="658495"/>
              <wp:effectExtent l="38100" t="0" r="27305" b="27305"/>
              <wp:wrapNone/>
              <wp:docPr id="62" name="Parchemin vertical 62"/>
              <wp:cNvGraphicFramePr/>
              <a:graphic xmlns:a="http://schemas.openxmlformats.org/drawingml/2006/main">
                <a:graphicData uri="http://schemas.microsoft.com/office/word/2010/wordprocessingShape">
                  <wps:wsp>
                    <wps:cNvSpPr/>
                    <wps:spPr>
                      <a:xfrm>
                        <a:off x="0" y="0"/>
                        <a:ext cx="7383491" cy="658495"/>
                      </a:xfrm>
                      <a:prstGeom prst="verticalScroll">
                        <a:avLst/>
                      </a:prstGeom>
                      <a:noFill/>
                    </wps:spPr>
                    <wps:style>
                      <a:lnRef idx="2">
                        <a:schemeClr val="dk1"/>
                      </a:lnRef>
                      <a:fillRef idx="1">
                        <a:schemeClr val="lt1"/>
                      </a:fillRef>
                      <a:effectRef idx="0">
                        <a:schemeClr val="dk1"/>
                      </a:effectRef>
                      <a:fontRef idx="minor">
                        <a:schemeClr val="dk1"/>
                      </a:fontRef>
                    </wps:style>
                    <wps:txbx>
                      <w:txbxContent>
                        <w:p w:rsidR="00293642" w:rsidRPr="008B31D5" w:rsidRDefault="00293642" w:rsidP="00046A91">
                          <w:pPr>
                            <w:jc w:val="center"/>
                            <w:rPr>
                              <w:color w:val="FFFFFF" w:themeColor="background1"/>
                              <w14:textFill>
                                <w14:noFill/>
                              </w14:textFil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1AFA8A3"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Parchemin vertical 62" o:spid="_x0000_s1045" type="#_x0000_t97" style="position:absolute;left:0;text-align:left;margin-left:11.8pt;margin-top:-11.8pt;width:581.4pt;height:51.8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" filled="f" strokecolor="black [3200]" strokeweight="1pt">
              <v:stroke joinstyle="miter"/>
              <v:textbox>
                <w:txbxContent>
                  <w:p w14:paraId="68378C16" w14:textId="77777777" w:rsidR="00293642" w:rsidRPr="008B31D5" w:rsidRDefault="00293642" w:rsidP="00046A91">
                    <w:pPr>
                      <w:jc w:val="center"/>
                      <w:rPr>
                        <w:color w:val="FFFFFF" w:themeColor="background1"/>
                        <w14:textFill>
                          <w14:noFill/>
                        </w14:textFill>
                      </w:rPr>
                    </w:pPr>
                  </w:p>
                </w:txbxContent>
              </v:textbox>
              <w10:wrap anchorx="page"/>
            </v:shape>
          </w:pict>
        </mc:Fallback>
      </mc:AlternateContent>
    </w:r>
    <w:r w:rsidRPr="00591F2C">
      <w:rPr>
        <w:rFonts w:ascii="Times New Roman" w:hAnsi="Times New Roman"/>
        <w:b/>
        <w:sz w:val="18"/>
        <w:szCs w:val="18"/>
      </w:rPr>
      <w:t xml:space="preserve">EVALUATION ENVIRONNEMENTALE </w:t>
    </w:r>
    <w:r>
      <w:rPr>
        <w:rFonts w:ascii="Times New Roman" w:hAnsi="Times New Roman"/>
        <w:b/>
        <w:sz w:val="18"/>
        <w:szCs w:val="18"/>
      </w:rPr>
      <w:t>STRATEGIQUE (EES) </w:t>
    </w:r>
  </w:p>
  <w:p w:rsidR="00293642" w:rsidRPr="00D65289" w:rsidRDefault="00293642" w:rsidP="00046A91">
    <w:pPr>
      <w:pStyle w:val="Cabealho"/>
      <w:spacing w:after="0" w:line="240" w:lineRule="auto"/>
      <w:jc w:val="center"/>
      <w:rPr>
        <w:rFonts w:ascii="Times New Roman" w:hAnsi="Times New Roman"/>
        <w:b/>
        <w:bCs/>
        <w:sz w:val="28"/>
        <w:szCs w:val="28"/>
      </w:rPr>
    </w:pPr>
    <w:r w:rsidRPr="00D65289">
      <w:rPr>
        <w:rFonts w:ascii="Times New Roman" w:hAnsi="Times New Roman"/>
        <w:b/>
        <w:bCs/>
        <w:iCs/>
        <w:sz w:val="28"/>
        <w:szCs w:val="28"/>
      </w:rPr>
      <w:t>Projet de Sécurité Alimentaire d'Urgence en Guinée Bissau</w:t>
    </w:r>
    <w:r>
      <w:rPr>
        <w:rFonts w:ascii="Times New Roman" w:hAnsi="Times New Roman"/>
        <w:b/>
        <w:bCs/>
        <w:iCs/>
        <w:sz w:val="28"/>
        <w:szCs w:val="28"/>
      </w:rPr>
      <w:t xml:space="preserve"> (PUSA)</w:t>
    </w:r>
    <w:r w:rsidRPr="00D65289">
      <w:rPr>
        <w:rFonts w:ascii="Times New Roman" w:hAnsi="Times New Roman"/>
        <w:b/>
        <w:noProof/>
        <w:sz w:val="28"/>
        <w:szCs w:val="28"/>
      </w:rPr>
      <w:t xml:space="preserve"> </w:t>
    </w:r>
  </w:p>
  <w:p w:rsidR="00293642" w:rsidRPr="00046A91" w:rsidRDefault="00293642" w:rsidP="00046A91">
    <w:pPr>
      <w:pStyle w:val="Cabealho"/>
      <w:jc w:val="center"/>
      <w:rPr>
        <w:color w:val="5B9BD5"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5B9BD5"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RAPPORT CGES FINAL</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3642" w:rsidRPr="00A64AE4" w:rsidRDefault="00293642" w:rsidP="00242A77">
    <w:pPr>
      <w:pStyle w:val="Cabealho"/>
      <w:jc w:val="right"/>
      <w:rPr>
        <w:rFonts w:ascii="Times New Roman" w:hAnsi="Times New Roman"/>
        <w:color w:val="70AD47"/>
        <w14:shadow w14:blurRad="63500" w14:dist="50800" w14:dir="13500000" w14:sx="0" w14:sy="0" w14:kx="0" w14:ky="0" w14:algn="none">
          <w14:srgbClr w14:val="000000">
            <w14:alpha w14:val="50000"/>
          </w14:srgbClr>
        </w14:shadow>
        <w14:reflection w14:blurRad="6350" w14:stA="53000" w14:stPos="0" w14:endA="300" w14:endPos="35500" w14:dist="0" w14:dir="5400000" w14:fadeDir="5400000" w14:sx="100000" w14:sy="-90000" w14:kx="0" w14:ky="0" w14:algn="bl"/>
        <w14:textOutline w14:w="9525" w14:cap="flat" w14:cmpd="sng" w14:algn="ctr">
          <w14:solidFill>
            <w14:schemeClr w14:val="accent5">
              <w14:lumMod w14:val="50000"/>
            </w14:schemeClr>
          </w14:solid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3642" w:rsidRPr="00D65289" w:rsidRDefault="00293642" w:rsidP="00A507D5">
    <w:pPr>
      <w:pStyle w:val="Cabealho"/>
      <w:spacing w:after="0" w:line="240" w:lineRule="auto"/>
      <w:jc w:val="center"/>
      <w:rPr>
        <w:rFonts w:ascii="Times New Roman" w:hAnsi="Times New Roman"/>
        <w:b/>
        <w:sz w:val="18"/>
        <w:szCs w:val="18"/>
      </w:rPr>
    </w:pPr>
    <w:r>
      <w:rPr>
        <w:noProof/>
        <w:lang w:val="pt-PT" w:eastAsia="pt-PT"/>
      </w:rPr>
      <mc:AlternateContent>
        <mc:Choice Requires="wps">
          <w:drawing>
            <wp:anchor distT="0" distB="0" distL="114300" distR="114300" simplePos="0" relativeHeight="251658244" behindDoc="0" locked="0" layoutInCell="1" allowOverlap="1" wp14:anchorId="1A88794F" wp14:editId="00A2938F">
              <wp:simplePos x="0" y="0"/>
              <wp:positionH relativeFrom="page">
                <wp:posOffset>168910</wp:posOffset>
              </wp:positionH>
              <wp:positionV relativeFrom="paragraph">
                <wp:posOffset>-139700</wp:posOffset>
              </wp:positionV>
              <wp:extent cx="7383145" cy="658495"/>
              <wp:effectExtent l="38100" t="0" r="27305" b="27305"/>
              <wp:wrapNone/>
              <wp:docPr id="203" name="Parchemin vertical 203"/>
              <wp:cNvGraphicFramePr/>
              <a:graphic xmlns:a="http://schemas.openxmlformats.org/drawingml/2006/main">
                <a:graphicData uri="http://schemas.microsoft.com/office/word/2010/wordprocessingShape">
                  <wps:wsp>
                    <wps:cNvSpPr/>
                    <wps:spPr>
                      <a:xfrm>
                        <a:off x="0" y="0"/>
                        <a:ext cx="7383145" cy="658495"/>
                      </a:xfrm>
                      <a:prstGeom prst="verticalScroll">
                        <a:avLst/>
                      </a:prstGeom>
                      <a:noFill/>
                    </wps:spPr>
                    <wps:style>
                      <a:lnRef idx="2">
                        <a:schemeClr val="dk1"/>
                      </a:lnRef>
                      <a:fillRef idx="1">
                        <a:schemeClr val="lt1"/>
                      </a:fillRef>
                      <a:effectRef idx="0">
                        <a:schemeClr val="dk1"/>
                      </a:effectRef>
                      <a:fontRef idx="minor">
                        <a:schemeClr val="dk1"/>
                      </a:fontRef>
                    </wps:style>
                    <wps:txbx>
                      <w:txbxContent>
                        <w:p w:rsidR="00293642" w:rsidRPr="008B31D5" w:rsidRDefault="00293642" w:rsidP="00355F7F">
                          <w:pPr>
                            <w:rPr>
                              <w:color w:val="FFFFFF" w:themeColor="background1"/>
                              <w14:textFill>
                                <w14:noFill/>
                              </w14:textFil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A88794F"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Parchemin vertical 203" o:spid="_x0000_s1046" type="#_x0000_t97" style="position:absolute;left:0;text-align:left;margin-left:13.3pt;margin-top:-11pt;width:581.35pt;height:51.8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" filled="f" strokecolor="black [3200]" strokeweight="1pt">
              <v:stroke joinstyle="miter"/>
              <v:textbox>
                <w:txbxContent>
                  <w:p w14:paraId="24B3FE2D" w14:textId="77777777" w:rsidR="00293642" w:rsidRPr="008B31D5" w:rsidRDefault="00293642" w:rsidP="00355F7F">
                    <w:pPr>
                      <w:rPr>
                        <w:color w:val="FFFFFF" w:themeColor="background1"/>
                        <w14:textFill>
                          <w14:noFill/>
                        </w14:textFill>
                      </w:rPr>
                    </w:pPr>
                  </w:p>
                </w:txbxContent>
              </v:textbox>
              <w10:wrap anchorx="page"/>
            </v:shape>
          </w:pict>
        </mc:Fallback>
      </mc:AlternateContent>
    </w:r>
    <w:r w:rsidRPr="00591F2C">
      <w:rPr>
        <w:rFonts w:ascii="Times New Roman" w:hAnsi="Times New Roman"/>
        <w:b/>
        <w:sz w:val="18"/>
        <w:szCs w:val="18"/>
      </w:rPr>
      <w:t xml:space="preserve">EVALUATION ENVIRONNEMENTALE </w:t>
    </w:r>
    <w:r>
      <w:rPr>
        <w:rFonts w:ascii="Times New Roman" w:hAnsi="Times New Roman"/>
        <w:b/>
        <w:sz w:val="18"/>
        <w:szCs w:val="18"/>
      </w:rPr>
      <w:t>STRATEGIQUE (EES) </w:t>
    </w:r>
  </w:p>
  <w:p w:rsidR="00293642" w:rsidRPr="00A507D5" w:rsidRDefault="00293642" w:rsidP="00A507D5">
    <w:pPr>
      <w:pStyle w:val="Cabealho"/>
      <w:spacing w:after="0" w:line="240" w:lineRule="auto"/>
      <w:jc w:val="right"/>
      <w:rPr>
        <w:rFonts w:ascii="Times New Roman" w:hAnsi="Times New Roman"/>
        <w:b/>
        <w:bCs/>
        <w:sz w:val="28"/>
        <w:szCs w:val="28"/>
      </w:rPr>
    </w:pPr>
    <w:r w:rsidRPr="00D65289">
      <w:rPr>
        <w:rFonts w:ascii="Times New Roman" w:hAnsi="Times New Roman"/>
        <w:b/>
        <w:bCs/>
        <w:iCs/>
        <w:sz w:val="28"/>
        <w:szCs w:val="28"/>
      </w:rPr>
      <w:t>Projet de Sécurité Alimentaire d'Urgence en Guinée Bissau</w:t>
    </w:r>
    <w:r>
      <w:rPr>
        <w:rFonts w:ascii="Times New Roman" w:hAnsi="Times New Roman"/>
        <w:b/>
        <w:bCs/>
        <w:iCs/>
        <w:sz w:val="28"/>
        <w:szCs w:val="28"/>
      </w:rPr>
      <w:t xml:space="preserve"> (PUSA)</w:t>
    </w:r>
    <w:r w:rsidRPr="00D65289">
      <w:rPr>
        <w:rFonts w:ascii="Times New Roman" w:hAnsi="Times New Roman"/>
        <w:b/>
        <w:noProof/>
        <w:sz w:val="28"/>
        <w:szCs w:val="28"/>
      </w:rPr>
      <w:t xml:space="preserve"> </w:t>
    </w:r>
    <w:r>
      <w:rPr>
        <w:rFonts w:ascii="Times New Roman" w:hAnsi="Times New Roman"/>
        <w:b/>
        <w:bCs/>
        <w:sz w:val="28"/>
        <w:szCs w:val="28"/>
      </w:rPr>
      <w:t xml:space="preserve">                            </w:t>
    </w:r>
    <w:r>
      <w:rPr>
        <w:color w:val="5B9BD5"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RAPPORT CGES FINAL</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3642" w:rsidRPr="00D65289" w:rsidRDefault="00293642" w:rsidP="000D26A5">
    <w:pPr>
      <w:pStyle w:val="Cabealho"/>
      <w:spacing w:after="0" w:line="240" w:lineRule="auto"/>
      <w:jc w:val="center"/>
      <w:rPr>
        <w:rFonts w:ascii="Times New Roman" w:hAnsi="Times New Roman"/>
        <w:b/>
        <w:sz w:val="18"/>
        <w:szCs w:val="18"/>
      </w:rPr>
    </w:pPr>
    <w:r>
      <w:rPr>
        <w:noProof/>
        <w:lang w:val="pt-PT" w:eastAsia="pt-PT"/>
      </w:rPr>
      <mc:AlternateContent>
        <mc:Choice Requires="wps">
          <w:drawing>
            <wp:anchor distT="0" distB="0" distL="114300" distR="114300" simplePos="0" relativeHeight="251658250" behindDoc="0" locked="0" layoutInCell="1" allowOverlap="1" wp14:anchorId="75C49EC5" wp14:editId="25D35FE9">
              <wp:simplePos x="0" y="0"/>
              <wp:positionH relativeFrom="margin">
                <wp:posOffset>-645482</wp:posOffset>
              </wp:positionH>
              <wp:positionV relativeFrom="paragraph">
                <wp:posOffset>-116205</wp:posOffset>
              </wp:positionV>
              <wp:extent cx="7176088" cy="682388"/>
              <wp:effectExtent l="38100" t="0" r="25400" b="22860"/>
              <wp:wrapNone/>
              <wp:docPr id="209" name="Parchemin vertical 209"/>
              <wp:cNvGraphicFramePr/>
              <a:graphic xmlns:a="http://schemas.openxmlformats.org/drawingml/2006/main">
                <a:graphicData uri="http://schemas.microsoft.com/office/word/2010/wordprocessingShape">
                  <wps:wsp>
                    <wps:cNvSpPr/>
                    <wps:spPr>
                      <a:xfrm>
                        <a:off x="0" y="0"/>
                        <a:ext cx="7176088" cy="682388"/>
                      </a:xfrm>
                      <a:prstGeom prst="verticalScroll">
                        <a:avLst/>
                      </a:prstGeom>
                      <a:noFill/>
                    </wps:spPr>
                    <wps:style>
                      <a:lnRef idx="2">
                        <a:schemeClr val="dk1"/>
                      </a:lnRef>
                      <a:fillRef idx="1">
                        <a:schemeClr val="lt1"/>
                      </a:fillRef>
                      <a:effectRef idx="0">
                        <a:schemeClr val="dk1"/>
                      </a:effectRef>
                      <a:fontRef idx="minor">
                        <a:schemeClr val="dk1"/>
                      </a:fontRef>
                    </wps:style>
                    <wps:txbx>
                      <w:txbxContent>
                        <w:p w:rsidR="00293642" w:rsidRPr="009979DC" w:rsidRDefault="00293642" w:rsidP="000D26A5">
                          <w:pPr>
                            <w:jc w:val="center"/>
                            <w:rPr>
                              <w:color w:val="FFFFFF" w:themeColor="background1"/>
                              <w14:textFill>
                                <w14:noFill/>
                              </w14:textFil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5C49EC5"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Parchemin vertical 209" o:spid="_x0000_s1047" type="#_x0000_t97" style="position:absolute;left:0;text-align:left;margin-left:-50.85pt;margin-top:-9.15pt;width:565.05pt;height:53.75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" filled="f" strokecolor="black [3200]" strokeweight="1pt">
              <v:stroke joinstyle="miter"/>
              <v:textbox>
                <w:txbxContent>
                  <w:p w14:paraId="0EFD14E2" w14:textId="77777777" w:rsidR="00293642" w:rsidRPr="009979DC" w:rsidRDefault="00293642" w:rsidP="000D26A5">
                    <w:pPr>
                      <w:jc w:val="center"/>
                      <w:rPr>
                        <w:color w:val="FFFFFF" w:themeColor="background1"/>
                        <w14:textFill>
                          <w14:noFill/>
                        </w14:textFill>
                      </w:rPr>
                    </w:pPr>
                  </w:p>
                </w:txbxContent>
              </v:textbox>
              <w10:wrap anchorx="margin"/>
            </v:shape>
          </w:pict>
        </mc:Fallback>
      </mc:AlternateContent>
    </w:r>
    <w:r w:rsidRPr="00591F2C">
      <w:rPr>
        <w:rFonts w:ascii="Times New Roman" w:hAnsi="Times New Roman"/>
        <w:b/>
        <w:sz w:val="18"/>
        <w:szCs w:val="18"/>
      </w:rPr>
      <w:t xml:space="preserve">EVALUATION ENVIRONNEMENTALE </w:t>
    </w:r>
    <w:r>
      <w:rPr>
        <w:rFonts w:ascii="Times New Roman" w:hAnsi="Times New Roman"/>
        <w:b/>
        <w:sz w:val="18"/>
        <w:szCs w:val="18"/>
      </w:rPr>
      <w:t>STRATEGIQUE (EES) </w:t>
    </w:r>
  </w:p>
  <w:p w:rsidR="00293642" w:rsidRPr="007945F0" w:rsidRDefault="00293642" w:rsidP="007945F0">
    <w:pPr>
      <w:pStyle w:val="Cabealho"/>
      <w:spacing w:after="0" w:line="240" w:lineRule="auto"/>
      <w:jc w:val="right"/>
      <w:rPr>
        <w:rFonts w:ascii="Times New Roman" w:hAnsi="Times New Roman"/>
        <w:b/>
        <w:bCs/>
        <w:sz w:val="28"/>
        <w:szCs w:val="28"/>
      </w:rPr>
    </w:pPr>
    <w:r w:rsidRPr="00D65289">
      <w:rPr>
        <w:rFonts w:ascii="Times New Roman" w:hAnsi="Times New Roman"/>
        <w:b/>
        <w:bCs/>
        <w:iCs/>
        <w:sz w:val="28"/>
        <w:szCs w:val="28"/>
      </w:rPr>
      <w:t>Projet de Sécurité Alimentaire d'Urgence en Guinée Bissau</w:t>
    </w:r>
    <w:r>
      <w:rPr>
        <w:rFonts w:ascii="Times New Roman" w:hAnsi="Times New Roman"/>
        <w:b/>
        <w:bCs/>
        <w:iCs/>
        <w:sz w:val="28"/>
        <w:szCs w:val="28"/>
      </w:rPr>
      <w:t xml:space="preserve"> (PUSA)</w:t>
    </w:r>
    <w:r w:rsidRPr="00D65289">
      <w:rPr>
        <w:rFonts w:ascii="Times New Roman" w:hAnsi="Times New Roman"/>
        <w:b/>
        <w:noProof/>
        <w:sz w:val="28"/>
        <w:szCs w:val="28"/>
      </w:rPr>
      <w:t xml:space="preserve"> </w:t>
    </w:r>
    <w:r>
      <w:rPr>
        <w:rFonts w:ascii="Times New Roman" w:hAnsi="Times New Roman"/>
        <w:b/>
        <w:bCs/>
        <w:sz w:val="28"/>
        <w:szCs w:val="28"/>
      </w:rPr>
      <w:t xml:space="preserve">               </w:t>
    </w:r>
    <w:r>
      <w:rPr>
        <w:color w:val="5B9BD5"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RAPPORT CGES FINAL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0.05pt;height:10.05pt" o:bullet="t">
        <v:imagedata r:id="rId1" o:title="mso5E57"/>
      </v:shape>
    </w:pict>
  </w:numPicBullet>
  <w:numPicBullet w:numPicBulletId="1">
    <w:pict>
      <v:shape id="_x0000_i1030" type="#_x0000_t75" style="width:5pt;height:5pt;visibility:visible" o:bullet="t">
        <v:imagedata r:id="rId2" o:title=""/>
      </v:shape>
    </w:pict>
  </w:numPicBullet>
  <w:numPicBullet w:numPicBulletId="2">
    <w:pict>
      <v:shape id="_x0000_i1031" type="#_x0000_t75" style="width:10.05pt;height:10.05pt" o:bullet="t">
        <v:imagedata r:id="rId3" o:title="Word Work File L_129279622"/>
      </v:shape>
    </w:pict>
  </w:numPicBullet>
  <w:abstractNum w:abstractNumId="0">
    <w:nsid w:val="FFFFFF7F"/>
    <w:multiLevelType w:val="singleLevel"/>
    <w:tmpl w:val="E6E0D85C"/>
    <w:lvl w:ilvl="0">
      <w:start w:val="1"/>
      <w:numFmt w:val="decimal"/>
      <w:pStyle w:val="Listanumerada2"/>
      <w:lvlText w:val="%1."/>
      <w:lvlJc w:val="left"/>
      <w:pPr>
        <w:tabs>
          <w:tab w:val="num" w:pos="283"/>
        </w:tabs>
        <w:ind w:left="283" w:hanging="360"/>
      </w:pPr>
    </w:lvl>
  </w:abstractNum>
  <w:abstractNum w:abstractNumId="1">
    <w:nsid w:val="FFFFFF81"/>
    <w:multiLevelType w:val="singleLevel"/>
    <w:tmpl w:val="646E6716"/>
    <w:lvl w:ilvl="0">
      <w:start w:val="1"/>
      <w:numFmt w:val="bullet"/>
      <w:pStyle w:val="Listacommarcas4"/>
      <w:lvlText w:val=""/>
      <w:lvlJc w:val="left"/>
      <w:pPr>
        <w:tabs>
          <w:tab w:val="num" w:pos="1440"/>
        </w:tabs>
        <w:ind w:left="1440" w:hanging="360"/>
      </w:pPr>
      <w:rPr>
        <w:rFonts w:ascii="Symbol" w:hAnsi="Symbol" w:hint="default"/>
      </w:rPr>
    </w:lvl>
  </w:abstractNum>
  <w:abstractNum w:abstractNumId="2">
    <w:nsid w:val="FFFFFF83"/>
    <w:multiLevelType w:val="singleLevel"/>
    <w:tmpl w:val="32320A82"/>
    <w:lvl w:ilvl="0">
      <w:start w:val="1"/>
      <w:numFmt w:val="bullet"/>
      <w:pStyle w:val="Listacommarcas2"/>
      <w:lvlText w:val=""/>
      <w:lvlJc w:val="left"/>
      <w:pPr>
        <w:tabs>
          <w:tab w:val="num" w:pos="643"/>
        </w:tabs>
        <w:ind w:left="643" w:hanging="360"/>
      </w:pPr>
      <w:rPr>
        <w:rFonts w:ascii="Symbol" w:hAnsi="Symbol" w:hint="default"/>
      </w:rPr>
    </w:lvl>
  </w:abstractNum>
  <w:abstractNum w:abstractNumId="3">
    <w:nsid w:val="FFFFFF89"/>
    <w:multiLevelType w:val="singleLevel"/>
    <w:tmpl w:val="E83C05D8"/>
    <w:lvl w:ilvl="0">
      <w:start w:val="1"/>
      <w:numFmt w:val="bullet"/>
      <w:pStyle w:val="Listacommarcas"/>
      <w:lvlText w:val=""/>
      <w:lvlJc w:val="left"/>
      <w:pPr>
        <w:tabs>
          <w:tab w:val="num" w:pos="360"/>
        </w:tabs>
        <w:ind w:left="360" w:hanging="360"/>
      </w:pPr>
      <w:rPr>
        <w:rFonts w:ascii="Symbol" w:hAnsi="Symbol" w:hint="default"/>
      </w:rPr>
    </w:lvl>
  </w:abstractNum>
  <w:abstractNum w:abstractNumId="4">
    <w:nsid w:val="00000001"/>
    <w:multiLevelType w:val="hybridMultilevel"/>
    <w:tmpl w:val="00000001"/>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001B"/>
    <w:multiLevelType w:val="multilevel"/>
    <w:tmpl w:val="29F63806"/>
    <w:lvl w:ilvl="0">
      <w:start w:val="1"/>
      <w:numFmt w:val="decimal"/>
      <w:pStyle w:val="AATitre3"/>
      <w:lvlText w:val="%1."/>
      <w:lvlJc w:val="left"/>
      <w:pPr>
        <w:tabs>
          <w:tab w:val="num" w:pos="1827"/>
        </w:tabs>
        <w:ind w:left="0" w:firstLine="0"/>
      </w:pPr>
      <w:rPr>
        <w:rFonts w:ascii="Times New Roman Gras" w:hAnsi="Times New Roman Gras" w:hint="default"/>
        <w:b/>
        <w:i w:val="0"/>
        <w:color w:val="auto"/>
        <w:sz w:val="22"/>
        <w:u w:val="none"/>
      </w:rPr>
    </w:lvl>
    <w:lvl w:ilvl="1">
      <w:start w:val="1"/>
      <w:numFmt w:val="decimal"/>
      <w:lvlText w:val="%1.%2"/>
      <w:lvlJc w:val="left"/>
      <w:pPr>
        <w:tabs>
          <w:tab w:val="num" w:pos="2234"/>
        </w:tabs>
        <w:ind w:left="0" w:firstLine="0"/>
      </w:pPr>
      <w:rPr>
        <w:rFonts w:ascii="Myriad Pro Black" w:hAnsi="Myriad Pro Black" w:cs="Myriad Pro Black" w:hint="default"/>
        <w:b w:val="0"/>
        <w:i w:val="0"/>
        <w:color w:val="auto"/>
        <w:sz w:val="22"/>
        <w:u w:val="none"/>
      </w:rPr>
    </w:lvl>
    <w:lvl w:ilvl="2">
      <w:start w:val="1"/>
      <w:numFmt w:val="decimal"/>
      <w:lvlText w:val="%1.%2.%3"/>
      <w:lvlJc w:val="left"/>
      <w:pPr>
        <w:tabs>
          <w:tab w:val="num" w:pos="1827"/>
        </w:tabs>
        <w:ind w:left="0" w:firstLine="0"/>
      </w:pPr>
      <w:rPr>
        <w:rFonts w:ascii="Myriad Pro Black" w:hAnsi="Myriad Pro Black" w:cs="Myriad Pro Black" w:hint="default"/>
        <w:b w:val="0"/>
        <w:i w:val="0"/>
        <w:color w:val="auto"/>
        <w:sz w:val="22"/>
        <w:u w:val="none"/>
      </w:rPr>
    </w:lvl>
    <w:lvl w:ilvl="3">
      <w:start w:val="1"/>
      <w:numFmt w:val="lowerLetter"/>
      <w:lvlText w:val="(%4)"/>
      <w:lvlJc w:val="left"/>
      <w:pPr>
        <w:tabs>
          <w:tab w:val="num" w:pos="360"/>
        </w:tabs>
        <w:ind w:left="360" w:hanging="360"/>
      </w:pPr>
      <w:rPr>
        <w:rFonts w:ascii="Arial" w:hAnsi="Arial" w:hint="default"/>
        <w:b/>
        <w:i w:val="0"/>
        <w:sz w:val="20"/>
      </w:rPr>
    </w:lvl>
    <w:lvl w:ilvl="4">
      <w:start w:val="1"/>
      <w:numFmt w:val="lowerRoman"/>
      <w:lvlText w:val="(%5)"/>
      <w:lvlJc w:val="left"/>
      <w:pPr>
        <w:tabs>
          <w:tab w:val="num" w:pos="720"/>
        </w:tabs>
        <w:ind w:left="360" w:hanging="360"/>
      </w:pPr>
      <w:rPr>
        <w:rFonts w:ascii="Arial" w:hAnsi="Arial" w:hint="default"/>
        <w:b w:val="0"/>
        <w:i w:val="0"/>
        <w:sz w:val="20"/>
      </w:rPr>
    </w:lvl>
    <w:lvl w:ilvl="5">
      <w:start w:val="1"/>
      <w:numFmt w:val="decimal"/>
      <w:lvlText w:val="%1.%2.%3.%4.%5.%6"/>
      <w:lvlJc w:val="left"/>
      <w:pPr>
        <w:tabs>
          <w:tab w:val="num" w:pos="1845"/>
        </w:tabs>
        <w:ind w:left="0" w:firstLine="0"/>
      </w:pPr>
      <w:rPr>
        <w:rFonts w:hint="default"/>
      </w:rPr>
    </w:lvl>
    <w:lvl w:ilvl="6">
      <w:start w:val="1"/>
      <w:numFmt w:val="decimal"/>
      <w:lvlText w:val="%1.%2.%3.%4.%5.%6.%7"/>
      <w:lvlJc w:val="left"/>
      <w:pPr>
        <w:tabs>
          <w:tab w:val="num" w:pos="1989"/>
        </w:tabs>
        <w:ind w:left="0" w:firstLine="0"/>
      </w:pPr>
      <w:rPr>
        <w:rFonts w:hint="default"/>
      </w:rPr>
    </w:lvl>
    <w:lvl w:ilvl="7">
      <w:start w:val="1"/>
      <w:numFmt w:val="decimal"/>
      <w:lvlText w:val="%1.%2.%3.%4.%5.%6.%7.%8"/>
      <w:lvlJc w:val="left"/>
      <w:pPr>
        <w:tabs>
          <w:tab w:val="num" w:pos="2133"/>
        </w:tabs>
        <w:ind w:left="0" w:firstLine="0"/>
      </w:pPr>
      <w:rPr>
        <w:rFonts w:hint="default"/>
      </w:rPr>
    </w:lvl>
    <w:lvl w:ilvl="8">
      <w:start w:val="1"/>
      <w:numFmt w:val="decimal"/>
      <w:lvlText w:val="%1.%2.%3.%4.%5.%6.%7.%8.%9"/>
      <w:lvlJc w:val="left"/>
      <w:pPr>
        <w:tabs>
          <w:tab w:val="num" w:pos="2277"/>
        </w:tabs>
        <w:ind w:left="0" w:firstLine="0"/>
      </w:pPr>
      <w:rPr>
        <w:rFonts w:hint="default"/>
      </w:rPr>
    </w:lvl>
  </w:abstractNum>
  <w:abstractNum w:abstractNumId="6">
    <w:nsid w:val="003A6547"/>
    <w:multiLevelType w:val="hybridMultilevel"/>
    <w:tmpl w:val="F8F09AC2"/>
    <w:lvl w:ilvl="0" w:tplc="12C0C80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01E56C87"/>
    <w:multiLevelType w:val="hybridMultilevel"/>
    <w:tmpl w:val="67AEFB90"/>
    <w:lvl w:ilvl="0" w:tplc="040C0005">
      <w:start w:val="1"/>
      <w:numFmt w:val="bullet"/>
      <w:lvlText w:val=""/>
      <w:lvlJc w:val="left"/>
      <w:pPr>
        <w:ind w:left="436" w:hanging="360"/>
      </w:pPr>
      <w:rPr>
        <w:rFonts w:ascii="Wingdings" w:hAnsi="Wingdings"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8">
    <w:nsid w:val="023F6747"/>
    <w:multiLevelType w:val="multilevel"/>
    <w:tmpl w:val="B1AED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030639E0"/>
    <w:multiLevelType w:val="hybridMultilevel"/>
    <w:tmpl w:val="EB604AB8"/>
    <w:lvl w:ilvl="0" w:tplc="40E2B3E4">
      <w:start w:val="1"/>
      <w:numFmt w:val="bullet"/>
      <w:lvlText w:val="-"/>
      <w:lvlJc w:val="left"/>
      <w:pPr>
        <w:ind w:left="360" w:hanging="360"/>
      </w:pPr>
      <w:rPr>
        <w:rFonts w:ascii="Calibri" w:hAnsi="Calibri"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0">
    <w:nsid w:val="041540A7"/>
    <w:multiLevelType w:val="hybridMultilevel"/>
    <w:tmpl w:val="F386DCFE"/>
    <w:lvl w:ilvl="0" w:tplc="25AA4D7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065F197C"/>
    <w:multiLevelType w:val="multilevel"/>
    <w:tmpl w:val="DE1EA3F2"/>
    <w:lvl w:ilvl="0">
      <w:start w:val="1"/>
      <w:numFmt w:val="decimal"/>
      <w:lvlText w:val="%1."/>
      <w:lvlJc w:val="left"/>
      <w:pPr>
        <w:ind w:left="76"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2420"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4764" w:hanging="1080"/>
      </w:pPr>
      <w:rPr>
        <w:rFonts w:hint="default"/>
      </w:rPr>
    </w:lvl>
    <w:lvl w:ilvl="5">
      <w:start w:val="1"/>
      <w:numFmt w:val="decimal"/>
      <w:isLgl/>
      <w:lvlText w:val="%1.%2.%3.%4.%5.%6"/>
      <w:lvlJc w:val="left"/>
      <w:pPr>
        <w:ind w:left="5756" w:hanging="1080"/>
      </w:pPr>
      <w:rPr>
        <w:rFonts w:hint="default"/>
      </w:rPr>
    </w:lvl>
    <w:lvl w:ilvl="6">
      <w:start w:val="1"/>
      <w:numFmt w:val="decimal"/>
      <w:isLgl/>
      <w:lvlText w:val="%1.%2.%3.%4.%5.%6.%7"/>
      <w:lvlJc w:val="left"/>
      <w:pPr>
        <w:ind w:left="7108" w:hanging="1440"/>
      </w:pPr>
      <w:rPr>
        <w:rFonts w:hint="default"/>
      </w:rPr>
    </w:lvl>
    <w:lvl w:ilvl="7">
      <w:start w:val="1"/>
      <w:numFmt w:val="decimal"/>
      <w:isLgl/>
      <w:lvlText w:val="%1.%2.%3.%4.%5.%6.%7.%8"/>
      <w:lvlJc w:val="left"/>
      <w:pPr>
        <w:ind w:left="8100" w:hanging="1440"/>
      </w:pPr>
      <w:rPr>
        <w:rFonts w:hint="default"/>
      </w:rPr>
    </w:lvl>
    <w:lvl w:ilvl="8">
      <w:start w:val="1"/>
      <w:numFmt w:val="decimal"/>
      <w:isLgl/>
      <w:lvlText w:val="%1.%2.%3.%4.%5.%6.%7.%8.%9"/>
      <w:lvlJc w:val="left"/>
      <w:pPr>
        <w:ind w:left="9452" w:hanging="1800"/>
      </w:pPr>
      <w:rPr>
        <w:rFonts w:hint="default"/>
      </w:rPr>
    </w:lvl>
  </w:abstractNum>
  <w:abstractNum w:abstractNumId="12">
    <w:nsid w:val="06947AE2"/>
    <w:multiLevelType w:val="hybridMultilevel"/>
    <w:tmpl w:val="F4284AF8"/>
    <w:lvl w:ilvl="0" w:tplc="819A62D6">
      <w:start w:val="1"/>
      <w:numFmt w:val="bullet"/>
      <w:lvlText w:val=""/>
      <w:lvlJc w:val="left"/>
      <w:pPr>
        <w:tabs>
          <w:tab w:val="num" w:pos="720"/>
        </w:tabs>
        <w:ind w:left="720" w:hanging="360"/>
      </w:pPr>
      <w:rPr>
        <w:rFonts w:ascii="Symbol" w:hAnsi="Symbol" w:hint="default"/>
      </w:rPr>
    </w:lvl>
    <w:lvl w:ilvl="1" w:tplc="040C0019" w:tentative="1">
      <w:start w:val="1"/>
      <w:numFmt w:val="bullet"/>
      <w:lvlText w:val="o"/>
      <w:lvlJc w:val="left"/>
      <w:pPr>
        <w:tabs>
          <w:tab w:val="num" w:pos="1440"/>
        </w:tabs>
        <w:ind w:left="1440" w:hanging="360"/>
      </w:pPr>
      <w:rPr>
        <w:rFonts w:ascii="Courier New" w:hAnsi="Courier New" w:cs="Courier New" w:hint="default"/>
      </w:rPr>
    </w:lvl>
    <w:lvl w:ilvl="2" w:tplc="040C001B" w:tentative="1">
      <w:start w:val="1"/>
      <w:numFmt w:val="bullet"/>
      <w:lvlText w:val=""/>
      <w:lvlJc w:val="left"/>
      <w:pPr>
        <w:tabs>
          <w:tab w:val="num" w:pos="2160"/>
        </w:tabs>
        <w:ind w:left="2160" w:hanging="360"/>
      </w:pPr>
      <w:rPr>
        <w:rFonts w:ascii="Wingdings" w:hAnsi="Wingdings" w:hint="default"/>
      </w:rPr>
    </w:lvl>
    <w:lvl w:ilvl="3" w:tplc="040C000F" w:tentative="1">
      <w:start w:val="1"/>
      <w:numFmt w:val="bullet"/>
      <w:lvlText w:val=""/>
      <w:lvlJc w:val="left"/>
      <w:pPr>
        <w:tabs>
          <w:tab w:val="num" w:pos="2880"/>
        </w:tabs>
        <w:ind w:left="2880" w:hanging="360"/>
      </w:pPr>
      <w:rPr>
        <w:rFonts w:ascii="Symbol" w:hAnsi="Symbol" w:hint="default"/>
      </w:rPr>
    </w:lvl>
    <w:lvl w:ilvl="4" w:tplc="040C0019" w:tentative="1">
      <w:start w:val="1"/>
      <w:numFmt w:val="bullet"/>
      <w:lvlText w:val="o"/>
      <w:lvlJc w:val="left"/>
      <w:pPr>
        <w:tabs>
          <w:tab w:val="num" w:pos="3600"/>
        </w:tabs>
        <w:ind w:left="3600" w:hanging="360"/>
      </w:pPr>
      <w:rPr>
        <w:rFonts w:ascii="Courier New" w:hAnsi="Courier New" w:cs="Courier New" w:hint="default"/>
      </w:rPr>
    </w:lvl>
    <w:lvl w:ilvl="5" w:tplc="040C001B" w:tentative="1">
      <w:start w:val="1"/>
      <w:numFmt w:val="bullet"/>
      <w:lvlText w:val=""/>
      <w:lvlJc w:val="left"/>
      <w:pPr>
        <w:tabs>
          <w:tab w:val="num" w:pos="4320"/>
        </w:tabs>
        <w:ind w:left="4320" w:hanging="360"/>
      </w:pPr>
      <w:rPr>
        <w:rFonts w:ascii="Wingdings" w:hAnsi="Wingdings" w:hint="default"/>
      </w:rPr>
    </w:lvl>
    <w:lvl w:ilvl="6" w:tplc="040C000F" w:tentative="1">
      <w:start w:val="1"/>
      <w:numFmt w:val="bullet"/>
      <w:lvlText w:val=""/>
      <w:lvlJc w:val="left"/>
      <w:pPr>
        <w:tabs>
          <w:tab w:val="num" w:pos="5040"/>
        </w:tabs>
        <w:ind w:left="5040" w:hanging="360"/>
      </w:pPr>
      <w:rPr>
        <w:rFonts w:ascii="Symbol" w:hAnsi="Symbol" w:hint="default"/>
      </w:rPr>
    </w:lvl>
    <w:lvl w:ilvl="7" w:tplc="040C0019" w:tentative="1">
      <w:start w:val="1"/>
      <w:numFmt w:val="bullet"/>
      <w:lvlText w:val="o"/>
      <w:lvlJc w:val="left"/>
      <w:pPr>
        <w:tabs>
          <w:tab w:val="num" w:pos="5760"/>
        </w:tabs>
        <w:ind w:left="5760" w:hanging="360"/>
      </w:pPr>
      <w:rPr>
        <w:rFonts w:ascii="Courier New" w:hAnsi="Courier New" w:cs="Courier New" w:hint="default"/>
      </w:rPr>
    </w:lvl>
    <w:lvl w:ilvl="8" w:tplc="040C001B" w:tentative="1">
      <w:start w:val="1"/>
      <w:numFmt w:val="bullet"/>
      <w:lvlText w:val=""/>
      <w:lvlJc w:val="left"/>
      <w:pPr>
        <w:tabs>
          <w:tab w:val="num" w:pos="6480"/>
        </w:tabs>
        <w:ind w:left="6480" w:hanging="360"/>
      </w:pPr>
      <w:rPr>
        <w:rFonts w:ascii="Wingdings" w:hAnsi="Wingdings" w:hint="default"/>
      </w:rPr>
    </w:lvl>
  </w:abstractNum>
  <w:abstractNum w:abstractNumId="13">
    <w:nsid w:val="07155A0E"/>
    <w:multiLevelType w:val="hybridMultilevel"/>
    <w:tmpl w:val="1DEEA230"/>
    <w:lvl w:ilvl="0" w:tplc="00000001">
      <w:numFmt w:val="bullet"/>
      <w:lvlText w:val="."/>
      <w:lvlJc w:val="left"/>
      <w:pPr>
        <w:ind w:left="720" w:hanging="360"/>
      </w:pPr>
    </w:lvl>
    <w:lvl w:ilvl="1" w:tplc="040C000D">
      <w:start w:val="1"/>
      <w:numFmt w:val="bullet"/>
      <w:lvlText w:val=""/>
      <w:lvlJc w:val="left"/>
      <w:pPr>
        <w:ind w:left="1893" w:hanging="360"/>
      </w:pPr>
      <w:rPr>
        <w:rFonts w:ascii="Wingdings" w:hAnsi="Wingding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074642D6"/>
    <w:multiLevelType w:val="hybridMultilevel"/>
    <w:tmpl w:val="83BC5F74"/>
    <w:lvl w:ilvl="0" w:tplc="39EA2D9A">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5">
    <w:nsid w:val="07673BA1"/>
    <w:multiLevelType w:val="hybridMultilevel"/>
    <w:tmpl w:val="790068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nsid w:val="08138641"/>
    <w:multiLevelType w:val="hybridMultilevel"/>
    <w:tmpl w:val="E9B2EA58"/>
    <w:lvl w:ilvl="0" w:tplc="B4C4350E">
      <w:start w:val="1"/>
      <w:numFmt w:val="bullet"/>
      <w:lvlText w:val=""/>
      <w:lvlJc w:val="left"/>
    </w:lvl>
    <w:lvl w:ilvl="1" w:tplc="EA2A03FA">
      <w:numFmt w:val="decimal"/>
      <w:lvlText w:val=""/>
      <w:lvlJc w:val="left"/>
    </w:lvl>
    <w:lvl w:ilvl="2" w:tplc="EE9A4D5C">
      <w:numFmt w:val="decimal"/>
      <w:lvlText w:val=""/>
      <w:lvlJc w:val="left"/>
    </w:lvl>
    <w:lvl w:ilvl="3" w:tplc="4ABA1850">
      <w:numFmt w:val="decimal"/>
      <w:lvlText w:val=""/>
      <w:lvlJc w:val="left"/>
    </w:lvl>
    <w:lvl w:ilvl="4" w:tplc="347E1904">
      <w:numFmt w:val="decimal"/>
      <w:lvlText w:val=""/>
      <w:lvlJc w:val="left"/>
    </w:lvl>
    <w:lvl w:ilvl="5" w:tplc="0C16E886">
      <w:numFmt w:val="decimal"/>
      <w:lvlText w:val=""/>
      <w:lvlJc w:val="left"/>
    </w:lvl>
    <w:lvl w:ilvl="6" w:tplc="F9B89B6A">
      <w:numFmt w:val="decimal"/>
      <w:lvlText w:val=""/>
      <w:lvlJc w:val="left"/>
    </w:lvl>
    <w:lvl w:ilvl="7" w:tplc="B7DE2F44">
      <w:numFmt w:val="decimal"/>
      <w:lvlText w:val=""/>
      <w:lvlJc w:val="left"/>
    </w:lvl>
    <w:lvl w:ilvl="8" w:tplc="99F4A776">
      <w:numFmt w:val="decimal"/>
      <w:lvlText w:val=""/>
      <w:lvlJc w:val="left"/>
    </w:lvl>
  </w:abstractNum>
  <w:abstractNum w:abstractNumId="17">
    <w:nsid w:val="086D7A73"/>
    <w:multiLevelType w:val="hybridMultilevel"/>
    <w:tmpl w:val="E7068AD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09343E09"/>
    <w:multiLevelType w:val="hybridMultilevel"/>
    <w:tmpl w:val="2A1CD9D2"/>
    <w:lvl w:ilvl="0" w:tplc="040C0001">
      <w:start w:val="1"/>
      <w:numFmt w:val="bullet"/>
      <w:lvlText w:val=""/>
      <w:lvlJc w:val="left"/>
      <w:pPr>
        <w:ind w:left="1068" w:hanging="360"/>
      </w:pPr>
      <w:rPr>
        <w:rFonts w:ascii="Symbol" w:hAnsi="Symbol" w:hint="default"/>
      </w:rPr>
    </w:lvl>
    <w:lvl w:ilvl="1" w:tplc="040C0003">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9">
    <w:nsid w:val="09860874"/>
    <w:multiLevelType w:val="hybridMultilevel"/>
    <w:tmpl w:val="AF7476E4"/>
    <w:lvl w:ilvl="0" w:tplc="040C0009">
      <w:start w:val="1"/>
      <w:numFmt w:val="bullet"/>
      <w:lvlText w:val=""/>
      <w:lvlJc w:val="left"/>
      <w:pPr>
        <w:ind w:left="436" w:hanging="360"/>
      </w:pPr>
      <w:rPr>
        <w:rFonts w:ascii="Wingdings" w:hAnsi="Wingdings"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20">
    <w:nsid w:val="09885601"/>
    <w:multiLevelType w:val="hybridMultilevel"/>
    <w:tmpl w:val="7D84D6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09A950CA"/>
    <w:multiLevelType w:val="hybridMultilevel"/>
    <w:tmpl w:val="18C20E4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0B6A1EAF"/>
    <w:multiLevelType w:val="hybridMultilevel"/>
    <w:tmpl w:val="F17E0586"/>
    <w:lvl w:ilvl="0" w:tplc="4A4A5AC8">
      <w:start w:val="1"/>
      <w:numFmt w:val="bullet"/>
      <w:lvlText w:val=""/>
      <w:lvlJc w:val="left"/>
      <w:pPr>
        <w:ind w:left="360" w:hanging="360"/>
      </w:pPr>
      <w:rPr>
        <w:rFonts w:ascii="Symbol" w:hAnsi="Symbol" w:hint="default"/>
      </w:rPr>
    </w:lvl>
    <w:lvl w:ilvl="1" w:tplc="040C0003" w:tentative="1">
      <w:start w:val="1"/>
      <w:numFmt w:val="bullet"/>
      <w:lvlText w:val="o"/>
      <w:lvlJc w:val="left"/>
      <w:pPr>
        <w:ind w:left="1481" w:hanging="360"/>
      </w:pPr>
      <w:rPr>
        <w:rFonts w:ascii="Courier New" w:hAnsi="Courier New" w:cs="Courier New" w:hint="default"/>
      </w:rPr>
    </w:lvl>
    <w:lvl w:ilvl="2" w:tplc="040C0005">
      <w:start w:val="1"/>
      <w:numFmt w:val="bullet"/>
      <w:lvlText w:val=""/>
      <w:lvlJc w:val="left"/>
      <w:pPr>
        <w:ind w:left="2201" w:hanging="360"/>
      </w:pPr>
      <w:rPr>
        <w:rFonts w:ascii="Wingdings" w:hAnsi="Wingdings" w:hint="default"/>
      </w:rPr>
    </w:lvl>
    <w:lvl w:ilvl="3" w:tplc="040C0001" w:tentative="1">
      <w:start w:val="1"/>
      <w:numFmt w:val="bullet"/>
      <w:lvlText w:val=""/>
      <w:lvlJc w:val="left"/>
      <w:pPr>
        <w:ind w:left="2921" w:hanging="360"/>
      </w:pPr>
      <w:rPr>
        <w:rFonts w:ascii="Symbol" w:hAnsi="Symbol" w:hint="default"/>
      </w:rPr>
    </w:lvl>
    <w:lvl w:ilvl="4" w:tplc="040C0003" w:tentative="1">
      <w:start w:val="1"/>
      <w:numFmt w:val="bullet"/>
      <w:lvlText w:val="o"/>
      <w:lvlJc w:val="left"/>
      <w:pPr>
        <w:ind w:left="3641" w:hanging="360"/>
      </w:pPr>
      <w:rPr>
        <w:rFonts w:ascii="Courier New" w:hAnsi="Courier New" w:cs="Courier New" w:hint="default"/>
      </w:rPr>
    </w:lvl>
    <w:lvl w:ilvl="5" w:tplc="040C0005" w:tentative="1">
      <w:start w:val="1"/>
      <w:numFmt w:val="bullet"/>
      <w:lvlText w:val=""/>
      <w:lvlJc w:val="left"/>
      <w:pPr>
        <w:ind w:left="4361" w:hanging="360"/>
      </w:pPr>
      <w:rPr>
        <w:rFonts w:ascii="Wingdings" w:hAnsi="Wingdings" w:hint="default"/>
      </w:rPr>
    </w:lvl>
    <w:lvl w:ilvl="6" w:tplc="040C0001" w:tentative="1">
      <w:start w:val="1"/>
      <w:numFmt w:val="bullet"/>
      <w:lvlText w:val=""/>
      <w:lvlJc w:val="left"/>
      <w:pPr>
        <w:ind w:left="5081" w:hanging="360"/>
      </w:pPr>
      <w:rPr>
        <w:rFonts w:ascii="Symbol" w:hAnsi="Symbol" w:hint="default"/>
      </w:rPr>
    </w:lvl>
    <w:lvl w:ilvl="7" w:tplc="040C0003" w:tentative="1">
      <w:start w:val="1"/>
      <w:numFmt w:val="bullet"/>
      <w:lvlText w:val="o"/>
      <w:lvlJc w:val="left"/>
      <w:pPr>
        <w:ind w:left="5801" w:hanging="360"/>
      </w:pPr>
      <w:rPr>
        <w:rFonts w:ascii="Courier New" w:hAnsi="Courier New" w:cs="Courier New" w:hint="default"/>
      </w:rPr>
    </w:lvl>
    <w:lvl w:ilvl="8" w:tplc="040C0005" w:tentative="1">
      <w:start w:val="1"/>
      <w:numFmt w:val="bullet"/>
      <w:lvlText w:val=""/>
      <w:lvlJc w:val="left"/>
      <w:pPr>
        <w:ind w:left="6521" w:hanging="360"/>
      </w:pPr>
      <w:rPr>
        <w:rFonts w:ascii="Wingdings" w:hAnsi="Wingdings" w:hint="default"/>
      </w:rPr>
    </w:lvl>
  </w:abstractNum>
  <w:abstractNum w:abstractNumId="23">
    <w:nsid w:val="0CB53AAD"/>
    <w:multiLevelType w:val="multilevel"/>
    <w:tmpl w:val="57AA8C40"/>
    <w:lvl w:ilvl="0">
      <w:start w:val="1"/>
      <w:numFmt w:val="decimal"/>
      <w:lvlText w:val="%1."/>
      <w:lvlJc w:val="left"/>
      <w:pPr>
        <w:ind w:left="7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2420" w:hanging="720"/>
      </w:pPr>
      <w:rPr>
        <w:rFonts w:hint="default"/>
        <w:b/>
        <w:sz w:val="24"/>
        <w:szCs w:val="24"/>
      </w:rPr>
    </w:lvl>
    <w:lvl w:ilvl="3">
      <w:start w:val="1"/>
      <w:numFmt w:val="decimal"/>
      <w:isLgl/>
      <w:lvlText w:val="%1.%2.%3.%4"/>
      <w:lvlJc w:val="left"/>
      <w:pPr>
        <w:ind w:left="2989" w:hanging="720"/>
      </w:pPr>
      <w:rPr>
        <w:rFonts w:hint="default"/>
        <w:b/>
      </w:rPr>
    </w:lvl>
    <w:lvl w:ilvl="4">
      <w:start w:val="1"/>
      <w:numFmt w:val="decimal"/>
      <w:isLgl/>
      <w:lvlText w:val="%1.%2.%3.%4.%5"/>
      <w:lvlJc w:val="left"/>
      <w:pPr>
        <w:ind w:left="4764" w:hanging="1080"/>
      </w:pPr>
      <w:rPr>
        <w:rFonts w:hint="default"/>
      </w:rPr>
    </w:lvl>
    <w:lvl w:ilvl="5">
      <w:start w:val="1"/>
      <w:numFmt w:val="decimal"/>
      <w:isLgl/>
      <w:lvlText w:val="%1.%2.%3.%4.%5.%6"/>
      <w:lvlJc w:val="left"/>
      <w:pPr>
        <w:ind w:left="5756" w:hanging="1080"/>
      </w:pPr>
      <w:rPr>
        <w:rFonts w:hint="default"/>
      </w:rPr>
    </w:lvl>
    <w:lvl w:ilvl="6">
      <w:start w:val="1"/>
      <w:numFmt w:val="decimal"/>
      <w:isLgl/>
      <w:lvlText w:val="%1.%2.%3.%4.%5.%6.%7"/>
      <w:lvlJc w:val="left"/>
      <w:pPr>
        <w:ind w:left="7108" w:hanging="1440"/>
      </w:pPr>
      <w:rPr>
        <w:rFonts w:hint="default"/>
      </w:rPr>
    </w:lvl>
    <w:lvl w:ilvl="7">
      <w:start w:val="1"/>
      <w:numFmt w:val="decimal"/>
      <w:isLgl/>
      <w:lvlText w:val="%1.%2.%3.%4.%5.%6.%7.%8"/>
      <w:lvlJc w:val="left"/>
      <w:pPr>
        <w:ind w:left="8100" w:hanging="1440"/>
      </w:pPr>
      <w:rPr>
        <w:rFonts w:hint="default"/>
      </w:rPr>
    </w:lvl>
    <w:lvl w:ilvl="8">
      <w:start w:val="1"/>
      <w:numFmt w:val="decimal"/>
      <w:isLgl/>
      <w:lvlText w:val="%1.%2.%3.%4.%5.%6.%7.%8.%9"/>
      <w:lvlJc w:val="left"/>
      <w:pPr>
        <w:ind w:left="9452" w:hanging="1800"/>
      </w:pPr>
      <w:rPr>
        <w:rFonts w:hint="default"/>
      </w:rPr>
    </w:lvl>
  </w:abstractNum>
  <w:abstractNum w:abstractNumId="24">
    <w:nsid w:val="0CEF6460"/>
    <w:multiLevelType w:val="hybridMultilevel"/>
    <w:tmpl w:val="E4E4848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0D505C5D"/>
    <w:multiLevelType w:val="hybridMultilevel"/>
    <w:tmpl w:val="DC2E94F6"/>
    <w:lvl w:ilvl="0" w:tplc="040C0019">
      <w:start w:val="1"/>
      <w:numFmt w:val="lowerLetter"/>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6">
    <w:nsid w:val="0D8F4766"/>
    <w:multiLevelType w:val="hybridMultilevel"/>
    <w:tmpl w:val="4ABEAC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0EA61617"/>
    <w:multiLevelType w:val="hybridMultilevel"/>
    <w:tmpl w:val="62C8EEE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8">
    <w:nsid w:val="0EE62DD5"/>
    <w:multiLevelType w:val="hybridMultilevel"/>
    <w:tmpl w:val="6F128BBA"/>
    <w:lvl w:ilvl="0" w:tplc="F6FEEF04">
      <w:start w:val="1"/>
      <w:numFmt w:val="upperRoman"/>
      <w:pStyle w:val="Style5"/>
      <w:lvlText w:val="%1."/>
      <w:lvlJc w:val="right"/>
      <w:pPr>
        <w:ind w:left="720" w:hanging="360"/>
      </w:pPr>
    </w:lvl>
    <w:lvl w:ilvl="1" w:tplc="7D06C4B8">
      <w:start w:val="1"/>
      <w:numFmt w:val="lowerLetter"/>
      <w:lvlText w:val="(%2)"/>
      <w:lvlJc w:val="left"/>
      <w:pPr>
        <w:tabs>
          <w:tab w:val="num" w:pos="1440"/>
        </w:tabs>
        <w:ind w:left="1440" w:hanging="360"/>
      </w:pPr>
      <w:rPr>
        <w:rFonts w:hint="default"/>
      </w:rPr>
    </w:lvl>
    <w:lvl w:ilvl="2" w:tplc="0409001B">
      <w:start w:val="1"/>
      <w:numFmt w:val="lowerRoman"/>
      <w:lvlText w:val="%3."/>
      <w:lvlJc w:val="right"/>
      <w:pPr>
        <w:ind w:left="2160" w:hanging="180"/>
      </w:pPr>
    </w:lvl>
    <w:lvl w:ilvl="3" w:tplc="9BEC2892">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0EEF1E57"/>
    <w:multiLevelType w:val="hybridMultilevel"/>
    <w:tmpl w:val="8BF26B2E"/>
    <w:lvl w:ilvl="0" w:tplc="040C000B">
      <w:start w:val="1"/>
      <w:numFmt w:val="bullet"/>
      <w:lvlText w:val=""/>
      <w:lvlJc w:val="left"/>
      <w:pPr>
        <w:ind w:left="720" w:hanging="360"/>
      </w:pPr>
      <w:rPr>
        <w:rFonts w:ascii="Wingdings" w:hAnsi="Wingdings" w:hint="default"/>
      </w:rPr>
    </w:lvl>
    <w:lvl w:ilvl="1" w:tplc="48508B4A">
      <w:numFmt w:val="bullet"/>
      <w:lvlText w:val=""/>
      <w:lvlJc w:val="left"/>
      <w:pPr>
        <w:ind w:left="1440" w:hanging="360"/>
      </w:pPr>
      <w:rPr>
        <w:rFonts w:ascii="Times New Roman" w:eastAsiaTheme="minorHAnsi" w:hAnsi="Times New Roman"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0EF03041"/>
    <w:multiLevelType w:val="hybridMultilevel"/>
    <w:tmpl w:val="9CA03C2A"/>
    <w:lvl w:ilvl="0" w:tplc="AF2CD218">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nsid w:val="0FB65A21"/>
    <w:multiLevelType w:val="hybridMultilevel"/>
    <w:tmpl w:val="D9E8335C"/>
    <w:lvl w:ilvl="0" w:tplc="040C000D">
      <w:start w:val="1"/>
      <w:numFmt w:val="bullet"/>
      <w:lvlText w:val=""/>
      <w:lvlJc w:val="left"/>
      <w:pPr>
        <w:ind w:left="1788" w:hanging="360"/>
      </w:pPr>
      <w:rPr>
        <w:rFonts w:ascii="Wingdings" w:hAnsi="Wingdings" w:hint="default"/>
      </w:rPr>
    </w:lvl>
    <w:lvl w:ilvl="1" w:tplc="040C0003" w:tentative="1">
      <w:start w:val="1"/>
      <w:numFmt w:val="bullet"/>
      <w:lvlText w:val="o"/>
      <w:lvlJc w:val="left"/>
      <w:pPr>
        <w:ind w:left="2508" w:hanging="360"/>
      </w:pPr>
      <w:rPr>
        <w:rFonts w:ascii="Courier New" w:hAnsi="Courier New" w:cs="Courier New" w:hint="default"/>
      </w:rPr>
    </w:lvl>
    <w:lvl w:ilvl="2" w:tplc="040C0005" w:tentative="1">
      <w:start w:val="1"/>
      <w:numFmt w:val="bullet"/>
      <w:lvlText w:val=""/>
      <w:lvlJc w:val="left"/>
      <w:pPr>
        <w:ind w:left="3228" w:hanging="360"/>
      </w:pPr>
      <w:rPr>
        <w:rFonts w:ascii="Wingdings" w:hAnsi="Wingdings" w:hint="default"/>
      </w:rPr>
    </w:lvl>
    <w:lvl w:ilvl="3" w:tplc="040C0001" w:tentative="1">
      <w:start w:val="1"/>
      <w:numFmt w:val="bullet"/>
      <w:lvlText w:val=""/>
      <w:lvlJc w:val="left"/>
      <w:pPr>
        <w:ind w:left="3948" w:hanging="360"/>
      </w:pPr>
      <w:rPr>
        <w:rFonts w:ascii="Symbol" w:hAnsi="Symbol" w:hint="default"/>
      </w:rPr>
    </w:lvl>
    <w:lvl w:ilvl="4" w:tplc="040C0003" w:tentative="1">
      <w:start w:val="1"/>
      <w:numFmt w:val="bullet"/>
      <w:lvlText w:val="o"/>
      <w:lvlJc w:val="left"/>
      <w:pPr>
        <w:ind w:left="4668" w:hanging="360"/>
      </w:pPr>
      <w:rPr>
        <w:rFonts w:ascii="Courier New" w:hAnsi="Courier New" w:cs="Courier New" w:hint="default"/>
      </w:rPr>
    </w:lvl>
    <w:lvl w:ilvl="5" w:tplc="040C0005" w:tentative="1">
      <w:start w:val="1"/>
      <w:numFmt w:val="bullet"/>
      <w:lvlText w:val=""/>
      <w:lvlJc w:val="left"/>
      <w:pPr>
        <w:ind w:left="5388" w:hanging="360"/>
      </w:pPr>
      <w:rPr>
        <w:rFonts w:ascii="Wingdings" w:hAnsi="Wingdings" w:hint="default"/>
      </w:rPr>
    </w:lvl>
    <w:lvl w:ilvl="6" w:tplc="040C0001" w:tentative="1">
      <w:start w:val="1"/>
      <w:numFmt w:val="bullet"/>
      <w:lvlText w:val=""/>
      <w:lvlJc w:val="left"/>
      <w:pPr>
        <w:ind w:left="6108" w:hanging="360"/>
      </w:pPr>
      <w:rPr>
        <w:rFonts w:ascii="Symbol" w:hAnsi="Symbol" w:hint="default"/>
      </w:rPr>
    </w:lvl>
    <w:lvl w:ilvl="7" w:tplc="040C0003" w:tentative="1">
      <w:start w:val="1"/>
      <w:numFmt w:val="bullet"/>
      <w:lvlText w:val="o"/>
      <w:lvlJc w:val="left"/>
      <w:pPr>
        <w:ind w:left="6828" w:hanging="360"/>
      </w:pPr>
      <w:rPr>
        <w:rFonts w:ascii="Courier New" w:hAnsi="Courier New" w:cs="Courier New" w:hint="default"/>
      </w:rPr>
    </w:lvl>
    <w:lvl w:ilvl="8" w:tplc="040C0005" w:tentative="1">
      <w:start w:val="1"/>
      <w:numFmt w:val="bullet"/>
      <w:lvlText w:val=""/>
      <w:lvlJc w:val="left"/>
      <w:pPr>
        <w:ind w:left="7548" w:hanging="360"/>
      </w:pPr>
      <w:rPr>
        <w:rFonts w:ascii="Wingdings" w:hAnsi="Wingdings" w:hint="default"/>
      </w:rPr>
    </w:lvl>
  </w:abstractNum>
  <w:abstractNum w:abstractNumId="32">
    <w:nsid w:val="10885A79"/>
    <w:multiLevelType w:val="multilevel"/>
    <w:tmpl w:val="3DF08CAA"/>
    <w:lvl w:ilvl="0">
      <w:start w:val="7"/>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nsid w:val="110515C2"/>
    <w:multiLevelType w:val="hybridMultilevel"/>
    <w:tmpl w:val="E12C0CD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12561B3D"/>
    <w:multiLevelType w:val="hybridMultilevel"/>
    <w:tmpl w:val="5E30F1BA"/>
    <w:lvl w:ilvl="0" w:tplc="040C000D">
      <w:start w:val="1"/>
      <w:numFmt w:val="bullet"/>
      <w:lvlText w:val=""/>
      <w:lvlJc w:val="left"/>
      <w:pPr>
        <w:ind w:left="436" w:hanging="360"/>
      </w:pPr>
      <w:rPr>
        <w:rFonts w:ascii="Wingdings" w:hAnsi="Wingdings"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35">
    <w:nsid w:val="12E21E39"/>
    <w:multiLevelType w:val="hybridMultilevel"/>
    <w:tmpl w:val="320A059A"/>
    <w:lvl w:ilvl="0" w:tplc="25AA4D7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131C5FC4"/>
    <w:multiLevelType w:val="hybridMultilevel"/>
    <w:tmpl w:val="0A2A4FB0"/>
    <w:lvl w:ilvl="0" w:tplc="E7648CCE">
      <w:start w:val="1"/>
      <w:numFmt w:val="lowerLetter"/>
      <w:lvlText w:val="(%1)"/>
      <w:lvlJc w:val="left"/>
      <w:pPr>
        <w:ind w:left="456" w:hanging="456"/>
      </w:pPr>
      <w:rPr>
        <w:rFonts w:hint="default"/>
        <w:lang w:val="en-US"/>
      </w:rPr>
    </w:lvl>
    <w:lvl w:ilvl="1" w:tplc="EEAA842C">
      <w:start w:val="28"/>
      <w:numFmt w:val="lowerLetter"/>
      <w:pStyle w:val="Outline2"/>
      <w:lvlText w:val="(%2)"/>
      <w:lvlJc w:val="left"/>
      <w:pPr>
        <w:tabs>
          <w:tab w:val="num" w:pos="1080"/>
        </w:tabs>
        <w:ind w:left="1080" w:hanging="360"/>
      </w:pPr>
      <w:rPr>
        <w:rFonts w:hint="default"/>
      </w:rPr>
    </w:lvl>
    <w:lvl w:ilvl="2" w:tplc="0409001B" w:tentative="1">
      <w:start w:val="1"/>
      <w:numFmt w:val="lowerRoman"/>
      <w:pStyle w:val="Outline3"/>
      <w:lvlText w:val="%3."/>
      <w:lvlJc w:val="right"/>
      <w:pPr>
        <w:ind w:left="1800" w:hanging="180"/>
      </w:pPr>
    </w:lvl>
    <w:lvl w:ilvl="3" w:tplc="0409000F" w:tentative="1">
      <w:start w:val="1"/>
      <w:numFmt w:val="decimal"/>
      <w:pStyle w:val="Outline4"/>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13BD6227"/>
    <w:multiLevelType w:val="hybridMultilevel"/>
    <w:tmpl w:val="820ECA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nsid w:val="14163308"/>
    <w:multiLevelType w:val="hybridMultilevel"/>
    <w:tmpl w:val="8EFAB330"/>
    <w:lvl w:ilvl="0" w:tplc="08160019">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9">
    <w:nsid w:val="14430E7F"/>
    <w:multiLevelType w:val="hybridMultilevel"/>
    <w:tmpl w:val="3F3062FA"/>
    <w:lvl w:ilvl="0" w:tplc="48508B4A">
      <w:numFmt w:val="bullet"/>
      <w:lvlText w:val=""/>
      <w:lvlJc w:val="left"/>
      <w:pPr>
        <w:ind w:left="1428" w:hanging="360"/>
      </w:pPr>
      <w:rPr>
        <w:rFonts w:ascii="Times New Roman" w:eastAsiaTheme="minorHAnsi" w:hAnsi="Times New Roman" w:cs="Times New Roman" w:hint="default"/>
      </w:rPr>
    </w:lvl>
    <w:lvl w:ilvl="1" w:tplc="48508B4A">
      <w:numFmt w:val="bullet"/>
      <w:lvlText w:val=""/>
      <w:lvlJc w:val="left"/>
      <w:pPr>
        <w:ind w:left="2148" w:hanging="360"/>
      </w:pPr>
      <w:rPr>
        <w:rFonts w:ascii="Times New Roman" w:eastAsiaTheme="minorHAnsi" w:hAnsi="Times New Roman" w:cs="Times New Roman"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40">
    <w:nsid w:val="14B50686"/>
    <w:multiLevelType w:val="hybridMultilevel"/>
    <w:tmpl w:val="D4124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14CB5F59"/>
    <w:multiLevelType w:val="hybridMultilevel"/>
    <w:tmpl w:val="5A26E4C4"/>
    <w:lvl w:ilvl="0" w:tplc="D9B0E274">
      <w:start w:val="1"/>
      <w:numFmt w:val="bullet"/>
      <w:lvlText w:val=""/>
      <w:lvlJc w:val="left"/>
      <w:pPr>
        <w:ind w:left="1080" w:hanging="360"/>
      </w:pPr>
      <w:rPr>
        <w:rFonts w:ascii="Wingdings" w:hAnsi="Wingdings"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2">
    <w:nsid w:val="160E3C24"/>
    <w:multiLevelType w:val="multilevel"/>
    <w:tmpl w:val="E8BC293E"/>
    <w:lvl w:ilvl="0">
      <w:start w:val="9"/>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3">
    <w:nsid w:val="173E50E7"/>
    <w:multiLevelType w:val="hybridMultilevel"/>
    <w:tmpl w:val="A2949C88"/>
    <w:lvl w:ilvl="0" w:tplc="040C000B">
      <w:start w:val="1"/>
      <w:numFmt w:val="bullet"/>
      <w:lvlText w:val=""/>
      <w:lvlJc w:val="left"/>
      <w:pPr>
        <w:ind w:left="1776" w:hanging="360"/>
      </w:pPr>
      <w:rPr>
        <w:rFonts w:ascii="Wingdings" w:hAnsi="Wingdings"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44">
    <w:nsid w:val="175428B6"/>
    <w:multiLevelType w:val="hybridMultilevel"/>
    <w:tmpl w:val="10284BA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nsid w:val="17C21181"/>
    <w:multiLevelType w:val="hybridMultilevel"/>
    <w:tmpl w:val="7DA488FC"/>
    <w:lvl w:ilvl="0" w:tplc="040C000B">
      <w:start w:val="1"/>
      <w:numFmt w:val="bullet"/>
      <w:lvlText w:val=""/>
      <w:lvlJc w:val="left"/>
      <w:pPr>
        <w:ind w:left="862" w:hanging="360"/>
      </w:pPr>
      <w:rPr>
        <w:rFonts w:ascii="Wingdings" w:hAnsi="Wingdings"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46">
    <w:nsid w:val="18373DB5"/>
    <w:multiLevelType w:val="hybridMultilevel"/>
    <w:tmpl w:val="0BAE94E0"/>
    <w:lvl w:ilvl="0" w:tplc="040C0007">
      <w:start w:val="1"/>
      <w:numFmt w:val="bullet"/>
      <w:lvlText w:val=""/>
      <w:lvlPicBulletId w:val="2"/>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7">
    <w:nsid w:val="189A769B"/>
    <w:multiLevelType w:val="hybridMultilevel"/>
    <w:tmpl w:val="B8A89B34"/>
    <w:lvl w:ilvl="0" w:tplc="9E0CCB9C">
      <w:start w:val="1"/>
      <w:numFmt w:val="bullet"/>
      <w:lvlText w:val=""/>
      <w:lvlJc w:val="left"/>
    </w:lvl>
    <w:lvl w:ilvl="1" w:tplc="CF9C17AE">
      <w:numFmt w:val="decimal"/>
      <w:lvlText w:val=""/>
      <w:lvlJc w:val="left"/>
    </w:lvl>
    <w:lvl w:ilvl="2" w:tplc="BE44B220">
      <w:numFmt w:val="decimal"/>
      <w:lvlText w:val=""/>
      <w:lvlJc w:val="left"/>
    </w:lvl>
    <w:lvl w:ilvl="3" w:tplc="18D04BB6">
      <w:numFmt w:val="decimal"/>
      <w:lvlText w:val=""/>
      <w:lvlJc w:val="left"/>
    </w:lvl>
    <w:lvl w:ilvl="4" w:tplc="1E226736">
      <w:numFmt w:val="decimal"/>
      <w:lvlText w:val=""/>
      <w:lvlJc w:val="left"/>
    </w:lvl>
    <w:lvl w:ilvl="5" w:tplc="1A185E08">
      <w:numFmt w:val="decimal"/>
      <w:lvlText w:val=""/>
      <w:lvlJc w:val="left"/>
    </w:lvl>
    <w:lvl w:ilvl="6" w:tplc="B748FE76">
      <w:numFmt w:val="decimal"/>
      <w:lvlText w:val=""/>
      <w:lvlJc w:val="left"/>
    </w:lvl>
    <w:lvl w:ilvl="7" w:tplc="8D325010">
      <w:numFmt w:val="decimal"/>
      <w:lvlText w:val=""/>
      <w:lvlJc w:val="left"/>
    </w:lvl>
    <w:lvl w:ilvl="8" w:tplc="C4F0B6AE">
      <w:numFmt w:val="decimal"/>
      <w:lvlText w:val=""/>
      <w:lvlJc w:val="left"/>
    </w:lvl>
  </w:abstractNum>
  <w:abstractNum w:abstractNumId="48">
    <w:nsid w:val="19300159"/>
    <w:multiLevelType w:val="hybridMultilevel"/>
    <w:tmpl w:val="C9B25B8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nsid w:val="19CB24FA"/>
    <w:multiLevelType w:val="hybridMultilevel"/>
    <w:tmpl w:val="16B22832"/>
    <w:lvl w:ilvl="0" w:tplc="23CA4284">
      <w:start w:val="1"/>
      <w:numFmt w:val="decimal"/>
      <w:lvlText w:val="%1."/>
      <w:lvlJc w:val="left"/>
      <w:pPr>
        <w:ind w:left="1095" w:hanging="73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
    <w:nsid w:val="1A12694D"/>
    <w:multiLevelType w:val="multilevel"/>
    <w:tmpl w:val="1A12694D"/>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1">
    <w:nsid w:val="1A851F89"/>
    <w:multiLevelType w:val="hybridMultilevel"/>
    <w:tmpl w:val="1540A54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nsid w:val="1C99405F"/>
    <w:multiLevelType w:val="hybridMultilevel"/>
    <w:tmpl w:val="7F929538"/>
    <w:lvl w:ilvl="0" w:tplc="040C0001">
      <w:start w:val="1"/>
      <w:numFmt w:val="bullet"/>
      <w:lvlText w:val=""/>
      <w:lvlJc w:val="left"/>
      <w:pPr>
        <w:ind w:left="3600" w:hanging="360"/>
      </w:pPr>
      <w:rPr>
        <w:rFonts w:ascii="Symbol" w:hAnsi="Symbol" w:hint="default"/>
      </w:rPr>
    </w:lvl>
    <w:lvl w:ilvl="1" w:tplc="040C0003" w:tentative="1">
      <w:start w:val="1"/>
      <w:numFmt w:val="bullet"/>
      <w:lvlText w:val="o"/>
      <w:lvlJc w:val="left"/>
      <w:pPr>
        <w:ind w:left="4320" w:hanging="360"/>
      </w:pPr>
      <w:rPr>
        <w:rFonts w:ascii="Courier New" w:hAnsi="Courier New" w:cs="Courier New" w:hint="default"/>
      </w:rPr>
    </w:lvl>
    <w:lvl w:ilvl="2" w:tplc="040C0005" w:tentative="1">
      <w:start w:val="1"/>
      <w:numFmt w:val="bullet"/>
      <w:lvlText w:val=""/>
      <w:lvlJc w:val="left"/>
      <w:pPr>
        <w:ind w:left="5040" w:hanging="360"/>
      </w:pPr>
      <w:rPr>
        <w:rFonts w:ascii="Wingdings" w:hAnsi="Wingdings" w:hint="default"/>
      </w:rPr>
    </w:lvl>
    <w:lvl w:ilvl="3" w:tplc="040C0001" w:tentative="1">
      <w:start w:val="1"/>
      <w:numFmt w:val="bullet"/>
      <w:lvlText w:val=""/>
      <w:lvlJc w:val="left"/>
      <w:pPr>
        <w:ind w:left="5760" w:hanging="360"/>
      </w:pPr>
      <w:rPr>
        <w:rFonts w:ascii="Symbol" w:hAnsi="Symbol" w:hint="default"/>
      </w:rPr>
    </w:lvl>
    <w:lvl w:ilvl="4" w:tplc="040C0003" w:tentative="1">
      <w:start w:val="1"/>
      <w:numFmt w:val="bullet"/>
      <w:lvlText w:val="o"/>
      <w:lvlJc w:val="left"/>
      <w:pPr>
        <w:ind w:left="6480" w:hanging="360"/>
      </w:pPr>
      <w:rPr>
        <w:rFonts w:ascii="Courier New" w:hAnsi="Courier New" w:cs="Courier New" w:hint="default"/>
      </w:rPr>
    </w:lvl>
    <w:lvl w:ilvl="5" w:tplc="040C0005" w:tentative="1">
      <w:start w:val="1"/>
      <w:numFmt w:val="bullet"/>
      <w:lvlText w:val=""/>
      <w:lvlJc w:val="left"/>
      <w:pPr>
        <w:ind w:left="7200" w:hanging="360"/>
      </w:pPr>
      <w:rPr>
        <w:rFonts w:ascii="Wingdings" w:hAnsi="Wingdings" w:hint="default"/>
      </w:rPr>
    </w:lvl>
    <w:lvl w:ilvl="6" w:tplc="040C0001" w:tentative="1">
      <w:start w:val="1"/>
      <w:numFmt w:val="bullet"/>
      <w:lvlText w:val=""/>
      <w:lvlJc w:val="left"/>
      <w:pPr>
        <w:ind w:left="7920" w:hanging="360"/>
      </w:pPr>
      <w:rPr>
        <w:rFonts w:ascii="Symbol" w:hAnsi="Symbol" w:hint="default"/>
      </w:rPr>
    </w:lvl>
    <w:lvl w:ilvl="7" w:tplc="040C0003" w:tentative="1">
      <w:start w:val="1"/>
      <w:numFmt w:val="bullet"/>
      <w:lvlText w:val="o"/>
      <w:lvlJc w:val="left"/>
      <w:pPr>
        <w:ind w:left="8640" w:hanging="360"/>
      </w:pPr>
      <w:rPr>
        <w:rFonts w:ascii="Courier New" w:hAnsi="Courier New" w:cs="Courier New" w:hint="default"/>
      </w:rPr>
    </w:lvl>
    <w:lvl w:ilvl="8" w:tplc="040C0005" w:tentative="1">
      <w:start w:val="1"/>
      <w:numFmt w:val="bullet"/>
      <w:lvlText w:val=""/>
      <w:lvlJc w:val="left"/>
      <w:pPr>
        <w:ind w:left="9360" w:hanging="360"/>
      </w:pPr>
      <w:rPr>
        <w:rFonts w:ascii="Wingdings" w:hAnsi="Wingdings" w:hint="default"/>
      </w:rPr>
    </w:lvl>
  </w:abstractNum>
  <w:abstractNum w:abstractNumId="53">
    <w:nsid w:val="1CA64514"/>
    <w:multiLevelType w:val="hybridMultilevel"/>
    <w:tmpl w:val="48DE0224"/>
    <w:lvl w:ilvl="0" w:tplc="040C0007">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nsid w:val="1CB45B93"/>
    <w:multiLevelType w:val="hybridMultilevel"/>
    <w:tmpl w:val="E82C8E3E"/>
    <w:lvl w:ilvl="0" w:tplc="EAA2E89A">
      <w:start w:val="1"/>
      <w:numFmt w:val="lowerRoman"/>
      <w:lvlText w:val="(%1)"/>
      <w:lvlJc w:val="left"/>
      <w:pPr>
        <w:ind w:left="1080" w:hanging="72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
    <w:nsid w:val="1CE1186F"/>
    <w:multiLevelType w:val="multilevel"/>
    <w:tmpl w:val="E998FAFE"/>
    <w:lvl w:ilvl="0">
      <w:start w:val="1"/>
      <w:numFmt w:val="decimal"/>
      <w:lvlText w:val="%1."/>
      <w:lvlJc w:val="left"/>
      <w:pPr>
        <w:ind w:left="720" w:hanging="360"/>
      </w:pPr>
    </w:lvl>
    <w:lvl w:ilvl="1">
      <w:start w:val="1"/>
      <w:numFmt w:val="decimal"/>
      <w:isLgl/>
      <w:lvlText w:val="%1.%2"/>
      <w:lvlJc w:val="left"/>
      <w:pPr>
        <w:ind w:left="1571" w:hanging="720"/>
      </w:pPr>
      <w:rPr>
        <w:rFonts w:hint="default"/>
        <w:color w:val="000000" w:themeColor="text1"/>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56">
    <w:nsid w:val="1DFB515F"/>
    <w:multiLevelType w:val="hybridMultilevel"/>
    <w:tmpl w:val="CCC437E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nsid w:val="1E68387F"/>
    <w:multiLevelType w:val="hybridMultilevel"/>
    <w:tmpl w:val="2DAED932"/>
    <w:lvl w:ilvl="0" w:tplc="0E2E50B2">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8">
    <w:nsid w:val="1E93360C"/>
    <w:multiLevelType w:val="hybridMultilevel"/>
    <w:tmpl w:val="574A274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nsid w:val="1EB96187"/>
    <w:multiLevelType w:val="hybridMultilevel"/>
    <w:tmpl w:val="8282401A"/>
    <w:lvl w:ilvl="0" w:tplc="040C0009">
      <w:start w:val="1"/>
      <w:numFmt w:val="bullet"/>
      <w:lvlText w:val="-"/>
      <w:lvlJc w:val="left"/>
      <w:pPr>
        <w:ind w:left="360" w:hanging="360"/>
      </w:pPr>
      <w:rPr>
        <w:rFonts w:ascii="Calibri" w:hAnsi="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0">
    <w:nsid w:val="1ECD44CB"/>
    <w:multiLevelType w:val="hybridMultilevel"/>
    <w:tmpl w:val="F0BCEF3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nsid w:val="1F6A5CFC"/>
    <w:multiLevelType w:val="hybridMultilevel"/>
    <w:tmpl w:val="95BA6D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1F9E3052"/>
    <w:multiLevelType w:val="hybridMultilevel"/>
    <w:tmpl w:val="CC267A4A"/>
    <w:lvl w:ilvl="0" w:tplc="281069E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1FBB7ED0"/>
    <w:multiLevelType w:val="multilevel"/>
    <w:tmpl w:val="88EE9C1E"/>
    <w:lvl w:ilvl="0">
      <w:start w:val="8"/>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4">
    <w:nsid w:val="204C33D1"/>
    <w:multiLevelType w:val="hybridMultilevel"/>
    <w:tmpl w:val="15EC68D8"/>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65">
    <w:nsid w:val="20587D45"/>
    <w:multiLevelType w:val="hybridMultilevel"/>
    <w:tmpl w:val="E2A2DE18"/>
    <w:lvl w:ilvl="0" w:tplc="040C0019">
      <w:start w:val="1"/>
      <w:numFmt w:val="lowerLetter"/>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6">
    <w:nsid w:val="20A76A6B"/>
    <w:multiLevelType w:val="hybridMultilevel"/>
    <w:tmpl w:val="B2585F9C"/>
    <w:lvl w:ilvl="0" w:tplc="040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220D72A8"/>
    <w:multiLevelType w:val="hybridMultilevel"/>
    <w:tmpl w:val="D470864A"/>
    <w:lvl w:ilvl="0" w:tplc="B504DD3E">
      <w:start w:val="1"/>
      <w:numFmt w:val="bullet"/>
      <w:lvlText w:val=""/>
      <w:lvlJc w:val="left"/>
      <w:pPr>
        <w:ind w:left="1260" w:hanging="360"/>
      </w:pPr>
      <w:rPr>
        <w:rFonts w:ascii="Wingdings" w:hAnsi="Wingdings" w:hint="default"/>
      </w:rPr>
    </w:lvl>
    <w:lvl w:ilvl="1" w:tplc="040C0003" w:tentative="1">
      <w:start w:val="1"/>
      <w:numFmt w:val="bullet"/>
      <w:lvlText w:val="o"/>
      <w:lvlJc w:val="left"/>
      <w:pPr>
        <w:ind w:left="1980" w:hanging="360"/>
      </w:pPr>
      <w:rPr>
        <w:rFonts w:ascii="Courier New" w:hAnsi="Courier New" w:cs="Courier New" w:hint="default"/>
      </w:rPr>
    </w:lvl>
    <w:lvl w:ilvl="2" w:tplc="040C0005" w:tentative="1">
      <w:start w:val="1"/>
      <w:numFmt w:val="bullet"/>
      <w:lvlText w:val=""/>
      <w:lvlJc w:val="left"/>
      <w:pPr>
        <w:ind w:left="2700" w:hanging="360"/>
      </w:pPr>
      <w:rPr>
        <w:rFonts w:ascii="Wingdings" w:hAnsi="Wingdings" w:hint="default"/>
      </w:rPr>
    </w:lvl>
    <w:lvl w:ilvl="3" w:tplc="040C0001" w:tentative="1">
      <w:start w:val="1"/>
      <w:numFmt w:val="bullet"/>
      <w:lvlText w:val=""/>
      <w:lvlJc w:val="left"/>
      <w:pPr>
        <w:ind w:left="3420" w:hanging="360"/>
      </w:pPr>
      <w:rPr>
        <w:rFonts w:ascii="Symbol" w:hAnsi="Symbol" w:hint="default"/>
      </w:rPr>
    </w:lvl>
    <w:lvl w:ilvl="4" w:tplc="040C0003" w:tentative="1">
      <w:start w:val="1"/>
      <w:numFmt w:val="bullet"/>
      <w:lvlText w:val="o"/>
      <w:lvlJc w:val="left"/>
      <w:pPr>
        <w:ind w:left="4140" w:hanging="360"/>
      </w:pPr>
      <w:rPr>
        <w:rFonts w:ascii="Courier New" w:hAnsi="Courier New" w:cs="Courier New" w:hint="default"/>
      </w:rPr>
    </w:lvl>
    <w:lvl w:ilvl="5" w:tplc="040C0005" w:tentative="1">
      <w:start w:val="1"/>
      <w:numFmt w:val="bullet"/>
      <w:lvlText w:val=""/>
      <w:lvlJc w:val="left"/>
      <w:pPr>
        <w:ind w:left="4860" w:hanging="360"/>
      </w:pPr>
      <w:rPr>
        <w:rFonts w:ascii="Wingdings" w:hAnsi="Wingdings" w:hint="default"/>
      </w:rPr>
    </w:lvl>
    <w:lvl w:ilvl="6" w:tplc="040C0001" w:tentative="1">
      <w:start w:val="1"/>
      <w:numFmt w:val="bullet"/>
      <w:lvlText w:val=""/>
      <w:lvlJc w:val="left"/>
      <w:pPr>
        <w:ind w:left="5580" w:hanging="360"/>
      </w:pPr>
      <w:rPr>
        <w:rFonts w:ascii="Symbol" w:hAnsi="Symbol" w:hint="default"/>
      </w:rPr>
    </w:lvl>
    <w:lvl w:ilvl="7" w:tplc="040C0003" w:tentative="1">
      <w:start w:val="1"/>
      <w:numFmt w:val="bullet"/>
      <w:lvlText w:val="o"/>
      <w:lvlJc w:val="left"/>
      <w:pPr>
        <w:ind w:left="6300" w:hanging="360"/>
      </w:pPr>
      <w:rPr>
        <w:rFonts w:ascii="Courier New" w:hAnsi="Courier New" w:cs="Courier New" w:hint="default"/>
      </w:rPr>
    </w:lvl>
    <w:lvl w:ilvl="8" w:tplc="040C0005" w:tentative="1">
      <w:start w:val="1"/>
      <w:numFmt w:val="bullet"/>
      <w:lvlText w:val=""/>
      <w:lvlJc w:val="left"/>
      <w:pPr>
        <w:ind w:left="7020" w:hanging="360"/>
      </w:pPr>
      <w:rPr>
        <w:rFonts w:ascii="Wingdings" w:hAnsi="Wingdings" w:hint="default"/>
      </w:rPr>
    </w:lvl>
  </w:abstractNum>
  <w:abstractNum w:abstractNumId="68">
    <w:nsid w:val="24383B5E"/>
    <w:multiLevelType w:val="hybridMultilevel"/>
    <w:tmpl w:val="83D62A76"/>
    <w:lvl w:ilvl="0" w:tplc="04090001">
      <w:start w:val="1"/>
      <w:numFmt w:val="bullet"/>
      <w:lvlText w:val=""/>
      <w:lvlJc w:val="left"/>
      <w:pPr>
        <w:ind w:left="500" w:hanging="360"/>
      </w:pPr>
      <w:rPr>
        <w:rFonts w:ascii="Symbol" w:hAnsi="Symbol" w:hint="default"/>
      </w:rPr>
    </w:lvl>
    <w:lvl w:ilvl="1" w:tplc="04090003" w:tentative="1">
      <w:start w:val="1"/>
      <w:numFmt w:val="bullet"/>
      <w:lvlText w:val="o"/>
      <w:lvlJc w:val="left"/>
      <w:pPr>
        <w:ind w:left="1220" w:hanging="360"/>
      </w:pPr>
      <w:rPr>
        <w:rFonts w:ascii="Courier New" w:hAnsi="Courier New" w:cs="Courier New" w:hint="default"/>
      </w:rPr>
    </w:lvl>
    <w:lvl w:ilvl="2" w:tplc="04090005" w:tentative="1">
      <w:start w:val="1"/>
      <w:numFmt w:val="bullet"/>
      <w:lvlText w:val=""/>
      <w:lvlJc w:val="left"/>
      <w:pPr>
        <w:ind w:left="1940" w:hanging="360"/>
      </w:pPr>
      <w:rPr>
        <w:rFonts w:ascii="Wingdings" w:hAnsi="Wingdings" w:hint="default"/>
      </w:rPr>
    </w:lvl>
    <w:lvl w:ilvl="3" w:tplc="04090001" w:tentative="1">
      <w:start w:val="1"/>
      <w:numFmt w:val="bullet"/>
      <w:lvlText w:val=""/>
      <w:lvlJc w:val="left"/>
      <w:pPr>
        <w:ind w:left="2660" w:hanging="360"/>
      </w:pPr>
      <w:rPr>
        <w:rFonts w:ascii="Symbol" w:hAnsi="Symbol" w:hint="default"/>
      </w:rPr>
    </w:lvl>
    <w:lvl w:ilvl="4" w:tplc="04090003" w:tentative="1">
      <w:start w:val="1"/>
      <w:numFmt w:val="bullet"/>
      <w:lvlText w:val="o"/>
      <w:lvlJc w:val="left"/>
      <w:pPr>
        <w:ind w:left="3380" w:hanging="360"/>
      </w:pPr>
      <w:rPr>
        <w:rFonts w:ascii="Courier New" w:hAnsi="Courier New" w:cs="Courier New" w:hint="default"/>
      </w:rPr>
    </w:lvl>
    <w:lvl w:ilvl="5" w:tplc="04090005" w:tentative="1">
      <w:start w:val="1"/>
      <w:numFmt w:val="bullet"/>
      <w:lvlText w:val=""/>
      <w:lvlJc w:val="left"/>
      <w:pPr>
        <w:ind w:left="4100" w:hanging="360"/>
      </w:pPr>
      <w:rPr>
        <w:rFonts w:ascii="Wingdings" w:hAnsi="Wingdings" w:hint="default"/>
      </w:rPr>
    </w:lvl>
    <w:lvl w:ilvl="6" w:tplc="04090001" w:tentative="1">
      <w:start w:val="1"/>
      <w:numFmt w:val="bullet"/>
      <w:lvlText w:val=""/>
      <w:lvlJc w:val="left"/>
      <w:pPr>
        <w:ind w:left="4820" w:hanging="360"/>
      </w:pPr>
      <w:rPr>
        <w:rFonts w:ascii="Symbol" w:hAnsi="Symbol" w:hint="default"/>
      </w:rPr>
    </w:lvl>
    <w:lvl w:ilvl="7" w:tplc="04090003" w:tentative="1">
      <w:start w:val="1"/>
      <w:numFmt w:val="bullet"/>
      <w:lvlText w:val="o"/>
      <w:lvlJc w:val="left"/>
      <w:pPr>
        <w:ind w:left="5540" w:hanging="360"/>
      </w:pPr>
      <w:rPr>
        <w:rFonts w:ascii="Courier New" w:hAnsi="Courier New" w:cs="Courier New" w:hint="default"/>
      </w:rPr>
    </w:lvl>
    <w:lvl w:ilvl="8" w:tplc="04090005" w:tentative="1">
      <w:start w:val="1"/>
      <w:numFmt w:val="bullet"/>
      <w:lvlText w:val=""/>
      <w:lvlJc w:val="left"/>
      <w:pPr>
        <w:ind w:left="6260" w:hanging="360"/>
      </w:pPr>
      <w:rPr>
        <w:rFonts w:ascii="Wingdings" w:hAnsi="Wingdings" w:hint="default"/>
      </w:rPr>
    </w:lvl>
  </w:abstractNum>
  <w:abstractNum w:abstractNumId="69">
    <w:nsid w:val="24D5494F"/>
    <w:multiLevelType w:val="hybridMultilevel"/>
    <w:tmpl w:val="2C3C7F0C"/>
    <w:lvl w:ilvl="0" w:tplc="040C000B">
      <w:start w:val="1"/>
      <w:numFmt w:val="bullet"/>
      <w:lvlText w:val=""/>
      <w:lvlJc w:val="left"/>
      <w:pPr>
        <w:ind w:left="1800" w:hanging="360"/>
      </w:pPr>
      <w:rPr>
        <w:rFonts w:ascii="Wingdings" w:hAnsi="Wingdings"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70">
    <w:nsid w:val="24F917E6"/>
    <w:multiLevelType w:val="hybridMultilevel"/>
    <w:tmpl w:val="23AE12F2"/>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71">
    <w:nsid w:val="25591382"/>
    <w:multiLevelType w:val="hybridMultilevel"/>
    <w:tmpl w:val="35623D84"/>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2">
    <w:nsid w:val="25B672A2"/>
    <w:multiLevelType w:val="hybridMultilevel"/>
    <w:tmpl w:val="F3105138"/>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73">
    <w:nsid w:val="25D17CA8"/>
    <w:multiLevelType w:val="hybridMultilevel"/>
    <w:tmpl w:val="2D185A16"/>
    <w:lvl w:ilvl="0" w:tplc="D9B0E274">
      <w:start w:val="1"/>
      <w:numFmt w:val="bullet"/>
      <w:lvlText w:val=""/>
      <w:lvlJc w:val="left"/>
      <w:pPr>
        <w:ind w:left="436" w:hanging="360"/>
      </w:pPr>
      <w:rPr>
        <w:rFonts w:ascii="Wingdings" w:hAnsi="Wingdings"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74">
    <w:nsid w:val="262A5A2E"/>
    <w:multiLevelType w:val="hybridMultilevel"/>
    <w:tmpl w:val="BEECE904"/>
    <w:lvl w:ilvl="0" w:tplc="040C000B">
      <w:start w:val="1"/>
      <w:numFmt w:val="bullet"/>
      <w:lvlText w:val=""/>
      <w:lvlJc w:val="left"/>
      <w:pPr>
        <w:ind w:left="1800" w:hanging="360"/>
      </w:pPr>
      <w:rPr>
        <w:rFonts w:ascii="Wingdings" w:hAnsi="Wingdings"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75">
    <w:nsid w:val="264A0FF7"/>
    <w:multiLevelType w:val="hybridMultilevel"/>
    <w:tmpl w:val="65B667E8"/>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6">
    <w:nsid w:val="269F5772"/>
    <w:multiLevelType w:val="hybridMultilevel"/>
    <w:tmpl w:val="D5F8163E"/>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77">
    <w:nsid w:val="26A42819"/>
    <w:multiLevelType w:val="hybridMultilevel"/>
    <w:tmpl w:val="3934C8A0"/>
    <w:lvl w:ilvl="0" w:tplc="040C0009">
      <w:start w:val="1"/>
      <w:numFmt w:val="bullet"/>
      <w:lvlText w:val=""/>
      <w:lvlJc w:val="left"/>
      <w:pPr>
        <w:ind w:left="501" w:hanging="360"/>
      </w:pPr>
      <w:rPr>
        <w:rFonts w:ascii="Wingdings" w:hAnsi="Wingdings" w:hint="default"/>
        <w:color w:val="auto"/>
      </w:rPr>
    </w:lvl>
    <w:lvl w:ilvl="1" w:tplc="040C0003" w:tentative="1">
      <w:start w:val="1"/>
      <w:numFmt w:val="bullet"/>
      <w:lvlText w:val="o"/>
      <w:lvlJc w:val="left"/>
      <w:pPr>
        <w:ind w:left="1221" w:hanging="360"/>
      </w:pPr>
      <w:rPr>
        <w:rFonts w:ascii="Courier New" w:hAnsi="Courier New" w:cs="Courier New" w:hint="default"/>
      </w:rPr>
    </w:lvl>
    <w:lvl w:ilvl="2" w:tplc="040C0005" w:tentative="1">
      <w:start w:val="1"/>
      <w:numFmt w:val="bullet"/>
      <w:lvlText w:val=""/>
      <w:lvlJc w:val="left"/>
      <w:pPr>
        <w:ind w:left="1941" w:hanging="360"/>
      </w:pPr>
      <w:rPr>
        <w:rFonts w:ascii="Wingdings" w:hAnsi="Wingdings" w:hint="default"/>
      </w:rPr>
    </w:lvl>
    <w:lvl w:ilvl="3" w:tplc="040C0001" w:tentative="1">
      <w:start w:val="1"/>
      <w:numFmt w:val="bullet"/>
      <w:lvlText w:val=""/>
      <w:lvlJc w:val="left"/>
      <w:pPr>
        <w:ind w:left="2661" w:hanging="360"/>
      </w:pPr>
      <w:rPr>
        <w:rFonts w:ascii="Symbol" w:hAnsi="Symbol" w:hint="default"/>
      </w:rPr>
    </w:lvl>
    <w:lvl w:ilvl="4" w:tplc="040C0003" w:tentative="1">
      <w:start w:val="1"/>
      <w:numFmt w:val="bullet"/>
      <w:lvlText w:val="o"/>
      <w:lvlJc w:val="left"/>
      <w:pPr>
        <w:ind w:left="3381" w:hanging="360"/>
      </w:pPr>
      <w:rPr>
        <w:rFonts w:ascii="Courier New" w:hAnsi="Courier New" w:cs="Courier New" w:hint="default"/>
      </w:rPr>
    </w:lvl>
    <w:lvl w:ilvl="5" w:tplc="040C0005" w:tentative="1">
      <w:start w:val="1"/>
      <w:numFmt w:val="bullet"/>
      <w:lvlText w:val=""/>
      <w:lvlJc w:val="left"/>
      <w:pPr>
        <w:ind w:left="4101" w:hanging="360"/>
      </w:pPr>
      <w:rPr>
        <w:rFonts w:ascii="Wingdings" w:hAnsi="Wingdings" w:hint="default"/>
      </w:rPr>
    </w:lvl>
    <w:lvl w:ilvl="6" w:tplc="040C0001" w:tentative="1">
      <w:start w:val="1"/>
      <w:numFmt w:val="bullet"/>
      <w:lvlText w:val=""/>
      <w:lvlJc w:val="left"/>
      <w:pPr>
        <w:ind w:left="4821" w:hanging="360"/>
      </w:pPr>
      <w:rPr>
        <w:rFonts w:ascii="Symbol" w:hAnsi="Symbol" w:hint="default"/>
      </w:rPr>
    </w:lvl>
    <w:lvl w:ilvl="7" w:tplc="040C0003" w:tentative="1">
      <w:start w:val="1"/>
      <w:numFmt w:val="bullet"/>
      <w:lvlText w:val="o"/>
      <w:lvlJc w:val="left"/>
      <w:pPr>
        <w:ind w:left="5541" w:hanging="360"/>
      </w:pPr>
      <w:rPr>
        <w:rFonts w:ascii="Courier New" w:hAnsi="Courier New" w:cs="Courier New" w:hint="default"/>
      </w:rPr>
    </w:lvl>
    <w:lvl w:ilvl="8" w:tplc="040C0005" w:tentative="1">
      <w:start w:val="1"/>
      <w:numFmt w:val="bullet"/>
      <w:lvlText w:val=""/>
      <w:lvlJc w:val="left"/>
      <w:pPr>
        <w:ind w:left="6261" w:hanging="360"/>
      </w:pPr>
      <w:rPr>
        <w:rFonts w:ascii="Wingdings" w:hAnsi="Wingdings" w:hint="default"/>
      </w:rPr>
    </w:lvl>
  </w:abstractNum>
  <w:abstractNum w:abstractNumId="78">
    <w:nsid w:val="273A1D3F"/>
    <w:multiLevelType w:val="hybridMultilevel"/>
    <w:tmpl w:val="44C0ECC4"/>
    <w:lvl w:ilvl="0" w:tplc="040C000F">
      <w:start w:val="1"/>
      <w:numFmt w:val="decimal"/>
      <w:lvlText w:val="%1."/>
      <w:lvlJc w:val="left"/>
      <w:pPr>
        <w:ind w:left="1788" w:hanging="360"/>
      </w:pPr>
    </w:lvl>
    <w:lvl w:ilvl="1" w:tplc="040C0019" w:tentative="1">
      <w:start w:val="1"/>
      <w:numFmt w:val="lowerLetter"/>
      <w:lvlText w:val="%2."/>
      <w:lvlJc w:val="left"/>
      <w:pPr>
        <w:ind w:left="2508" w:hanging="360"/>
      </w:pPr>
    </w:lvl>
    <w:lvl w:ilvl="2" w:tplc="040C001B" w:tentative="1">
      <w:start w:val="1"/>
      <w:numFmt w:val="lowerRoman"/>
      <w:lvlText w:val="%3."/>
      <w:lvlJc w:val="right"/>
      <w:pPr>
        <w:ind w:left="3228" w:hanging="180"/>
      </w:pPr>
    </w:lvl>
    <w:lvl w:ilvl="3" w:tplc="040C000F" w:tentative="1">
      <w:start w:val="1"/>
      <w:numFmt w:val="decimal"/>
      <w:lvlText w:val="%4."/>
      <w:lvlJc w:val="left"/>
      <w:pPr>
        <w:ind w:left="3948" w:hanging="360"/>
      </w:pPr>
    </w:lvl>
    <w:lvl w:ilvl="4" w:tplc="040C0019" w:tentative="1">
      <w:start w:val="1"/>
      <w:numFmt w:val="lowerLetter"/>
      <w:lvlText w:val="%5."/>
      <w:lvlJc w:val="left"/>
      <w:pPr>
        <w:ind w:left="4668" w:hanging="360"/>
      </w:pPr>
    </w:lvl>
    <w:lvl w:ilvl="5" w:tplc="040C001B" w:tentative="1">
      <w:start w:val="1"/>
      <w:numFmt w:val="lowerRoman"/>
      <w:lvlText w:val="%6."/>
      <w:lvlJc w:val="right"/>
      <w:pPr>
        <w:ind w:left="5388" w:hanging="180"/>
      </w:pPr>
    </w:lvl>
    <w:lvl w:ilvl="6" w:tplc="040C000F" w:tentative="1">
      <w:start w:val="1"/>
      <w:numFmt w:val="decimal"/>
      <w:lvlText w:val="%7."/>
      <w:lvlJc w:val="left"/>
      <w:pPr>
        <w:ind w:left="6108" w:hanging="360"/>
      </w:pPr>
    </w:lvl>
    <w:lvl w:ilvl="7" w:tplc="040C0019" w:tentative="1">
      <w:start w:val="1"/>
      <w:numFmt w:val="lowerLetter"/>
      <w:lvlText w:val="%8."/>
      <w:lvlJc w:val="left"/>
      <w:pPr>
        <w:ind w:left="6828" w:hanging="360"/>
      </w:pPr>
    </w:lvl>
    <w:lvl w:ilvl="8" w:tplc="040C001B" w:tentative="1">
      <w:start w:val="1"/>
      <w:numFmt w:val="lowerRoman"/>
      <w:lvlText w:val="%9."/>
      <w:lvlJc w:val="right"/>
      <w:pPr>
        <w:ind w:left="7548" w:hanging="180"/>
      </w:pPr>
    </w:lvl>
  </w:abstractNum>
  <w:abstractNum w:abstractNumId="79">
    <w:nsid w:val="278565A3"/>
    <w:multiLevelType w:val="hybridMultilevel"/>
    <w:tmpl w:val="3438AC7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0">
    <w:nsid w:val="27BB6478"/>
    <w:multiLevelType w:val="hybridMultilevel"/>
    <w:tmpl w:val="A120C1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1">
    <w:nsid w:val="27CB5525"/>
    <w:multiLevelType w:val="hybridMultilevel"/>
    <w:tmpl w:val="8B70B9BE"/>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82">
    <w:nsid w:val="28186096"/>
    <w:multiLevelType w:val="hybridMultilevel"/>
    <w:tmpl w:val="656411E4"/>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83">
    <w:nsid w:val="29044835"/>
    <w:multiLevelType w:val="hybridMultilevel"/>
    <w:tmpl w:val="9F201252"/>
    <w:lvl w:ilvl="0" w:tplc="040C000B">
      <w:start w:val="1"/>
      <w:numFmt w:val="bullet"/>
      <w:lvlText w:val=""/>
      <w:lvlJc w:val="left"/>
      <w:pPr>
        <w:ind w:left="720" w:hanging="360"/>
      </w:pPr>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4">
    <w:nsid w:val="296838A7"/>
    <w:multiLevelType w:val="multilevel"/>
    <w:tmpl w:val="3064CB52"/>
    <w:lvl w:ilvl="0">
      <w:start w:val="8"/>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5">
    <w:nsid w:val="29AC5C80"/>
    <w:multiLevelType w:val="hybridMultilevel"/>
    <w:tmpl w:val="EC6C68D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6">
    <w:nsid w:val="2A1C3613"/>
    <w:multiLevelType w:val="hybridMultilevel"/>
    <w:tmpl w:val="544ECC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2A676866"/>
    <w:multiLevelType w:val="hybridMultilevel"/>
    <w:tmpl w:val="C2466CD6"/>
    <w:lvl w:ilvl="0" w:tplc="43B4BB46">
      <w:start w:val="1"/>
      <w:numFmt w:val="bullet"/>
      <w:lvlText w:val=""/>
      <w:lvlJc w:val="left"/>
      <w:pPr>
        <w:ind w:left="1211"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88">
    <w:nsid w:val="2AFD53F2"/>
    <w:multiLevelType w:val="hybridMultilevel"/>
    <w:tmpl w:val="4CB6740E"/>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89">
    <w:nsid w:val="2B040577"/>
    <w:multiLevelType w:val="hybridMultilevel"/>
    <w:tmpl w:val="2AD0D78E"/>
    <w:lvl w:ilvl="0" w:tplc="040C000F">
      <w:start w:val="7"/>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0">
    <w:nsid w:val="2B494E04"/>
    <w:multiLevelType w:val="hybridMultilevel"/>
    <w:tmpl w:val="097421BC"/>
    <w:lvl w:ilvl="0" w:tplc="48508B4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nsid w:val="2B5B7234"/>
    <w:multiLevelType w:val="hybridMultilevel"/>
    <w:tmpl w:val="2EDCF8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2">
    <w:nsid w:val="2BFE5F82"/>
    <w:multiLevelType w:val="hybridMultilevel"/>
    <w:tmpl w:val="33A0D32C"/>
    <w:lvl w:ilvl="0" w:tplc="4BBE0C7C">
      <w:start w:val="1"/>
      <w:numFmt w:val="bullet"/>
      <w:lvlText w:val="-"/>
      <w:lvlJc w:val="left"/>
      <w:pPr>
        <w:ind w:left="720" w:hanging="360"/>
      </w:pPr>
      <w:rPr>
        <w:rFonts w:ascii="Times New Roman" w:eastAsia="Calibr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93">
    <w:nsid w:val="2CA869FE"/>
    <w:multiLevelType w:val="hybridMultilevel"/>
    <w:tmpl w:val="24F88F2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94">
    <w:nsid w:val="2CD05ED7"/>
    <w:multiLevelType w:val="hybridMultilevel"/>
    <w:tmpl w:val="3748530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nsid w:val="2D100261"/>
    <w:multiLevelType w:val="multilevel"/>
    <w:tmpl w:val="2D10026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6">
    <w:nsid w:val="2E164A0D"/>
    <w:multiLevelType w:val="hybridMultilevel"/>
    <w:tmpl w:val="1A487BBC"/>
    <w:lvl w:ilvl="0" w:tplc="4A4A5AC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7">
    <w:nsid w:val="2E8720B3"/>
    <w:multiLevelType w:val="hybridMultilevel"/>
    <w:tmpl w:val="81FE6B98"/>
    <w:lvl w:ilvl="0" w:tplc="FFFFFFFF">
      <w:start w:val="1"/>
      <w:numFmt w:val="bullet"/>
      <w:lvlText w:val=""/>
      <w:lvlJc w:val="left"/>
      <w:pPr>
        <w:tabs>
          <w:tab w:val="num" w:pos="360"/>
        </w:tabs>
        <w:ind w:left="360" w:hanging="360"/>
      </w:pPr>
      <w:rPr>
        <w:rFonts w:ascii="Symbol" w:hAnsi="Symbol" w:hint="default"/>
      </w:rPr>
    </w:lvl>
    <w:lvl w:ilvl="1" w:tplc="FFFFFFFF">
      <w:numFmt w:val="bullet"/>
      <w:lvlText w:val="-"/>
      <w:lvlJc w:val="left"/>
      <w:pPr>
        <w:tabs>
          <w:tab w:val="num" w:pos="1080"/>
        </w:tabs>
        <w:ind w:left="1080" w:hanging="360"/>
      </w:pPr>
      <w:rPr>
        <w:rFonts w:ascii="Times New Roman" w:eastAsia="Times New Roman" w:hAnsi="Times New Roman" w:cs="Times New Roman"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98">
    <w:nsid w:val="2EA8276B"/>
    <w:multiLevelType w:val="hybridMultilevel"/>
    <w:tmpl w:val="9A2ADA8E"/>
    <w:lvl w:ilvl="0" w:tplc="E28C903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9">
    <w:nsid w:val="2EDB5280"/>
    <w:multiLevelType w:val="hybridMultilevel"/>
    <w:tmpl w:val="595EE630"/>
    <w:lvl w:ilvl="0" w:tplc="040C000D">
      <w:start w:val="1"/>
      <w:numFmt w:val="bullet"/>
      <w:lvlText w:val=""/>
      <w:lvlJc w:val="left"/>
      <w:pPr>
        <w:ind w:left="436" w:hanging="360"/>
      </w:pPr>
      <w:rPr>
        <w:rFonts w:ascii="Wingdings" w:hAnsi="Wingdings"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100">
    <w:nsid w:val="3019737D"/>
    <w:multiLevelType w:val="hybridMultilevel"/>
    <w:tmpl w:val="85F0CFD2"/>
    <w:lvl w:ilvl="0" w:tplc="040C0009">
      <w:start w:val="1"/>
      <w:numFmt w:val="bullet"/>
      <w:lvlText w:val=""/>
      <w:lvlJc w:val="left"/>
      <w:pPr>
        <w:ind w:left="1003" w:hanging="360"/>
      </w:pPr>
      <w:rPr>
        <w:rFonts w:ascii="Wingdings" w:hAnsi="Wingdings" w:hint="default"/>
      </w:rPr>
    </w:lvl>
    <w:lvl w:ilvl="1" w:tplc="040C0003" w:tentative="1">
      <w:start w:val="1"/>
      <w:numFmt w:val="bullet"/>
      <w:lvlText w:val="o"/>
      <w:lvlJc w:val="left"/>
      <w:pPr>
        <w:ind w:left="1723" w:hanging="360"/>
      </w:pPr>
      <w:rPr>
        <w:rFonts w:ascii="Courier New" w:hAnsi="Courier New" w:cs="Courier New" w:hint="default"/>
      </w:rPr>
    </w:lvl>
    <w:lvl w:ilvl="2" w:tplc="040C0005" w:tentative="1">
      <w:start w:val="1"/>
      <w:numFmt w:val="bullet"/>
      <w:lvlText w:val=""/>
      <w:lvlJc w:val="left"/>
      <w:pPr>
        <w:ind w:left="2443" w:hanging="360"/>
      </w:pPr>
      <w:rPr>
        <w:rFonts w:ascii="Wingdings" w:hAnsi="Wingdings" w:hint="default"/>
      </w:rPr>
    </w:lvl>
    <w:lvl w:ilvl="3" w:tplc="040C0001" w:tentative="1">
      <w:start w:val="1"/>
      <w:numFmt w:val="bullet"/>
      <w:lvlText w:val=""/>
      <w:lvlJc w:val="left"/>
      <w:pPr>
        <w:ind w:left="3163" w:hanging="360"/>
      </w:pPr>
      <w:rPr>
        <w:rFonts w:ascii="Symbol" w:hAnsi="Symbol" w:hint="default"/>
      </w:rPr>
    </w:lvl>
    <w:lvl w:ilvl="4" w:tplc="040C0003" w:tentative="1">
      <w:start w:val="1"/>
      <w:numFmt w:val="bullet"/>
      <w:lvlText w:val="o"/>
      <w:lvlJc w:val="left"/>
      <w:pPr>
        <w:ind w:left="3883" w:hanging="360"/>
      </w:pPr>
      <w:rPr>
        <w:rFonts w:ascii="Courier New" w:hAnsi="Courier New" w:cs="Courier New" w:hint="default"/>
      </w:rPr>
    </w:lvl>
    <w:lvl w:ilvl="5" w:tplc="040C0005" w:tentative="1">
      <w:start w:val="1"/>
      <w:numFmt w:val="bullet"/>
      <w:lvlText w:val=""/>
      <w:lvlJc w:val="left"/>
      <w:pPr>
        <w:ind w:left="4603" w:hanging="360"/>
      </w:pPr>
      <w:rPr>
        <w:rFonts w:ascii="Wingdings" w:hAnsi="Wingdings" w:hint="default"/>
      </w:rPr>
    </w:lvl>
    <w:lvl w:ilvl="6" w:tplc="040C0001" w:tentative="1">
      <w:start w:val="1"/>
      <w:numFmt w:val="bullet"/>
      <w:lvlText w:val=""/>
      <w:lvlJc w:val="left"/>
      <w:pPr>
        <w:ind w:left="5323" w:hanging="360"/>
      </w:pPr>
      <w:rPr>
        <w:rFonts w:ascii="Symbol" w:hAnsi="Symbol" w:hint="default"/>
      </w:rPr>
    </w:lvl>
    <w:lvl w:ilvl="7" w:tplc="040C0003" w:tentative="1">
      <w:start w:val="1"/>
      <w:numFmt w:val="bullet"/>
      <w:lvlText w:val="o"/>
      <w:lvlJc w:val="left"/>
      <w:pPr>
        <w:ind w:left="6043" w:hanging="360"/>
      </w:pPr>
      <w:rPr>
        <w:rFonts w:ascii="Courier New" w:hAnsi="Courier New" w:cs="Courier New" w:hint="default"/>
      </w:rPr>
    </w:lvl>
    <w:lvl w:ilvl="8" w:tplc="040C0005" w:tentative="1">
      <w:start w:val="1"/>
      <w:numFmt w:val="bullet"/>
      <w:lvlText w:val=""/>
      <w:lvlJc w:val="left"/>
      <w:pPr>
        <w:ind w:left="6763" w:hanging="360"/>
      </w:pPr>
      <w:rPr>
        <w:rFonts w:ascii="Wingdings" w:hAnsi="Wingdings" w:hint="default"/>
      </w:rPr>
    </w:lvl>
  </w:abstractNum>
  <w:abstractNum w:abstractNumId="101">
    <w:nsid w:val="30555671"/>
    <w:multiLevelType w:val="hybridMultilevel"/>
    <w:tmpl w:val="DE146490"/>
    <w:lvl w:ilvl="0" w:tplc="DC007F00">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DC007F00">
      <w:numFmt w:val="bullet"/>
      <w:lvlText w:val="-"/>
      <w:lvlJc w:val="left"/>
      <w:pPr>
        <w:ind w:left="2160" w:hanging="360"/>
      </w:pPr>
      <w:rPr>
        <w:rFonts w:ascii="Calibri" w:eastAsia="Calibri" w:hAnsi="Calibri" w:cs="Times New Roman"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2">
    <w:nsid w:val="308E6708"/>
    <w:multiLevelType w:val="hybridMultilevel"/>
    <w:tmpl w:val="F5C08AD0"/>
    <w:lvl w:ilvl="0" w:tplc="EAE86FB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nsid w:val="310D7795"/>
    <w:multiLevelType w:val="multilevel"/>
    <w:tmpl w:val="E6840B40"/>
    <w:lvl w:ilvl="0">
      <w:start w:val="1"/>
      <w:numFmt w:val="decimal"/>
      <w:pStyle w:val="Section8Heading2"/>
      <w:lvlText w:val="%1."/>
      <w:lvlJc w:val="left"/>
      <w:pPr>
        <w:ind w:left="720" w:hanging="360"/>
      </w:pPr>
    </w:lvl>
    <w:lvl w:ilvl="1">
      <w:start w:val="1"/>
      <w:numFmt w:val="decimal"/>
      <w:isLgl/>
      <w:lvlText w:val="%1.%2."/>
      <w:lvlJc w:val="left"/>
      <w:pPr>
        <w:ind w:left="720" w:hanging="360"/>
      </w:pPr>
      <w:rPr>
        <w:rFonts w:hint="default"/>
      </w:rPr>
    </w:lvl>
    <w:lvl w:ilvl="2">
      <w:start w:val="1"/>
      <w:numFmt w:val="decimal"/>
      <w:pStyle w:val="titre4"/>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4">
    <w:nsid w:val="312D4989"/>
    <w:multiLevelType w:val="hybridMultilevel"/>
    <w:tmpl w:val="938278DA"/>
    <w:lvl w:ilvl="0" w:tplc="040C000D">
      <w:start w:val="1"/>
      <w:numFmt w:val="bullet"/>
      <w:lvlText w:val=""/>
      <w:lvlJc w:val="left"/>
      <w:pPr>
        <w:ind w:left="436" w:hanging="360"/>
      </w:pPr>
      <w:rPr>
        <w:rFonts w:ascii="Wingdings" w:hAnsi="Wingdings"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105">
    <w:nsid w:val="319439E6"/>
    <w:multiLevelType w:val="multilevel"/>
    <w:tmpl w:val="0CDCACCE"/>
    <w:lvl w:ilvl="0">
      <w:start w:val="1"/>
      <w:numFmt w:val="lowerLetter"/>
      <w:pStyle w:val="StyleMainParanoChapter11ptBold"/>
      <w:lvlText w:val="%1."/>
      <w:lvlJc w:val="left"/>
      <w:pPr>
        <w:tabs>
          <w:tab w:val="num" w:pos="360"/>
        </w:tabs>
        <w:ind w:left="360" w:hanging="360"/>
      </w:pPr>
      <w:rPr>
        <w:rFonts w:hint="default"/>
        <w:b w:val="0"/>
        <w:i w:val="0"/>
      </w:rPr>
    </w:lvl>
    <w:lvl w:ilvl="1">
      <w:start w:val="1"/>
      <w:numFmt w:val="decimal"/>
      <w:lvlText w:val="%2."/>
      <w:lvlJc w:val="left"/>
      <w:pPr>
        <w:tabs>
          <w:tab w:val="num" w:pos="720"/>
        </w:tabs>
        <w:ind w:left="720" w:hanging="720"/>
      </w:pPr>
      <w:rPr>
        <w:rFonts w:hint="default"/>
      </w:rPr>
    </w:lvl>
    <w:lvl w:ilvl="2">
      <w:start w:val="1"/>
      <w:numFmt w:val="lowerLetter"/>
      <w:pStyle w:val="Sub-Para1underX"/>
      <w:lvlText w:val="(%3)"/>
      <w:lvlJc w:val="left"/>
      <w:pPr>
        <w:tabs>
          <w:tab w:val="num" w:pos="1080"/>
        </w:tabs>
        <w:ind w:left="720" w:hanging="360"/>
      </w:pPr>
      <w:rPr>
        <w:rFonts w:hint="default"/>
      </w:rPr>
    </w:lvl>
    <w:lvl w:ilvl="3">
      <w:start w:val="1"/>
      <w:numFmt w:val="lowerRoman"/>
      <w:pStyle w:val="Sub-Para2underX"/>
      <w:lvlText w:val="(%4)"/>
      <w:lvlJc w:val="left"/>
      <w:pPr>
        <w:tabs>
          <w:tab w:val="num" w:pos="1800"/>
        </w:tabs>
        <w:ind w:left="1080" w:hanging="360"/>
      </w:pPr>
      <w:rPr>
        <w:rFonts w:hint="default"/>
      </w:rPr>
    </w:lvl>
    <w:lvl w:ilvl="4">
      <w:start w:val="1"/>
      <w:numFmt w:val="lowerLetter"/>
      <w:pStyle w:val="Sub-Para3underX"/>
      <w:lvlText w:val="%5."/>
      <w:lvlJc w:val="left"/>
      <w:pPr>
        <w:tabs>
          <w:tab w:val="num" w:pos="1440"/>
        </w:tabs>
        <w:ind w:left="1440" w:hanging="360"/>
      </w:pPr>
      <w:rPr>
        <w:rFonts w:hint="default"/>
      </w:rPr>
    </w:lvl>
    <w:lvl w:ilvl="5">
      <w:start w:val="1"/>
      <w:numFmt w:val="lowerRoman"/>
      <w:pStyle w:val="Sub-Para4underX"/>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6">
    <w:nsid w:val="31E67E7D"/>
    <w:multiLevelType w:val="hybridMultilevel"/>
    <w:tmpl w:val="8A988D24"/>
    <w:lvl w:ilvl="0" w:tplc="040C000D">
      <w:start w:val="1"/>
      <w:numFmt w:val="bullet"/>
      <w:lvlText w:val=""/>
      <w:lvlJc w:val="left"/>
      <w:pPr>
        <w:ind w:left="1893" w:hanging="360"/>
      </w:pPr>
      <w:rPr>
        <w:rFonts w:ascii="Wingdings" w:hAnsi="Wingdings" w:hint="default"/>
      </w:rPr>
    </w:lvl>
    <w:lvl w:ilvl="1" w:tplc="040C0003">
      <w:start w:val="1"/>
      <w:numFmt w:val="bullet"/>
      <w:lvlText w:val="o"/>
      <w:lvlJc w:val="left"/>
      <w:pPr>
        <w:ind w:left="2613" w:hanging="360"/>
      </w:pPr>
      <w:rPr>
        <w:rFonts w:ascii="Courier New" w:hAnsi="Courier New" w:cs="Courier New" w:hint="default"/>
      </w:rPr>
    </w:lvl>
    <w:lvl w:ilvl="2" w:tplc="040C0005" w:tentative="1">
      <w:start w:val="1"/>
      <w:numFmt w:val="bullet"/>
      <w:lvlText w:val=""/>
      <w:lvlJc w:val="left"/>
      <w:pPr>
        <w:ind w:left="3333" w:hanging="360"/>
      </w:pPr>
      <w:rPr>
        <w:rFonts w:ascii="Wingdings" w:hAnsi="Wingdings" w:hint="default"/>
      </w:rPr>
    </w:lvl>
    <w:lvl w:ilvl="3" w:tplc="040C0001" w:tentative="1">
      <w:start w:val="1"/>
      <w:numFmt w:val="bullet"/>
      <w:lvlText w:val=""/>
      <w:lvlJc w:val="left"/>
      <w:pPr>
        <w:ind w:left="4053" w:hanging="360"/>
      </w:pPr>
      <w:rPr>
        <w:rFonts w:ascii="Symbol" w:hAnsi="Symbol" w:hint="default"/>
      </w:rPr>
    </w:lvl>
    <w:lvl w:ilvl="4" w:tplc="040C0003" w:tentative="1">
      <w:start w:val="1"/>
      <w:numFmt w:val="bullet"/>
      <w:lvlText w:val="o"/>
      <w:lvlJc w:val="left"/>
      <w:pPr>
        <w:ind w:left="4773" w:hanging="360"/>
      </w:pPr>
      <w:rPr>
        <w:rFonts w:ascii="Courier New" w:hAnsi="Courier New" w:cs="Courier New" w:hint="default"/>
      </w:rPr>
    </w:lvl>
    <w:lvl w:ilvl="5" w:tplc="040C0005" w:tentative="1">
      <w:start w:val="1"/>
      <w:numFmt w:val="bullet"/>
      <w:lvlText w:val=""/>
      <w:lvlJc w:val="left"/>
      <w:pPr>
        <w:ind w:left="5493" w:hanging="360"/>
      </w:pPr>
      <w:rPr>
        <w:rFonts w:ascii="Wingdings" w:hAnsi="Wingdings" w:hint="default"/>
      </w:rPr>
    </w:lvl>
    <w:lvl w:ilvl="6" w:tplc="040C0001" w:tentative="1">
      <w:start w:val="1"/>
      <w:numFmt w:val="bullet"/>
      <w:lvlText w:val=""/>
      <w:lvlJc w:val="left"/>
      <w:pPr>
        <w:ind w:left="6213" w:hanging="360"/>
      </w:pPr>
      <w:rPr>
        <w:rFonts w:ascii="Symbol" w:hAnsi="Symbol" w:hint="default"/>
      </w:rPr>
    </w:lvl>
    <w:lvl w:ilvl="7" w:tplc="040C0003" w:tentative="1">
      <w:start w:val="1"/>
      <w:numFmt w:val="bullet"/>
      <w:lvlText w:val="o"/>
      <w:lvlJc w:val="left"/>
      <w:pPr>
        <w:ind w:left="6933" w:hanging="360"/>
      </w:pPr>
      <w:rPr>
        <w:rFonts w:ascii="Courier New" w:hAnsi="Courier New" w:cs="Courier New" w:hint="default"/>
      </w:rPr>
    </w:lvl>
    <w:lvl w:ilvl="8" w:tplc="040C0005" w:tentative="1">
      <w:start w:val="1"/>
      <w:numFmt w:val="bullet"/>
      <w:lvlText w:val=""/>
      <w:lvlJc w:val="left"/>
      <w:pPr>
        <w:ind w:left="7653" w:hanging="360"/>
      </w:pPr>
      <w:rPr>
        <w:rFonts w:ascii="Wingdings" w:hAnsi="Wingdings" w:hint="default"/>
      </w:rPr>
    </w:lvl>
  </w:abstractNum>
  <w:abstractNum w:abstractNumId="107">
    <w:nsid w:val="323F5FE4"/>
    <w:multiLevelType w:val="hybridMultilevel"/>
    <w:tmpl w:val="D51C0A2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8">
    <w:nsid w:val="32A517ED"/>
    <w:multiLevelType w:val="hybridMultilevel"/>
    <w:tmpl w:val="4672D078"/>
    <w:lvl w:ilvl="0" w:tplc="02721D68">
      <w:start w:val="1"/>
      <w:numFmt w:val="lowerLetter"/>
      <w:lvlText w:val="%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9">
    <w:nsid w:val="32C15C7A"/>
    <w:multiLevelType w:val="hybridMultilevel"/>
    <w:tmpl w:val="DB34087E"/>
    <w:lvl w:ilvl="0" w:tplc="040C000B">
      <w:start w:val="1"/>
      <w:numFmt w:val="bullet"/>
      <w:lvlText w:val=""/>
      <w:lvlJc w:val="left"/>
      <w:pPr>
        <w:ind w:left="436" w:hanging="360"/>
      </w:pPr>
      <w:rPr>
        <w:rFonts w:ascii="Wingdings" w:hAnsi="Wingdings"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110">
    <w:nsid w:val="341B1BCA"/>
    <w:multiLevelType w:val="hybridMultilevel"/>
    <w:tmpl w:val="AE489ECA"/>
    <w:lvl w:ilvl="0" w:tplc="040C0001">
      <w:start w:val="1"/>
      <w:numFmt w:val="bullet"/>
      <w:lvlText w:val=""/>
      <w:lvlJc w:val="left"/>
      <w:pPr>
        <w:ind w:left="1788" w:hanging="360"/>
      </w:pPr>
      <w:rPr>
        <w:rFonts w:ascii="Symbol" w:hAnsi="Symbol" w:hint="default"/>
      </w:rPr>
    </w:lvl>
    <w:lvl w:ilvl="1" w:tplc="040C0003" w:tentative="1">
      <w:start w:val="1"/>
      <w:numFmt w:val="bullet"/>
      <w:lvlText w:val="o"/>
      <w:lvlJc w:val="left"/>
      <w:pPr>
        <w:ind w:left="2508" w:hanging="360"/>
      </w:pPr>
      <w:rPr>
        <w:rFonts w:ascii="Courier New" w:hAnsi="Courier New" w:cs="Courier New" w:hint="default"/>
      </w:rPr>
    </w:lvl>
    <w:lvl w:ilvl="2" w:tplc="040C0005" w:tentative="1">
      <w:start w:val="1"/>
      <w:numFmt w:val="bullet"/>
      <w:lvlText w:val=""/>
      <w:lvlJc w:val="left"/>
      <w:pPr>
        <w:ind w:left="3228" w:hanging="360"/>
      </w:pPr>
      <w:rPr>
        <w:rFonts w:ascii="Wingdings" w:hAnsi="Wingdings" w:hint="default"/>
      </w:rPr>
    </w:lvl>
    <w:lvl w:ilvl="3" w:tplc="040C0001" w:tentative="1">
      <w:start w:val="1"/>
      <w:numFmt w:val="bullet"/>
      <w:lvlText w:val=""/>
      <w:lvlJc w:val="left"/>
      <w:pPr>
        <w:ind w:left="3948" w:hanging="360"/>
      </w:pPr>
      <w:rPr>
        <w:rFonts w:ascii="Symbol" w:hAnsi="Symbol" w:hint="default"/>
      </w:rPr>
    </w:lvl>
    <w:lvl w:ilvl="4" w:tplc="040C0003" w:tentative="1">
      <w:start w:val="1"/>
      <w:numFmt w:val="bullet"/>
      <w:lvlText w:val="o"/>
      <w:lvlJc w:val="left"/>
      <w:pPr>
        <w:ind w:left="4668" w:hanging="360"/>
      </w:pPr>
      <w:rPr>
        <w:rFonts w:ascii="Courier New" w:hAnsi="Courier New" w:cs="Courier New" w:hint="default"/>
      </w:rPr>
    </w:lvl>
    <w:lvl w:ilvl="5" w:tplc="040C0005" w:tentative="1">
      <w:start w:val="1"/>
      <w:numFmt w:val="bullet"/>
      <w:lvlText w:val=""/>
      <w:lvlJc w:val="left"/>
      <w:pPr>
        <w:ind w:left="5388" w:hanging="360"/>
      </w:pPr>
      <w:rPr>
        <w:rFonts w:ascii="Wingdings" w:hAnsi="Wingdings" w:hint="default"/>
      </w:rPr>
    </w:lvl>
    <w:lvl w:ilvl="6" w:tplc="040C0001" w:tentative="1">
      <w:start w:val="1"/>
      <w:numFmt w:val="bullet"/>
      <w:lvlText w:val=""/>
      <w:lvlJc w:val="left"/>
      <w:pPr>
        <w:ind w:left="6108" w:hanging="360"/>
      </w:pPr>
      <w:rPr>
        <w:rFonts w:ascii="Symbol" w:hAnsi="Symbol" w:hint="default"/>
      </w:rPr>
    </w:lvl>
    <w:lvl w:ilvl="7" w:tplc="040C0003" w:tentative="1">
      <w:start w:val="1"/>
      <w:numFmt w:val="bullet"/>
      <w:lvlText w:val="o"/>
      <w:lvlJc w:val="left"/>
      <w:pPr>
        <w:ind w:left="6828" w:hanging="360"/>
      </w:pPr>
      <w:rPr>
        <w:rFonts w:ascii="Courier New" w:hAnsi="Courier New" w:cs="Courier New" w:hint="default"/>
      </w:rPr>
    </w:lvl>
    <w:lvl w:ilvl="8" w:tplc="040C0005" w:tentative="1">
      <w:start w:val="1"/>
      <w:numFmt w:val="bullet"/>
      <w:lvlText w:val=""/>
      <w:lvlJc w:val="left"/>
      <w:pPr>
        <w:ind w:left="7548" w:hanging="360"/>
      </w:pPr>
      <w:rPr>
        <w:rFonts w:ascii="Wingdings" w:hAnsi="Wingdings" w:hint="default"/>
      </w:rPr>
    </w:lvl>
  </w:abstractNum>
  <w:abstractNum w:abstractNumId="111">
    <w:nsid w:val="342F222F"/>
    <w:multiLevelType w:val="hybridMultilevel"/>
    <w:tmpl w:val="28FCB4C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2">
    <w:nsid w:val="34473820"/>
    <w:multiLevelType w:val="hybridMultilevel"/>
    <w:tmpl w:val="43E05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nsid w:val="34BF4A7C"/>
    <w:multiLevelType w:val="hybridMultilevel"/>
    <w:tmpl w:val="57A4A85E"/>
    <w:lvl w:ilvl="0" w:tplc="040C0001">
      <w:start w:val="1"/>
      <w:numFmt w:val="bullet"/>
      <w:lvlText w:val=""/>
      <w:lvlJc w:val="left"/>
      <w:pPr>
        <w:ind w:left="1713" w:hanging="360"/>
      </w:pPr>
      <w:rPr>
        <w:rFonts w:ascii="Symbol" w:hAnsi="Symbol"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114">
    <w:nsid w:val="35FB25CC"/>
    <w:multiLevelType w:val="hybridMultilevel"/>
    <w:tmpl w:val="897E4B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5">
    <w:nsid w:val="36BD36A3"/>
    <w:multiLevelType w:val="hybridMultilevel"/>
    <w:tmpl w:val="9E023120"/>
    <w:lvl w:ilvl="0" w:tplc="040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nsid w:val="372830A6"/>
    <w:multiLevelType w:val="hybridMultilevel"/>
    <w:tmpl w:val="096CAFC2"/>
    <w:lvl w:ilvl="0" w:tplc="040C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nsid w:val="373B0608"/>
    <w:multiLevelType w:val="hybridMultilevel"/>
    <w:tmpl w:val="1E5046C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8">
    <w:nsid w:val="375908D2"/>
    <w:multiLevelType w:val="hybridMultilevel"/>
    <w:tmpl w:val="43929F06"/>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9">
    <w:nsid w:val="377E0A06"/>
    <w:multiLevelType w:val="hybridMultilevel"/>
    <w:tmpl w:val="F09E8974"/>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20">
    <w:nsid w:val="37FA3A8D"/>
    <w:multiLevelType w:val="multilevel"/>
    <w:tmpl w:val="57AA8C40"/>
    <w:lvl w:ilvl="0">
      <w:start w:val="1"/>
      <w:numFmt w:val="decimal"/>
      <w:lvlText w:val="%1."/>
      <w:lvlJc w:val="left"/>
      <w:pPr>
        <w:ind w:left="7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2420" w:hanging="720"/>
      </w:pPr>
      <w:rPr>
        <w:rFonts w:hint="default"/>
        <w:b/>
        <w:sz w:val="24"/>
        <w:szCs w:val="24"/>
      </w:rPr>
    </w:lvl>
    <w:lvl w:ilvl="3">
      <w:start w:val="1"/>
      <w:numFmt w:val="decimal"/>
      <w:isLgl/>
      <w:lvlText w:val="%1.%2.%3.%4"/>
      <w:lvlJc w:val="left"/>
      <w:pPr>
        <w:ind w:left="2989" w:hanging="720"/>
      </w:pPr>
      <w:rPr>
        <w:rFonts w:hint="default"/>
        <w:b/>
      </w:rPr>
    </w:lvl>
    <w:lvl w:ilvl="4">
      <w:start w:val="1"/>
      <w:numFmt w:val="decimal"/>
      <w:isLgl/>
      <w:lvlText w:val="%1.%2.%3.%4.%5"/>
      <w:lvlJc w:val="left"/>
      <w:pPr>
        <w:ind w:left="4764" w:hanging="1080"/>
      </w:pPr>
      <w:rPr>
        <w:rFonts w:hint="default"/>
      </w:rPr>
    </w:lvl>
    <w:lvl w:ilvl="5">
      <w:start w:val="1"/>
      <w:numFmt w:val="decimal"/>
      <w:isLgl/>
      <w:lvlText w:val="%1.%2.%3.%4.%5.%6"/>
      <w:lvlJc w:val="left"/>
      <w:pPr>
        <w:ind w:left="5756" w:hanging="1080"/>
      </w:pPr>
      <w:rPr>
        <w:rFonts w:hint="default"/>
      </w:rPr>
    </w:lvl>
    <w:lvl w:ilvl="6">
      <w:start w:val="1"/>
      <w:numFmt w:val="decimal"/>
      <w:isLgl/>
      <w:lvlText w:val="%1.%2.%3.%4.%5.%6.%7"/>
      <w:lvlJc w:val="left"/>
      <w:pPr>
        <w:ind w:left="7108" w:hanging="1440"/>
      </w:pPr>
      <w:rPr>
        <w:rFonts w:hint="default"/>
      </w:rPr>
    </w:lvl>
    <w:lvl w:ilvl="7">
      <w:start w:val="1"/>
      <w:numFmt w:val="decimal"/>
      <w:isLgl/>
      <w:lvlText w:val="%1.%2.%3.%4.%5.%6.%7.%8"/>
      <w:lvlJc w:val="left"/>
      <w:pPr>
        <w:ind w:left="8100" w:hanging="1440"/>
      </w:pPr>
      <w:rPr>
        <w:rFonts w:hint="default"/>
      </w:rPr>
    </w:lvl>
    <w:lvl w:ilvl="8">
      <w:start w:val="1"/>
      <w:numFmt w:val="decimal"/>
      <w:isLgl/>
      <w:lvlText w:val="%1.%2.%3.%4.%5.%6.%7.%8.%9"/>
      <w:lvlJc w:val="left"/>
      <w:pPr>
        <w:ind w:left="9452" w:hanging="1800"/>
      </w:pPr>
      <w:rPr>
        <w:rFonts w:hint="default"/>
      </w:rPr>
    </w:lvl>
  </w:abstractNum>
  <w:abstractNum w:abstractNumId="121">
    <w:nsid w:val="381D6418"/>
    <w:multiLevelType w:val="hybridMultilevel"/>
    <w:tmpl w:val="79F42AE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2">
    <w:nsid w:val="383B766E"/>
    <w:multiLevelType w:val="hybridMultilevel"/>
    <w:tmpl w:val="6AE430EA"/>
    <w:lvl w:ilvl="0" w:tplc="040C0001">
      <w:start w:val="1"/>
      <w:numFmt w:val="bullet"/>
      <w:lvlText w:val=""/>
      <w:lvlJc w:val="left"/>
      <w:pPr>
        <w:ind w:left="1145" w:hanging="360"/>
      </w:pPr>
      <w:rPr>
        <w:rFonts w:ascii="Symbol" w:hAnsi="Symbol" w:hint="default"/>
      </w:rPr>
    </w:lvl>
    <w:lvl w:ilvl="1" w:tplc="040C0003" w:tentative="1">
      <w:start w:val="1"/>
      <w:numFmt w:val="bullet"/>
      <w:lvlText w:val="o"/>
      <w:lvlJc w:val="left"/>
      <w:pPr>
        <w:ind w:left="1865" w:hanging="360"/>
      </w:pPr>
      <w:rPr>
        <w:rFonts w:ascii="Courier New" w:hAnsi="Courier New" w:cs="Courier New" w:hint="default"/>
      </w:rPr>
    </w:lvl>
    <w:lvl w:ilvl="2" w:tplc="040C0005" w:tentative="1">
      <w:start w:val="1"/>
      <w:numFmt w:val="bullet"/>
      <w:lvlText w:val=""/>
      <w:lvlJc w:val="left"/>
      <w:pPr>
        <w:ind w:left="2585" w:hanging="360"/>
      </w:pPr>
      <w:rPr>
        <w:rFonts w:ascii="Wingdings" w:hAnsi="Wingdings" w:hint="default"/>
      </w:rPr>
    </w:lvl>
    <w:lvl w:ilvl="3" w:tplc="040C0001" w:tentative="1">
      <w:start w:val="1"/>
      <w:numFmt w:val="bullet"/>
      <w:lvlText w:val=""/>
      <w:lvlJc w:val="left"/>
      <w:pPr>
        <w:ind w:left="3305" w:hanging="360"/>
      </w:pPr>
      <w:rPr>
        <w:rFonts w:ascii="Symbol" w:hAnsi="Symbol" w:hint="default"/>
      </w:rPr>
    </w:lvl>
    <w:lvl w:ilvl="4" w:tplc="040C0003" w:tentative="1">
      <w:start w:val="1"/>
      <w:numFmt w:val="bullet"/>
      <w:lvlText w:val="o"/>
      <w:lvlJc w:val="left"/>
      <w:pPr>
        <w:ind w:left="4025" w:hanging="360"/>
      </w:pPr>
      <w:rPr>
        <w:rFonts w:ascii="Courier New" w:hAnsi="Courier New" w:cs="Courier New" w:hint="default"/>
      </w:rPr>
    </w:lvl>
    <w:lvl w:ilvl="5" w:tplc="040C0005" w:tentative="1">
      <w:start w:val="1"/>
      <w:numFmt w:val="bullet"/>
      <w:lvlText w:val=""/>
      <w:lvlJc w:val="left"/>
      <w:pPr>
        <w:ind w:left="4745" w:hanging="360"/>
      </w:pPr>
      <w:rPr>
        <w:rFonts w:ascii="Wingdings" w:hAnsi="Wingdings" w:hint="default"/>
      </w:rPr>
    </w:lvl>
    <w:lvl w:ilvl="6" w:tplc="040C0001" w:tentative="1">
      <w:start w:val="1"/>
      <w:numFmt w:val="bullet"/>
      <w:lvlText w:val=""/>
      <w:lvlJc w:val="left"/>
      <w:pPr>
        <w:ind w:left="5465" w:hanging="360"/>
      </w:pPr>
      <w:rPr>
        <w:rFonts w:ascii="Symbol" w:hAnsi="Symbol" w:hint="default"/>
      </w:rPr>
    </w:lvl>
    <w:lvl w:ilvl="7" w:tplc="040C0003" w:tentative="1">
      <w:start w:val="1"/>
      <w:numFmt w:val="bullet"/>
      <w:lvlText w:val="o"/>
      <w:lvlJc w:val="left"/>
      <w:pPr>
        <w:ind w:left="6185" w:hanging="360"/>
      </w:pPr>
      <w:rPr>
        <w:rFonts w:ascii="Courier New" w:hAnsi="Courier New" w:cs="Courier New" w:hint="default"/>
      </w:rPr>
    </w:lvl>
    <w:lvl w:ilvl="8" w:tplc="040C0005" w:tentative="1">
      <w:start w:val="1"/>
      <w:numFmt w:val="bullet"/>
      <w:lvlText w:val=""/>
      <w:lvlJc w:val="left"/>
      <w:pPr>
        <w:ind w:left="6905" w:hanging="360"/>
      </w:pPr>
      <w:rPr>
        <w:rFonts w:ascii="Wingdings" w:hAnsi="Wingdings" w:hint="default"/>
      </w:rPr>
    </w:lvl>
  </w:abstractNum>
  <w:abstractNum w:abstractNumId="123">
    <w:nsid w:val="38710BFA"/>
    <w:multiLevelType w:val="hybridMultilevel"/>
    <w:tmpl w:val="C5E0B448"/>
    <w:lvl w:ilvl="0" w:tplc="08160019">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4">
    <w:nsid w:val="38CB0303"/>
    <w:multiLevelType w:val="hybridMultilevel"/>
    <w:tmpl w:val="88DCCFC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5">
    <w:nsid w:val="38D3361C"/>
    <w:multiLevelType w:val="hybridMultilevel"/>
    <w:tmpl w:val="561E2918"/>
    <w:lvl w:ilvl="0" w:tplc="040C0019">
      <w:start w:val="1"/>
      <w:numFmt w:val="lowerLetter"/>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26">
    <w:nsid w:val="38FB3915"/>
    <w:multiLevelType w:val="hybridMultilevel"/>
    <w:tmpl w:val="40E4C3E2"/>
    <w:lvl w:ilvl="0" w:tplc="38568EC6">
      <w:start w:val="6"/>
      <w:numFmt w:val="bullet"/>
      <w:lvlText w:val="-"/>
      <w:lvlJc w:val="left"/>
      <w:pPr>
        <w:ind w:left="1068" w:hanging="360"/>
      </w:pPr>
      <w:rPr>
        <w:rFonts w:ascii="Arial" w:eastAsia="Times New Roman" w:hAnsi="Arial" w:cs="Aria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27">
    <w:nsid w:val="39692660"/>
    <w:multiLevelType w:val="multilevel"/>
    <w:tmpl w:val="09C428AE"/>
    <w:lvl w:ilvl="0">
      <w:start w:val="1"/>
      <w:numFmt w:val="decimal"/>
      <w:pStyle w:val="Clauses"/>
      <w:lvlText w:val="%1."/>
      <w:lvlJc w:val="left"/>
      <w:pPr>
        <w:tabs>
          <w:tab w:val="num" w:pos="431"/>
        </w:tabs>
        <w:ind w:left="431" w:hanging="431"/>
      </w:pPr>
      <w:rPr>
        <w:rFonts w:cs="Times New Roman"/>
        <w:b/>
        <w:i w:val="0"/>
      </w:rPr>
    </w:lvl>
    <w:lvl w:ilvl="1">
      <w:start w:val="1"/>
      <w:numFmt w:val="decimal"/>
      <w:lvlText w:val="%1.%2"/>
      <w:lvlJc w:val="left"/>
      <w:pPr>
        <w:tabs>
          <w:tab w:val="num" w:pos="709"/>
        </w:tabs>
        <w:ind w:left="709" w:hanging="709"/>
      </w:pPr>
      <w:rPr>
        <w:rFonts w:ascii="Times New Roman" w:eastAsia="Times New Roman" w:hAnsi="Times New Roman" w:cs="Times New Roman"/>
      </w:rPr>
    </w:lvl>
    <w:lvl w:ilvl="2">
      <w:start w:val="1"/>
      <w:numFmt w:val="lowerLetter"/>
      <w:lvlText w:val="(%3)"/>
      <w:lvlJc w:val="left"/>
      <w:pPr>
        <w:tabs>
          <w:tab w:val="num" w:pos="1712"/>
        </w:tabs>
        <w:ind w:left="1418" w:hanging="426"/>
      </w:pPr>
      <w:rPr>
        <w:rFonts w:cs="Times New Roman"/>
        <w:b w:val="0"/>
        <w:i w:val="0"/>
      </w:rPr>
    </w:lvl>
    <w:lvl w:ilvl="3">
      <w:start w:val="1"/>
      <w:numFmt w:val="lowerRoman"/>
      <w:lvlText w:val="(%4)"/>
      <w:lvlJc w:val="left"/>
      <w:pPr>
        <w:tabs>
          <w:tab w:val="num" w:pos="2498"/>
        </w:tabs>
        <w:ind w:left="1843" w:hanging="425"/>
      </w:pPr>
      <w:rPr>
        <w:rFonts w:cs="Times New Roman"/>
      </w:rPr>
    </w:lvl>
    <w:lvl w:ilvl="4">
      <w:start w:val="1"/>
      <w:numFmt w:val="decimal"/>
      <w:lvlText w:val=".%5"/>
      <w:lvlJc w:val="left"/>
      <w:pPr>
        <w:tabs>
          <w:tab w:val="num" w:pos="0"/>
        </w:tabs>
      </w:pPr>
      <w:rPr>
        <w:rFonts w:cs="Times New Roman"/>
      </w:rPr>
    </w:lvl>
    <w:lvl w:ilvl="5">
      <w:start w:val="1"/>
      <w:numFmt w:val="decimal"/>
      <w:lvlText w:val=".%5.%6"/>
      <w:lvlJc w:val="left"/>
      <w:pPr>
        <w:tabs>
          <w:tab w:val="num" w:pos="0"/>
        </w:tabs>
      </w:pPr>
      <w:rPr>
        <w:rFonts w:cs="Times New Roman"/>
      </w:rPr>
    </w:lvl>
    <w:lvl w:ilvl="6">
      <w:start w:val="1"/>
      <w:numFmt w:val="decimal"/>
      <w:lvlText w:val=".%5.%6.%7"/>
      <w:lvlJc w:val="left"/>
      <w:pPr>
        <w:tabs>
          <w:tab w:val="num" w:pos="0"/>
        </w:tabs>
      </w:pPr>
      <w:rPr>
        <w:rFonts w:cs="Times New Roman"/>
      </w:rPr>
    </w:lvl>
    <w:lvl w:ilvl="7">
      <w:start w:val="1"/>
      <w:numFmt w:val="decimal"/>
      <w:lvlText w:val=".%5.%6.%7.%8"/>
      <w:lvlJc w:val="left"/>
      <w:pPr>
        <w:tabs>
          <w:tab w:val="num" w:pos="0"/>
        </w:tabs>
      </w:pPr>
      <w:rPr>
        <w:rFonts w:cs="Times New Roman"/>
      </w:rPr>
    </w:lvl>
    <w:lvl w:ilvl="8">
      <w:start w:val="1"/>
      <w:numFmt w:val="decimal"/>
      <w:lvlText w:val=".%5.%6.%7.%8.%9"/>
      <w:lvlJc w:val="left"/>
      <w:pPr>
        <w:tabs>
          <w:tab w:val="num" w:pos="0"/>
        </w:tabs>
        <w:ind w:left="4392" w:hanging="1584"/>
      </w:pPr>
      <w:rPr>
        <w:rFonts w:cs="Times New Roman"/>
      </w:rPr>
    </w:lvl>
  </w:abstractNum>
  <w:abstractNum w:abstractNumId="128">
    <w:nsid w:val="3B5A398E"/>
    <w:multiLevelType w:val="hybridMultilevel"/>
    <w:tmpl w:val="6C988CB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9">
    <w:nsid w:val="3B9E5B48"/>
    <w:multiLevelType w:val="hybridMultilevel"/>
    <w:tmpl w:val="A022BA3C"/>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0">
    <w:nsid w:val="3BAC79B9"/>
    <w:multiLevelType w:val="hybridMultilevel"/>
    <w:tmpl w:val="F704DD96"/>
    <w:lvl w:ilvl="0" w:tplc="040C0001">
      <w:start w:val="1"/>
      <w:numFmt w:val="bullet"/>
      <w:lvlText w:val=""/>
      <w:lvlJc w:val="left"/>
      <w:pPr>
        <w:ind w:left="785"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1">
    <w:nsid w:val="3C4F5ACF"/>
    <w:multiLevelType w:val="hybridMultilevel"/>
    <w:tmpl w:val="FEF0E836"/>
    <w:lvl w:ilvl="0" w:tplc="040C0009">
      <w:start w:val="1"/>
      <w:numFmt w:val="bullet"/>
      <w:lvlText w:val=""/>
      <w:lvlJc w:val="left"/>
      <w:pPr>
        <w:ind w:left="1872" w:hanging="360"/>
      </w:pPr>
      <w:rPr>
        <w:rFonts w:ascii="Wingdings" w:hAnsi="Wingdings" w:hint="default"/>
      </w:rPr>
    </w:lvl>
    <w:lvl w:ilvl="1" w:tplc="040C0003" w:tentative="1">
      <w:start w:val="1"/>
      <w:numFmt w:val="bullet"/>
      <w:lvlText w:val="o"/>
      <w:lvlJc w:val="left"/>
      <w:pPr>
        <w:ind w:left="2592" w:hanging="360"/>
      </w:pPr>
      <w:rPr>
        <w:rFonts w:ascii="Courier New" w:hAnsi="Courier New" w:cs="Courier New" w:hint="default"/>
      </w:rPr>
    </w:lvl>
    <w:lvl w:ilvl="2" w:tplc="040C0005" w:tentative="1">
      <w:start w:val="1"/>
      <w:numFmt w:val="bullet"/>
      <w:lvlText w:val=""/>
      <w:lvlJc w:val="left"/>
      <w:pPr>
        <w:ind w:left="3312" w:hanging="360"/>
      </w:pPr>
      <w:rPr>
        <w:rFonts w:ascii="Wingdings" w:hAnsi="Wingdings" w:hint="default"/>
      </w:rPr>
    </w:lvl>
    <w:lvl w:ilvl="3" w:tplc="040C0001" w:tentative="1">
      <w:start w:val="1"/>
      <w:numFmt w:val="bullet"/>
      <w:lvlText w:val=""/>
      <w:lvlJc w:val="left"/>
      <w:pPr>
        <w:ind w:left="4032" w:hanging="360"/>
      </w:pPr>
      <w:rPr>
        <w:rFonts w:ascii="Symbol" w:hAnsi="Symbol" w:hint="default"/>
      </w:rPr>
    </w:lvl>
    <w:lvl w:ilvl="4" w:tplc="040C0003" w:tentative="1">
      <w:start w:val="1"/>
      <w:numFmt w:val="bullet"/>
      <w:lvlText w:val="o"/>
      <w:lvlJc w:val="left"/>
      <w:pPr>
        <w:ind w:left="4752" w:hanging="360"/>
      </w:pPr>
      <w:rPr>
        <w:rFonts w:ascii="Courier New" w:hAnsi="Courier New" w:cs="Courier New" w:hint="default"/>
      </w:rPr>
    </w:lvl>
    <w:lvl w:ilvl="5" w:tplc="040C0005" w:tentative="1">
      <w:start w:val="1"/>
      <w:numFmt w:val="bullet"/>
      <w:lvlText w:val=""/>
      <w:lvlJc w:val="left"/>
      <w:pPr>
        <w:ind w:left="5472" w:hanging="360"/>
      </w:pPr>
      <w:rPr>
        <w:rFonts w:ascii="Wingdings" w:hAnsi="Wingdings" w:hint="default"/>
      </w:rPr>
    </w:lvl>
    <w:lvl w:ilvl="6" w:tplc="040C0001" w:tentative="1">
      <w:start w:val="1"/>
      <w:numFmt w:val="bullet"/>
      <w:lvlText w:val=""/>
      <w:lvlJc w:val="left"/>
      <w:pPr>
        <w:ind w:left="6192" w:hanging="360"/>
      </w:pPr>
      <w:rPr>
        <w:rFonts w:ascii="Symbol" w:hAnsi="Symbol" w:hint="default"/>
      </w:rPr>
    </w:lvl>
    <w:lvl w:ilvl="7" w:tplc="040C0003" w:tentative="1">
      <w:start w:val="1"/>
      <w:numFmt w:val="bullet"/>
      <w:lvlText w:val="o"/>
      <w:lvlJc w:val="left"/>
      <w:pPr>
        <w:ind w:left="6912" w:hanging="360"/>
      </w:pPr>
      <w:rPr>
        <w:rFonts w:ascii="Courier New" w:hAnsi="Courier New" w:cs="Courier New" w:hint="default"/>
      </w:rPr>
    </w:lvl>
    <w:lvl w:ilvl="8" w:tplc="040C0005" w:tentative="1">
      <w:start w:val="1"/>
      <w:numFmt w:val="bullet"/>
      <w:lvlText w:val=""/>
      <w:lvlJc w:val="left"/>
      <w:pPr>
        <w:ind w:left="7632" w:hanging="360"/>
      </w:pPr>
      <w:rPr>
        <w:rFonts w:ascii="Wingdings" w:hAnsi="Wingdings" w:hint="default"/>
      </w:rPr>
    </w:lvl>
  </w:abstractNum>
  <w:abstractNum w:abstractNumId="132">
    <w:nsid w:val="3C9321AE"/>
    <w:multiLevelType w:val="hybridMultilevel"/>
    <w:tmpl w:val="86F296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3">
    <w:nsid w:val="3CE861A4"/>
    <w:multiLevelType w:val="hybridMultilevel"/>
    <w:tmpl w:val="5170C9D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4">
    <w:nsid w:val="3DBA4379"/>
    <w:multiLevelType w:val="hybridMultilevel"/>
    <w:tmpl w:val="91BEC332"/>
    <w:lvl w:ilvl="0" w:tplc="FFFFFFFF">
      <w:start w:val="1"/>
      <w:numFmt w:val="bullet"/>
      <w:lvlText w:val="-"/>
      <w:lvlJc w:val="left"/>
      <w:pPr>
        <w:ind w:left="360" w:hanging="360"/>
      </w:pPr>
      <w:rPr>
        <w:rFonts w:ascii="Calibri" w:hAnsi="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5">
    <w:nsid w:val="3DF05E31"/>
    <w:multiLevelType w:val="hybridMultilevel"/>
    <w:tmpl w:val="AEAA26BC"/>
    <w:lvl w:ilvl="0" w:tplc="08090001">
      <w:start w:val="1"/>
      <w:numFmt w:val="bullet"/>
      <w:lvlText w:val=""/>
      <w:lvlJc w:val="left"/>
      <w:pPr>
        <w:ind w:left="63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6">
    <w:nsid w:val="3E9111A2"/>
    <w:multiLevelType w:val="hybridMultilevel"/>
    <w:tmpl w:val="18164DAA"/>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7">
    <w:nsid w:val="3E9D4A89"/>
    <w:multiLevelType w:val="hybridMultilevel"/>
    <w:tmpl w:val="4E00B42C"/>
    <w:lvl w:ilvl="0" w:tplc="040C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nsid w:val="3EA62DB0"/>
    <w:multiLevelType w:val="hybridMultilevel"/>
    <w:tmpl w:val="921A52C2"/>
    <w:lvl w:ilvl="0" w:tplc="2ECA642A">
      <w:start w:val="20"/>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9">
    <w:nsid w:val="3F090048"/>
    <w:multiLevelType w:val="hybridMultilevel"/>
    <w:tmpl w:val="2A2A17C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0">
    <w:nsid w:val="3F9034E2"/>
    <w:multiLevelType w:val="hybridMultilevel"/>
    <w:tmpl w:val="0346E56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1">
    <w:nsid w:val="41B6379D"/>
    <w:multiLevelType w:val="hybridMultilevel"/>
    <w:tmpl w:val="A6E079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2">
    <w:nsid w:val="41F0581B"/>
    <w:multiLevelType w:val="hybridMultilevel"/>
    <w:tmpl w:val="A74459A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3">
    <w:nsid w:val="42031C94"/>
    <w:multiLevelType w:val="hybridMultilevel"/>
    <w:tmpl w:val="1324C6F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4">
    <w:nsid w:val="424222CF"/>
    <w:multiLevelType w:val="hybridMultilevel"/>
    <w:tmpl w:val="4E48B404"/>
    <w:lvl w:ilvl="0" w:tplc="FFFFFFFF">
      <w:start w:val="1"/>
      <w:numFmt w:val="bullet"/>
      <w:lvlText w:val=""/>
      <w:lvlJc w:val="left"/>
      <w:pPr>
        <w:tabs>
          <w:tab w:val="num" w:pos="720"/>
        </w:tabs>
        <w:ind w:left="720" w:hanging="360"/>
      </w:pPr>
      <w:rPr>
        <w:rFonts w:ascii="Symbol" w:hAnsi="Symbol" w:hint="default"/>
      </w:rPr>
    </w:lvl>
    <w:lvl w:ilvl="1" w:tplc="040C0009">
      <w:start w:val="1"/>
      <w:numFmt w:val="bullet"/>
      <w:lvlText w:val=""/>
      <w:lvlJc w:val="left"/>
      <w:pPr>
        <w:tabs>
          <w:tab w:val="num" w:pos="1440"/>
        </w:tabs>
        <w:ind w:left="1440" w:hanging="360"/>
      </w:pPr>
      <w:rPr>
        <w:rFonts w:ascii="Wingdings" w:hAnsi="Wingdings" w:hint="default"/>
      </w:rPr>
    </w:lvl>
    <w:lvl w:ilvl="2" w:tplc="08B68436">
      <w:start w:val="12"/>
      <w:numFmt w:val="bullet"/>
      <w:lvlText w:val="-"/>
      <w:lvlJc w:val="left"/>
      <w:pPr>
        <w:ind w:left="2160" w:hanging="360"/>
      </w:pPr>
      <w:rPr>
        <w:rFonts w:ascii="Maiandra GD" w:eastAsia="Calibri" w:hAnsi="Maiandra GD" w:cs="Times New Roman"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5">
    <w:nsid w:val="42F32FC6"/>
    <w:multiLevelType w:val="hybridMultilevel"/>
    <w:tmpl w:val="07C67184"/>
    <w:lvl w:ilvl="0" w:tplc="040C0001">
      <w:start w:val="1"/>
      <w:numFmt w:val="bullet"/>
      <w:lvlText w:val=""/>
      <w:lvlJc w:val="left"/>
      <w:pPr>
        <w:ind w:left="720" w:hanging="360"/>
      </w:pPr>
      <w:rPr>
        <w:rFonts w:ascii="Symbol" w:hAnsi="Symbol" w:hint="default"/>
      </w:rPr>
    </w:lvl>
    <w:lvl w:ilvl="1" w:tplc="0658A67A">
      <w:numFmt w:val="decimal"/>
      <w:lvlText w:val=""/>
      <w:lvlJc w:val="left"/>
    </w:lvl>
    <w:lvl w:ilvl="2" w:tplc="3F1C81F6">
      <w:numFmt w:val="decimal"/>
      <w:lvlText w:val=""/>
      <w:lvlJc w:val="left"/>
    </w:lvl>
    <w:lvl w:ilvl="3" w:tplc="45B6EB6C">
      <w:numFmt w:val="decimal"/>
      <w:lvlText w:val=""/>
      <w:lvlJc w:val="left"/>
    </w:lvl>
    <w:lvl w:ilvl="4" w:tplc="26D2AA18">
      <w:numFmt w:val="decimal"/>
      <w:lvlText w:val=""/>
      <w:lvlJc w:val="left"/>
    </w:lvl>
    <w:lvl w:ilvl="5" w:tplc="08B45832">
      <w:numFmt w:val="decimal"/>
      <w:lvlText w:val=""/>
      <w:lvlJc w:val="left"/>
    </w:lvl>
    <w:lvl w:ilvl="6" w:tplc="C9BCB4A0">
      <w:numFmt w:val="decimal"/>
      <w:lvlText w:val=""/>
      <w:lvlJc w:val="left"/>
    </w:lvl>
    <w:lvl w:ilvl="7" w:tplc="D14E3542">
      <w:numFmt w:val="decimal"/>
      <w:lvlText w:val=""/>
      <w:lvlJc w:val="left"/>
    </w:lvl>
    <w:lvl w:ilvl="8" w:tplc="913A03FA">
      <w:numFmt w:val="decimal"/>
      <w:lvlText w:val=""/>
      <w:lvlJc w:val="left"/>
    </w:lvl>
  </w:abstractNum>
  <w:abstractNum w:abstractNumId="146">
    <w:nsid w:val="4353D0CD"/>
    <w:multiLevelType w:val="hybridMultilevel"/>
    <w:tmpl w:val="66F8CA50"/>
    <w:lvl w:ilvl="0" w:tplc="ECDEB78E">
      <w:start w:val="1"/>
      <w:numFmt w:val="bullet"/>
      <w:lvlText w:val=""/>
      <w:lvlJc w:val="left"/>
    </w:lvl>
    <w:lvl w:ilvl="1" w:tplc="70E2317C">
      <w:numFmt w:val="decimal"/>
      <w:lvlText w:val=""/>
      <w:lvlJc w:val="left"/>
    </w:lvl>
    <w:lvl w:ilvl="2" w:tplc="A8C2A828">
      <w:numFmt w:val="decimal"/>
      <w:lvlText w:val=""/>
      <w:lvlJc w:val="left"/>
    </w:lvl>
    <w:lvl w:ilvl="3" w:tplc="AA1226CC">
      <w:numFmt w:val="decimal"/>
      <w:lvlText w:val=""/>
      <w:lvlJc w:val="left"/>
    </w:lvl>
    <w:lvl w:ilvl="4" w:tplc="E8DC04CA">
      <w:numFmt w:val="decimal"/>
      <w:lvlText w:val=""/>
      <w:lvlJc w:val="left"/>
    </w:lvl>
    <w:lvl w:ilvl="5" w:tplc="3072F04C">
      <w:numFmt w:val="decimal"/>
      <w:lvlText w:val=""/>
      <w:lvlJc w:val="left"/>
    </w:lvl>
    <w:lvl w:ilvl="6" w:tplc="2B7A5B1A">
      <w:numFmt w:val="decimal"/>
      <w:lvlText w:val=""/>
      <w:lvlJc w:val="left"/>
    </w:lvl>
    <w:lvl w:ilvl="7" w:tplc="76DEB1F6">
      <w:numFmt w:val="decimal"/>
      <w:lvlText w:val=""/>
      <w:lvlJc w:val="left"/>
    </w:lvl>
    <w:lvl w:ilvl="8" w:tplc="ABDA7566">
      <w:numFmt w:val="decimal"/>
      <w:lvlText w:val=""/>
      <w:lvlJc w:val="left"/>
    </w:lvl>
  </w:abstractNum>
  <w:abstractNum w:abstractNumId="147">
    <w:nsid w:val="43C34FA6"/>
    <w:multiLevelType w:val="multilevel"/>
    <w:tmpl w:val="41141704"/>
    <w:lvl w:ilvl="0">
      <w:start w:val="1"/>
      <w:numFmt w:val="decimal"/>
      <w:pStyle w:val="Header1-Clauses"/>
      <w:lvlText w:val="%1."/>
      <w:lvlJc w:val="left"/>
      <w:pPr>
        <w:ind w:left="360" w:hanging="360"/>
      </w:pPr>
      <w:rPr>
        <w:rFonts w:hint="default"/>
      </w:rPr>
    </w:lvl>
    <w:lvl w:ilvl="1">
      <w:start w:val="1"/>
      <w:numFmt w:val="decimal"/>
      <w:pStyle w:val="Header2-SubClauses"/>
      <w:lvlText w:val="1.%2."/>
      <w:lvlJc w:val="left"/>
      <w:pPr>
        <w:ind w:left="792" w:hanging="432"/>
      </w:pPr>
      <w:rPr>
        <w:rFonts w:hint="default"/>
      </w:rPr>
    </w:lvl>
    <w:lvl w:ilvl="2">
      <w:start w:val="1"/>
      <w:numFmt w:val="decimal"/>
      <w:pStyle w:val="P3Header1-Clauses"/>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8">
    <w:nsid w:val="455D4B74"/>
    <w:multiLevelType w:val="hybridMultilevel"/>
    <w:tmpl w:val="CA3840A4"/>
    <w:lvl w:ilvl="0" w:tplc="5464D312">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9">
    <w:nsid w:val="464910DF"/>
    <w:multiLevelType w:val="hybridMultilevel"/>
    <w:tmpl w:val="D910E70A"/>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50">
    <w:nsid w:val="466F4371"/>
    <w:multiLevelType w:val="hybridMultilevel"/>
    <w:tmpl w:val="E82C8E3E"/>
    <w:lvl w:ilvl="0" w:tplc="EAA2E89A">
      <w:start w:val="1"/>
      <w:numFmt w:val="lowerRoman"/>
      <w:lvlText w:val="(%1)"/>
      <w:lvlJc w:val="left"/>
      <w:pPr>
        <w:ind w:left="1080" w:hanging="72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1">
    <w:nsid w:val="46E86435"/>
    <w:multiLevelType w:val="hybridMultilevel"/>
    <w:tmpl w:val="16E831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2">
    <w:nsid w:val="477C2A0B"/>
    <w:multiLevelType w:val="hybridMultilevel"/>
    <w:tmpl w:val="34306D3C"/>
    <w:lvl w:ilvl="0" w:tplc="4BBE0C7C">
      <w:start w:val="1"/>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3">
    <w:nsid w:val="47B2466D"/>
    <w:multiLevelType w:val="hybridMultilevel"/>
    <w:tmpl w:val="5FC45ADC"/>
    <w:lvl w:ilvl="0" w:tplc="3C2EFEA2">
      <w:numFmt w:val="bullet"/>
      <w:lvlText w:val="•"/>
      <w:lvlJc w:val="left"/>
      <w:pPr>
        <w:ind w:left="719" w:hanging="360"/>
      </w:pPr>
      <w:rPr>
        <w:rFonts w:ascii="Calibri" w:eastAsia="Calibri" w:hAnsi="Calibri" w:cs="Calibri" w:hint="default"/>
        <w:sz w:val="16"/>
      </w:rPr>
    </w:lvl>
    <w:lvl w:ilvl="1" w:tplc="08160003" w:tentative="1">
      <w:start w:val="1"/>
      <w:numFmt w:val="bullet"/>
      <w:lvlText w:val="o"/>
      <w:lvlJc w:val="left"/>
      <w:pPr>
        <w:ind w:left="1439" w:hanging="360"/>
      </w:pPr>
      <w:rPr>
        <w:rFonts w:ascii="Courier New" w:hAnsi="Courier New" w:cs="Courier New" w:hint="default"/>
      </w:rPr>
    </w:lvl>
    <w:lvl w:ilvl="2" w:tplc="08160005" w:tentative="1">
      <w:start w:val="1"/>
      <w:numFmt w:val="bullet"/>
      <w:lvlText w:val=""/>
      <w:lvlJc w:val="left"/>
      <w:pPr>
        <w:ind w:left="2159" w:hanging="360"/>
      </w:pPr>
      <w:rPr>
        <w:rFonts w:ascii="Wingdings" w:hAnsi="Wingdings" w:hint="default"/>
      </w:rPr>
    </w:lvl>
    <w:lvl w:ilvl="3" w:tplc="08160001" w:tentative="1">
      <w:start w:val="1"/>
      <w:numFmt w:val="bullet"/>
      <w:lvlText w:val=""/>
      <w:lvlJc w:val="left"/>
      <w:pPr>
        <w:ind w:left="2879" w:hanging="360"/>
      </w:pPr>
      <w:rPr>
        <w:rFonts w:ascii="Symbol" w:hAnsi="Symbol" w:hint="default"/>
      </w:rPr>
    </w:lvl>
    <w:lvl w:ilvl="4" w:tplc="08160003" w:tentative="1">
      <w:start w:val="1"/>
      <w:numFmt w:val="bullet"/>
      <w:lvlText w:val="o"/>
      <w:lvlJc w:val="left"/>
      <w:pPr>
        <w:ind w:left="3599" w:hanging="360"/>
      </w:pPr>
      <w:rPr>
        <w:rFonts w:ascii="Courier New" w:hAnsi="Courier New" w:cs="Courier New" w:hint="default"/>
      </w:rPr>
    </w:lvl>
    <w:lvl w:ilvl="5" w:tplc="08160005" w:tentative="1">
      <w:start w:val="1"/>
      <w:numFmt w:val="bullet"/>
      <w:lvlText w:val=""/>
      <w:lvlJc w:val="left"/>
      <w:pPr>
        <w:ind w:left="4319" w:hanging="360"/>
      </w:pPr>
      <w:rPr>
        <w:rFonts w:ascii="Wingdings" w:hAnsi="Wingdings" w:hint="default"/>
      </w:rPr>
    </w:lvl>
    <w:lvl w:ilvl="6" w:tplc="08160001" w:tentative="1">
      <w:start w:val="1"/>
      <w:numFmt w:val="bullet"/>
      <w:lvlText w:val=""/>
      <w:lvlJc w:val="left"/>
      <w:pPr>
        <w:ind w:left="5039" w:hanging="360"/>
      </w:pPr>
      <w:rPr>
        <w:rFonts w:ascii="Symbol" w:hAnsi="Symbol" w:hint="default"/>
      </w:rPr>
    </w:lvl>
    <w:lvl w:ilvl="7" w:tplc="08160003" w:tentative="1">
      <w:start w:val="1"/>
      <w:numFmt w:val="bullet"/>
      <w:lvlText w:val="o"/>
      <w:lvlJc w:val="left"/>
      <w:pPr>
        <w:ind w:left="5759" w:hanging="360"/>
      </w:pPr>
      <w:rPr>
        <w:rFonts w:ascii="Courier New" w:hAnsi="Courier New" w:cs="Courier New" w:hint="default"/>
      </w:rPr>
    </w:lvl>
    <w:lvl w:ilvl="8" w:tplc="08160005" w:tentative="1">
      <w:start w:val="1"/>
      <w:numFmt w:val="bullet"/>
      <w:lvlText w:val=""/>
      <w:lvlJc w:val="left"/>
      <w:pPr>
        <w:ind w:left="6479" w:hanging="360"/>
      </w:pPr>
      <w:rPr>
        <w:rFonts w:ascii="Wingdings" w:hAnsi="Wingdings" w:hint="default"/>
      </w:rPr>
    </w:lvl>
  </w:abstractNum>
  <w:abstractNum w:abstractNumId="154">
    <w:nsid w:val="48291FE5"/>
    <w:multiLevelType w:val="hybridMultilevel"/>
    <w:tmpl w:val="9100467C"/>
    <w:lvl w:ilvl="0" w:tplc="040C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nsid w:val="487F7F62"/>
    <w:multiLevelType w:val="hybridMultilevel"/>
    <w:tmpl w:val="38B83EA2"/>
    <w:lvl w:ilvl="0" w:tplc="4D504B74">
      <w:start w:val="1"/>
      <w:numFmt w:val="bullet"/>
      <w:lvlText w:val=""/>
      <w:lvlPicBulletId w:val="1"/>
      <w:lvlJc w:val="left"/>
      <w:pPr>
        <w:tabs>
          <w:tab w:val="num" w:pos="720"/>
        </w:tabs>
        <w:ind w:left="720" w:hanging="360"/>
      </w:pPr>
      <w:rPr>
        <w:rFonts w:ascii="Symbol" w:hAnsi="Symbol" w:hint="default"/>
      </w:rPr>
    </w:lvl>
    <w:lvl w:ilvl="1" w:tplc="11961276" w:tentative="1">
      <w:start w:val="1"/>
      <w:numFmt w:val="bullet"/>
      <w:lvlText w:val=""/>
      <w:lvlJc w:val="left"/>
      <w:pPr>
        <w:tabs>
          <w:tab w:val="num" w:pos="1440"/>
        </w:tabs>
        <w:ind w:left="1440" w:hanging="360"/>
      </w:pPr>
      <w:rPr>
        <w:rFonts w:ascii="Symbol" w:hAnsi="Symbol" w:hint="default"/>
      </w:rPr>
    </w:lvl>
    <w:lvl w:ilvl="2" w:tplc="872C266A" w:tentative="1">
      <w:start w:val="1"/>
      <w:numFmt w:val="bullet"/>
      <w:lvlText w:val=""/>
      <w:lvlJc w:val="left"/>
      <w:pPr>
        <w:tabs>
          <w:tab w:val="num" w:pos="2160"/>
        </w:tabs>
        <w:ind w:left="2160" w:hanging="360"/>
      </w:pPr>
      <w:rPr>
        <w:rFonts w:ascii="Symbol" w:hAnsi="Symbol" w:hint="default"/>
      </w:rPr>
    </w:lvl>
    <w:lvl w:ilvl="3" w:tplc="3C22307E" w:tentative="1">
      <w:start w:val="1"/>
      <w:numFmt w:val="bullet"/>
      <w:lvlText w:val=""/>
      <w:lvlJc w:val="left"/>
      <w:pPr>
        <w:tabs>
          <w:tab w:val="num" w:pos="2880"/>
        </w:tabs>
        <w:ind w:left="2880" w:hanging="360"/>
      </w:pPr>
      <w:rPr>
        <w:rFonts w:ascii="Symbol" w:hAnsi="Symbol" w:hint="default"/>
      </w:rPr>
    </w:lvl>
    <w:lvl w:ilvl="4" w:tplc="C30AFFBA" w:tentative="1">
      <w:start w:val="1"/>
      <w:numFmt w:val="bullet"/>
      <w:lvlText w:val=""/>
      <w:lvlJc w:val="left"/>
      <w:pPr>
        <w:tabs>
          <w:tab w:val="num" w:pos="3600"/>
        </w:tabs>
        <w:ind w:left="3600" w:hanging="360"/>
      </w:pPr>
      <w:rPr>
        <w:rFonts w:ascii="Symbol" w:hAnsi="Symbol" w:hint="default"/>
      </w:rPr>
    </w:lvl>
    <w:lvl w:ilvl="5" w:tplc="4D62F8F8" w:tentative="1">
      <w:start w:val="1"/>
      <w:numFmt w:val="bullet"/>
      <w:lvlText w:val=""/>
      <w:lvlJc w:val="left"/>
      <w:pPr>
        <w:tabs>
          <w:tab w:val="num" w:pos="4320"/>
        </w:tabs>
        <w:ind w:left="4320" w:hanging="360"/>
      </w:pPr>
      <w:rPr>
        <w:rFonts w:ascii="Symbol" w:hAnsi="Symbol" w:hint="default"/>
      </w:rPr>
    </w:lvl>
    <w:lvl w:ilvl="6" w:tplc="DDF8F7FC" w:tentative="1">
      <w:start w:val="1"/>
      <w:numFmt w:val="bullet"/>
      <w:lvlText w:val=""/>
      <w:lvlJc w:val="left"/>
      <w:pPr>
        <w:tabs>
          <w:tab w:val="num" w:pos="5040"/>
        </w:tabs>
        <w:ind w:left="5040" w:hanging="360"/>
      </w:pPr>
      <w:rPr>
        <w:rFonts w:ascii="Symbol" w:hAnsi="Symbol" w:hint="default"/>
      </w:rPr>
    </w:lvl>
    <w:lvl w:ilvl="7" w:tplc="21F882DE" w:tentative="1">
      <w:start w:val="1"/>
      <w:numFmt w:val="bullet"/>
      <w:lvlText w:val=""/>
      <w:lvlJc w:val="left"/>
      <w:pPr>
        <w:tabs>
          <w:tab w:val="num" w:pos="5760"/>
        </w:tabs>
        <w:ind w:left="5760" w:hanging="360"/>
      </w:pPr>
      <w:rPr>
        <w:rFonts w:ascii="Symbol" w:hAnsi="Symbol" w:hint="default"/>
      </w:rPr>
    </w:lvl>
    <w:lvl w:ilvl="8" w:tplc="212A9EEE" w:tentative="1">
      <w:start w:val="1"/>
      <w:numFmt w:val="bullet"/>
      <w:lvlText w:val=""/>
      <w:lvlJc w:val="left"/>
      <w:pPr>
        <w:tabs>
          <w:tab w:val="num" w:pos="6480"/>
        </w:tabs>
        <w:ind w:left="6480" w:hanging="360"/>
      </w:pPr>
      <w:rPr>
        <w:rFonts w:ascii="Symbol" w:hAnsi="Symbol" w:hint="default"/>
      </w:rPr>
    </w:lvl>
  </w:abstractNum>
  <w:abstractNum w:abstractNumId="156">
    <w:nsid w:val="488E331C"/>
    <w:multiLevelType w:val="hybridMultilevel"/>
    <w:tmpl w:val="F26A95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7">
    <w:nsid w:val="48F637F5"/>
    <w:multiLevelType w:val="multilevel"/>
    <w:tmpl w:val="DDACA51C"/>
    <w:lvl w:ilvl="0">
      <w:start w:val="1"/>
      <w:numFmt w:val="bullet"/>
      <w:lvlText w:val=""/>
      <w:lvlJc w:val="left"/>
      <w:pPr>
        <w:ind w:left="76" w:hanging="360"/>
      </w:pPr>
      <w:rPr>
        <w:rFonts w:ascii="Wingdings" w:hAnsi="Wingding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2420"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4764" w:hanging="1080"/>
      </w:pPr>
      <w:rPr>
        <w:rFonts w:hint="default"/>
      </w:rPr>
    </w:lvl>
    <w:lvl w:ilvl="5">
      <w:start w:val="1"/>
      <w:numFmt w:val="decimal"/>
      <w:isLgl/>
      <w:lvlText w:val="%1.%2.%3.%4.%5.%6"/>
      <w:lvlJc w:val="left"/>
      <w:pPr>
        <w:ind w:left="5756" w:hanging="1080"/>
      </w:pPr>
      <w:rPr>
        <w:rFonts w:hint="default"/>
      </w:rPr>
    </w:lvl>
    <w:lvl w:ilvl="6">
      <w:start w:val="1"/>
      <w:numFmt w:val="decimal"/>
      <w:isLgl/>
      <w:lvlText w:val="%1.%2.%3.%4.%5.%6.%7"/>
      <w:lvlJc w:val="left"/>
      <w:pPr>
        <w:ind w:left="7108" w:hanging="1440"/>
      </w:pPr>
      <w:rPr>
        <w:rFonts w:hint="default"/>
      </w:rPr>
    </w:lvl>
    <w:lvl w:ilvl="7">
      <w:start w:val="1"/>
      <w:numFmt w:val="decimal"/>
      <w:isLgl/>
      <w:lvlText w:val="%1.%2.%3.%4.%5.%6.%7.%8"/>
      <w:lvlJc w:val="left"/>
      <w:pPr>
        <w:ind w:left="8100" w:hanging="1440"/>
      </w:pPr>
      <w:rPr>
        <w:rFonts w:hint="default"/>
      </w:rPr>
    </w:lvl>
    <w:lvl w:ilvl="8">
      <w:start w:val="1"/>
      <w:numFmt w:val="decimal"/>
      <w:isLgl/>
      <w:lvlText w:val="%1.%2.%3.%4.%5.%6.%7.%8.%9"/>
      <w:lvlJc w:val="left"/>
      <w:pPr>
        <w:ind w:left="9452" w:hanging="1800"/>
      </w:pPr>
      <w:rPr>
        <w:rFonts w:hint="default"/>
      </w:rPr>
    </w:lvl>
  </w:abstractNum>
  <w:abstractNum w:abstractNumId="158">
    <w:nsid w:val="49771712"/>
    <w:multiLevelType w:val="multilevel"/>
    <w:tmpl w:val="6E3A0B32"/>
    <w:lvl w:ilvl="0">
      <w:start w:val="10"/>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680" w:hanging="1080"/>
      </w:pPr>
    </w:lvl>
    <w:lvl w:ilvl="6">
      <w:start w:val="1"/>
      <w:numFmt w:val="decimal"/>
      <w:lvlText w:val="%1.%2.%3.%4.%5.%6.%7"/>
      <w:lvlJc w:val="left"/>
      <w:pPr>
        <w:ind w:left="5400" w:hanging="108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159">
    <w:nsid w:val="4A00392F"/>
    <w:multiLevelType w:val="hybridMultilevel"/>
    <w:tmpl w:val="23468C28"/>
    <w:lvl w:ilvl="0" w:tplc="040C000B">
      <w:start w:val="1"/>
      <w:numFmt w:val="bullet"/>
      <w:lvlText w:val=""/>
      <w:lvlJc w:val="left"/>
      <w:pPr>
        <w:ind w:left="1800" w:hanging="360"/>
      </w:pPr>
      <w:rPr>
        <w:rFonts w:ascii="Wingdings" w:hAnsi="Wingdings"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160">
    <w:nsid w:val="4A696AC7"/>
    <w:multiLevelType w:val="hybridMultilevel"/>
    <w:tmpl w:val="3BB2A1B6"/>
    <w:lvl w:ilvl="0" w:tplc="2A845E44">
      <w:start w:val="1"/>
      <w:numFmt w:val="decimal"/>
      <w:pStyle w:val="Bullet"/>
      <w:lvlText w:val="%1."/>
      <w:lvlJc w:val="left"/>
      <w:pPr>
        <w:ind w:left="720" w:hanging="360"/>
      </w:pPr>
      <w:rPr>
        <w:lang w:val="fr-C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nsid w:val="4AED3B04"/>
    <w:multiLevelType w:val="hybridMultilevel"/>
    <w:tmpl w:val="8050040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2">
    <w:nsid w:val="4B193236"/>
    <w:multiLevelType w:val="hybridMultilevel"/>
    <w:tmpl w:val="E87802D4"/>
    <w:lvl w:ilvl="0" w:tplc="1F9AA676">
      <w:numFmt w:val="bullet"/>
      <w:lvlText w:val="-"/>
      <w:lvlJc w:val="left"/>
      <w:pPr>
        <w:ind w:left="753" w:hanging="360"/>
      </w:pPr>
      <w:rPr>
        <w:rFonts w:ascii="Calibri" w:eastAsiaTheme="minorHAnsi" w:hAnsi="Calibri" w:cstheme="minorBidi" w:hint="default"/>
      </w:rPr>
    </w:lvl>
    <w:lvl w:ilvl="1" w:tplc="040C0003" w:tentative="1">
      <w:start w:val="1"/>
      <w:numFmt w:val="bullet"/>
      <w:lvlText w:val="o"/>
      <w:lvlJc w:val="left"/>
      <w:pPr>
        <w:ind w:left="1473" w:hanging="360"/>
      </w:pPr>
      <w:rPr>
        <w:rFonts w:ascii="Courier New" w:hAnsi="Courier New" w:cs="Courier New" w:hint="default"/>
      </w:rPr>
    </w:lvl>
    <w:lvl w:ilvl="2" w:tplc="040C0005" w:tentative="1">
      <w:start w:val="1"/>
      <w:numFmt w:val="bullet"/>
      <w:lvlText w:val=""/>
      <w:lvlJc w:val="left"/>
      <w:pPr>
        <w:ind w:left="2193" w:hanging="360"/>
      </w:pPr>
      <w:rPr>
        <w:rFonts w:ascii="Wingdings" w:hAnsi="Wingdings" w:hint="default"/>
      </w:rPr>
    </w:lvl>
    <w:lvl w:ilvl="3" w:tplc="040C0001" w:tentative="1">
      <w:start w:val="1"/>
      <w:numFmt w:val="bullet"/>
      <w:lvlText w:val=""/>
      <w:lvlJc w:val="left"/>
      <w:pPr>
        <w:ind w:left="2913" w:hanging="360"/>
      </w:pPr>
      <w:rPr>
        <w:rFonts w:ascii="Symbol" w:hAnsi="Symbol" w:hint="default"/>
      </w:rPr>
    </w:lvl>
    <w:lvl w:ilvl="4" w:tplc="040C0003" w:tentative="1">
      <w:start w:val="1"/>
      <w:numFmt w:val="bullet"/>
      <w:lvlText w:val="o"/>
      <w:lvlJc w:val="left"/>
      <w:pPr>
        <w:ind w:left="3633" w:hanging="360"/>
      </w:pPr>
      <w:rPr>
        <w:rFonts w:ascii="Courier New" w:hAnsi="Courier New" w:cs="Courier New" w:hint="default"/>
      </w:rPr>
    </w:lvl>
    <w:lvl w:ilvl="5" w:tplc="040C0005" w:tentative="1">
      <w:start w:val="1"/>
      <w:numFmt w:val="bullet"/>
      <w:lvlText w:val=""/>
      <w:lvlJc w:val="left"/>
      <w:pPr>
        <w:ind w:left="4353" w:hanging="360"/>
      </w:pPr>
      <w:rPr>
        <w:rFonts w:ascii="Wingdings" w:hAnsi="Wingdings" w:hint="default"/>
      </w:rPr>
    </w:lvl>
    <w:lvl w:ilvl="6" w:tplc="040C0001" w:tentative="1">
      <w:start w:val="1"/>
      <w:numFmt w:val="bullet"/>
      <w:lvlText w:val=""/>
      <w:lvlJc w:val="left"/>
      <w:pPr>
        <w:ind w:left="5073" w:hanging="360"/>
      </w:pPr>
      <w:rPr>
        <w:rFonts w:ascii="Symbol" w:hAnsi="Symbol" w:hint="default"/>
      </w:rPr>
    </w:lvl>
    <w:lvl w:ilvl="7" w:tplc="040C0003" w:tentative="1">
      <w:start w:val="1"/>
      <w:numFmt w:val="bullet"/>
      <w:lvlText w:val="o"/>
      <w:lvlJc w:val="left"/>
      <w:pPr>
        <w:ind w:left="5793" w:hanging="360"/>
      </w:pPr>
      <w:rPr>
        <w:rFonts w:ascii="Courier New" w:hAnsi="Courier New" w:cs="Courier New" w:hint="default"/>
      </w:rPr>
    </w:lvl>
    <w:lvl w:ilvl="8" w:tplc="040C0005" w:tentative="1">
      <w:start w:val="1"/>
      <w:numFmt w:val="bullet"/>
      <w:lvlText w:val=""/>
      <w:lvlJc w:val="left"/>
      <w:pPr>
        <w:ind w:left="6513" w:hanging="360"/>
      </w:pPr>
      <w:rPr>
        <w:rFonts w:ascii="Wingdings" w:hAnsi="Wingdings" w:hint="default"/>
      </w:rPr>
    </w:lvl>
  </w:abstractNum>
  <w:abstractNum w:abstractNumId="163">
    <w:nsid w:val="4B9849A1"/>
    <w:multiLevelType w:val="hybridMultilevel"/>
    <w:tmpl w:val="C4CAFC10"/>
    <w:lvl w:ilvl="0" w:tplc="080C000F">
      <w:start w:val="1"/>
      <w:numFmt w:val="bullet"/>
      <w:lvlText w:val="-"/>
      <w:lvlJc w:val="left"/>
      <w:pPr>
        <w:tabs>
          <w:tab w:val="num" w:pos="360"/>
        </w:tabs>
        <w:ind w:left="360" w:hanging="360"/>
      </w:pPr>
      <w:rPr>
        <w:rFonts w:ascii="Calibri" w:hAnsi="Calibri" w:hint="default"/>
      </w:rPr>
    </w:lvl>
    <w:lvl w:ilvl="1" w:tplc="080C0019">
      <w:start w:val="1"/>
      <w:numFmt w:val="bullet"/>
      <w:lvlText w:val="o"/>
      <w:lvlJc w:val="left"/>
      <w:pPr>
        <w:tabs>
          <w:tab w:val="num" w:pos="1080"/>
        </w:tabs>
        <w:ind w:left="1080" w:hanging="360"/>
      </w:pPr>
      <w:rPr>
        <w:rFonts w:ascii="Courier New" w:hAnsi="Courier New" w:cs="Courier New" w:hint="default"/>
      </w:rPr>
    </w:lvl>
    <w:lvl w:ilvl="2" w:tplc="080C001B" w:tentative="1">
      <w:start w:val="1"/>
      <w:numFmt w:val="bullet"/>
      <w:lvlText w:val=""/>
      <w:lvlJc w:val="left"/>
      <w:pPr>
        <w:tabs>
          <w:tab w:val="num" w:pos="1800"/>
        </w:tabs>
        <w:ind w:left="1800" w:hanging="360"/>
      </w:pPr>
      <w:rPr>
        <w:rFonts w:ascii="Wingdings" w:hAnsi="Wingdings" w:hint="default"/>
      </w:rPr>
    </w:lvl>
    <w:lvl w:ilvl="3" w:tplc="080C000F" w:tentative="1">
      <w:start w:val="1"/>
      <w:numFmt w:val="bullet"/>
      <w:lvlText w:val=""/>
      <w:lvlJc w:val="left"/>
      <w:pPr>
        <w:tabs>
          <w:tab w:val="num" w:pos="2520"/>
        </w:tabs>
        <w:ind w:left="2520" w:hanging="360"/>
      </w:pPr>
      <w:rPr>
        <w:rFonts w:ascii="Symbol" w:hAnsi="Symbol" w:hint="default"/>
      </w:rPr>
    </w:lvl>
    <w:lvl w:ilvl="4" w:tplc="080C0019" w:tentative="1">
      <w:start w:val="1"/>
      <w:numFmt w:val="bullet"/>
      <w:lvlText w:val="o"/>
      <w:lvlJc w:val="left"/>
      <w:pPr>
        <w:tabs>
          <w:tab w:val="num" w:pos="3240"/>
        </w:tabs>
        <w:ind w:left="3240" w:hanging="360"/>
      </w:pPr>
      <w:rPr>
        <w:rFonts w:ascii="Courier New" w:hAnsi="Courier New" w:cs="Courier New" w:hint="default"/>
      </w:rPr>
    </w:lvl>
    <w:lvl w:ilvl="5" w:tplc="080C001B" w:tentative="1">
      <w:start w:val="1"/>
      <w:numFmt w:val="bullet"/>
      <w:lvlText w:val=""/>
      <w:lvlJc w:val="left"/>
      <w:pPr>
        <w:tabs>
          <w:tab w:val="num" w:pos="3960"/>
        </w:tabs>
        <w:ind w:left="3960" w:hanging="360"/>
      </w:pPr>
      <w:rPr>
        <w:rFonts w:ascii="Wingdings" w:hAnsi="Wingdings" w:hint="default"/>
      </w:rPr>
    </w:lvl>
    <w:lvl w:ilvl="6" w:tplc="080C000F" w:tentative="1">
      <w:start w:val="1"/>
      <w:numFmt w:val="bullet"/>
      <w:lvlText w:val=""/>
      <w:lvlJc w:val="left"/>
      <w:pPr>
        <w:tabs>
          <w:tab w:val="num" w:pos="4680"/>
        </w:tabs>
        <w:ind w:left="4680" w:hanging="360"/>
      </w:pPr>
      <w:rPr>
        <w:rFonts w:ascii="Symbol" w:hAnsi="Symbol" w:hint="default"/>
      </w:rPr>
    </w:lvl>
    <w:lvl w:ilvl="7" w:tplc="080C0019" w:tentative="1">
      <w:start w:val="1"/>
      <w:numFmt w:val="bullet"/>
      <w:lvlText w:val="o"/>
      <w:lvlJc w:val="left"/>
      <w:pPr>
        <w:tabs>
          <w:tab w:val="num" w:pos="5400"/>
        </w:tabs>
        <w:ind w:left="5400" w:hanging="360"/>
      </w:pPr>
      <w:rPr>
        <w:rFonts w:ascii="Courier New" w:hAnsi="Courier New" w:cs="Courier New" w:hint="default"/>
      </w:rPr>
    </w:lvl>
    <w:lvl w:ilvl="8" w:tplc="080C001B" w:tentative="1">
      <w:start w:val="1"/>
      <w:numFmt w:val="bullet"/>
      <w:lvlText w:val=""/>
      <w:lvlJc w:val="left"/>
      <w:pPr>
        <w:tabs>
          <w:tab w:val="num" w:pos="6120"/>
        </w:tabs>
        <w:ind w:left="6120" w:hanging="360"/>
      </w:pPr>
      <w:rPr>
        <w:rFonts w:ascii="Wingdings" w:hAnsi="Wingdings" w:hint="default"/>
      </w:rPr>
    </w:lvl>
  </w:abstractNum>
  <w:abstractNum w:abstractNumId="164">
    <w:nsid w:val="4C3726FE"/>
    <w:multiLevelType w:val="hybridMultilevel"/>
    <w:tmpl w:val="823A7552"/>
    <w:lvl w:ilvl="0" w:tplc="040C000B">
      <w:start w:val="1"/>
      <w:numFmt w:val="bullet"/>
      <w:lvlText w:val=""/>
      <w:lvlJc w:val="left"/>
      <w:pPr>
        <w:ind w:left="753" w:hanging="360"/>
      </w:pPr>
      <w:rPr>
        <w:rFonts w:ascii="Wingdings" w:hAnsi="Wingdings" w:hint="default"/>
      </w:rPr>
    </w:lvl>
    <w:lvl w:ilvl="1" w:tplc="040C0003" w:tentative="1">
      <w:start w:val="1"/>
      <w:numFmt w:val="bullet"/>
      <w:lvlText w:val="o"/>
      <w:lvlJc w:val="left"/>
      <w:pPr>
        <w:ind w:left="1473" w:hanging="360"/>
      </w:pPr>
      <w:rPr>
        <w:rFonts w:ascii="Courier New" w:hAnsi="Courier New" w:cs="Courier New" w:hint="default"/>
      </w:rPr>
    </w:lvl>
    <w:lvl w:ilvl="2" w:tplc="040C0005" w:tentative="1">
      <w:start w:val="1"/>
      <w:numFmt w:val="bullet"/>
      <w:lvlText w:val=""/>
      <w:lvlJc w:val="left"/>
      <w:pPr>
        <w:ind w:left="2193" w:hanging="360"/>
      </w:pPr>
      <w:rPr>
        <w:rFonts w:ascii="Wingdings" w:hAnsi="Wingdings" w:hint="default"/>
      </w:rPr>
    </w:lvl>
    <w:lvl w:ilvl="3" w:tplc="040C0001" w:tentative="1">
      <w:start w:val="1"/>
      <w:numFmt w:val="bullet"/>
      <w:lvlText w:val=""/>
      <w:lvlJc w:val="left"/>
      <w:pPr>
        <w:ind w:left="2913" w:hanging="360"/>
      </w:pPr>
      <w:rPr>
        <w:rFonts w:ascii="Symbol" w:hAnsi="Symbol" w:hint="default"/>
      </w:rPr>
    </w:lvl>
    <w:lvl w:ilvl="4" w:tplc="040C0003" w:tentative="1">
      <w:start w:val="1"/>
      <w:numFmt w:val="bullet"/>
      <w:lvlText w:val="o"/>
      <w:lvlJc w:val="left"/>
      <w:pPr>
        <w:ind w:left="3633" w:hanging="360"/>
      </w:pPr>
      <w:rPr>
        <w:rFonts w:ascii="Courier New" w:hAnsi="Courier New" w:cs="Courier New" w:hint="default"/>
      </w:rPr>
    </w:lvl>
    <w:lvl w:ilvl="5" w:tplc="040C0005" w:tentative="1">
      <w:start w:val="1"/>
      <w:numFmt w:val="bullet"/>
      <w:lvlText w:val=""/>
      <w:lvlJc w:val="left"/>
      <w:pPr>
        <w:ind w:left="4353" w:hanging="360"/>
      </w:pPr>
      <w:rPr>
        <w:rFonts w:ascii="Wingdings" w:hAnsi="Wingdings" w:hint="default"/>
      </w:rPr>
    </w:lvl>
    <w:lvl w:ilvl="6" w:tplc="040C0001" w:tentative="1">
      <w:start w:val="1"/>
      <w:numFmt w:val="bullet"/>
      <w:lvlText w:val=""/>
      <w:lvlJc w:val="left"/>
      <w:pPr>
        <w:ind w:left="5073" w:hanging="360"/>
      </w:pPr>
      <w:rPr>
        <w:rFonts w:ascii="Symbol" w:hAnsi="Symbol" w:hint="default"/>
      </w:rPr>
    </w:lvl>
    <w:lvl w:ilvl="7" w:tplc="040C0003" w:tentative="1">
      <w:start w:val="1"/>
      <w:numFmt w:val="bullet"/>
      <w:lvlText w:val="o"/>
      <w:lvlJc w:val="left"/>
      <w:pPr>
        <w:ind w:left="5793" w:hanging="360"/>
      </w:pPr>
      <w:rPr>
        <w:rFonts w:ascii="Courier New" w:hAnsi="Courier New" w:cs="Courier New" w:hint="default"/>
      </w:rPr>
    </w:lvl>
    <w:lvl w:ilvl="8" w:tplc="040C0005" w:tentative="1">
      <w:start w:val="1"/>
      <w:numFmt w:val="bullet"/>
      <w:lvlText w:val=""/>
      <w:lvlJc w:val="left"/>
      <w:pPr>
        <w:ind w:left="6513" w:hanging="360"/>
      </w:pPr>
      <w:rPr>
        <w:rFonts w:ascii="Wingdings" w:hAnsi="Wingdings" w:hint="default"/>
      </w:rPr>
    </w:lvl>
  </w:abstractNum>
  <w:abstractNum w:abstractNumId="165">
    <w:nsid w:val="4C4B2AEA"/>
    <w:multiLevelType w:val="multilevel"/>
    <w:tmpl w:val="BA7E1DB4"/>
    <w:lvl w:ilvl="0">
      <w:start w:val="1"/>
      <w:numFmt w:val="lowerLetter"/>
      <w:pStyle w:val="ListAlpha3"/>
      <w:lvlText w:val="(%1)"/>
      <w:lvlJc w:val="left"/>
      <w:pPr>
        <w:tabs>
          <w:tab w:val="num" w:pos="624"/>
        </w:tabs>
        <w:ind w:left="624" w:hanging="624"/>
      </w:pPr>
      <w:rPr>
        <w:rFonts w:ascii="CG Times" w:hAnsi="CG Times" w:cs="Times New Roman"/>
        <w:b w:val="0"/>
        <w:i w:val="0"/>
        <w:sz w:val="20"/>
      </w:rPr>
    </w:lvl>
    <w:lvl w:ilvl="1">
      <w:start w:val="1"/>
      <w:numFmt w:val="lowerLetter"/>
      <w:pStyle w:val="ListAlpha2"/>
      <w:lvlText w:val="(%2)"/>
      <w:lvlJc w:val="left"/>
      <w:pPr>
        <w:tabs>
          <w:tab w:val="num" w:pos="1237"/>
        </w:tabs>
        <w:ind w:left="1237" w:hanging="793"/>
      </w:pPr>
      <w:rPr>
        <w:rFonts w:ascii="Times New Roman" w:eastAsia="Times New Roman" w:hAnsi="Times New Roman" w:cs="Times New Roman" w:hint="default"/>
        <w:b w:val="0"/>
        <w:i w:val="0"/>
        <w:sz w:val="22"/>
        <w:szCs w:val="22"/>
      </w:rPr>
    </w:lvl>
    <w:lvl w:ilvl="2">
      <w:start w:val="1"/>
      <w:numFmt w:val="lowerLetter"/>
      <w:pStyle w:val="LISTALPHACAPS2"/>
      <w:lvlText w:val="(%3)"/>
      <w:lvlJc w:val="left"/>
      <w:pPr>
        <w:tabs>
          <w:tab w:val="num" w:pos="1748"/>
        </w:tabs>
        <w:ind w:left="1748" w:hanging="511"/>
      </w:pPr>
      <w:rPr>
        <w:rFonts w:cs="Times New Roman"/>
        <w:b w:val="0"/>
        <w:i w:val="0"/>
        <w:sz w:val="20"/>
      </w:rPr>
    </w:lvl>
    <w:lvl w:ilvl="3">
      <w:start w:val="1"/>
      <w:numFmt w:val="lowerLetter"/>
      <w:lvlText w:val="(%4)"/>
      <w:lvlJc w:val="left"/>
      <w:pPr>
        <w:tabs>
          <w:tab w:val="num" w:pos="1748"/>
        </w:tabs>
        <w:ind w:left="1748" w:hanging="511"/>
      </w:pPr>
      <w:rPr>
        <w:rFonts w:cs="Times New Roman"/>
        <w:b w:val="0"/>
        <w:i w:val="0"/>
        <w:sz w:val="20"/>
      </w:rPr>
    </w:lvl>
    <w:lvl w:ilvl="4">
      <w:start w:val="1"/>
      <w:numFmt w:val="lowerRoman"/>
      <w:lvlText w:val="(%5)"/>
      <w:lvlJc w:val="left"/>
      <w:pPr>
        <w:tabs>
          <w:tab w:val="num" w:pos="2258"/>
        </w:tabs>
        <w:ind w:left="2258" w:hanging="510"/>
      </w:pPr>
      <w:rPr>
        <w:rFonts w:cs="Times New Roman"/>
        <w:b w:val="0"/>
        <w:i w:val="0"/>
        <w:sz w:val="22"/>
        <w:szCs w:val="22"/>
      </w:rPr>
    </w:lvl>
    <w:lvl w:ilvl="5">
      <w:start w:val="1"/>
      <w:numFmt w:val="decimal"/>
      <w:lvlText w:val="(%6)"/>
      <w:lvlJc w:val="left"/>
      <w:pPr>
        <w:tabs>
          <w:tab w:val="num" w:pos="2768"/>
        </w:tabs>
        <w:ind w:left="2768" w:hanging="510"/>
      </w:pPr>
      <w:rPr>
        <w:rFonts w:cs="Times New Roman"/>
        <w:b w:val="0"/>
        <w:i w:val="0"/>
        <w:sz w:val="20"/>
      </w:rPr>
    </w:lvl>
    <w:lvl w:ilvl="6">
      <w:start w:val="1"/>
      <w:numFmt w:val="none"/>
      <w:suff w:val="nothing"/>
      <w:lvlText w:val=""/>
      <w:lvlJc w:val="left"/>
      <w:pPr>
        <w:ind w:left="-180"/>
      </w:pPr>
      <w:rPr>
        <w:rFonts w:cs="Times New Roman"/>
      </w:rPr>
    </w:lvl>
    <w:lvl w:ilvl="7">
      <w:start w:val="1"/>
      <w:numFmt w:val="none"/>
      <w:suff w:val="nothing"/>
      <w:lvlText w:val=""/>
      <w:lvlJc w:val="left"/>
      <w:pPr>
        <w:ind w:left="-180"/>
      </w:pPr>
      <w:rPr>
        <w:rFonts w:cs="Times New Roman"/>
      </w:rPr>
    </w:lvl>
    <w:lvl w:ilvl="8">
      <w:start w:val="1"/>
      <w:numFmt w:val="decimal"/>
      <w:lvlRestart w:val="0"/>
      <w:lvlText w:val="SCHEDULE %9"/>
      <w:lvlJc w:val="left"/>
      <w:pPr>
        <w:tabs>
          <w:tab w:val="num" w:pos="-180"/>
        </w:tabs>
        <w:ind w:left="-180"/>
      </w:pPr>
      <w:rPr>
        <w:rFonts w:cs="Times New Roman"/>
        <w:b/>
        <w:i w:val="0"/>
        <w:caps/>
        <w:smallCaps w:val="0"/>
        <w:sz w:val="22"/>
      </w:rPr>
    </w:lvl>
  </w:abstractNum>
  <w:abstractNum w:abstractNumId="166">
    <w:nsid w:val="4C604A74"/>
    <w:multiLevelType w:val="hybridMultilevel"/>
    <w:tmpl w:val="1CB0EE44"/>
    <w:lvl w:ilvl="0" w:tplc="040C000D">
      <w:start w:val="1"/>
      <w:numFmt w:val="bullet"/>
      <w:lvlText w:val=""/>
      <w:lvlJc w:val="left"/>
      <w:pPr>
        <w:ind w:left="1068" w:hanging="360"/>
      </w:pPr>
      <w:rPr>
        <w:rFonts w:ascii="Wingdings" w:hAnsi="Wingdings"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67">
    <w:nsid w:val="4C790B76"/>
    <w:multiLevelType w:val="hybridMultilevel"/>
    <w:tmpl w:val="F58CB870"/>
    <w:lvl w:ilvl="0" w:tplc="C9C65854">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8">
    <w:nsid w:val="4C87127A"/>
    <w:multiLevelType w:val="hybridMultilevel"/>
    <w:tmpl w:val="80B8886C"/>
    <w:lvl w:ilvl="0" w:tplc="040C0007">
      <w:start w:val="1"/>
      <w:numFmt w:val="bullet"/>
      <w:lvlText w:val=""/>
      <w:lvlPicBulletId w:val="2"/>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69">
    <w:nsid w:val="4CC26BAB"/>
    <w:multiLevelType w:val="hybridMultilevel"/>
    <w:tmpl w:val="8BE8E82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0">
    <w:nsid w:val="4EC64403"/>
    <w:multiLevelType w:val="hybridMultilevel"/>
    <w:tmpl w:val="36CEF638"/>
    <w:lvl w:ilvl="0" w:tplc="040C0009">
      <w:start w:val="1"/>
      <w:numFmt w:val="bullet"/>
      <w:lvlText w:val=""/>
      <w:lvlJc w:val="left"/>
      <w:pPr>
        <w:ind w:left="7092" w:hanging="360"/>
      </w:pPr>
      <w:rPr>
        <w:rFonts w:ascii="Wingdings" w:hAnsi="Wingdings" w:hint="default"/>
      </w:rPr>
    </w:lvl>
    <w:lvl w:ilvl="1" w:tplc="040C0003">
      <w:start w:val="1"/>
      <w:numFmt w:val="bullet"/>
      <w:lvlText w:val="o"/>
      <w:lvlJc w:val="left"/>
      <w:pPr>
        <w:ind w:left="7812" w:hanging="360"/>
      </w:pPr>
      <w:rPr>
        <w:rFonts w:ascii="Courier New" w:hAnsi="Courier New" w:cs="Courier New" w:hint="default"/>
      </w:rPr>
    </w:lvl>
    <w:lvl w:ilvl="2" w:tplc="040C0005" w:tentative="1">
      <w:start w:val="1"/>
      <w:numFmt w:val="bullet"/>
      <w:lvlText w:val=""/>
      <w:lvlJc w:val="left"/>
      <w:pPr>
        <w:ind w:left="8532" w:hanging="360"/>
      </w:pPr>
      <w:rPr>
        <w:rFonts w:ascii="Wingdings" w:hAnsi="Wingdings" w:hint="default"/>
      </w:rPr>
    </w:lvl>
    <w:lvl w:ilvl="3" w:tplc="040C0001" w:tentative="1">
      <w:start w:val="1"/>
      <w:numFmt w:val="bullet"/>
      <w:lvlText w:val=""/>
      <w:lvlJc w:val="left"/>
      <w:pPr>
        <w:ind w:left="9252" w:hanging="360"/>
      </w:pPr>
      <w:rPr>
        <w:rFonts w:ascii="Symbol" w:hAnsi="Symbol" w:hint="default"/>
      </w:rPr>
    </w:lvl>
    <w:lvl w:ilvl="4" w:tplc="040C0003" w:tentative="1">
      <w:start w:val="1"/>
      <w:numFmt w:val="bullet"/>
      <w:lvlText w:val="o"/>
      <w:lvlJc w:val="left"/>
      <w:pPr>
        <w:ind w:left="9972" w:hanging="360"/>
      </w:pPr>
      <w:rPr>
        <w:rFonts w:ascii="Courier New" w:hAnsi="Courier New" w:cs="Courier New" w:hint="default"/>
      </w:rPr>
    </w:lvl>
    <w:lvl w:ilvl="5" w:tplc="040C0005" w:tentative="1">
      <w:start w:val="1"/>
      <w:numFmt w:val="bullet"/>
      <w:lvlText w:val=""/>
      <w:lvlJc w:val="left"/>
      <w:pPr>
        <w:ind w:left="10692" w:hanging="360"/>
      </w:pPr>
      <w:rPr>
        <w:rFonts w:ascii="Wingdings" w:hAnsi="Wingdings" w:hint="default"/>
      </w:rPr>
    </w:lvl>
    <w:lvl w:ilvl="6" w:tplc="040C0001" w:tentative="1">
      <w:start w:val="1"/>
      <w:numFmt w:val="bullet"/>
      <w:lvlText w:val=""/>
      <w:lvlJc w:val="left"/>
      <w:pPr>
        <w:ind w:left="11412" w:hanging="360"/>
      </w:pPr>
      <w:rPr>
        <w:rFonts w:ascii="Symbol" w:hAnsi="Symbol" w:hint="default"/>
      </w:rPr>
    </w:lvl>
    <w:lvl w:ilvl="7" w:tplc="040C0003" w:tentative="1">
      <w:start w:val="1"/>
      <w:numFmt w:val="bullet"/>
      <w:lvlText w:val="o"/>
      <w:lvlJc w:val="left"/>
      <w:pPr>
        <w:ind w:left="12132" w:hanging="360"/>
      </w:pPr>
      <w:rPr>
        <w:rFonts w:ascii="Courier New" w:hAnsi="Courier New" w:cs="Courier New" w:hint="default"/>
      </w:rPr>
    </w:lvl>
    <w:lvl w:ilvl="8" w:tplc="040C0005" w:tentative="1">
      <w:start w:val="1"/>
      <w:numFmt w:val="bullet"/>
      <w:lvlText w:val=""/>
      <w:lvlJc w:val="left"/>
      <w:pPr>
        <w:ind w:left="12852" w:hanging="360"/>
      </w:pPr>
      <w:rPr>
        <w:rFonts w:ascii="Wingdings" w:hAnsi="Wingdings" w:hint="default"/>
      </w:rPr>
    </w:lvl>
  </w:abstractNum>
  <w:abstractNum w:abstractNumId="171">
    <w:nsid w:val="4EF726A5"/>
    <w:multiLevelType w:val="hybridMultilevel"/>
    <w:tmpl w:val="A30688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2">
    <w:nsid w:val="4F5A082A"/>
    <w:multiLevelType w:val="hybridMultilevel"/>
    <w:tmpl w:val="A59E1EB0"/>
    <w:lvl w:ilvl="0" w:tplc="9476E36A">
      <w:start w:val="1"/>
      <w:numFmt w:val="upperRoman"/>
      <w:pStyle w:val="Style9"/>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nsid w:val="501D363B"/>
    <w:multiLevelType w:val="hybridMultilevel"/>
    <w:tmpl w:val="601EBE4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4">
    <w:nsid w:val="50343238"/>
    <w:multiLevelType w:val="hybridMultilevel"/>
    <w:tmpl w:val="D7EE82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5">
    <w:nsid w:val="50C84DE9"/>
    <w:multiLevelType w:val="hybridMultilevel"/>
    <w:tmpl w:val="5900B344"/>
    <w:lvl w:ilvl="0" w:tplc="25AA4D7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6">
    <w:nsid w:val="51987B0C"/>
    <w:multiLevelType w:val="hybridMultilevel"/>
    <w:tmpl w:val="7E3C2DD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7">
    <w:nsid w:val="51B71175"/>
    <w:multiLevelType w:val="multilevel"/>
    <w:tmpl w:val="8566FF8C"/>
    <w:lvl w:ilvl="0">
      <w:start w:val="1"/>
      <w:numFmt w:val="upperRoman"/>
      <w:pStyle w:val="Cabealho1"/>
      <w:lvlText w:val="Article %1."/>
      <w:lvlJc w:val="left"/>
      <w:pPr>
        <w:ind w:left="0" w:firstLine="0"/>
      </w:pPr>
    </w:lvl>
    <w:lvl w:ilvl="1">
      <w:start w:val="1"/>
      <w:numFmt w:val="decimalZero"/>
      <w:pStyle w:val="Cabealho2"/>
      <w:isLgl/>
      <w:lvlText w:val="Section %1.%2"/>
      <w:lvlJc w:val="left"/>
      <w:pPr>
        <w:ind w:left="0" w:firstLine="0"/>
      </w:pPr>
    </w:lvl>
    <w:lvl w:ilvl="2">
      <w:start w:val="1"/>
      <w:numFmt w:val="lowerLetter"/>
      <w:pStyle w:val="Cabealho3"/>
      <w:lvlText w:val="(%3)"/>
      <w:lvlJc w:val="left"/>
      <w:pPr>
        <w:ind w:left="715" w:hanging="432"/>
      </w:pPr>
      <w:rPr>
        <w:rFonts w:ascii="Times New Roman" w:hAnsi="Times New Roman" w:cs="Times New Roman" w:hint="default"/>
      </w:rPr>
    </w:lvl>
    <w:lvl w:ilvl="3">
      <w:start w:val="1"/>
      <w:numFmt w:val="lowerRoman"/>
      <w:pStyle w:val="Cabealho4"/>
      <w:lvlText w:val="(%4)"/>
      <w:lvlJc w:val="right"/>
      <w:pPr>
        <w:ind w:left="864" w:hanging="144"/>
      </w:pPr>
    </w:lvl>
    <w:lvl w:ilvl="4">
      <w:start w:val="1"/>
      <w:numFmt w:val="decimal"/>
      <w:pStyle w:val="Cabealho5"/>
      <w:lvlText w:val="%5)"/>
      <w:lvlJc w:val="left"/>
      <w:pPr>
        <w:ind w:left="1008" w:hanging="432"/>
      </w:pPr>
    </w:lvl>
    <w:lvl w:ilvl="5">
      <w:start w:val="1"/>
      <w:numFmt w:val="lowerLetter"/>
      <w:pStyle w:val="Cabealho6"/>
      <w:lvlText w:val="%6)"/>
      <w:lvlJc w:val="left"/>
      <w:pPr>
        <w:ind w:left="1567" w:hanging="432"/>
      </w:pPr>
      <w:rPr>
        <w:color w:val="auto"/>
      </w:rPr>
    </w:lvl>
    <w:lvl w:ilvl="6">
      <w:start w:val="1"/>
      <w:numFmt w:val="lowerRoman"/>
      <w:pStyle w:val="Cabealho7"/>
      <w:lvlText w:val="%7)"/>
      <w:lvlJc w:val="right"/>
      <w:pPr>
        <w:ind w:left="1296" w:hanging="288"/>
      </w:pPr>
    </w:lvl>
    <w:lvl w:ilvl="7">
      <w:start w:val="1"/>
      <w:numFmt w:val="lowerLetter"/>
      <w:pStyle w:val="Cabealho8"/>
      <w:lvlText w:val="%8."/>
      <w:lvlJc w:val="left"/>
      <w:pPr>
        <w:ind w:left="1440" w:hanging="432"/>
      </w:pPr>
    </w:lvl>
    <w:lvl w:ilvl="8">
      <w:start w:val="1"/>
      <w:numFmt w:val="lowerRoman"/>
      <w:pStyle w:val="Cabealho9"/>
      <w:lvlText w:val="%9."/>
      <w:lvlJc w:val="right"/>
      <w:pPr>
        <w:ind w:left="1584" w:hanging="144"/>
      </w:pPr>
    </w:lvl>
  </w:abstractNum>
  <w:abstractNum w:abstractNumId="178">
    <w:nsid w:val="51BB2E4E"/>
    <w:multiLevelType w:val="multilevel"/>
    <w:tmpl w:val="F81C0E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numFmt w:val="bullet"/>
      <w:lvlText w:val="•"/>
      <w:lvlJc w:val="left"/>
      <w:pPr>
        <w:ind w:left="2160" w:hanging="360"/>
      </w:pPr>
      <w:rPr>
        <w:rFonts w:ascii="Arial Narrow" w:eastAsiaTheme="minorHAnsi" w:hAnsi="Arial Narrow" w:cs="Times New Roman"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9">
    <w:nsid w:val="51E869DC"/>
    <w:multiLevelType w:val="hybridMultilevel"/>
    <w:tmpl w:val="B1CC551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0">
    <w:nsid w:val="51FF61E9"/>
    <w:multiLevelType w:val="multilevel"/>
    <w:tmpl w:val="CF80E4FE"/>
    <w:styleLink w:val="Style17"/>
    <w:lvl w:ilvl="0">
      <w:start w:val="5"/>
      <w:numFmt w:val="decimal"/>
      <w:lvlText w:val="%1."/>
      <w:lvlJc w:val="left"/>
      <w:pPr>
        <w:ind w:left="360" w:hanging="360"/>
      </w:pPr>
      <w:rPr>
        <w:rFonts w:hint="default"/>
      </w:rPr>
    </w:lvl>
    <w:lvl w:ilvl="1">
      <w:start w:val="1"/>
      <w:numFmt w:val="decimal"/>
      <w:lvlText w:val="%1.%2."/>
      <w:lvlJc w:val="left"/>
      <w:pPr>
        <w:ind w:left="851" w:hanging="851"/>
      </w:pPr>
      <w:rPr>
        <w:rFonts w:ascii="Times New Roman Gras" w:hAnsi="Times New Roman Gras" w:hint="default"/>
        <w:b/>
        <w:i w:val="0"/>
        <w:color w:val="auto"/>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1">
    <w:nsid w:val="52DE55EC"/>
    <w:multiLevelType w:val="hybridMultilevel"/>
    <w:tmpl w:val="EF366F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2">
    <w:nsid w:val="53731E0E"/>
    <w:multiLevelType w:val="hybridMultilevel"/>
    <w:tmpl w:val="6D14116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3">
    <w:nsid w:val="539C4410"/>
    <w:multiLevelType w:val="hybridMultilevel"/>
    <w:tmpl w:val="AC2E1350"/>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4">
    <w:nsid w:val="54CC5207"/>
    <w:multiLevelType w:val="hybridMultilevel"/>
    <w:tmpl w:val="3168D872"/>
    <w:lvl w:ilvl="0" w:tplc="040C0005">
      <w:start w:val="1"/>
      <w:numFmt w:val="bullet"/>
      <w:lvlText w:val=""/>
      <w:lvlJc w:val="left"/>
      <w:pPr>
        <w:ind w:left="720" w:hanging="360"/>
      </w:pPr>
      <w:rPr>
        <w:rFonts w:ascii="Wingdings" w:hAnsi="Wingdings" w:hint="default"/>
      </w:rPr>
    </w:lvl>
    <w:lvl w:ilvl="1" w:tplc="040C0005">
      <w:start w:val="1"/>
      <w:numFmt w:val="bullet"/>
      <w:lvlText w:val=""/>
      <w:lvlJc w:val="left"/>
      <w:pPr>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5">
    <w:nsid w:val="54E49EB4"/>
    <w:multiLevelType w:val="hybridMultilevel"/>
    <w:tmpl w:val="B07C34F8"/>
    <w:lvl w:ilvl="0" w:tplc="7054B066">
      <w:start w:val="1"/>
      <w:numFmt w:val="bullet"/>
      <w:lvlText w:val=""/>
      <w:lvlJc w:val="left"/>
    </w:lvl>
    <w:lvl w:ilvl="1" w:tplc="DC80C424">
      <w:numFmt w:val="decimal"/>
      <w:lvlText w:val=""/>
      <w:lvlJc w:val="left"/>
    </w:lvl>
    <w:lvl w:ilvl="2" w:tplc="110666FC">
      <w:numFmt w:val="decimal"/>
      <w:lvlText w:val=""/>
      <w:lvlJc w:val="left"/>
    </w:lvl>
    <w:lvl w:ilvl="3" w:tplc="41A60F60">
      <w:numFmt w:val="decimal"/>
      <w:lvlText w:val=""/>
      <w:lvlJc w:val="left"/>
    </w:lvl>
    <w:lvl w:ilvl="4" w:tplc="590CBE0A">
      <w:numFmt w:val="decimal"/>
      <w:lvlText w:val=""/>
      <w:lvlJc w:val="left"/>
    </w:lvl>
    <w:lvl w:ilvl="5" w:tplc="242E5A86">
      <w:numFmt w:val="decimal"/>
      <w:lvlText w:val=""/>
      <w:lvlJc w:val="left"/>
    </w:lvl>
    <w:lvl w:ilvl="6" w:tplc="26D41D5C">
      <w:numFmt w:val="decimal"/>
      <w:lvlText w:val=""/>
      <w:lvlJc w:val="left"/>
    </w:lvl>
    <w:lvl w:ilvl="7" w:tplc="CE66DC0C">
      <w:numFmt w:val="decimal"/>
      <w:lvlText w:val=""/>
      <w:lvlJc w:val="left"/>
    </w:lvl>
    <w:lvl w:ilvl="8" w:tplc="638C66C6">
      <w:numFmt w:val="decimal"/>
      <w:lvlText w:val=""/>
      <w:lvlJc w:val="left"/>
    </w:lvl>
  </w:abstractNum>
  <w:abstractNum w:abstractNumId="186">
    <w:nsid w:val="551665AE"/>
    <w:multiLevelType w:val="hybridMultilevel"/>
    <w:tmpl w:val="FFDC3230"/>
    <w:lvl w:ilvl="0" w:tplc="040C000B">
      <w:start w:val="1"/>
      <w:numFmt w:val="bullet"/>
      <w:lvlText w:val=""/>
      <w:lvlJc w:val="left"/>
      <w:pPr>
        <w:ind w:left="780" w:hanging="360"/>
      </w:pPr>
      <w:rPr>
        <w:rFonts w:ascii="Wingdings" w:hAnsi="Wingdings"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187">
    <w:nsid w:val="55C525AC"/>
    <w:multiLevelType w:val="hybridMultilevel"/>
    <w:tmpl w:val="564E4BD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8">
    <w:nsid w:val="55D1726F"/>
    <w:multiLevelType w:val="hybridMultilevel"/>
    <w:tmpl w:val="C94E2FD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9">
    <w:nsid w:val="56BA5DAB"/>
    <w:multiLevelType w:val="hybridMultilevel"/>
    <w:tmpl w:val="570A6DA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0">
    <w:nsid w:val="57790BCC"/>
    <w:multiLevelType w:val="hybridMultilevel"/>
    <w:tmpl w:val="18E8C5F0"/>
    <w:lvl w:ilvl="0" w:tplc="8F5AF23E">
      <w:start w:val="1"/>
      <w:numFmt w:val="lowerRoman"/>
      <w:lvlText w:val="(%1)"/>
      <w:lvlJc w:val="left"/>
      <w:pPr>
        <w:ind w:left="1440" w:hanging="360"/>
      </w:pPr>
      <w:rPr>
        <w:rFonts w:hint="default"/>
      </w:rPr>
    </w:lvl>
    <w:lvl w:ilvl="1" w:tplc="04090019" w:tentative="1">
      <w:start w:val="1"/>
      <w:numFmt w:val="lowerLetter"/>
      <w:pStyle w:val="MainParanoChap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1">
    <w:nsid w:val="57D66624"/>
    <w:multiLevelType w:val="multilevel"/>
    <w:tmpl w:val="57AA8C40"/>
    <w:lvl w:ilvl="0">
      <w:start w:val="1"/>
      <w:numFmt w:val="decimal"/>
      <w:lvlText w:val="%1."/>
      <w:lvlJc w:val="left"/>
      <w:pPr>
        <w:ind w:left="7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2420" w:hanging="720"/>
      </w:pPr>
      <w:rPr>
        <w:rFonts w:hint="default"/>
        <w:b/>
        <w:sz w:val="24"/>
        <w:szCs w:val="24"/>
      </w:rPr>
    </w:lvl>
    <w:lvl w:ilvl="3">
      <w:start w:val="1"/>
      <w:numFmt w:val="decimal"/>
      <w:isLgl/>
      <w:lvlText w:val="%1.%2.%3.%4"/>
      <w:lvlJc w:val="left"/>
      <w:pPr>
        <w:ind w:left="2989" w:hanging="720"/>
      </w:pPr>
      <w:rPr>
        <w:rFonts w:hint="default"/>
        <w:b/>
      </w:rPr>
    </w:lvl>
    <w:lvl w:ilvl="4">
      <w:start w:val="1"/>
      <w:numFmt w:val="decimal"/>
      <w:isLgl/>
      <w:lvlText w:val="%1.%2.%3.%4.%5"/>
      <w:lvlJc w:val="left"/>
      <w:pPr>
        <w:ind w:left="4764" w:hanging="1080"/>
      </w:pPr>
      <w:rPr>
        <w:rFonts w:hint="default"/>
      </w:rPr>
    </w:lvl>
    <w:lvl w:ilvl="5">
      <w:start w:val="1"/>
      <w:numFmt w:val="decimal"/>
      <w:isLgl/>
      <w:lvlText w:val="%1.%2.%3.%4.%5.%6"/>
      <w:lvlJc w:val="left"/>
      <w:pPr>
        <w:ind w:left="5756" w:hanging="1080"/>
      </w:pPr>
      <w:rPr>
        <w:rFonts w:hint="default"/>
      </w:rPr>
    </w:lvl>
    <w:lvl w:ilvl="6">
      <w:start w:val="1"/>
      <w:numFmt w:val="decimal"/>
      <w:isLgl/>
      <w:lvlText w:val="%1.%2.%3.%4.%5.%6.%7"/>
      <w:lvlJc w:val="left"/>
      <w:pPr>
        <w:ind w:left="7108" w:hanging="1440"/>
      </w:pPr>
      <w:rPr>
        <w:rFonts w:hint="default"/>
      </w:rPr>
    </w:lvl>
    <w:lvl w:ilvl="7">
      <w:start w:val="1"/>
      <w:numFmt w:val="decimal"/>
      <w:isLgl/>
      <w:lvlText w:val="%1.%2.%3.%4.%5.%6.%7.%8"/>
      <w:lvlJc w:val="left"/>
      <w:pPr>
        <w:ind w:left="8100" w:hanging="1440"/>
      </w:pPr>
      <w:rPr>
        <w:rFonts w:hint="default"/>
      </w:rPr>
    </w:lvl>
    <w:lvl w:ilvl="8">
      <w:start w:val="1"/>
      <w:numFmt w:val="decimal"/>
      <w:isLgl/>
      <w:lvlText w:val="%1.%2.%3.%4.%5.%6.%7.%8.%9"/>
      <w:lvlJc w:val="left"/>
      <w:pPr>
        <w:ind w:left="9452" w:hanging="1800"/>
      </w:pPr>
      <w:rPr>
        <w:rFonts w:hint="default"/>
      </w:rPr>
    </w:lvl>
  </w:abstractNum>
  <w:abstractNum w:abstractNumId="192">
    <w:nsid w:val="5816114D"/>
    <w:multiLevelType w:val="hybridMultilevel"/>
    <w:tmpl w:val="B3FC3B6E"/>
    <w:lvl w:ilvl="0" w:tplc="040C000B">
      <w:start w:val="1"/>
      <w:numFmt w:val="bullet"/>
      <w:lvlText w:val=""/>
      <w:lvlJc w:val="left"/>
      <w:pPr>
        <w:ind w:left="1170" w:hanging="360"/>
      </w:pPr>
      <w:rPr>
        <w:rFonts w:ascii="Wingdings" w:hAnsi="Wingdings" w:hint="default"/>
      </w:rPr>
    </w:lvl>
    <w:lvl w:ilvl="1" w:tplc="040C0003" w:tentative="1">
      <w:start w:val="1"/>
      <w:numFmt w:val="bullet"/>
      <w:lvlText w:val="o"/>
      <w:lvlJc w:val="left"/>
      <w:pPr>
        <w:ind w:left="1890" w:hanging="360"/>
      </w:pPr>
      <w:rPr>
        <w:rFonts w:ascii="Courier New" w:hAnsi="Courier New" w:cs="Courier New" w:hint="default"/>
      </w:rPr>
    </w:lvl>
    <w:lvl w:ilvl="2" w:tplc="040C0005" w:tentative="1">
      <w:start w:val="1"/>
      <w:numFmt w:val="bullet"/>
      <w:lvlText w:val=""/>
      <w:lvlJc w:val="left"/>
      <w:pPr>
        <w:ind w:left="2610" w:hanging="360"/>
      </w:pPr>
      <w:rPr>
        <w:rFonts w:ascii="Wingdings" w:hAnsi="Wingdings" w:hint="default"/>
      </w:rPr>
    </w:lvl>
    <w:lvl w:ilvl="3" w:tplc="040C0001" w:tentative="1">
      <w:start w:val="1"/>
      <w:numFmt w:val="bullet"/>
      <w:lvlText w:val=""/>
      <w:lvlJc w:val="left"/>
      <w:pPr>
        <w:ind w:left="3330" w:hanging="360"/>
      </w:pPr>
      <w:rPr>
        <w:rFonts w:ascii="Symbol" w:hAnsi="Symbol" w:hint="default"/>
      </w:rPr>
    </w:lvl>
    <w:lvl w:ilvl="4" w:tplc="040C0003" w:tentative="1">
      <w:start w:val="1"/>
      <w:numFmt w:val="bullet"/>
      <w:lvlText w:val="o"/>
      <w:lvlJc w:val="left"/>
      <w:pPr>
        <w:ind w:left="4050" w:hanging="360"/>
      </w:pPr>
      <w:rPr>
        <w:rFonts w:ascii="Courier New" w:hAnsi="Courier New" w:cs="Courier New" w:hint="default"/>
      </w:rPr>
    </w:lvl>
    <w:lvl w:ilvl="5" w:tplc="040C0005" w:tentative="1">
      <w:start w:val="1"/>
      <w:numFmt w:val="bullet"/>
      <w:lvlText w:val=""/>
      <w:lvlJc w:val="left"/>
      <w:pPr>
        <w:ind w:left="4770" w:hanging="360"/>
      </w:pPr>
      <w:rPr>
        <w:rFonts w:ascii="Wingdings" w:hAnsi="Wingdings" w:hint="default"/>
      </w:rPr>
    </w:lvl>
    <w:lvl w:ilvl="6" w:tplc="040C0001" w:tentative="1">
      <w:start w:val="1"/>
      <w:numFmt w:val="bullet"/>
      <w:lvlText w:val=""/>
      <w:lvlJc w:val="left"/>
      <w:pPr>
        <w:ind w:left="5490" w:hanging="360"/>
      </w:pPr>
      <w:rPr>
        <w:rFonts w:ascii="Symbol" w:hAnsi="Symbol" w:hint="default"/>
      </w:rPr>
    </w:lvl>
    <w:lvl w:ilvl="7" w:tplc="040C0003" w:tentative="1">
      <w:start w:val="1"/>
      <w:numFmt w:val="bullet"/>
      <w:lvlText w:val="o"/>
      <w:lvlJc w:val="left"/>
      <w:pPr>
        <w:ind w:left="6210" w:hanging="360"/>
      </w:pPr>
      <w:rPr>
        <w:rFonts w:ascii="Courier New" w:hAnsi="Courier New" w:cs="Courier New" w:hint="default"/>
      </w:rPr>
    </w:lvl>
    <w:lvl w:ilvl="8" w:tplc="040C0005" w:tentative="1">
      <w:start w:val="1"/>
      <w:numFmt w:val="bullet"/>
      <w:lvlText w:val=""/>
      <w:lvlJc w:val="left"/>
      <w:pPr>
        <w:ind w:left="6930" w:hanging="360"/>
      </w:pPr>
      <w:rPr>
        <w:rFonts w:ascii="Wingdings" w:hAnsi="Wingdings" w:hint="default"/>
      </w:rPr>
    </w:lvl>
  </w:abstractNum>
  <w:abstractNum w:abstractNumId="193">
    <w:nsid w:val="58196E89"/>
    <w:multiLevelType w:val="hybridMultilevel"/>
    <w:tmpl w:val="A330DB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4">
    <w:nsid w:val="59E31540"/>
    <w:multiLevelType w:val="hybridMultilevel"/>
    <w:tmpl w:val="BBA67C3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5">
    <w:nsid w:val="5A2626A3"/>
    <w:multiLevelType w:val="hybridMultilevel"/>
    <w:tmpl w:val="E098B5F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6">
    <w:nsid w:val="5A5F489A"/>
    <w:multiLevelType w:val="hybridMultilevel"/>
    <w:tmpl w:val="BA887B4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7">
    <w:nsid w:val="5ABE6F43"/>
    <w:multiLevelType w:val="hybridMultilevel"/>
    <w:tmpl w:val="7EE69BA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8">
    <w:nsid w:val="5ACE574B"/>
    <w:multiLevelType w:val="hybridMultilevel"/>
    <w:tmpl w:val="47E80B7C"/>
    <w:lvl w:ilvl="0" w:tplc="00000001">
      <w:numFmt w:val="bullet"/>
      <w:lvlText w:val="."/>
      <w:lvlJc w:val="left"/>
      <w:pPr>
        <w:ind w:left="720" w:hanging="360"/>
      </w:pPr>
    </w:lvl>
    <w:lvl w:ilvl="1" w:tplc="040C000B">
      <w:start w:val="1"/>
      <w:numFmt w:val="bullet"/>
      <w:lvlText w:val=""/>
      <w:lvlJc w:val="left"/>
      <w:pPr>
        <w:ind w:left="780" w:hanging="360"/>
      </w:pPr>
      <w:rPr>
        <w:rFonts w:ascii="Wingdings" w:hAnsi="Wingding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9">
    <w:nsid w:val="5AFB15DC"/>
    <w:multiLevelType w:val="hybridMultilevel"/>
    <w:tmpl w:val="07466E48"/>
    <w:lvl w:ilvl="0" w:tplc="A28EC0BA">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0">
    <w:nsid w:val="5B1F7813"/>
    <w:multiLevelType w:val="hybridMultilevel"/>
    <w:tmpl w:val="829876BE"/>
    <w:lvl w:ilvl="0" w:tplc="040C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1">
    <w:nsid w:val="5C380DA6"/>
    <w:multiLevelType w:val="hybridMultilevel"/>
    <w:tmpl w:val="AA30A71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2">
    <w:nsid w:val="5D387469"/>
    <w:multiLevelType w:val="hybridMultilevel"/>
    <w:tmpl w:val="8B9EA020"/>
    <w:lvl w:ilvl="0" w:tplc="938283E4">
      <w:start w:val="1"/>
      <w:numFmt w:val="bullet"/>
      <w:pStyle w:val="Listacommarcas3"/>
      <w:lvlText w:val=""/>
      <w:lvlJc w:val="left"/>
      <w:pPr>
        <w:ind w:left="1803" w:hanging="360"/>
      </w:pPr>
      <w:rPr>
        <w:rFonts w:ascii="Symbol" w:hAnsi="Symbol" w:hint="default"/>
      </w:rPr>
    </w:lvl>
    <w:lvl w:ilvl="1" w:tplc="040C0003" w:tentative="1">
      <w:start w:val="1"/>
      <w:numFmt w:val="bullet"/>
      <w:lvlText w:val="o"/>
      <w:lvlJc w:val="left"/>
      <w:pPr>
        <w:ind w:left="2523" w:hanging="360"/>
      </w:pPr>
      <w:rPr>
        <w:rFonts w:ascii="Courier New" w:hAnsi="Courier New" w:cs="Courier New" w:hint="default"/>
      </w:rPr>
    </w:lvl>
    <w:lvl w:ilvl="2" w:tplc="040C0005" w:tentative="1">
      <w:start w:val="1"/>
      <w:numFmt w:val="bullet"/>
      <w:lvlText w:val=""/>
      <w:lvlJc w:val="left"/>
      <w:pPr>
        <w:ind w:left="3243" w:hanging="360"/>
      </w:pPr>
      <w:rPr>
        <w:rFonts w:ascii="Wingdings" w:hAnsi="Wingdings" w:hint="default"/>
      </w:rPr>
    </w:lvl>
    <w:lvl w:ilvl="3" w:tplc="040C0001" w:tentative="1">
      <w:start w:val="1"/>
      <w:numFmt w:val="bullet"/>
      <w:lvlText w:val=""/>
      <w:lvlJc w:val="left"/>
      <w:pPr>
        <w:ind w:left="3963" w:hanging="360"/>
      </w:pPr>
      <w:rPr>
        <w:rFonts w:ascii="Symbol" w:hAnsi="Symbol" w:hint="default"/>
      </w:rPr>
    </w:lvl>
    <w:lvl w:ilvl="4" w:tplc="040C0003" w:tentative="1">
      <w:start w:val="1"/>
      <w:numFmt w:val="bullet"/>
      <w:lvlText w:val="o"/>
      <w:lvlJc w:val="left"/>
      <w:pPr>
        <w:ind w:left="4683" w:hanging="360"/>
      </w:pPr>
      <w:rPr>
        <w:rFonts w:ascii="Courier New" w:hAnsi="Courier New" w:cs="Courier New" w:hint="default"/>
      </w:rPr>
    </w:lvl>
    <w:lvl w:ilvl="5" w:tplc="040C0005" w:tentative="1">
      <w:start w:val="1"/>
      <w:numFmt w:val="bullet"/>
      <w:lvlText w:val=""/>
      <w:lvlJc w:val="left"/>
      <w:pPr>
        <w:ind w:left="5403" w:hanging="360"/>
      </w:pPr>
      <w:rPr>
        <w:rFonts w:ascii="Wingdings" w:hAnsi="Wingdings" w:hint="default"/>
      </w:rPr>
    </w:lvl>
    <w:lvl w:ilvl="6" w:tplc="040C0001" w:tentative="1">
      <w:start w:val="1"/>
      <w:numFmt w:val="bullet"/>
      <w:lvlText w:val=""/>
      <w:lvlJc w:val="left"/>
      <w:pPr>
        <w:ind w:left="6123" w:hanging="360"/>
      </w:pPr>
      <w:rPr>
        <w:rFonts w:ascii="Symbol" w:hAnsi="Symbol" w:hint="default"/>
      </w:rPr>
    </w:lvl>
    <w:lvl w:ilvl="7" w:tplc="040C0003" w:tentative="1">
      <w:start w:val="1"/>
      <w:numFmt w:val="bullet"/>
      <w:lvlText w:val="o"/>
      <w:lvlJc w:val="left"/>
      <w:pPr>
        <w:ind w:left="6843" w:hanging="360"/>
      </w:pPr>
      <w:rPr>
        <w:rFonts w:ascii="Courier New" w:hAnsi="Courier New" w:cs="Courier New" w:hint="default"/>
      </w:rPr>
    </w:lvl>
    <w:lvl w:ilvl="8" w:tplc="040C0005" w:tentative="1">
      <w:start w:val="1"/>
      <w:numFmt w:val="bullet"/>
      <w:lvlText w:val=""/>
      <w:lvlJc w:val="left"/>
      <w:pPr>
        <w:ind w:left="7563" w:hanging="360"/>
      </w:pPr>
      <w:rPr>
        <w:rFonts w:ascii="Wingdings" w:hAnsi="Wingdings" w:hint="default"/>
      </w:rPr>
    </w:lvl>
  </w:abstractNum>
  <w:abstractNum w:abstractNumId="203">
    <w:nsid w:val="5E1E0171"/>
    <w:multiLevelType w:val="hybridMultilevel"/>
    <w:tmpl w:val="D082C960"/>
    <w:lvl w:ilvl="0" w:tplc="4E769E1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4">
    <w:nsid w:val="5E442853"/>
    <w:multiLevelType w:val="hybridMultilevel"/>
    <w:tmpl w:val="80FCD372"/>
    <w:lvl w:ilvl="0" w:tplc="B7747DAC">
      <w:numFmt w:val="bullet"/>
      <w:pStyle w:val="HEADER5"/>
      <w:lvlText w:val="-"/>
      <w:lvlJc w:val="left"/>
      <w:pPr>
        <w:tabs>
          <w:tab w:val="num" w:pos="2700"/>
        </w:tabs>
        <w:ind w:left="2700" w:hanging="720"/>
      </w:pPr>
      <w:rPr>
        <w:rFonts w:ascii="Times New Roman" w:eastAsia="Times New Roman" w:hAnsi="Times New Roman" w:cs="Times New Roman" w:hint="default"/>
        <w:i/>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5">
    <w:nsid w:val="5E940C28"/>
    <w:multiLevelType w:val="hybridMultilevel"/>
    <w:tmpl w:val="008C6EC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6">
    <w:nsid w:val="5F417F02"/>
    <w:multiLevelType w:val="hybridMultilevel"/>
    <w:tmpl w:val="7AD8357C"/>
    <w:lvl w:ilvl="0" w:tplc="040C0007">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7">
    <w:nsid w:val="5F905D15"/>
    <w:multiLevelType w:val="hybridMultilevel"/>
    <w:tmpl w:val="0F14BDBE"/>
    <w:lvl w:ilvl="0" w:tplc="040C0001">
      <w:start w:val="1"/>
      <w:numFmt w:val="bullet"/>
      <w:lvlText w:val=""/>
      <w:lvlJc w:val="left"/>
      <w:pPr>
        <w:tabs>
          <w:tab w:val="num" w:pos="720"/>
        </w:tabs>
        <w:ind w:left="720" w:hanging="360"/>
      </w:pPr>
      <w:rPr>
        <w:rFonts w:ascii="Symbol" w:hAnsi="Symbol" w:hint="default"/>
      </w:rPr>
    </w:lvl>
    <w:lvl w:ilvl="1" w:tplc="B504DD3E">
      <w:start w:val="1"/>
      <w:numFmt w:val="bullet"/>
      <w:lvlText w:val=""/>
      <w:lvlJc w:val="left"/>
      <w:pPr>
        <w:tabs>
          <w:tab w:val="num" w:pos="1440"/>
        </w:tabs>
        <w:ind w:left="1440" w:hanging="360"/>
      </w:pPr>
      <w:rPr>
        <w:rFonts w:ascii="Wingdings" w:hAnsi="Wingding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8">
    <w:nsid w:val="5FB45278"/>
    <w:multiLevelType w:val="hybridMultilevel"/>
    <w:tmpl w:val="95BA6D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nsid w:val="606F3C40"/>
    <w:multiLevelType w:val="hybridMultilevel"/>
    <w:tmpl w:val="693A77BE"/>
    <w:lvl w:ilvl="0" w:tplc="0409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0">
    <w:nsid w:val="610424AB"/>
    <w:multiLevelType w:val="hybridMultilevel"/>
    <w:tmpl w:val="CB4834FA"/>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11">
    <w:nsid w:val="619B5341"/>
    <w:multiLevelType w:val="hybridMultilevel"/>
    <w:tmpl w:val="3E62AD9C"/>
    <w:lvl w:ilvl="0" w:tplc="BC4C681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2">
    <w:nsid w:val="62227236"/>
    <w:multiLevelType w:val="hybridMultilevel"/>
    <w:tmpl w:val="196C8432"/>
    <w:lvl w:ilvl="0" w:tplc="22B261FA">
      <w:start w:val="1"/>
      <w:numFmt w:val="lowerRoman"/>
      <w:lvlText w:val="(%1)"/>
      <w:lvlJc w:val="left"/>
      <w:pPr>
        <w:ind w:left="436" w:hanging="720"/>
      </w:pPr>
      <w:rPr>
        <w:rFonts w:hint="default"/>
      </w:rPr>
    </w:lvl>
    <w:lvl w:ilvl="1" w:tplc="040C0019" w:tentative="1">
      <w:start w:val="1"/>
      <w:numFmt w:val="lowerLetter"/>
      <w:lvlText w:val="%2."/>
      <w:lvlJc w:val="left"/>
      <w:pPr>
        <w:ind w:left="796" w:hanging="360"/>
      </w:pPr>
    </w:lvl>
    <w:lvl w:ilvl="2" w:tplc="040C001B" w:tentative="1">
      <w:start w:val="1"/>
      <w:numFmt w:val="lowerRoman"/>
      <w:lvlText w:val="%3."/>
      <w:lvlJc w:val="right"/>
      <w:pPr>
        <w:ind w:left="1516" w:hanging="180"/>
      </w:pPr>
    </w:lvl>
    <w:lvl w:ilvl="3" w:tplc="040C000F" w:tentative="1">
      <w:start w:val="1"/>
      <w:numFmt w:val="decimal"/>
      <w:lvlText w:val="%4."/>
      <w:lvlJc w:val="left"/>
      <w:pPr>
        <w:ind w:left="2236" w:hanging="360"/>
      </w:pPr>
    </w:lvl>
    <w:lvl w:ilvl="4" w:tplc="040C0019" w:tentative="1">
      <w:start w:val="1"/>
      <w:numFmt w:val="lowerLetter"/>
      <w:lvlText w:val="%5."/>
      <w:lvlJc w:val="left"/>
      <w:pPr>
        <w:ind w:left="2956" w:hanging="360"/>
      </w:pPr>
    </w:lvl>
    <w:lvl w:ilvl="5" w:tplc="040C001B" w:tentative="1">
      <w:start w:val="1"/>
      <w:numFmt w:val="lowerRoman"/>
      <w:lvlText w:val="%6."/>
      <w:lvlJc w:val="right"/>
      <w:pPr>
        <w:ind w:left="3676" w:hanging="180"/>
      </w:pPr>
    </w:lvl>
    <w:lvl w:ilvl="6" w:tplc="040C000F" w:tentative="1">
      <w:start w:val="1"/>
      <w:numFmt w:val="decimal"/>
      <w:lvlText w:val="%7."/>
      <w:lvlJc w:val="left"/>
      <w:pPr>
        <w:ind w:left="4396" w:hanging="360"/>
      </w:pPr>
    </w:lvl>
    <w:lvl w:ilvl="7" w:tplc="040C0019" w:tentative="1">
      <w:start w:val="1"/>
      <w:numFmt w:val="lowerLetter"/>
      <w:lvlText w:val="%8."/>
      <w:lvlJc w:val="left"/>
      <w:pPr>
        <w:ind w:left="5116" w:hanging="360"/>
      </w:pPr>
    </w:lvl>
    <w:lvl w:ilvl="8" w:tplc="040C001B" w:tentative="1">
      <w:start w:val="1"/>
      <w:numFmt w:val="lowerRoman"/>
      <w:lvlText w:val="%9."/>
      <w:lvlJc w:val="right"/>
      <w:pPr>
        <w:ind w:left="5836" w:hanging="180"/>
      </w:pPr>
    </w:lvl>
  </w:abstractNum>
  <w:abstractNum w:abstractNumId="213">
    <w:nsid w:val="628263DD"/>
    <w:multiLevelType w:val="hybridMultilevel"/>
    <w:tmpl w:val="C67E72A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4">
    <w:nsid w:val="628B42E1"/>
    <w:multiLevelType w:val="hybridMultilevel"/>
    <w:tmpl w:val="E5766094"/>
    <w:lvl w:ilvl="0" w:tplc="67B03E92">
      <w:numFmt w:val="bullet"/>
      <w:lvlText w:val="❖"/>
      <w:lvlJc w:val="left"/>
      <w:pPr>
        <w:ind w:left="851" w:hanging="360"/>
      </w:pPr>
      <w:rPr>
        <w:rFonts w:ascii="Arial Unicode MS" w:eastAsia="Arial Unicode MS" w:hAnsi="Arial Unicode MS" w:cs="Arial Unicode MS" w:hint="default"/>
        <w:w w:val="113"/>
        <w:sz w:val="24"/>
        <w:szCs w:val="24"/>
        <w:lang w:val="zh-CN" w:eastAsia="zh-CN" w:bidi="zh-CN"/>
      </w:rPr>
    </w:lvl>
    <w:lvl w:ilvl="1" w:tplc="B364B032">
      <w:numFmt w:val="bullet"/>
      <w:lvlText w:val="o"/>
      <w:lvlJc w:val="left"/>
      <w:pPr>
        <w:ind w:left="1571" w:hanging="360"/>
      </w:pPr>
      <w:rPr>
        <w:rFonts w:ascii="Courier New" w:eastAsia="Courier New" w:hAnsi="Courier New" w:cs="Courier New" w:hint="default"/>
        <w:w w:val="100"/>
        <w:sz w:val="24"/>
        <w:szCs w:val="24"/>
        <w:lang w:val="zh-CN" w:eastAsia="zh-CN" w:bidi="zh-CN"/>
      </w:rPr>
    </w:lvl>
    <w:lvl w:ilvl="2" w:tplc="E220A328">
      <w:numFmt w:val="bullet"/>
      <w:lvlText w:val="▪"/>
      <w:lvlJc w:val="left"/>
      <w:pPr>
        <w:ind w:left="2291" w:hanging="360"/>
      </w:pPr>
      <w:rPr>
        <w:rFonts w:ascii="Arial Unicode MS" w:eastAsia="Arial Unicode MS" w:hAnsi="Arial Unicode MS" w:cs="Arial Unicode MS" w:hint="default"/>
        <w:w w:val="76"/>
        <w:sz w:val="24"/>
        <w:szCs w:val="24"/>
        <w:lang w:val="zh-CN" w:eastAsia="zh-CN" w:bidi="zh-CN"/>
      </w:rPr>
    </w:lvl>
    <w:lvl w:ilvl="3" w:tplc="D5E8A5AA">
      <w:numFmt w:val="bullet"/>
      <w:lvlText w:val="•"/>
      <w:lvlJc w:val="left"/>
      <w:pPr>
        <w:ind w:left="3288" w:hanging="360"/>
      </w:pPr>
      <w:rPr>
        <w:rFonts w:hint="default"/>
        <w:lang w:val="zh-CN" w:eastAsia="zh-CN" w:bidi="zh-CN"/>
      </w:rPr>
    </w:lvl>
    <w:lvl w:ilvl="4" w:tplc="FF06275C">
      <w:numFmt w:val="bullet"/>
      <w:lvlText w:val="•"/>
      <w:lvlJc w:val="left"/>
      <w:pPr>
        <w:ind w:left="4276" w:hanging="360"/>
      </w:pPr>
      <w:rPr>
        <w:rFonts w:hint="default"/>
        <w:lang w:val="zh-CN" w:eastAsia="zh-CN" w:bidi="zh-CN"/>
      </w:rPr>
    </w:lvl>
    <w:lvl w:ilvl="5" w:tplc="4560CA8E">
      <w:numFmt w:val="bullet"/>
      <w:lvlText w:val="•"/>
      <w:lvlJc w:val="left"/>
      <w:pPr>
        <w:ind w:left="5264" w:hanging="360"/>
      </w:pPr>
      <w:rPr>
        <w:rFonts w:hint="default"/>
        <w:lang w:val="zh-CN" w:eastAsia="zh-CN" w:bidi="zh-CN"/>
      </w:rPr>
    </w:lvl>
    <w:lvl w:ilvl="6" w:tplc="5D0ACCCA">
      <w:numFmt w:val="bullet"/>
      <w:lvlText w:val="•"/>
      <w:lvlJc w:val="left"/>
      <w:pPr>
        <w:ind w:left="6253" w:hanging="360"/>
      </w:pPr>
      <w:rPr>
        <w:rFonts w:hint="default"/>
        <w:lang w:val="zh-CN" w:eastAsia="zh-CN" w:bidi="zh-CN"/>
      </w:rPr>
    </w:lvl>
    <w:lvl w:ilvl="7" w:tplc="E51E71CA">
      <w:numFmt w:val="bullet"/>
      <w:lvlText w:val="•"/>
      <w:lvlJc w:val="left"/>
      <w:pPr>
        <w:ind w:left="7241" w:hanging="360"/>
      </w:pPr>
      <w:rPr>
        <w:rFonts w:hint="default"/>
        <w:lang w:val="zh-CN" w:eastAsia="zh-CN" w:bidi="zh-CN"/>
      </w:rPr>
    </w:lvl>
    <w:lvl w:ilvl="8" w:tplc="C23ABDA0">
      <w:numFmt w:val="bullet"/>
      <w:lvlText w:val="•"/>
      <w:lvlJc w:val="left"/>
      <w:pPr>
        <w:ind w:left="8229" w:hanging="360"/>
      </w:pPr>
      <w:rPr>
        <w:rFonts w:hint="default"/>
        <w:lang w:val="zh-CN" w:eastAsia="zh-CN" w:bidi="zh-CN"/>
      </w:rPr>
    </w:lvl>
  </w:abstractNum>
  <w:abstractNum w:abstractNumId="215">
    <w:nsid w:val="62C267FD"/>
    <w:multiLevelType w:val="hybridMultilevel"/>
    <w:tmpl w:val="3F10AB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6">
    <w:nsid w:val="631454CF"/>
    <w:multiLevelType w:val="hybridMultilevel"/>
    <w:tmpl w:val="BCB86A7C"/>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7">
    <w:nsid w:val="651053FA"/>
    <w:multiLevelType w:val="hybridMultilevel"/>
    <w:tmpl w:val="E98AD042"/>
    <w:lvl w:ilvl="0" w:tplc="040C000D">
      <w:start w:val="1"/>
      <w:numFmt w:val="bullet"/>
      <w:lvlText w:val=""/>
      <w:lvlJc w:val="left"/>
      <w:pPr>
        <w:ind w:left="1788" w:hanging="360"/>
      </w:pPr>
      <w:rPr>
        <w:rFonts w:ascii="Wingdings" w:hAnsi="Wingdings" w:hint="default"/>
      </w:rPr>
    </w:lvl>
    <w:lvl w:ilvl="1" w:tplc="040C0003" w:tentative="1">
      <w:start w:val="1"/>
      <w:numFmt w:val="bullet"/>
      <w:lvlText w:val="o"/>
      <w:lvlJc w:val="left"/>
      <w:pPr>
        <w:ind w:left="2508" w:hanging="360"/>
      </w:pPr>
      <w:rPr>
        <w:rFonts w:ascii="Courier New" w:hAnsi="Courier New" w:cs="Courier New" w:hint="default"/>
      </w:rPr>
    </w:lvl>
    <w:lvl w:ilvl="2" w:tplc="040C0005" w:tentative="1">
      <w:start w:val="1"/>
      <w:numFmt w:val="bullet"/>
      <w:lvlText w:val=""/>
      <w:lvlJc w:val="left"/>
      <w:pPr>
        <w:ind w:left="3228" w:hanging="360"/>
      </w:pPr>
      <w:rPr>
        <w:rFonts w:ascii="Wingdings" w:hAnsi="Wingdings" w:hint="default"/>
      </w:rPr>
    </w:lvl>
    <w:lvl w:ilvl="3" w:tplc="040C0001" w:tentative="1">
      <w:start w:val="1"/>
      <w:numFmt w:val="bullet"/>
      <w:lvlText w:val=""/>
      <w:lvlJc w:val="left"/>
      <w:pPr>
        <w:ind w:left="3948" w:hanging="360"/>
      </w:pPr>
      <w:rPr>
        <w:rFonts w:ascii="Symbol" w:hAnsi="Symbol" w:hint="default"/>
      </w:rPr>
    </w:lvl>
    <w:lvl w:ilvl="4" w:tplc="040C0003" w:tentative="1">
      <w:start w:val="1"/>
      <w:numFmt w:val="bullet"/>
      <w:lvlText w:val="o"/>
      <w:lvlJc w:val="left"/>
      <w:pPr>
        <w:ind w:left="4668" w:hanging="360"/>
      </w:pPr>
      <w:rPr>
        <w:rFonts w:ascii="Courier New" w:hAnsi="Courier New" w:cs="Courier New" w:hint="default"/>
      </w:rPr>
    </w:lvl>
    <w:lvl w:ilvl="5" w:tplc="040C0005" w:tentative="1">
      <w:start w:val="1"/>
      <w:numFmt w:val="bullet"/>
      <w:lvlText w:val=""/>
      <w:lvlJc w:val="left"/>
      <w:pPr>
        <w:ind w:left="5388" w:hanging="360"/>
      </w:pPr>
      <w:rPr>
        <w:rFonts w:ascii="Wingdings" w:hAnsi="Wingdings" w:hint="default"/>
      </w:rPr>
    </w:lvl>
    <w:lvl w:ilvl="6" w:tplc="040C0001" w:tentative="1">
      <w:start w:val="1"/>
      <w:numFmt w:val="bullet"/>
      <w:lvlText w:val=""/>
      <w:lvlJc w:val="left"/>
      <w:pPr>
        <w:ind w:left="6108" w:hanging="360"/>
      </w:pPr>
      <w:rPr>
        <w:rFonts w:ascii="Symbol" w:hAnsi="Symbol" w:hint="default"/>
      </w:rPr>
    </w:lvl>
    <w:lvl w:ilvl="7" w:tplc="040C0003" w:tentative="1">
      <w:start w:val="1"/>
      <w:numFmt w:val="bullet"/>
      <w:lvlText w:val="o"/>
      <w:lvlJc w:val="left"/>
      <w:pPr>
        <w:ind w:left="6828" w:hanging="360"/>
      </w:pPr>
      <w:rPr>
        <w:rFonts w:ascii="Courier New" w:hAnsi="Courier New" w:cs="Courier New" w:hint="default"/>
      </w:rPr>
    </w:lvl>
    <w:lvl w:ilvl="8" w:tplc="040C0005" w:tentative="1">
      <w:start w:val="1"/>
      <w:numFmt w:val="bullet"/>
      <w:lvlText w:val=""/>
      <w:lvlJc w:val="left"/>
      <w:pPr>
        <w:ind w:left="7548" w:hanging="360"/>
      </w:pPr>
      <w:rPr>
        <w:rFonts w:ascii="Wingdings" w:hAnsi="Wingdings" w:hint="default"/>
      </w:rPr>
    </w:lvl>
  </w:abstractNum>
  <w:abstractNum w:abstractNumId="218">
    <w:nsid w:val="65E2555A"/>
    <w:multiLevelType w:val="hybridMultilevel"/>
    <w:tmpl w:val="CB285CE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9">
    <w:nsid w:val="664238DF"/>
    <w:multiLevelType w:val="hybridMultilevel"/>
    <w:tmpl w:val="148492D4"/>
    <w:lvl w:ilvl="0" w:tplc="275EA6DE">
      <w:numFmt w:val="bullet"/>
      <w:lvlText w:val="-"/>
      <w:lvlJc w:val="left"/>
      <w:pPr>
        <w:ind w:left="360" w:hanging="360"/>
      </w:pPr>
      <w:rPr>
        <w:rFonts w:ascii="Arial Narrow" w:eastAsia="Times New Roman" w:hAnsi="Arial Narrow" w:cs="Times New Roman" w:hint="default"/>
      </w:rPr>
    </w:lvl>
    <w:lvl w:ilvl="1" w:tplc="33D4D962" w:tentative="1">
      <w:start w:val="1"/>
      <w:numFmt w:val="bullet"/>
      <w:lvlText w:val="o"/>
      <w:lvlJc w:val="left"/>
      <w:pPr>
        <w:ind w:left="1080" w:hanging="360"/>
      </w:pPr>
      <w:rPr>
        <w:rFonts w:ascii="Courier New" w:hAnsi="Courier New" w:cs="Courier New" w:hint="default"/>
      </w:rPr>
    </w:lvl>
    <w:lvl w:ilvl="2" w:tplc="1388C164" w:tentative="1">
      <w:start w:val="1"/>
      <w:numFmt w:val="bullet"/>
      <w:lvlText w:val=""/>
      <w:lvlJc w:val="left"/>
      <w:pPr>
        <w:ind w:left="1800" w:hanging="360"/>
      </w:pPr>
      <w:rPr>
        <w:rFonts w:ascii="Wingdings" w:hAnsi="Wingdings" w:hint="default"/>
      </w:rPr>
    </w:lvl>
    <w:lvl w:ilvl="3" w:tplc="B2865F3E" w:tentative="1">
      <w:start w:val="1"/>
      <w:numFmt w:val="bullet"/>
      <w:lvlText w:val=""/>
      <w:lvlJc w:val="left"/>
      <w:pPr>
        <w:ind w:left="2520" w:hanging="360"/>
      </w:pPr>
      <w:rPr>
        <w:rFonts w:ascii="Symbol" w:hAnsi="Symbol" w:hint="default"/>
      </w:rPr>
    </w:lvl>
    <w:lvl w:ilvl="4" w:tplc="2F3A200E" w:tentative="1">
      <w:start w:val="1"/>
      <w:numFmt w:val="bullet"/>
      <w:lvlText w:val="o"/>
      <w:lvlJc w:val="left"/>
      <w:pPr>
        <w:ind w:left="3240" w:hanging="360"/>
      </w:pPr>
      <w:rPr>
        <w:rFonts w:ascii="Courier New" w:hAnsi="Courier New" w:cs="Courier New" w:hint="default"/>
      </w:rPr>
    </w:lvl>
    <w:lvl w:ilvl="5" w:tplc="1DA83640" w:tentative="1">
      <w:start w:val="1"/>
      <w:numFmt w:val="bullet"/>
      <w:lvlText w:val=""/>
      <w:lvlJc w:val="left"/>
      <w:pPr>
        <w:ind w:left="3960" w:hanging="360"/>
      </w:pPr>
      <w:rPr>
        <w:rFonts w:ascii="Wingdings" w:hAnsi="Wingdings" w:hint="default"/>
      </w:rPr>
    </w:lvl>
    <w:lvl w:ilvl="6" w:tplc="BFC22DB8" w:tentative="1">
      <w:start w:val="1"/>
      <w:numFmt w:val="bullet"/>
      <w:lvlText w:val=""/>
      <w:lvlJc w:val="left"/>
      <w:pPr>
        <w:ind w:left="4680" w:hanging="360"/>
      </w:pPr>
      <w:rPr>
        <w:rFonts w:ascii="Symbol" w:hAnsi="Symbol" w:hint="default"/>
      </w:rPr>
    </w:lvl>
    <w:lvl w:ilvl="7" w:tplc="7AB046E6" w:tentative="1">
      <w:start w:val="1"/>
      <w:numFmt w:val="bullet"/>
      <w:lvlText w:val="o"/>
      <w:lvlJc w:val="left"/>
      <w:pPr>
        <w:ind w:left="5400" w:hanging="360"/>
      </w:pPr>
      <w:rPr>
        <w:rFonts w:ascii="Courier New" w:hAnsi="Courier New" w:cs="Courier New" w:hint="default"/>
      </w:rPr>
    </w:lvl>
    <w:lvl w:ilvl="8" w:tplc="56F6B0DE" w:tentative="1">
      <w:start w:val="1"/>
      <w:numFmt w:val="bullet"/>
      <w:lvlText w:val=""/>
      <w:lvlJc w:val="left"/>
      <w:pPr>
        <w:ind w:left="6120" w:hanging="360"/>
      </w:pPr>
      <w:rPr>
        <w:rFonts w:ascii="Wingdings" w:hAnsi="Wingdings" w:hint="default"/>
      </w:rPr>
    </w:lvl>
  </w:abstractNum>
  <w:abstractNum w:abstractNumId="220">
    <w:nsid w:val="66481952"/>
    <w:multiLevelType w:val="hybridMultilevel"/>
    <w:tmpl w:val="420EA16A"/>
    <w:lvl w:ilvl="0" w:tplc="A28EC0BA">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21">
    <w:nsid w:val="66C023C7"/>
    <w:multiLevelType w:val="hybridMultilevel"/>
    <w:tmpl w:val="33F0FEA2"/>
    <w:lvl w:ilvl="0" w:tplc="DA0472F2">
      <w:start w:val="1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2">
    <w:nsid w:val="66CF6BA1"/>
    <w:multiLevelType w:val="hybridMultilevel"/>
    <w:tmpl w:val="001ED1F4"/>
    <w:lvl w:ilvl="0" w:tplc="040C0009">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3">
    <w:nsid w:val="67527830"/>
    <w:multiLevelType w:val="hybridMultilevel"/>
    <w:tmpl w:val="BEBCDE04"/>
    <w:lvl w:ilvl="0" w:tplc="DDC6B3E0">
      <w:start w:val="1"/>
      <w:numFmt w:val="lowerRoman"/>
      <w:lvlText w:val="(%1)"/>
      <w:lvlJc w:val="left"/>
      <w:pPr>
        <w:ind w:left="1080" w:hanging="72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4">
    <w:nsid w:val="676E29C1"/>
    <w:multiLevelType w:val="hybridMultilevel"/>
    <w:tmpl w:val="13561DCE"/>
    <w:lvl w:ilvl="0" w:tplc="2DCEC750">
      <w:start w:val="1"/>
      <w:numFmt w:val="upperRoman"/>
      <w:pStyle w:val="Section8Header1"/>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5">
    <w:nsid w:val="67D11147"/>
    <w:multiLevelType w:val="hybridMultilevel"/>
    <w:tmpl w:val="21D0AAF2"/>
    <w:lvl w:ilvl="0" w:tplc="EAA2E89A">
      <w:start w:val="1"/>
      <w:numFmt w:val="lowerRoman"/>
      <w:lvlText w:val="(%1)"/>
      <w:lvlJc w:val="left"/>
      <w:pPr>
        <w:ind w:left="4680" w:hanging="720"/>
      </w:pPr>
      <w:rPr>
        <w:rFonts w:hint="default"/>
      </w:rPr>
    </w:lvl>
    <w:lvl w:ilvl="1" w:tplc="040C0019" w:tentative="1">
      <w:start w:val="1"/>
      <w:numFmt w:val="lowerLetter"/>
      <w:lvlText w:val="%2."/>
      <w:lvlJc w:val="left"/>
      <w:pPr>
        <w:ind w:left="5040" w:hanging="360"/>
      </w:pPr>
    </w:lvl>
    <w:lvl w:ilvl="2" w:tplc="040C001B" w:tentative="1">
      <w:start w:val="1"/>
      <w:numFmt w:val="lowerRoman"/>
      <w:lvlText w:val="%3."/>
      <w:lvlJc w:val="right"/>
      <w:pPr>
        <w:ind w:left="5760" w:hanging="180"/>
      </w:pPr>
    </w:lvl>
    <w:lvl w:ilvl="3" w:tplc="040C000F" w:tentative="1">
      <w:start w:val="1"/>
      <w:numFmt w:val="decimal"/>
      <w:lvlText w:val="%4."/>
      <w:lvlJc w:val="left"/>
      <w:pPr>
        <w:ind w:left="6480" w:hanging="360"/>
      </w:pPr>
    </w:lvl>
    <w:lvl w:ilvl="4" w:tplc="040C0019" w:tentative="1">
      <w:start w:val="1"/>
      <w:numFmt w:val="lowerLetter"/>
      <w:lvlText w:val="%5."/>
      <w:lvlJc w:val="left"/>
      <w:pPr>
        <w:ind w:left="7200" w:hanging="360"/>
      </w:pPr>
    </w:lvl>
    <w:lvl w:ilvl="5" w:tplc="040C001B" w:tentative="1">
      <w:start w:val="1"/>
      <w:numFmt w:val="lowerRoman"/>
      <w:lvlText w:val="%6."/>
      <w:lvlJc w:val="right"/>
      <w:pPr>
        <w:ind w:left="7920" w:hanging="180"/>
      </w:pPr>
    </w:lvl>
    <w:lvl w:ilvl="6" w:tplc="040C000F" w:tentative="1">
      <w:start w:val="1"/>
      <w:numFmt w:val="decimal"/>
      <w:lvlText w:val="%7."/>
      <w:lvlJc w:val="left"/>
      <w:pPr>
        <w:ind w:left="8640" w:hanging="360"/>
      </w:pPr>
    </w:lvl>
    <w:lvl w:ilvl="7" w:tplc="040C0019" w:tentative="1">
      <w:start w:val="1"/>
      <w:numFmt w:val="lowerLetter"/>
      <w:lvlText w:val="%8."/>
      <w:lvlJc w:val="left"/>
      <w:pPr>
        <w:ind w:left="9360" w:hanging="360"/>
      </w:pPr>
    </w:lvl>
    <w:lvl w:ilvl="8" w:tplc="040C001B" w:tentative="1">
      <w:start w:val="1"/>
      <w:numFmt w:val="lowerRoman"/>
      <w:lvlText w:val="%9."/>
      <w:lvlJc w:val="right"/>
      <w:pPr>
        <w:ind w:left="10080" w:hanging="180"/>
      </w:pPr>
    </w:lvl>
  </w:abstractNum>
  <w:abstractNum w:abstractNumId="226">
    <w:nsid w:val="67E0540B"/>
    <w:multiLevelType w:val="hybridMultilevel"/>
    <w:tmpl w:val="E7FC61B8"/>
    <w:lvl w:ilvl="0" w:tplc="040C000B">
      <w:start w:val="1"/>
      <w:numFmt w:val="bullet"/>
      <w:lvlText w:val=""/>
      <w:lvlJc w:val="left"/>
      <w:pPr>
        <w:ind w:left="1800" w:hanging="360"/>
      </w:pPr>
      <w:rPr>
        <w:rFonts w:ascii="Wingdings" w:hAnsi="Wingdings"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227">
    <w:nsid w:val="6A0C1AA2"/>
    <w:multiLevelType w:val="hybridMultilevel"/>
    <w:tmpl w:val="F4E8F3A4"/>
    <w:lvl w:ilvl="0" w:tplc="040C0001">
      <w:start w:val="1"/>
      <w:numFmt w:val="bullet"/>
      <w:lvlText w:val=""/>
      <w:lvlJc w:val="left"/>
      <w:pPr>
        <w:ind w:left="1788" w:hanging="360"/>
      </w:pPr>
      <w:rPr>
        <w:rFonts w:ascii="Symbol" w:hAnsi="Symbol" w:hint="default"/>
      </w:rPr>
    </w:lvl>
    <w:lvl w:ilvl="1" w:tplc="040C0003" w:tentative="1">
      <w:start w:val="1"/>
      <w:numFmt w:val="bullet"/>
      <w:lvlText w:val="o"/>
      <w:lvlJc w:val="left"/>
      <w:pPr>
        <w:ind w:left="2508" w:hanging="360"/>
      </w:pPr>
      <w:rPr>
        <w:rFonts w:ascii="Courier New" w:hAnsi="Courier New" w:cs="Courier New" w:hint="default"/>
      </w:rPr>
    </w:lvl>
    <w:lvl w:ilvl="2" w:tplc="040C0005" w:tentative="1">
      <w:start w:val="1"/>
      <w:numFmt w:val="bullet"/>
      <w:lvlText w:val=""/>
      <w:lvlJc w:val="left"/>
      <w:pPr>
        <w:ind w:left="3228" w:hanging="360"/>
      </w:pPr>
      <w:rPr>
        <w:rFonts w:ascii="Wingdings" w:hAnsi="Wingdings" w:hint="default"/>
      </w:rPr>
    </w:lvl>
    <w:lvl w:ilvl="3" w:tplc="040C0001" w:tentative="1">
      <w:start w:val="1"/>
      <w:numFmt w:val="bullet"/>
      <w:lvlText w:val=""/>
      <w:lvlJc w:val="left"/>
      <w:pPr>
        <w:ind w:left="3948" w:hanging="360"/>
      </w:pPr>
      <w:rPr>
        <w:rFonts w:ascii="Symbol" w:hAnsi="Symbol" w:hint="default"/>
      </w:rPr>
    </w:lvl>
    <w:lvl w:ilvl="4" w:tplc="040C0003" w:tentative="1">
      <w:start w:val="1"/>
      <w:numFmt w:val="bullet"/>
      <w:lvlText w:val="o"/>
      <w:lvlJc w:val="left"/>
      <w:pPr>
        <w:ind w:left="4668" w:hanging="360"/>
      </w:pPr>
      <w:rPr>
        <w:rFonts w:ascii="Courier New" w:hAnsi="Courier New" w:cs="Courier New" w:hint="default"/>
      </w:rPr>
    </w:lvl>
    <w:lvl w:ilvl="5" w:tplc="040C0005" w:tentative="1">
      <w:start w:val="1"/>
      <w:numFmt w:val="bullet"/>
      <w:lvlText w:val=""/>
      <w:lvlJc w:val="left"/>
      <w:pPr>
        <w:ind w:left="5388" w:hanging="360"/>
      </w:pPr>
      <w:rPr>
        <w:rFonts w:ascii="Wingdings" w:hAnsi="Wingdings" w:hint="default"/>
      </w:rPr>
    </w:lvl>
    <w:lvl w:ilvl="6" w:tplc="040C0001" w:tentative="1">
      <w:start w:val="1"/>
      <w:numFmt w:val="bullet"/>
      <w:lvlText w:val=""/>
      <w:lvlJc w:val="left"/>
      <w:pPr>
        <w:ind w:left="6108" w:hanging="360"/>
      </w:pPr>
      <w:rPr>
        <w:rFonts w:ascii="Symbol" w:hAnsi="Symbol" w:hint="default"/>
      </w:rPr>
    </w:lvl>
    <w:lvl w:ilvl="7" w:tplc="040C0003" w:tentative="1">
      <w:start w:val="1"/>
      <w:numFmt w:val="bullet"/>
      <w:lvlText w:val="o"/>
      <w:lvlJc w:val="left"/>
      <w:pPr>
        <w:ind w:left="6828" w:hanging="360"/>
      </w:pPr>
      <w:rPr>
        <w:rFonts w:ascii="Courier New" w:hAnsi="Courier New" w:cs="Courier New" w:hint="default"/>
      </w:rPr>
    </w:lvl>
    <w:lvl w:ilvl="8" w:tplc="040C0005" w:tentative="1">
      <w:start w:val="1"/>
      <w:numFmt w:val="bullet"/>
      <w:lvlText w:val=""/>
      <w:lvlJc w:val="left"/>
      <w:pPr>
        <w:ind w:left="7548" w:hanging="360"/>
      </w:pPr>
      <w:rPr>
        <w:rFonts w:ascii="Wingdings" w:hAnsi="Wingdings" w:hint="default"/>
      </w:rPr>
    </w:lvl>
  </w:abstractNum>
  <w:abstractNum w:abstractNumId="228">
    <w:nsid w:val="6A3B176D"/>
    <w:multiLevelType w:val="hybridMultilevel"/>
    <w:tmpl w:val="E7FC62D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29">
    <w:nsid w:val="6A773393"/>
    <w:multiLevelType w:val="hybridMultilevel"/>
    <w:tmpl w:val="866AFBB8"/>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230">
    <w:nsid w:val="6AA03AEB"/>
    <w:multiLevelType w:val="hybridMultilevel"/>
    <w:tmpl w:val="1EE2270A"/>
    <w:lvl w:ilvl="0" w:tplc="040C0009">
      <w:start w:val="1"/>
      <w:numFmt w:val="bullet"/>
      <w:lvlText w:val=""/>
      <w:lvlJc w:val="left"/>
      <w:pPr>
        <w:ind w:left="763" w:hanging="360"/>
      </w:pPr>
      <w:rPr>
        <w:rFonts w:ascii="Wingdings" w:hAnsi="Wingdings" w:hint="default"/>
      </w:rPr>
    </w:lvl>
    <w:lvl w:ilvl="1" w:tplc="040C0003">
      <w:start w:val="1"/>
      <w:numFmt w:val="bullet"/>
      <w:lvlText w:val="o"/>
      <w:lvlJc w:val="left"/>
      <w:pPr>
        <w:ind w:left="1483" w:hanging="360"/>
      </w:pPr>
      <w:rPr>
        <w:rFonts w:ascii="Courier New" w:hAnsi="Courier New" w:cs="Courier New" w:hint="default"/>
      </w:rPr>
    </w:lvl>
    <w:lvl w:ilvl="2" w:tplc="040C0005" w:tentative="1">
      <w:start w:val="1"/>
      <w:numFmt w:val="bullet"/>
      <w:lvlText w:val=""/>
      <w:lvlJc w:val="left"/>
      <w:pPr>
        <w:ind w:left="2203" w:hanging="360"/>
      </w:pPr>
      <w:rPr>
        <w:rFonts w:ascii="Wingdings" w:hAnsi="Wingdings" w:hint="default"/>
      </w:rPr>
    </w:lvl>
    <w:lvl w:ilvl="3" w:tplc="040C0001" w:tentative="1">
      <w:start w:val="1"/>
      <w:numFmt w:val="bullet"/>
      <w:lvlText w:val=""/>
      <w:lvlJc w:val="left"/>
      <w:pPr>
        <w:ind w:left="2923" w:hanging="360"/>
      </w:pPr>
      <w:rPr>
        <w:rFonts w:ascii="Symbol" w:hAnsi="Symbol" w:hint="default"/>
      </w:rPr>
    </w:lvl>
    <w:lvl w:ilvl="4" w:tplc="040C0003" w:tentative="1">
      <w:start w:val="1"/>
      <w:numFmt w:val="bullet"/>
      <w:lvlText w:val="o"/>
      <w:lvlJc w:val="left"/>
      <w:pPr>
        <w:ind w:left="3643" w:hanging="360"/>
      </w:pPr>
      <w:rPr>
        <w:rFonts w:ascii="Courier New" w:hAnsi="Courier New" w:cs="Courier New" w:hint="default"/>
      </w:rPr>
    </w:lvl>
    <w:lvl w:ilvl="5" w:tplc="040C0005" w:tentative="1">
      <w:start w:val="1"/>
      <w:numFmt w:val="bullet"/>
      <w:lvlText w:val=""/>
      <w:lvlJc w:val="left"/>
      <w:pPr>
        <w:ind w:left="4363" w:hanging="360"/>
      </w:pPr>
      <w:rPr>
        <w:rFonts w:ascii="Wingdings" w:hAnsi="Wingdings" w:hint="default"/>
      </w:rPr>
    </w:lvl>
    <w:lvl w:ilvl="6" w:tplc="040C0001" w:tentative="1">
      <w:start w:val="1"/>
      <w:numFmt w:val="bullet"/>
      <w:lvlText w:val=""/>
      <w:lvlJc w:val="left"/>
      <w:pPr>
        <w:ind w:left="5083" w:hanging="360"/>
      </w:pPr>
      <w:rPr>
        <w:rFonts w:ascii="Symbol" w:hAnsi="Symbol" w:hint="default"/>
      </w:rPr>
    </w:lvl>
    <w:lvl w:ilvl="7" w:tplc="040C0003" w:tentative="1">
      <w:start w:val="1"/>
      <w:numFmt w:val="bullet"/>
      <w:lvlText w:val="o"/>
      <w:lvlJc w:val="left"/>
      <w:pPr>
        <w:ind w:left="5803" w:hanging="360"/>
      </w:pPr>
      <w:rPr>
        <w:rFonts w:ascii="Courier New" w:hAnsi="Courier New" w:cs="Courier New" w:hint="default"/>
      </w:rPr>
    </w:lvl>
    <w:lvl w:ilvl="8" w:tplc="040C0005" w:tentative="1">
      <w:start w:val="1"/>
      <w:numFmt w:val="bullet"/>
      <w:lvlText w:val=""/>
      <w:lvlJc w:val="left"/>
      <w:pPr>
        <w:ind w:left="6523" w:hanging="360"/>
      </w:pPr>
      <w:rPr>
        <w:rFonts w:ascii="Wingdings" w:hAnsi="Wingdings" w:hint="default"/>
      </w:rPr>
    </w:lvl>
  </w:abstractNum>
  <w:abstractNum w:abstractNumId="231">
    <w:nsid w:val="6ABE4BCD"/>
    <w:multiLevelType w:val="singleLevel"/>
    <w:tmpl w:val="158E264A"/>
    <w:lvl w:ilvl="0">
      <w:start w:val="1"/>
      <w:numFmt w:val="lowerLetter"/>
      <w:pStyle w:val="Paragrapha"/>
      <w:lvlText w:val="(%1)"/>
      <w:lvlJc w:val="left"/>
      <w:pPr>
        <w:tabs>
          <w:tab w:val="num" w:pos="1080"/>
        </w:tabs>
        <w:ind w:left="1080" w:hanging="360"/>
      </w:pPr>
      <w:rPr>
        <w:rFonts w:ascii="Times New Roman" w:hAnsi="Times New Roman" w:hint="default"/>
        <w:b w:val="0"/>
        <w:i w:val="0"/>
        <w:sz w:val="24"/>
      </w:rPr>
    </w:lvl>
  </w:abstractNum>
  <w:abstractNum w:abstractNumId="232">
    <w:nsid w:val="6B026AAD"/>
    <w:multiLevelType w:val="hybridMultilevel"/>
    <w:tmpl w:val="9B8822F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3">
    <w:nsid w:val="6BEF0BE4"/>
    <w:multiLevelType w:val="multilevel"/>
    <w:tmpl w:val="528083E8"/>
    <w:lvl w:ilvl="0">
      <w:start w:val="1"/>
      <w:numFmt w:val="decimal"/>
      <w:lvlText w:val="%1."/>
      <w:lvlJc w:val="left"/>
      <w:pPr>
        <w:ind w:left="720" w:hanging="360"/>
      </w:pPr>
      <w:rPr>
        <w:rFonts w:hint="default"/>
      </w:r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4">
    <w:nsid w:val="6C1D57F6"/>
    <w:multiLevelType w:val="hybridMultilevel"/>
    <w:tmpl w:val="A06CC7B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5">
    <w:nsid w:val="6D4C3AF4"/>
    <w:multiLevelType w:val="hybridMultilevel"/>
    <w:tmpl w:val="D2EC3FBC"/>
    <w:lvl w:ilvl="0" w:tplc="D9B0E274">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36">
    <w:nsid w:val="6D5F2FED"/>
    <w:multiLevelType w:val="hybridMultilevel"/>
    <w:tmpl w:val="8452D584"/>
    <w:lvl w:ilvl="0" w:tplc="A28EC0BA">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37">
    <w:nsid w:val="6D662C70"/>
    <w:multiLevelType w:val="hybridMultilevel"/>
    <w:tmpl w:val="F7D686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8">
    <w:nsid w:val="6D895D83"/>
    <w:multiLevelType w:val="multilevel"/>
    <w:tmpl w:val="BA501236"/>
    <w:lvl w:ilvl="0">
      <w:start w:val="1"/>
      <w:numFmt w:val="decimal"/>
      <w:lvlText w:val="%1."/>
      <w:lvlJc w:val="left"/>
      <w:pPr>
        <w:ind w:left="1440" w:hanging="360"/>
      </w:pPr>
    </w:lvl>
    <w:lvl w:ilvl="1">
      <w:start w:val="1"/>
      <w:numFmt w:val="decimal"/>
      <w:isLgl/>
      <w:lvlText w:val="%1.%2"/>
      <w:lvlJc w:val="left"/>
      <w:pPr>
        <w:ind w:left="2291" w:hanging="720"/>
      </w:pPr>
      <w:rPr>
        <w:rFonts w:hint="default"/>
        <w:color w:val="000000" w:themeColor="text1"/>
      </w:rPr>
    </w:lvl>
    <w:lvl w:ilvl="2">
      <w:start w:val="1"/>
      <w:numFmt w:val="decimal"/>
      <w:isLgl/>
      <w:lvlText w:val="%1.%2.%3"/>
      <w:lvlJc w:val="left"/>
      <w:pPr>
        <w:ind w:left="2782" w:hanging="720"/>
      </w:pPr>
      <w:rPr>
        <w:rFonts w:hint="default"/>
        <w:color w:val="000000" w:themeColor="text1"/>
      </w:rPr>
    </w:lvl>
    <w:lvl w:ilvl="3">
      <w:start w:val="1"/>
      <w:numFmt w:val="decimal"/>
      <w:isLgl/>
      <w:lvlText w:val="%1.%2.%3.%4"/>
      <w:lvlJc w:val="left"/>
      <w:pPr>
        <w:ind w:left="3633" w:hanging="1080"/>
      </w:pPr>
      <w:rPr>
        <w:rFonts w:hint="default"/>
        <w:color w:val="000000" w:themeColor="text1"/>
      </w:rPr>
    </w:lvl>
    <w:lvl w:ilvl="4">
      <w:start w:val="1"/>
      <w:numFmt w:val="decimal"/>
      <w:isLgl/>
      <w:lvlText w:val="%1.%2.%3.%4.%5"/>
      <w:lvlJc w:val="left"/>
      <w:pPr>
        <w:ind w:left="4124" w:hanging="1080"/>
      </w:pPr>
      <w:rPr>
        <w:rFonts w:hint="default"/>
        <w:color w:val="000000" w:themeColor="text1"/>
      </w:rPr>
    </w:lvl>
    <w:lvl w:ilvl="5">
      <w:start w:val="1"/>
      <w:numFmt w:val="decimal"/>
      <w:isLgl/>
      <w:lvlText w:val="%1.%2.%3.%4.%5.%6"/>
      <w:lvlJc w:val="left"/>
      <w:pPr>
        <w:ind w:left="4975" w:hanging="1440"/>
      </w:pPr>
      <w:rPr>
        <w:rFonts w:hint="default"/>
        <w:color w:val="000000" w:themeColor="text1"/>
      </w:rPr>
    </w:lvl>
    <w:lvl w:ilvl="6">
      <w:start w:val="1"/>
      <w:numFmt w:val="decimal"/>
      <w:isLgl/>
      <w:lvlText w:val="%1.%2.%3.%4.%5.%6.%7"/>
      <w:lvlJc w:val="left"/>
      <w:pPr>
        <w:ind w:left="5826" w:hanging="1800"/>
      </w:pPr>
      <w:rPr>
        <w:rFonts w:hint="default"/>
        <w:color w:val="000000" w:themeColor="text1"/>
      </w:rPr>
    </w:lvl>
    <w:lvl w:ilvl="7">
      <w:start w:val="1"/>
      <w:numFmt w:val="decimal"/>
      <w:isLgl/>
      <w:lvlText w:val="%1.%2.%3.%4.%5.%6.%7.%8"/>
      <w:lvlJc w:val="left"/>
      <w:pPr>
        <w:ind w:left="6317" w:hanging="1800"/>
      </w:pPr>
      <w:rPr>
        <w:rFonts w:hint="default"/>
        <w:color w:val="000000" w:themeColor="text1"/>
      </w:rPr>
    </w:lvl>
    <w:lvl w:ilvl="8">
      <w:start w:val="1"/>
      <w:numFmt w:val="decimal"/>
      <w:isLgl/>
      <w:lvlText w:val="%1.%2.%3.%4.%5.%6.%7.%8.%9"/>
      <w:lvlJc w:val="left"/>
      <w:pPr>
        <w:ind w:left="7168" w:hanging="2160"/>
      </w:pPr>
      <w:rPr>
        <w:rFonts w:hint="default"/>
        <w:color w:val="000000" w:themeColor="text1"/>
      </w:rPr>
    </w:lvl>
  </w:abstractNum>
  <w:abstractNum w:abstractNumId="239">
    <w:nsid w:val="6D9841CA"/>
    <w:multiLevelType w:val="hybridMultilevel"/>
    <w:tmpl w:val="1E90F2D8"/>
    <w:lvl w:ilvl="0" w:tplc="AA24AAF2">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0">
    <w:nsid w:val="6DA51C8F"/>
    <w:multiLevelType w:val="hybridMultilevel"/>
    <w:tmpl w:val="A6048124"/>
    <w:lvl w:ilvl="0" w:tplc="B504DD3E">
      <w:start w:val="1"/>
      <w:numFmt w:val="bullet"/>
      <w:lvlText w:val=""/>
      <w:lvlJc w:val="left"/>
      <w:pPr>
        <w:tabs>
          <w:tab w:val="num" w:pos="1440"/>
        </w:tabs>
        <w:ind w:left="144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41">
    <w:nsid w:val="6DCC6D43"/>
    <w:multiLevelType w:val="hybridMultilevel"/>
    <w:tmpl w:val="BE60E5E4"/>
    <w:lvl w:ilvl="0" w:tplc="FF4E1870">
      <w:start w:val="1"/>
      <w:numFmt w:val="lowerRoman"/>
      <w:pStyle w:val="ndiceremissivo1"/>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2">
    <w:nsid w:val="6DD24ED5"/>
    <w:multiLevelType w:val="multilevel"/>
    <w:tmpl w:val="6DD24ED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3">
    <w:nsid w:val="6DD3091D"/>
    <w:multiLevelType w:val="hybridMultilevel"/>
    <w:tmpl w:val="AC7C81D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4">
    <w:nsid w:val="6E492B14"/>
    <w:multiLevelType w:val="hybridMultilevel"/>
    <w:tmpl w:val="9B14D326"/>
    <w:lvl w:ilvl="0" w:tplc="3C2EFEA2">
      <w:numFmt w:val="bullet"/>
      <w:lvlText w:val="•"/>
      <w:lvlJc w:val="left"/>
      <w:pPr>
        <w:ind w:left="720" w:hanging="360"/>
      </w:pPr>
      <w:rPr>
        <w:rFonts w:ascii="Calibri" w:eastAsia="Calibri" w:hAnsi="Calibri" w:cs="Calibri" w:hint="default"/>
        <w:sz w:val="16"/>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5">
    <w:nsid w:val="6EF464CD"/>
    <w:multiLevelType w:val="hybridMultilevel"/>
    <w:tmpl w:val="D2D4BBF4"/>
    <w:lvl w:ilvl="0" w:tplc="040C000B">
      <w:start w:val="1"/>
      <w:numFmt w:val="bullet"/>
      <w:lvlText w:val=""/>
      <w:lvlJc w:val="left"/>
      <w:pPr>
        <w:ind w:left="436" w:hanging="360"/>
      </w:pPr>
      <w:rPr>
        <w:rFonts w:ascii="Wingdings" w:hAnsi="Wingdings"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246">
    <w:nsid w:val="6F560FB7"/>
    <w:multiLevelType w:val="hybridMultilevel"/>
    <w:tmpl w:val="0E4E10CC"/>
    <w:lvl w:ilvl="0" w:tplc="0816000D">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7">
    <w:nsid w:val="6F6D6CAB"/>
    <w:multiLevelType w:val="hybridMultilevel"/>
    <w:tmpl w:val="4838089A"/>
    <w:lvl w:ilvl="0" w:tplc="39EA2D9A">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48">
    <w:nsid w:val="71E65CDE"/>
    <w:multiLevelType w:val="hybridMultilevel"/>
    <w:tmpl w:val="1A4428C4"/>
    <w:lvl w:ilvl="0" w:tplc="54FE1AC6">
      <w:start w:val="1"/>
      <w:numFmt w:val="bullet"/>
      <w:lvlText w:val="o"/>
      <w:lvlJc w:val="left"/>
      <w:pPr>
        <w:ind w:left="1068" w:hanging="360"/>
      </w:pPr>
      <w:rPr>
        <w:rFonts w:ascii="Courier New" w:hAnsi="Courier New" w:cs="Courier New" w:hint="default"/>
      </w:rPr>
    </w:lvl>
    <w:lvl w:ilvl="1" w:tplc="87C2885C">
      <w:start w:val="1"/>
      <w:numFmt w:val="bullet"/>
      <w:lvlText w:val="o"/>
      <w:lvlJc w:val="left"/>
      <w:pPr>
        <w:tabs>
          <w:tab w:val="num" w:pos="1788"/>
        </w:tabs>
        <w:ind w:left="1788" w:hanging="360"/>
      </w:pPr>
      <w:rPr>
        <w:rFonts w:ascii="Courier New" w:hAnsi="Courier New" w:hint="default"/>
      </w:rPr>
    </w:lvl>
    <w:lvl w:ilvl="2" w:tplc="040C0005">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49">
    <w:nsid w:val="71F16E31"/>
    <w:multiLevelType w:val="hybridMultilevel"/>
    <w:tmpl w:val="4EC076E4"/>
    <w:lvl w:ilvl="0" w:tplc="040C0001">
      <w:start w:val="1"/>
      <w:numFmt w:val="bullet"/>
      <w:lvlText w:val=""/>
      <w:lvlJc w:val="left"/>
      <w:pPr>
        <w:ind w:left="578" w:hanging="360"/>
      </w:pPr>
      <w:rPr>
        <w:rFonts w:ascii="Symbol" w:hAnsi="Symbol" w:hint="default"/>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tentative="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250">
    <w:nsid w:val="71FA413C"/>
    <w:multiLevelType w:val="hybridMultilevel"/>
    <w:tmpl w:val="C9904604"/>
    <w:lvl w:ilvl="0" w:tplc="104237EC">
      <w:start w:val="1"/>
      <w:numFmt w:val="decimal"/>
      <w:pStyle w:val="ParaWB"/>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1">
    <w:nsid w:val="72267ED8"/>
    <w:multiLevelType w:val="hybridMultilevel"/>
    <w:tmpl w:val="E9FC2BC6"/>
    <w:lvl w:ilvl="0" w:tplc="0816000D">
      <w:start w:val="1"/>
      <w:numFmt w:val="bullet"/>
      <w:lvlText w:val=""/>
      <w:lvlJc w:val="left"/>
      <w:pPr>
        <w:ind w:left="1440" w:hanging="360"/>
      </w:pPr>
      <w:rPr>
        <w:rFonts w:ascii="Wingdings" w:hAnsi="Wingdings"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252">
    <w:nsid w:val="735C5323"/>
    <w:multiLevelType w:val="hybridMultilevel"/>
    <w:tmpl w:val="6C1A8464"/>
    <w:lvl w:ilvl="0" w:tplc="040C000B">
      <w:start w:val="1"/>
      <w:numFmt w:val="bullet"/>
      <w:lvlText w:val=""/>
      <w:lvlJc w:val="left"/>
      <w:pPr>
        <w:ind w:left="436" w:hanging="360"/>
      </w:pPr>
      <w:rPr>
        <w:rFonts w:ascii="Wingdings" w:hAnsi="Wingdings"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253">
    <w:nsid w:val="745D74C0"/>
    <w:multiLevelType w:val="multilevel"/>
    <w:tmpl w:val="9334AD4E"/>
    <w:lvl w:ilvl="0">
      <w:start w:val="7"/>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4">
    <w:nsid w:val="75017C38"/>
    <w:multiLevelType w:val="hybridMultilevel"/>
    <w:tmpl w:val="7DE07E6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5">
    <w:nsid w:val="758F2EB5"/>
    <w:multiLevelType w:val="hybridMultilevel"/>
    <w:tmpl w:val="519E91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6">
    <w:nsid w:val="76666F05"/>
    <w:multiLevelType w:val="hybridMultilevel"/>
    <w:tmpl w:val="BD5282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7">
    <w:nsid w:val="779F4DB4"/>
    <w:multiLevelType w:val="hybridMultilevel"/>
    <w:tmpl w:val="77987830"/>
    <w:lvl w:ilvl="0" w:tplc="040C000D">
      <w:start w:val="1"/>
      <w:numFmt w:val="bullet"/>
      <w:lvlText w:val=""/>
      <w:lvlJc w:val="left"/>
      <w:pPr>
        <w:ind w:left="1854" w:hanging="360"/>
      </w:pPr>
      <w:rPr>
        <w:rFonts w:ascii="Wingdings" w:hAnsi="Wingdings" w:hint="default"/>
      </w:rPr>
    </w:lvl>
    <w:lvl w:ilvl="1" w:tplc="040C0003" w:tentative="1">
      <w:start w:val="1"/>
      <w:numFmt w:val="bullet"/>
      <w:lvlText w:val="o"/>
      <w:lvlJc w:val="left"/>
      <w:pPr>
        <w:ind w:left="2574" w:hanging="360"/>
      </w:pPr>
      <w:rPr>
        <w:rFonts w:ascii="Courier New" w:hAnsi="Courier New" w:cs="Courier New" w:hint="default"/>
      </w:rPr>
    </w:lvl>
    <w:lvl w:ilvl="2" w:tplc="040C0005" w:tentative="1">
      <w:start w:val="1"/>
      <w:numFmt w:val="bullet"/>
      <w:lvlText w:val=""/>
      <w:lvlJc w:val="left"/>
      <w:pPr>
        <w:ind w:left="3294" w:hanging="360"/>
      </w:pPr>
      <w:rPr>
        <w:rFonts w:ascii="Wingdings" w:hAnsi="Wingdings" w:hint="default"/>
      </w:rPr>
    </w:lvl>
    <w:lvl w:ilvl="3" w:tplc="040C0001" w:tentative="1">
      <w:start w:val="1"/>
      <w:numFmt w:val="bullet"/>
      <w:lvlText w:val=""/>
      <w:lvlJc w:val="left"/>
      <w:pPr>
        <w:ind w:left="4014" w:hanging="360"/>
      </w:pPr>
      <w:rPr>
        <w:rFonts w:ascii="Symbol" w:hAnsi="Symbol" w:hint="default"/>
      </w:rPr>
    </w:lvl>
    <w:lvl w:ilvl="4" w:tplc="040C0003" w:tentative="1">
      <w:start w:val="1"/>
      <w:numFmt w:val="bullet"/>
      <w:lvlText w:val="o"/>
      <w:lvlJc w:val="left"/>
      <w:pPr>
        <w:ind w:left="4734" w:hanging="360"/>
      </w:pPr>
      <w:rPr>
        <w:rFonts w:ascii="Courier New" w:hAnsi="Courier New" w:cs="Courier New" w:hint="default"/>
      </w:rPr>
    </w:lvl>
    <w:lvl w:ilvl="5" w:tplc="040C0005" w:tentative="1">
      <w:start w:val="1"/>
      <w:numFmt w:val="bullet"/>
      <w:lvlText w:val=""/>
      <w:lvlJc w:val="left"/>
      <w:pPr>
        <w:ind w:left="5454" w:hanging="360"/>
      </w:pPr>
      <w:rPr>
        <w:rFonts w:ascii="Wingdings" w:hAnsi="Wingdings" w:hint="default"/>
      </w:rPr>
    </w:lvl>
    <w:lvl w:ilvl="6" w:tplc="040C0001" w:tentative="1">
      <w:start w:val="1"/>
      <w:numFmt w:val="bullet"/>
      <w:lvlText w:val=""/>
      <w:lvlJc w:val="left"/>
      <w:pPr>
        <w:ind w:left="6174" w:hanging="360"/>
      </w:pPr>
      <w:rPr>
        <w:rFonts w:ascii="Symbol" w:hAnsi="Symbol" w:hint="default"/>
      </w:rPr>
    </w:lvl>
    <w:lvl w:ilvl="7" w:tplc="040C0003" w:tentative="1">
      <w:start w:val="1"/>
      <w:numFmt w:val="bullet"/>
      <w:lvlText w:val="o"/>
      <w:lvlJc w:val="left"/>
      <w:pPr>
        <w:ind w:left="6894" w:hanging="360"/>
      </w:pPr>
      <w:rPr>
        <w:rFonts w:ascii="Courier New" w:hAnsi="Courier New" w:cs="Courier New" w:hint="default"/>
      </w:rPr>
    </w:lvl>
    <w:lvl w:ilvl="8" w:tplc="040C0005" w:tentative="1">
      <w:start w:val="1"/>
      <w:numFmt w:val="bullet"/>
      <w:lvlText w:val=""/>
      <w:lvlJc w:val="left"/>
      <w:pPr>
        <w:ind w:left="7614" w:hanging="360"/>
      </w:pPr>
      <w:rPr>
        <w:rFonts w:ascii="Wingdings" w:hAnsi="Wingdings" w:hint="default"/>
      </w:rPr>
    </w:lvl>
  </w:abstractNum>
  <w:abstractNum w:abstractNumId="258">
    <w:nsid w:val="77B24B97"/>
    <w:multiLevelType w:val="hybridMultilevel"/>
    <w:tmpl w:val="C7886AE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9">
    <w:nsid w:val="77FD7FC5"/>
    <w:multiLevelType w:val="hybridMultilevel"/>
    <w:tmpl w:val="1D68A3FE"/>
    <w:lvl w:ilvl="0" w:tplc="B2A27A10">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0">
    <w:nsid w:val="785C2868"/>
    <w:multiLevelType w:val="hybridMultilevel"/>
    <w:tmpl w:val="EACE5FD8"/>
    <w:lvl w:ilvl="0" w:tplc="6E96F634">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1">
    <w:nsid w:val="785F2E5E"/>
    <w:multiLevelType w:val="hybridMultilevel"/>
    <w:tmpl w:val="F846514C"/>
    <w:lvl w:ilvl="0" w:tplc="4A4A5AC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2">
    <w:nsid w:val="78743AB6"/>
    <w:multiLevelType w:val="hybridMultilevel"/>
    <w:tmpl w:val="35627EEA"/>
    <w:lvl w:ilvl="0" w:tplc="040C000D">
      <w:start w:val="1"/>
      <w:numFmt w:val="bullet"/>
      <w:lvlText w:val=""/>
      <w:lvlJc w:val="left"/>
      <w:pPr>
        <w:ind w:left="436" w:hanging="360"/>
      </w:pPr>
      <w:rPr>
        <w:rFonts w:ascii="Wingdings" w:hAnsi="Wingdings"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263">
    <w:nsid w:val="78A81897"/>
    <w:multiLevelType w:val="hybridMultilevel"/>
    <w:tmpl w:val="77348868"/>
    <w:lvl w:ilvl="0" w:tplc="040C0009">
      <w:start w:val="1"/>
      <w:numFmt w:val="bullet"/>
      <w:lvlText w:val=""/>
      <w:lvlJc w:val="left"/>
      <w:pPr>
        <w:ind w:left="720" w:hanging="360"/>
      </w:pPr>
      <w:rPr>
        <w:rFonts w:ascii="Wingdings" w:hAnsi="Wingdings"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4">
    <w:nsid w:val="79838CB2"/>
    <w:multiLevelType w:val="hybridMultilevel"/>
    <w:tmpl w:val="C71890F0"/>
    <w:lvl w:ilvl="0" w:tplc="CD5253F0">
      <w:start w:val="1"/>
      <w:numFmt w:val="bullet"/>
      <w:lvlText w:val=""/>
      <w:lvlJc w:val="left"/>
    </w:lvl>
    <w:lvl w:ilvl="1" w:tplc="B1C68622">
      <w:numFmt w:val="decimal"/>
      <w:lvlText w:val=""/>
      <w:lvlJc w:val="left"/>
    </w:lvl>
    <w:lvl w:ilvl="2" w:tplc="40FED8C8">
      <w:numFmt w:val="decimal"/>
      <w:lvlText w:val=""/>
      <w:lvlJc w:val="left"/>
    </w:lvl>
    <w:lvl w:ilvl="3" w:tplc="E820A738">
      <w:numFmt w:val="decimal"/>
      <w:lvlText w:val=""/>
      <w:lvlJc w:val="left"/>
    </w:lvl>
    <w:lvl w:ilvl="4" w:tplc="9A60E84E">
      <w:numFmt w:val="decimal"/>
      <w:lvlText w:val=""/>
      <w:lvlJc w:val="left"/>
    </w:lvl>
    <w:lvl w:ilvl="5" w:tplc="8BE44AFC">
      <w:numFmt w:val="decimal"/>
      <w:lvlText w:val=""/>
      <w:lvlJc w:val="left"/>
    </w:lvl>
    <w:lvl w:ilvl="6" w:tplc="099869DC">
      <w:numFmt w:val="decimal"/>
      <w:lvlText w:val=""/>
      <w:lvlJc w:val="left"/>
    </w:lvl>
    <w:lvl w:ilvl="7" w:tplc="A142111A">
      <w:numFmt w:val="decimal"/>
      <w:lvlText w:val=""/>
      <w:lvlJc w:val="left"/>
    </w:lvl>
    <w:lvl w:ilvl="8" w:tplc="655E6828">
      <w:numFmt w:val="decimal"/>
      <w:lvlText w:val=""/>
      <w:lvlJc w:val="left"/>
    </w:lvl>
  </w:abstractNum>
  <w:abstractNum w:abstractNumId="265">
    <w:nsid w:val="79FE49B7"/>
    <w:multiLevelType w:val="hybridMultilevel"/>
    <w:tmpl w:val="66568594"/>
    <w:lvl w:ilvl="0" w:tplc="040C0003">
      <w:start w:val="1"/>
      <w:numFmt w:val="bullet"/>
      <w:lvlText w:val="o"/>
      <w:lvlJc w:val="left"/>
      <w:pPr>
        <w:ind w:left="1080" w:hanging="360"/>
      </w:pPr>
      <w:rPr>
        <w:rFonts w:ascii="Courier New" w:hAnsi="Courier New" w:cs="Courier New" w:hint="default"/>
      </w:rPr>
    </w:lvl>
    <w:lvl w:ilvl="1" w:tplc="040C0003">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40C0003">
      <w:start w:val="1"/>
      <w:numFmt w:val="bullet"/>
      <w:lvlText w:val="o"/>
      <w:lvlJc w:val="left"/>
      <w:pPr>
        <w:ind w:left="3960" w:hanging="360"/>
      </w:pPr>
      <w:rPr>
        <w:rFonts w:ascii="Courier New" w:hAnsi="Courier New" w:cs="Courier New" w:hint="default"/>
      </w:rPr>
    </w:lvl>
    <w:lvl w:ilvl="5" w:tplc="040C0005">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start w:val="1"/>
      <w:numFmt w:val="bullet"/>
      <w:lvlText w:val="o"/>
      <w:lvlJc w:val="left"/>
      <w:pPr>
        <w:ind w:left="6120" w:hanging="360"/>
      </w:pPr>
      <w:rPr>
        <w:rFonts w:ascii="Courier New" w:hAnsi="Courier New" w:cs="Courier New" w:hint="default"/>
      </w:rPr>
    </w:lvl>
    <w:lvl w:ilvl="8" w:tplc="040C0005">
      <w:start w:val="1"/>
      <w:numFmt w:val="bullet"/>
      <w:lvlText w:val=""/>
      <w:lvlJc w:val="left"/>
      <w:pPr>
        <w:ind w:left="6840" w:hanging="360"/>
      </w:pPr>
      <w:rPr>
        <w:rFonts w:ascii="Wingdings" w:hAnsi="Wingdings" w:hint="default"/>
      </w:rPr>
    </w:lvl>
  </w:abstractNum>
  <w:abstractNum w:abstractNumId="266">
    <w:nsid w:val="7A07376D"/>
    <w:multiLevelType w:val="hybridMultilevel"/>
    <w:tmpl w:val="7EB8E4F0"/>
    <w:lvl w:ilvl="0" w:tplc="BE08C2AA">
      <w:start w:val="1"/>
      <w:numFmt w:val="lowerRoman"/>
      <w:lvlText w:val="%1)"/>
      <w:lvlJc w:val="left"/>
      <w:pPr>
        <w:ind w:left="436" w:hanging="720"/>
      </w:pPr>
      <w:rPr>
        <w:rFonts w:hint="default"/>
      </w:rPr>
    </w:lvl>
    <w:lvl w:ilvl="1" w:tplc="040C0019" w:tentative="1">
      <w:start w:val="1"/>
      <w:numFmt w:val="lowerLetter"/>
      <w:lvlText w:val="%2."/>
      <w:lvlJc w:val="left"/>
      <w:pPr>
        <w:ind w:left="796" w:hanging="360"/>
      </w:pPr>
    </w:lvl>
    <w:lvl w:ilvl="2" w:tplc="040C001B" w:tentative="1">
      <w:start w:val="1"/>
      <w:numFmt w:val="lowerRoman"/>
      <w:lvlText w:val="%3."/>
      <w:lvlJc w:val="right"/>
      <w:pPr>
        <w:ind w:left="1516" w:hanging="180"/>
      </w:pPr>
    </w:lvl>
    <w:lvl w:ilvl="3" w:tplc="040C000F" w:tentative="1">
      <w:start w:val="1"/>
      <w:numFmt w:val="decimal"/>
      <w:lvlText w:val="%4."/>
      <w:lvlJc w:val="left"/>
      <w:pPr>
        <w:ind w:left="2236" w:hanging="360"/>
      </w:pPr>
    </w:lvl>
    <w:lvl w:ilvl="4" w:tplc="040C0019" w:tentative="1">
      <w:start w:val="1"/>
      <w:numFmt w:val="lowerLetter"/>
      <w:lvlText w:val="%5."/>
      <w:lvlJc w:val="left"/>
      <w:pPr>
        <w:ind w:left="2956" w:hanging="360"/>
      </w:pPr>
    </w:lvl>
    <w:lvl w:ilvl="5" w:tplc="040C001B" w:tentative="1">
      <w:start w:val="1"/>
      <w:numFmt w:val="lowerRoman"/>
      <w:lvlText w:val="%6."/>
      <w:lvlJc w:val="right"/>
      <w:pPr>
        <w:ind w:left="3676" w:hanging="180"/>
      </w:pPr>
    </w:lvl>
    <w:lvl w:ilvl="6" w:tplc="040C000F" w:tentative="1">
      <w:start w:val="1"/>
      <w:numFmt w:val="decimal"/>
      <w:lvlText w:val="%7."/>
      <w:lvlJc w:val="left"/>
      <w:pPr>
        <w:ind w:left="4396" w:hanging="360"/>
      </w:pPr>
    </w:lvl>
    <w:lvl w:ilvl="7" w:tplc="040C0019" w:tentative="1">
      <w:start w:val="1"/>
      <w:numFmt w:val="lowerLetter"/>
      <w:lvlText w:val="%8."/>
      <w:lvlJc w:val="left"/>
      <w:pPr>
        <w:ind w:left="5116" w:hanging="360"/>
      </w:pPr>
    </w:lvl>
    <w:lvl w:ilvl="8" w:tplc="040C001B" w:tentative="1">
      <w:start w:val="1"/>
      <w:numFmt w:val="lowerRoman"/>
      <w:lvlText w:val="%9."/>
      <w:lvlJc w:val="right"/>
      <w:pPr>
        <w:ind w:left="5836" w:hanging="180"/>
      </w:pPr>
    </w:lvl>
  </w:abstractNum>
  <w:abstractNum w:abstractNumId="267">
    <w:nsid w:val="7CB61E83"/>
    <w:multiLevelType w:val="hybridMultilevel"/>
    <w:tmpl w:val="C2DC2EFC"/>
    <w:lvl w:ilvl="0" w:tplc="0816000B">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8">
    <w:nsid w:val="7D2E1076"/>
    <w:multiLevelType w:val="hybridMultilevel"/>
    <w:tmpl w:val="432C8344"/>
    <w:lvl w:ilvl="0" w:tplc="040C0001">
      <w:start w:val="1"/>
      <w:numFmt w:val="bullet"/>
      <w:lvlText w:val=""/>
      <w:lvlJc w:val="left"/>
      <w:pPr>
        <w:ind w:left="812" w:hanging="360"/>
      </w:pPr>
      <w:rPr>
        <w:rFonts w:ascii="Symbol" w:hAnsi="Symbol" w:hint="default"/>
      </w:rPr>
    </w:lvl>
    <w:lvl w:ilvl="1" w:tplc="040C0003" w:tentative="1">
      <w:start w:val="1"/>
      <w:numFmt w:val="bullet"/>
      <w:lvlText w:val="o"/>
      <w:lvlJc w:val="left"/>
      <w:pPr>
        <w:ind w:left="1532" w:hanging="360"/>
      </w:pPr>
      <w:rPr>
        <w:rFonts w:ascii="Courier New" w:hAnsi="Courier New" w:cs="Courier New" w:hint="default"/>
      </w:rPr>
    </w:lvl>
    <w:lvl w:ilvl="2" w:tplc="040C0005" w:tentative="1">
      <w:start w:val="1"/>
      <w:numFmt w:val="bullet"/>
      <w:lvlText w:val=""/>
      <w:lvlJc w:val="left"/>
      <w:pPr>
        <w:ind w:left="2252" w:hanging="360"/>
      </w:pPr>
      <w:rPr>
        <w:rFonts w:ascii="Wingdings" w:hAnsi="Wingdings" w:hint="default"/>
      </w:rPr>
    </w:lvl>
    <w:lvl w:ilvl="3" w:tplc="040C0001" w:tentative="1">
      <w:start w:val="1"/>
      <w:numFmt w:val="bullet"/>
      <w:lvlText w:val=""/>
      <w:lvlJc w:val="left"/>
      <w:pPr>
        <w:ind w:left="2972" w:hanging="360"/>
      </w:pPr>
      <w:rPr>
        <w:rFonts w:ascii="Symbol" w:hAnsi="Symbol" w:hint="default"/>
      </w:rPr>
    </w:lvl>
    <w:lvl w:ilvl="4" w:tplc="040C0003" w:tentative="1">
      <w:start w:val="1"/>
      <w:numFmt w:val="bullet"/>
      <w:lvlText w:val="o"/>
      <w:lvlJc w:val="left"/>
      <w:pPr>
        <w:ind w:left="3692" w:hanging="360"/>
      </w:pPr>
      <w:rPr>
        <w:rFonts w:ascii="Courier New" w:hAnsi="Courier New" w:cs="Courier New" w:hint="default"/>
      </w:rPr>
    </w:lvl>
    <w:lvl w:ilvl="5" w:tplc="040C0005" w:tentative="1">
      <w:start w:val="1"/>
      <w:numFmt w:val="bullet"/>
      <w:lvlText w:val=""/>
      <w:lvlJc w:val="left"/>
      <w:pPr>
        <w:ind w:left="4412" w:hanging="360"/>
      </w:pPr>
      <w:rPr>
        <w:rFonts w:ascii="Wingdings" w:hAnsi="Wingdings" w:hint="default"/>
      </w:rPr>
    </w:lvl>
    <w:lvl w:ilvl="6" w:tplc="040C0001" w:tentative="1">
      <w:start w:val="1"/>
      <w:numFmt w:val="bullet"/>
      <w:lvlText w:val=""/>
      <w:lvlJc w:val="left"/>
      <w:pPr>
        <w:ind w:left="5132" w:hanging="360"/>
      </w:pPr>
      <w:rPr>
        <w:rFonts w:ascii="Symbol" w:hAnsi="Symbol" w:hint="default"/>
      </w:rPr>
    </w:lvl>
    <w:lvl w:ilvl="7" w:tplc="040C0003" w:tentative="1">
      <w:start w:val="1"/>
      <w:numFmt w:val="bullet"/>
      <w:lvlText w:val="o"/>
      <w:lvlJc w:val="left"/>
      <w:pPr>
        <w:ind w:left="5852" w:hanging="360"/>
      </w:pPr>
      <w:rPr>
        <w:rFonts w:ascii="Courier New" w:hAnsi="Courier New" w:cs="Courier New" w:hint="default"/>
      </w:rPr>
    </w:lvl>
    <w:lvl w:ilvl="8" w:tplc="040C0005" w:tentative="1">
      <w:start w:val="1"/>
      <w:numFmt w:val="bullet"/>
      <w:lvlText w:val=""/>
      <w:lvlJc w:val="left"/>
      <w:pPr>
        <w:ind w:left="6572" w:hanging="360"/>
      </w:pPr>
      <w:rPr>
        <w:rFonts w:ascii="Wingdings" w:hAnsi="Wingdings" w:hint="default"/>
      </w:rPr>
    </w:lvl>
  </w:abstractNum>
  <w:abstractNum w:abstractNumId="269">
    <w:nsid w:val="7DB6768F"/>
    <w:multiLevelType w:val="multilevel"/>
    <w:tmpl w:val="7DB6768F"/>
    <w:lvl w:ilvl="0">
      <w:start w:val="1"/>
      <w:numFmt w:val="bullet"/>
      <w:lvlText w:val=""/>
      <w:lvlJc w:val="left"/>
      <w:pPr>
        <w:ind w:left="720" w:hanging="360"/>
      </w:pPr>
      <w:rPr>
        <w:rFonts w:ascii="Symbol" w:hAnsi="Symbol" w:hint="default"/>
      </w:rPr>
    </w:lvl>
    <w:lvl w:ilvl="1">
      <w:numFmt w:val="bullet"/>
      <w:lvlText w:val="•"/>
      <w:lvlJc w:val="left"/>
      <w:pPr>
        <w:ind w:left="1440" w:hanging="360"/>
      </w:pPr>
      <w:rPr>
        <w:rFonts w:ascii="Times New Roman" w:eastAsia="Calibri" w:hAnsi="Times New Roman"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0">
    <w:nsid w:val="7DDD516A"/>
    <w:multiLevelType w:val="hybridMultilevel"/>
    <w:tmpl w:val="51D25D8A"/>
    <w:lvl w:ilvl="0" w:tplc="040C0017">
      <w:start w:val="1"/>
      <w:numFmt w:val="bullet"/>
      <w:lvlText w:val="-"/>
      <w:lvlJc w:val="left"/>
      <w:pPr>
        <w:ind w:left="360" w:hanging="360"/>
      </w:pPr>
      <w:rPr>
        <w:rFonts w:ascii="Calibri" w:hAnsi="Calibri" w:hint="default"/>
      </w:rPr>
    </w:lvl>
    <w:lvl w:ilvl="1" w:tplc="040C0019">
      <w:start w:val="1"/>
      <w:numFmt w:val="bullet"/>
      <w:lvlText w:val="o"/>
      <w:lvlJc w:val="left"/>
      <w:pPr>
        <w:ind w:left="1080" w:hanging="360"/>
      </w:pPr>
      <w:rPr>
        <w:rFonts w:ascii="Courier New" w:hAnsi="Courier New" w:cs="Courier New" w:hint="default"/>
      </w:rPr>
    </w:lvl>
    <w:lvl w:ilvl="2" w:tplc="040C001B" w:tentative="1">
      <w:start w:val="1"/>
      <w:numFmt w:val="bullet"/>
      <w:lvlText w:val=""/>
      <w:lvlJc w:val="left"/>
      <w:pPr>
        <w:ind w:left="1800" w:hanging="360"/>
      </w:pPr>
      <w:rPr>
        <w:rFonts w:ascii="Wingdings" w:hAnsi="Wingdings" w:hint="default"/>
      </w:rPr>
    </w:lvl>
    <w:lvl w:ilvl="3" w:tplc="040C000F" w:tentative="1">
      <w:start w:val="1"/>
      <w:numFmt w:val="bullet"/>
      <w:lvlText w:val=""/>
      <w:lvlJc w:val="left"/>
      <w:pPr>
        <w:ind w:left="2520" w:hanging="360"/>
      </w:pPr>
      <w:rPr>
        <w:rFonts w:ascii="Symbol" w:hAnsi="Symbol" w:hint="default"/>
      </w:rPr>
    </w:lvl>
    <w:lvl w:ilvl="4" w:tplc="040C0019" w:tentative="1">
      <w:start w:val="1"/>
      <w:numFmt w:val="bullet"/>
      <w:lvlText w:val="o"/>
      <w:lvlJc w:val="left"/>
      <w:pPr>
        <w:ind w:left="3240" w:hanging="360"/>
      </w:pPr>
      <w:rPr>
        <w:rFonts w:ascii="Courier New" w:hAnsi="Courier New" w:cs="Courier New" w:hint="default"/>
      </w:rPr>
    </w:lvl>
    <w:lvl w:ilvl="5" w:tplc="040C001B" w:tentative="1">
      <w:start w:val="1"/>
      <w:numFmt w:val="bullet"/>
      <w:lvlText w:val=""/>
      <w:lvlJc w:val="left"/>
      <w:pPr>
        <w:ind w:left="3960" w:hanging="360"/>
      </w:pPr>
      <w:rPr>
        <w:rFonts w:ascii="Wingdings" w:hAnsi="Wingdings" w:hint="default"/>
      </w:rPr>
    </w:lvl>
    <w:lvl w:ilvl="6" w:tplc="040C000F" w:tentative="1">
      <w:start w:val="1"/>
      <w:numFmt w:val="bullet"/>
      <w:lvlText w:val=""/>
      <w:lvlJc w:val="left"/>
      <w:pPr>
        <w:ind w:left="4680" w:hanging="360"/>
      </w:pPr>
      <w:rPr>
        <w:rFonts w:ascii="Symbol" w:hAnsi="Symbol" w:hint="default"/>
      </w:rPr>
    </w:lvl>
    <w:lvl w:ilvl="7" w:tplc="040C0019" w:tentative="1">
      <w:start w:val="1"/>
      <w:numFmt w:val="bullet"/>
      <w:lvlText w:val="o"/>
      <w:lvlJc w:val="left"/>
      <w:pPr>
        <w:ind w:left="5400" w:hanging="360"/>
      </w:pPr>
      <w:rPr>
        <w:rFonts w:ascii="Courier New" w:hAnsi="Courier New" w:cs="Courier New" w:hint="default"/>
      </w:rPr>
    </w:lvl>
    <w:lvl w:ilvl="8" w:tplc="040C001B" w:tentative="1">
      <w:start w:val="1"/>
      <w:numFmt w:val="bullet"/>
      <w:lvlText w:val=""/>
      <w:lvlJc w:val="left"/>
      <w:pPr>
        <w:ind w:left="6120" w:hanging="360"/>
      </w:pPr>
      <w:rPr>
        <w:rFonts w:ascii="Wingdings" w:hAnsi="Wingdings" w:hint="default"/>
      </w:rPr>
    </w:lvl>
  </w:abstractNum>
  <w:abstractNum w:abstractNumId="271">
    <w:nsid w:val="7E3A5C5E"/>
    <w:multiLevelType w:val="hybridMultilevel"/>
    <w:tmpl w:val="9094FB52"/>
    <w:lvl w:ilvl="0" w:tplc="39EA2D9A">
      <w:start w:val="1"/>
      <w:numFmt w:val="bullet"/>
      <w:lvlText w:val=""/>
      <w:lvlJc w:val="left"/>
      <w:pPr>
        <w:ind w:left="2705" w:hanging="360"/>
      </w:pPr>
      <w:rPr>
        <w:rFonts w:ascii="Wingdings" w:hAnsi="Wingdings" w:hint="default"/>
      </w:rPr>
    </w:lvl>
    <w:lvl w:ilvl="1" w:tplc="040C0003" w:tentative="1">
      <w:start w:val="1"/>
      <w:numFmt w:val="bullet"/>
      <w:lvlText w:val="o"/>
      <w:lvlJc w:val="left"/>
      <w:pPr>
        <w:ind w:left="3425" w:hanging="360"/>
      </w:pPr>
      <w:rPr>
        <w:rFonts w:ascii="Courier New" w:hAnsi="Courier New" w:cs="Courier New" w:hint="default"/>
      </w:rPr>
    </w:lvl>
    <w:lvl w:ilvl="2" w:tplc="040C0005" w:tentative="1">
      <w:start w:val="1"/>
      <w:numFmt w:val="bullet"/>
      <w:lvlText w:val=""/>
      <w:lvlJc w:val="left"/>
      <w:pPr>
        <w:ind w:left="4145" w:hanging="360"/>
      </w:pPr>
      <w:rPr>
        <w:rFonts w:ascii="Wingdings" w:hAnsi="Wingdings" w:hint="default"/>
      </w:rPr>
    </w:lvl>
    <w:lvl w:ilvl="3" w:tplc="040C0001" w:tentative="1">
      <w:start w:val="1"/>
      <w:numFmt w:val="bullet"/>
      <w:lvlText w:val=""/>
      <w:lvlJc w:val="left"/>
      <w:pPr>
        <w:ind w:left="4865" w:hanging="360"/>
      </w:pPr>
      <w:rPr>
        <w:rFonts w:ascii="Symbol" w:hAnsi="Symbol" w:hint="default"/>
      </w:rPr>
    </w:lvl>
    <w:lvl w:ilvl="4" w:tplc="040C0003" w:tentative="1">
      <w:start w:val="1"/>
      <w:numFmt w:val="bullet"/>
      <w:lvlText w:val="o"/>
      <w:lvlJc w:val="left"/>
      <w:pPr>
        <w:ind w:left="5585" w:hanging="360"/>
      </w:pPr>
      <w:rPr>
        <w:rFonts w:ascii="Courier New" w:hAnsi="Courier New" w:cs="Courier New" w:hint="default"/>
      </w:rPr>
    </w:lvl>
    <w:lvl w:ilvl="5" w:tplc="040C0005" w:tentative="1">
      <w:start w:val="1"/>
      <w:numFmt w:val="bullet"/>
      <w:lvlText w:val=""/>
      <w:lvlJc w:val="left"/>
      <w:pPr>
        <w:ind w:left="6305" w:hanging="360"/>
      </w:pPr>
      <w:rPr>
        <w:rFonts w:ascii="Wingdings" w:hAnsi="Wingdings" w:hint="default"/>
      </w:rPr>
    </w:lvl>
    <w:lvl w:ilvl="6" w:tplc="040C0001" w:tentative="1">
      <w:start w:val="1"/>
      <w:numFmt w:val="bullet"/>
      <w:lvlText w:val=""/>
      <w:lvlJc w:val="left"/>
      <w:pPr>
        <w:ind w:left="7025" w:hanging="360"/>
      </w:pPr>
      <w:rPr>
        <w:rFonts w:ascii="Symbol" w:hAnsi="Symbol" w:hint="default"/>
      </w:rPr>
    </w:lvl>
    <w:lvl w:ilvl="7" w:tplc="040C0003" w:tentative="1">
      <w:start w:val="1"/>
      <w:numFmt w:val="bullet"/>
      <w:lvlText w:val="o"/>
      <w:lvlJc w:val="left"/>
      <w:pPr>
        <w:ind w:left="7745" w:hanging="360"/>
      </w:pPr>
      <w:rPr>
        <w:rFonts w:ascii="Courier New" w:hAnsi="Courier New" w:cs="Courier New" w:hint="default"/>
      </w:rPr>
    </w:lvl>
    <w:lvl w:ilvl="8" w:tplc="040C0005" w:tentative="1">
      <w:start w:val="1"/>
      <w:numFmt w:val="bullet"/>
      <w:lvlText w:val=""/>
      <w:lvlJc w:val="left"/>
      <w:pPr>
        <w:ind w:left="8465" w:hanging="360"/>
      </w:pPr>
      <w:rPr>
        <w:rFonts w:ascii="Wingdings" w:hAnsi="Wingdings" w:hint="default"/>
      </w:rPr>
    </w:lvl>
  </w:abstractNum>
  <w:abstractNum w:abstractNumId="272">
    <w:nsid w:val="7E4E59D9"/>
    <w:multiLevelType w:val="hybridMultilevel"/>
    <w:tmpl w:val="558AE704"/>
    <w:lvl w:ilvl="0" w:tplc="E476047A">
      <w:start w:val="1"/>
      <w:numFmt w:val="upperLetter"/>
      <w:pStyle w:val="Section8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3">
    <w:nsid w:val="7F193755"/>
    <w:multiLevelType w:val="hybridMultilevel"/>
    <w:tmpl w:val="BEBCDE04"/>
    <w:lvl w:ilvl="0" w:tplc="DDC6B3E0">
      <w:start w:val="1"/>
      <w:numFmt w:val="lowerRoman"/>
      <w:lvlText w:val="(%1)"/>
      <w:lvlJc w:val="left"/>
      <w:pPr>
        <w:ind w:left="1080" w:hanging="72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4">
    <w:nsid w:val="7F913B2E"/>
    <w:multiLevelType w:val="hybridMultilevel"/>
    <w:tmpl w:val="4C5AAD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70"/>
  </w:num>
  <w:num w:numId="4">
    <w:abstractNumId w:val="87"/>
  </w:num>
  <w:num w:numId="5">
    <w:abstractNumId w:val="127"/>
  </w:num>
  <w:num w:numId="6">
    <w:abstractNumId w:val="204"/>
  </w:num>
  <w:num w:numId="7">
    <w:abstractNumId w:val="147"/>
  </w:num>
  <w:num w:numId="8">
    <w:abstractNumId w:val="250"/>
  </w:num>
  <w:num w:numId="9">
    <w:abstractNumId w:val="36"/>
  </w:num>
  <w:num w:numId="10">
    <w:abstractNumId w:val="241"/>
  </w:num>
  <w:num w:numId="11">
    <w:abstractNumId w:val="272"/>
  </w:num>
  <w:num w:numId="12">
    <w:abstractNumId w:val="103"/>
  </w:num>
  <w:num w:numId="13">
    <w:abstractNumId w:val="224"/>
  </w:num>
  <w:num w:numId="14">
    <w:abstractNumId w:val="28"/>
  </w:num>
  <w:num w:numId="15">
    <w:abstractNumId w:val="0"/>
  </w:num>
  <w:num w:numId="16">
    <w:abstractNumId w:val="5"/>
  </w:num>
  <w:num w:numId="17">
    <w:abstractNumId w:val="165"/>
  </w:num>
  <w:num w:numId="18">
    <w:abstractNumId w:val="190"/>
  </w:num>
  <w:num w:numId="19">
    <w:abstractNumId w:val="160"/>
  </w:num>
  <w:num w:numId="20">
    <w:abstractNumId w:val="105"/>
  </w:num>
  <w:num w:numId="21">
    <w:abstractNumId w:val="172"/>
  </w:num>
  <w:num w:numId="22">
    <w:abstractNumId w:val="231"/>
  </w:num>
  <w:num w:numId="23">
    <w:abstractNumId w:val="177"/>
  </w:num>
  <w:num w:numId="24">
    <w:abstractNumId w:val="3"/>
  </w:num>
  <w:num w:numId="25">
    <w:abstractNumId w:val="180"/>
  </w:num>
  <w:num w:numId="26">
    <w:abstractNumId w:val="119"/>
  </w:num>
  <w:num w:numId="27">
    <w:abstractNumId w:val="225"/>
  </w:num>
  <w:num w:numId="28">
    <w:abstractNumId w:val="57"/>
  </w:num>
  <w:num w:numId="29">
    <w:abstractNumId w:val="150"/>
  </w:num>
  <w:num w:numId="30">
    <w:abstractNumId w:val="192"/>
  </w:num>
  <w:num w:numId="31">
    <w:abstractNumId w:val="107"/>
  </w:num>
  <w:num w:numId="32">
    <w:abstractNumId w:val="129"/>
  </w:num>
  <w:num w:numId="33">
    <w:abstractNumId w:val="221"/>
  </w:num>
  <w:num w:numId="34">
    <w:abstractNumId w:val="6"/>
  </w:num>
  <w:num w:numId="35">
    <w:abstractNumId w:val="98"/>
  </w:num>
  <w:num w:numId="36">
    <w:abstractNumId w:val="215"/>
  </w:num>
  <w:num w:numId="37">
    <w:abstractNumId w:val="176"/>
  </w:num>
  <w:num w:numId="38">
    <w:abstractNumId w:val="254"/>
  </w:num>
  <w:num w:numId="39">
    <w:abstractNumId w:val="33"/>
  </w:num>
  <w:num w:numId="40">
    <w:abstractNumId w:val="222"/>
  </w:num>
  <w:num w:numId="41">
    <w:abstractNumId w:val="170"/>
  </w:num>
  <w:num w:numId="42">
    <w:abstractNumId w:val="218"/>
  </w:num>
  <w:num w:numId="43">
    <w:abstractNumId w:val="202"/>
  </w:num>
  <w:num w:numId="44">
    <w:abstractNumId w:val="126"/>
  </w:num>
  <w:num w:numId="45">
    <w:abstractNumId w:val="51"/>
  </w:num>
  <w:num w:numId="46">
    <w:abstractNumId w:val="212"/>
  </w:num>
  <w:num w:numId="47">
    <w:abstractNumId w:val="266"/>
  </w:num>
  <w:num w:numId="48">
    <w:abstractNumId w:val="4"/>
  </w:num>
  <w:num w:numId="49">
    <w:abstractNumId w:val="53"/>
  </w:num>
  <w:num w:numId="50">
    <w:abstractNumId w:val="102"/>
  </w:num>
  <w:num w:numId="51">
    <w:abstractNumId w:val="164"/>
  </w:num>
  <w:num w:numId="52">
    <w:abstractNumId w:val="162"/>
  </w:num>
  <w:num w:numId="53">
    <w:abstractNumId w:val="92"/>
  </w:num>
  <w:num w:numId="54">
    <w:abstractNumId w:val="186"/>
  </w:num>
  <w:num w:numId="55">
    <w:abstractNumId w:val="152"/>
  </w:num>
  <w:num w:numId="56">
    <w:abstractNumId w:val="18"/>
  </w:num>
  <w:num w:numId="57">
    <w:abstractNumId w:val="43"/>
  </w:num>
  <w:num w:numId="58">
    <w:abstractNumId w:val="203"/>
  </w:num>
  <w:num w:numId="59">
    <w:abstractNumId w:val="138"/>
  </w:num>
  <w:num w:numId="60">
    <w:abstractNumId w:val="22"/>
  </w:num>
  <w:num w:numId="61">
    <w:abstractNumId w:val="263"/>
  </w:num>
  <w:num w:numId="62">
    <w:abstractNumId w:val="97"/>
  </w:num>
  <w:num w:numId="63">
    <w:abstractNumId w:val="174"/>
  </w:num>
  <w:num w:numId="64">
    <w:abstractNumId w:val="106"/>
  </w:num>
  <w:num w:numId="65">
    <w:abstractNumId w:val="96"/>
  </w:num>
  <w:num w:numId="66">
    <w:abstractNumId w:val="259"/>
  </w:num>
  <w:num w:numId="67">
    <w:abstractNumId w:val="167"/>
  </w:num>
  <w:num w:numId="68">
    <w:abstractNumId w:val="269"/>
  </w:num>
  <w:num w:numId="69">
    <w:abstractNumId w:val="95"/>
  </w:num>
  <w:num w:numId="70">
    <w:abstractNumId w:val="242"/>
  </w:num>
  <w:num w:numId="71">
    <w:abstractNumId w:val="230"/>
  </w:num>
  <w:num w:numId="72">
    <w:abstractNumId w:val="257"/>
  </w:num>
  <w:num w:numId="73">
    <w:abstractNumId w:val="130"/>
  </w:num>
  <w:num w:numId="74">
    <w:abstractNumId w:val="239"/>
  </w:num>
  <w:num w:numId="75">
    <w:abstractNumId w:val="134"/>
  </w:num>
  <w:num w:numId="76">
    <w:abstractNumId w:val="270"/>
  </w:num>
  <w:num w:numId="77">
    <w:abstractNumId w:val="9"/>
  </w:num>
  <w:num w:numId="78">
    <w:abstractNumId w:val="59"/>
  </w:num>
  <w:num w:numId="79">
    <w:abstractNumId w:val="163"/>
  </w:num>
  <w:num w:numId="80">
    <w:abstractNumId w:val="199"/>
  </w:num>
  <w:num w:numId="81">
    <w:abstractNumId w:val="236"/>
  </w:num>
  <w:num w:numId="82">
    <w:abstractNumId w:val="220"/>
  </w:num>
  <w:num w:numId="83">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7"/>
  </w:num>
  <w:num w:numId="85">
    <w:abstractNumId w:val="200"/>
  </w:num>
  <w:num w:numId="86">
    <w:abstractNumId w:val="175"/>
  </w:num>
  <w:num w:numId="87">
    <w:abstractNumId w:val="60"/>
  </w:num>
  <w:num w:numId="88">
    <w:abstractNumId w:val="35"/>
  </w:num>
  <w:num w:numId="89">
    <w:abstractNumId w:val="184"/>
  </w:num>
  <w:num w:numId="90">
    <w:abstractNumId w:val="189"/>
  </w:num>
  <w:num w:numId="91">
    <w:abstractNumId w:val="10"/>
  </w:num>
  <w:num w:numId="92">
    <w:abstractNumId w:val="211"/>
  </w:num>
  <w:num w:numId="93">
    <w:abstractNumId w:val="116"/>
  </w:num>
  <w:num w:numId="94">
    <w:abstractNumId w:val="137"/>
  </w:num>
  <w:num w:numId="95">
    <w:abstractNumId w:val="154"/>
  </w:num>
  <w:num w:numId="96">
    <w:abstractNumId w:val="166"/>
  </w:num>
  <w:num w:numId="97">
    <w:abstractNumId w:val="38"/>
  </w:num>
  <w:num w:numId="98">
    <w:abstractNumId w:val="187"/>
  </w:num>
  <w:num w:numId="99">
    <w:abstractNumId w:val="23"/>
  </w:num>
  <w:num w:numId="100">
    <w:abstractNumId w:val="235"/>
  </w:num>
  <w:num w:numId="101">
    <w:abstractNumId w:val="252"/>
  </w:num>
  <w:num w:numId="102">
    <w:abstractNumId w:val="100"/>
  </w:num>
  <w:num w:numId="103">
    <w:abstractNumId w:val="131"/>
  </w:num>
  <w:num w:numId="104">
    <w:abstractNumId w:val="77"/>
  </w:num>
  <w:num w:numId="105">
    <w:abstractNumId w:val="1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4"/>
  </w:num>
  <w:num w:numId="107">
    <w:abstractNumId w:val="168"/>
  </w:num>
  <w:num w:numId="108">
    <w:abstractNumId w:val="1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206"/>
  </w:num>
  <w:num w:numId="111">
    <w:abstractNumId w:val="13"/>
  </w:num>
  <w:num w:numId="112">
    <w:abstractNumId w:val="1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81"/>
  </w:num>
  <w:num w:numId="114">
    <w:abstractNumId w:val="41"/>
  </w:num>
  <w:num w:numId="115">
    <w:abstractNumId w:val="75"/>
  </w:num>
  <w:num w:numId="116">
    <w:abstractNumId w:val="193"/>
  </w:num>
  <w:num w:numId="117">
    <w:abstractNumId w:val="80"/>
  </w:num>
  <w:num w:numId="118">
    <w:abstractNumId w:val="91"/>
  </w:num>
  <w:num w:numId="119">
    <w:abstractNumId w:val="24"/>
  </w:num>
  <w:num w:numId="120">
    <w:abstractNumId w:val="141"/>
  </w:num>
  <w:num w:numId="121">
    <w:abstractNumId w:val="237"/>
  </w:num>
  <w:num w:numId="122">
    <w:abstractNumId w:val="132"/>
  </w:num>
  <w:num w:numId="123">
    <w:abstractNumId w:val="148"/>
  </w:num>
  <w:num w:numId="124">
    <w:abstractNumId w:val="101"/>
  </w:num>
  <w:num w:numId="125">
    <w:abstractNumId w:val="49"/>
  </w:num>
  <w:num w:numId="126">
    <w:abstractNumId w:val="233"/>
  </w:num>
  <w:num w:numId="127">
    <w:abstractNumId w:val="25"/>
  </w:num>
  <w:num w:numId="128">
    <w:abstractNumId w:val="108"/>
  </w:num>
  <w:num w:numId="129">
    <w:abstractNumId w:val="125"/>
  </w:num>
  <w:num w:numId="130">
    <w:abstractNumId w:val="89"/>
  </w:num>
  <w:num w:numId="131">
    <w:abstractNumId w:val="65"/>
  </w:num>
  <w:num w:numId="132">
    <w:abstractNumId w:val="4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58"/>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265"/>
  </w:num>
  <w:num w:numId="135">
    <w:abstractNumId w:val="161"/>
  </w:num>
  <w:num w:numId="136">
    <w:abstractNumId w:val="29"/>
  </w:num>
  <w:num w:numId="137">
    <w:abstractNumId w:val="197"/>
  </w:num>
  <w:num w:numId="138">
    <w:abstractNumId w:val="71"/>
  </w:num>
  <w:num w:numId="139">
    <w:abstractNumId w:val="56"/>
  </w:num>
  <w:num w:numId="140">
    <w:abstractNumId w:val="44"/>
  </w:num>
  <w:num w:numId="141">
    <w:abstractNumId w:val="213"/>
  </w:num>
  <w:num w:numId="142">
    <w:abstractNumId w:val="188"/>
  </w:num>
  <w:num w:numId="143">
    <w:abstractNumId w:val="124"/>
  </w:num>
  <w:num w:numId="144">
    <w:abstractNumId w:val="182"/>
  </w:num>
  <w:num w:numId="145">
    <w:abstractNumId w:val="62"/>
  </w:num>
  <w:num w:numId="146">
    <w:abstractNumId w:val="112"/>
  </w:num>
  <w:num w:numId="147">
    <w:abstractNumId w:val="17"/>
  </w:num>
  <w:num w:numId="148">
    <w:abstractNumId w:val="264"/>
  </w:num>
  <w:num w:numId="149">
    <w:abstractNumId w:val="146"/>
  </w:num>
  <w:num w:numId="150">
    <w:abstractNumId w:val="47"/>
  </w:num>
  <w:num w:numId="151">
    <w:abstractNumId w:val="185"/>
  </w:num>
  <w:num w:numId="152">
    <w:abstractNumId w:val="16"/>
  </w:num>
  <w:num w:numId="153">
    <w:abstractNumId w:val="117"/>
  </w:num>
  <w:num w:numId="154">
    <w:abstractNumId w:val="83"/>
  </w:num>
  <w:num w:numId="155">
    <w:abstractNumId w:val="99"/>
  </w:num>
  <w:num w:numId="156">
    <w:abstractNumId w:val="194"/>
  </w:num>
  <w:num w:numId="157">
    <w:abstractNumId w:val="179"/>
  </w:num>
  <w:num w:numId="158">
    <w:abstractNumId w:val="111"/>
  </w:num>
  <w:num w:numId="159">
    <w:abstractNumId w:val="78"/>
  </w:num>
  <w:num w:numId="160">
    <w:abstractNumId w:val="79"/>
  </w:num>
  <w:num w:numId="161">
    <w:abstractNumId w:val="245"/>
  </w:num>
  <w:num w:numId="162">
    <w:abstractNumId w:val="21"/>
  </w:num>
  <w:num w:numId="163">
    <w:abstractNumId w:val="34"/>
  </w:num>
  <w:num w:numId="164">
    <w:abstractNumId w:val="142"/>
  </w:num>
  <w:num w:numId="165">
    <w:abstractNumId w:val="169"/>
  </w:num>
  <w:num w:numId="166">
    <w:abstractNumId w:val="173"/>
  </w:num>
  <w:num w:numId="167">
    <w:abstractNumId w:val="133"/>
  </w:num>
  <w:num w:numId="168">
    <w:abstractNumId w:val="94"/>
  </w:num>
  <w:num w:numId="169">
    <w:abstractNumId w:val="40"/>
  </w:num>
  <w:num w:numId="170">
    <w:abstractNumId w:val="195"/>
  </w:num>
  <w:num w:numId="171">
    <w:abstractNumId w:val="232"/>
  </w:num>
  <w:num w:numId="172">
    <w:abstractNumId w:val="145"/>
  </w:num>
  <w:num w:numId="173">
    <w:abstractNumId w:val="113"/>
  </w:num>
  <w:num w:numId="174">
    <w:abstractNumId w:val="243"/>
  </w:num>
  <w:num w:numId="175">
    <w:abstractNumId w:val="85"/>
  </w:num>
  <w:num w:numId="176">
    <w:abstractNumId w:val="45"/>
  </w:num>
  <w:num w:numId="177">
    <w:abstractNumId w:val="219"/>
  </w:num>
  <w:num w:numId="178">
    <w:abstractNumId w:val="183"/>
  </w:num>
  <w:num w:numId="179">
    <w:abstractNumId w:val="248"/>
  </w:num>
  <w:num w:numId="180">
    <w:abstractNumId w:val="104"/>
  </w:num>
  <w:num w:numId="181">
    <w:abstractNumId w:val="260"/>
  </w:num>
  <w:num w:numId="182">
    <w:abstractNumId w:val="178"/>
  </w:num>
  <w:num w:numId="183">
    <w:abstractNumId w:val="201"/>
  </w:num>
  <w:num w:numId="184">
    <w:abstractNumId w:val="234"/>
  </w:num>
  <w:num w:numId="185">
    <w:abstractNumId w:val="58"/>
  </w:num>
  <w:num w:numId="186">
    <w:abstractNumId w:val="205"/>
  </w:num>
  <w:num w:numId="187">
    <w:abstractNumId w:val="26"/>
  </w:num>
  <w:num w:numId="188">
    <w:abstractNumId w:val="229"/>
  </w:num>
  <w:num w:numId="189">
    <w:abstractNumId w:val="149"/>
  </w:num>
  <w:num w:numId="190">
    <w:abstractNumId w:val="8"/>
  </w:num>
  <w:num w:numId="191">
    <w:abstractNumId w:val="155"/>
  </w:num>
  <w:num w:numId="192">
    <w:abstractNumId w:val="177"/>
  </w:num>
  <w:num w:numId="193">
    <w:abstractNumId w:val="177"/>
  </w:num>
  <w:num w:numId="194">
    <w:abstractNumId w:val="177"/>
  </w:num>
  <w:num w:numId="195">
    <w:abstractNumId w:val="177"/>
  </w:num>
  <w:num w:numId="196">
    <w:abstractNumId w:val="177"/>
  </w:num>
  <w:num w:numId="197">
    <w:abstractNumId w:val="177"/>
  </w:num>
  <w:num w:numId="198">
    <w:abstractNumId w:val="84"/>
  </w:num>
  <w:num w:numId="199">
    <w:abstractNumId w:val="209"/>
  </w:num>
  <w:num w:numId="200">
    <w:abstractNumId w:val="86"/>
  </w:num>
  <w:num w:numId="20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140"/>
  </w:num>
  <w:num w:numId="203">
    <w:abstractNumId w:val="88"/>
  </w:num>
  <w:num w:numId="204">
    <w:abstractNumId w:val="210"/>
  </w:num>
  <w:num w:numId="205">
    <w:abstractNumId w:val="247"/>
  </w:num>
  <w:num w:numId="206">
    <w:abstractNumId w:val="238"/>
  </w:num>
  <w:num w:numId="207">
    <w:abstractNumId w:val="271"/>
  </w:num>
  <w:num w:numId="208">
    <w:abstractNumId w:val="46"/>
  </w:num>
  <w:num w:numId="209">
    <w:abstractNumId w:val="12"/>
  </w:num>
  <w:num w:numId="210">
    <w:abstractNumId w:val="114"/>
  </w:num>
  <w:num w:numId="211">
    <w:abstractNumId w:val="139"/>
  </w:num>
  <w:num w:numId="212">
    <w:abstractNumId w:val="262"/>
  </w:num>
  <w:num w:numId="213">
    <w:abstractNumId w:val="136"/>
  </w:num>
  <w:num w:numId="214">
    <w:abstractNumId w:val="261"/>
  </w:num>
  <w:num w:numId="215">
    <w:abstractNumId w:val="249"/>
  </w:num>
  <w:num w:numId="216">
    <w:abstractNumId w:val="50"/>
  </w:num>
  <w:num w:numId="217">
    <w:abstractNumId w:val="151"/>
  </w:num>
  <w:num w:numId="218">
    <w:abstractNumId w:val="115"/>
  </w:num>
  <w:num w:numId="219">
    <w:abstractNumId w:val="144"/>
  </w:num>
  <w:num w:numId="220">
    <w:abstractNumId w:val="109"/>
  </w:num>
  <w:num w:numId="221">
    <w:abstractNumId w:val="2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abstractNumId w:val="135"/>
  </w:num>
  <w:num w:numId="223">
    <w:abstractNumId w:val="171"/>
  </w:num>
  <w:num w:numId="224">
    <w:abstractNumId w:val="274"/>
  </w:num>
  <w:num w:numId="225">
    <w:abstractNumId w:val="15"/>
  </w:num>
  <w:num w:numId="226">
    <w:abstractNumId w:val="181"/>
  </w:num>
  <w:num w:numId="227">
    <w:abstractNumId w:val="19"/>
  </w:num>
  <w:num w:numId="228">
    <w:abstractNumId w:val="198"/>
  </w:num>
  <w:num w:numId="229">
    <w:abstractNumId w:val="73"/>
  </w:num>
  <w:num w:numId="230">
    <w:abstractNumId w:val="143"/>
  </w:num>
  <w:num w:numId="231">
    <w:abstractNumId w:val="121"/>
  </w:num>
  <w:num w:numId="232">
    <w:abstractNumId w:val="196"/>
  </w:num>
  <w:num w:numId="233">
    <w:abstractNumId w:val="82"/>
  </w:num>
  <w:num w:numId="234">
    <w:abstractNumId w:val="72"/>
  </w:num>
  <w:num w:numId="235">
    <w:abstractNumId w:val="64"/>
  </w:num>
  <w:num w:numId="236">
    <w:abstractNumId w:val="93"/>
  </w:num>
  <w:num w:numId="237">
    <w:abstractNumId w:val="76"/>
  </w:num>
  <w:num w:numId="238">
    <w:abstractNumId w:val="128"/>
  </w:num>
  <w:num w:numId="239">
    <w:abstractNumId w:val="228"/>
  </w:num>
  <w:num w:numId="240">
    <w:abstractNumId w:val="226"/>
  </w:num>
  <w:num w:numId="241">
    <w:abstractNumId w:val="74"/>
  </w:num>
  <w:num w:numId="242">
    <w:abstractNumId w:val="69"/>
  </w:num>
  <w:num w:numId="243">
    <w:abstractNumId w:val="159"/>
  </w:num>
  <w:num w:numId="244">
    <w:abstractNumId w:val="30"/>
  </w:num>
  <w:num w:numId="245">
    <w:abstractNumId w:val="37"/>
  </w:num>
  <w:num w:numId="246">
    <w:abstractNumId w:val="258"/>
  </w:num>
  <w:num w:numId="247">
    <w:abstractNumId w:val="48"/>
  </w:num>
  <w:num w:numId="248">
    <w:abstractNumId w:val="118"/>
  </w:num>
  <w:num w:numId="249">
    <w:abstractNumId w:val="11"/>
  </w:num>
  <w:num w:numId="250">
    <w:abstractNumId w:val="227"/>
  </w:num>
  <w:num w:numId="251">
    <w:abstractNumId w:val="157"/>
  </w:num>
  <w:num w:numId="252">
    <w:abstractNumId w:val="217"/>
  </w:num>
  <w:num w:numId="253">
    <w:abstractNumId w:val="20"/>
  </w:num>
  <w:num w:numId="254">
    <w:abstractNumId w:val="110"/>
  </w:num>
  <w:num w:numId="255">
    <w:abstractNumId w:val="31"/>
  </w:num>
  <w:num w:numId="256">
    <w:abstractNumId w:val="66"/>
  </w:num>
  <w:num w:numId="257">
    <w:abstractNumId w:val="122"/>
  </w:num>
  <w:num w:numId="258">
    <w:abstractNumId w:val="246"/>
  </w:num>
  <w:num w:numId="259">
    <w:abstractNumId w:val="153"/>
  </w:num>
  <w:num w:numId="260">
    <w:abstractNumId w:val="244"/>
  </w:num>
  <w:num w:numId="261">
    <w:abstractNumId w:val="123"/>
  </w:num>
  <w:num w:numId="262">
    <w:abstractNumId w:val="267"/>
  </w:num>
  <w:num w:numId="263">
    <w:abstractNumId w:val="251"/>
  </w:num>
  <w:num w:numId="264">
    <w:abstractNumId w:val="156"/>
  </w:num>
  <w:num w:numId="265">
    <w:abstractNumId w:val="256"/>
  </w:num>
  <w:num w:numId="266">
    <w:abstractNumId w:val="207"/>
  </w:num>
  <w:num w:numId="267">
    <w:abstractNumId w:val="240"/>
  </w:num>
  <w:num w:numId="268">
    <w:abstractNumId w:val="67"/>
  </w:num>
  <w:num w:numId="269">
    <w:abstractNumId w:val="191"/>
  </w:num>
  <w:num w:numId="270">
    <w:abstractNumId w:val="255"/>
  </w:num>
  <w:num w:numId="271">
    <w:abstractNumId w:val="273"/>
  </w:num>
  <w:num w:numId="272">
    <w:abstractNumId w:val="68"/>
  </w:num>
  <w:num w:numId="273">
    <w:abstractNumId w:val="120"/>
  </w:num>
  <w:num w:numId="274">
    <w:abstractNumId w:val="90"/>
  </w:num>
  <w:num w:numId="275">
    <w:abstractNumId w:val="39"/>
  </w:num>
  <w:num w:numId="276">
    <w:abstractNumId w:val="208"/>
  </w:num>
  <w:num w:numId="277">
    <w:abstractNumId w:val="61"/>
  </w:num>
  <w:num w:numId="278">
    <w:abstractNumId w:val="32"/>
  </w:num>
  <w:num w:numId="279">
    <w:abstractNumId w:val="27"/>
  </w:num>
  <w:num w:numId="280">
    <w:abstractNumId w:val="268"/>
  </w:num>
  <w:num w:numId="281">
    <w:abstractNumId w:val="1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abstractNumId w:val="253"/>
  </w:num>
  <w:num w:numId="283">
    <w:abstractNumId w:val="63"/>
  </w:num>
  <w:num w:numId="284">
    <w:abstractNumId w:val="1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abstractNumId w:val="223"/>
  </w:num>
  <w:num w:numId="286">
    <w:abstractNumId w:val="54"/>
  </w:num>
  <w:num w:numId="287">
    <w:abstractNumId w:val="52"/>
  </w:num>
  <w:num w:numId="288">
    <w:abstractNumId w:val="214"/>
  </w:num>
  <w:numIdMacAtCleanup w:val="2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trackRevisions/>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zI3Mra0NDYzNDc2MDJT0lEKTi0uzszPAykwNKsFAOr/qBktAAAA"/>
  </w:docVars>
  <w:rsids>
    <w:rsidRoot w:val="005C2A93"/>
    <w:rsid w:val="0000011D"/>
    <w:rsid w:val="00000223"/>
    <w:rsid w:val="000006FB"/>
    <w:rsid w:val="00001308"/>
    <w:rsid w:val="00001385"/>
    <w:rsid w:val="000014CA"/>
    <w:rsid w:val="0000168A"/>
    <w:rsid w:val="00001994"/>
    <w:rsid w:val="00001DAC"/>
    <w:rsid w:val="00001F02"/>
    <w:rsid w:val="000023D4"/>
    <w:rsid w:val="000024D5"/>
    <w:rsid w:val="00002763"/>
    <w:rsid w:val="00002844"/>
    <w:rsid w:val="000029E0"/>
    <w:rsid w:val="00002E72"/>
    <w:rsid w:val="00002EBF"/>
    <w:rsid w:val="00003032"/>
    <w:rsid w:val="00003447"/>
    <w:rsid w:val="00003562"/>
    <w:rsid w:val="000035A5"/>
    <w:rsid w:val="000037C8"/>
    <w:rsid w:val="00003C35"/>
    <w:rsid w:val="00003D2A"/>
    <w:rsid w:val="00004036"/>
    <w:rsid w:val="000043A9"/>
    <w:rsid w:val="0000442D"/>
    <w:rsid w:val="00004591"/>
    <w:rsid w:val="0000495C"/>
    <w:rsid w:val="00004B11"/>
    <w:rsid w:val="00004C20"/>
    <w:rsid w:val="00004F15"/>
    <w:rsid w:val="00005890"/>
    <w:rsid w:val="000058B5"/>
    <w:rsid w:val="00005DD8"/>
    <w:rsid w:val="00006028"/>
    <w:rsid w:val="000063DB"/>
    <w:rsid w:val="00006452"/>
    <w:rsid w:val="00006506"/>
    <w:rsid w:val="00006615"/>
    <w:rsid w:val="00006834"/>
    <w:rsid w:val="00006D52"/>
    <w:rsid w:val="00007168"/>
    <w:rsid w:val="000072ED"/>
    <w:rsid w:val="0000752D"/>
    <w:rsid w:val="0000764D"/>
    <w:rsid w:val="00007769"/>
    <w:rsid w:val="00007879"/>
    <w:rsid w:val="000079B1"/>
    <w:rsid w:val="00007C07"/>
    <w:rsid w:val="00007C80"/>
    <w:rsid w:val="000106DA"/>
    <w:rsid w:val="0001075F"/>
    <w:rsid w:val="000109BE"/>
    <w:rsid w:val="00010BAB"/>
    <w:rsid w:val="00010FC2"/>
    <w:rsid w:val="00011497"/>
    <w:rsid w:val="00011616"/>
    <w:rsid w:val="000117CF"/>
    <w:rsid w:val="000117E1"/>
    <w:rsid w:val="00011CE6"/>
    <w:rsid w:val="00011DDD"/>
    <w:rsid w:val="00011FDD"/>
    <w:rsid w:val="0001211A"/>
    <w:rsid w:val="0001239A"/>
    <w:rsid w:val="0001255A"/>
    <w:rsid w:val="000127A1"/>
    <w:rsid w:val="000128D4"/>
    <w:rsid w:val="000129D9"/>
    <w:rsid w:val="00012A26"/>
    <w:rsid w:val="00012D6D"/>
    <w:rsid w:val="00012E40"/>
    <w:rsid w:val="000131C3"/>
    <w:rsid w:val="0001339F"/>
    <w:rsid w:val="00013539"/>
    <w:rsid w:val="000136E3"/>
    <w:rsid w:val="00013844"/>
    <w:rsid w:val="00013A49"/>
    <w:rsid w:val="00013E28"/>
    <w:rsid w:val="00013F2B"/>
    <w:rsid w:val="000142F1"/>
    <w:rsid w:val="00014669"/>
    <w:rsid w:val="00014AFD"/>
    <w:rsid w:val="00014F3D"/>
    <w:rsid w:val="00014F7D"/>
    <w:rsid w:val="00015603"/>
    <w:rsid w:val="00015839"/>
    <w:rsid w:val="0001635C"/>
    <w:rsid w:val="0001641A"/>
    <w:rsid w:val="000164B9"/>
    <w:rsid w:val="00016508"/>
    <w:rsid w:val="00016707"/>
    <w:rsid w:val="00016751"/>
    <w:rsid w:val="000167FF"/>
    <w:rsid w:val="00016BAF"/>
    <w:rsid w:val="00016ECF"/>
    <w:rsid w:val="00016F3E"/>
    <w:rsid w:val="000176EB"/>
    <w:rsid w:val="00017BA9"/>
    <w:rsid w:val="00017EDD"/>
    <w:rsid w:val="0002036C"/>
    <w:rsid w:val="00020C06"/>
    <w:rsid w:val="00020ED1"/>
    <w:rsid w:val="000210C4"/>
    <w:rsid w:val="00021208"/>
    <w:rsid w:val="0002127D"/>
    <w:rsid w:val="000215B2"/>
    <w:rsid w:val="00021796"/>
    <w:rsid w:val="00021B8C"/>
    <w:rsid w:val="00021F00"/>
    <w:rsid w:val="000220B4"/>
    <w:rsid w:val="000220E8"/>
    <w:rsid w:val="00022175"/>
    <w:rsid w:val="00022306"/>
    <w:rsid w:val="00022438"/>
    <w:rsid w:val="00022CC3"/>
    <w:rsid w:val="00022E76"/>
    <w:rsid w:val="00022EC6"/>
    <w:rsid w:val="00023148"/>
    <w:rsid w:val="0002355A"/>
    <w:rsid w:val="0002364A"/>
    <w:rsid w:val="00023762"/>
    <w:rsid w:val="000243C0"/>
    <w:rsid w:val="0002464E"/>
    <w:rsid w:val="00024B0A"/>
    <w:rsid w:val="00024F31"/>
    <w:rsid w:val="00024F6F"/>
    <w:rsid w:val="00025158"/>
    <w:rsid w:val="00025338"/>
    <w:rsid w:val="00025725"/>
    <w:rsid w:val="00025877"/>
    <w:rsid w:val="000258B4"/>
    <w:rsid w:val="00025AFC"/>
    <w:rsid w:val="000261DD"/>
    <w:rsid w:val="0002647C"/>
    <w:rsid w:val="0002689A"/>
    <w:rsid w:val="00026CF0"/>
    <w:rsid w:val="00026F2D"/>
    <w:rsid w:val="000270AC"/>
    <w:rsid w:val="000270FB"/>
    <w:rsid w:val="00027D08"/>
    <w:rsid w:val="00027D86"/>
    <w:rsid w:val="00027F32"/>
    <w:rsid w:val="00030566"/>
    <w:rsid w:val="00030642"/>
    <w:rsid w:val="00030894"/>
    <w:rsid w:val="00030AA8"/>
    <w:rsid w:val="00030C3A"/>
    <w:rsid w:val="000310B1"/>
    <w:rsid w:val="00031172"/>
    <w:rsid w:val="000312E3"/>
    <w:rsid w:val="00031C0F"/>
    <w:rsid w:val="000323E8"/>
    <w:rsid w:val="00032589"/>
    <w:rsid w:val="00032B11"/>
    <w:rsid w:val="00032C1E"/>
    <w:rsid w:val="00032D72"/>
    <w:rsid w:val="000336B8"/>
    <w:rsid w:val="000337E7"/>
    <w:rsid w:val="00033840"/>
    <w:rsid w:val="00033C5F"/>
    <w:rsid w:val="00033F66"/>
    <w:rsid w:val="00033F85"/>
    <w:rsid w:val="00034AF3"/>
    <w:rsid w:val="00034F49"/>
    <w:rsid w:val="0003508D"/>
    <w:rsid w:val="0003546C"/>
    <w:rsid w:val="00035613"/>
    <w:rsid w:val="00035931"/>
    <w:rsid w:val="00035A36"/>
    <w:rsid w:val="00035D2A"/>
    <w:rsid w:val="0003618A"/>
    <w:rsid w:val="00036229"/>
    <w:rsid w:val="000363BA"/>
    <w:rsid w:val="00036601"/>
    <w:rsid w:val="0003666F"/>
    <w:rsid w:val="00036914"/>
    <w:rsid w:val="00036D7A"/>
    <w:rsid w:val="00036E3C"/>
    <w:rsid w:val="00036FFD"/>
    <w:rsid w:val="0003793A"/>
    <w:rsid w:val="00037A04"/>
    <w:rsid w:val="00037B97"/>
    <w:rsid w:val="00040016"/>
    <w:rsid w:val="0004046F"/>
    <w:rsid w:val="00040946"/>
    <w:rsid w:val="00041267"/>
    <w:rsid w:val="0004136C"/>
    <w:rsid w:val="000413B7"/>
    <w:rsid w:val="0004224F"/>
    <w:rsid w:val="00042922"/>
    <w:rsid w:val="00042929"/>
    <w:rsid w:val="00042AC2"/>
    <w:rsid w:val="00042B89"/>
    <w:rsid w:val="00042C78"/>
    <w:rsid w:val="00042D53"/>
    <w:rsid w:val="00042D86"/>
    <w:rsid w:val="00042D8D"/>
    <w:rsid w:val="00042FF8"/>
    <w:rsid w:val="000432DA"/>
    <w:rsid w:val="000435D3"/>
    <w:rsid w:val="00043989"/>
    <w:rsid w:val="00043B6C"/>
    <w:rsid w:val="00043C00"/>
    <w:rsid w:val="00043F89"/>
    <w:rsid w:val="000441E4"/>
    <w:rsid w:val="0004426E"/>
    <w:rsid w:val="000443B2"/>
    <w:rsid w:val="00044658"/>
    <w:rsid w:val="00044EAC"/>
    <w:rsid w:val="000451E4"/>
    <w:rsid w:val="0004523B"/>
    <w:rsid w:val="00045243"/>
    <w:rsid w:val="000452C0"/>
    <w:rsid w:val="00045341"/>
    <w:rsid w:val="0004549C"/>
    <w:rsid w:val="000454A7"/>
    <w:rsid w:val="000454B6"/>
    <w:rsid w:val="00045750"/>
    <w:rsid w:val="000458A8"/>
    <w:rsid w:val="000459E9"/>
    <w:rsid w:val="000459F7"/>
    <w:rsid w:val="00045C2B"/>
    <w:rsid w:val="00045EAE"/>
    <w:rsid w:val="000461D6"/>
    <w:rsid w:val="000461D7"/>
    <w:rsid w:val="0004680A"/>
    <w:rsid w:val="00046865"/>
    <w:rsid w:val="00046A04"/>
    <w:rsid w:val="00046A91"/>
    <w:rsid w:val="00046ADD"/>
    <w:rsid w:val="00046E8D"/>
    <w:rsid w:val="0004705D"/>
    <w:rsid w:val="00047673"/>
    <w:rsid w:val="00047A66"/>
    <w:rsid w:val="00047BE5"/>
    <w:rsid w:val="00047EF3"/>
    <w:rsid w:val="000500C9"/>
    <w:rsid w:val="000502F3"/>
    <w:rsid w:val="00050527"/>
    <w:rsid w:val="00050608"/>
    <w:rsid w:val="0005084E"/>
    <w:rsid w:val="00050932"/>
    <w:rsid w:val="00050A53"/>
    <w:rsid w:val="00050ECB"/>
    <w:rsid w:val="00051203"/>
    <w:rsid w:val="00051436"/>
    <w:rsid w:val="0005158A"/>
    <w:rsid w:val="000516EA"/>
    <w:rsid w:val="00051AD2"/>
    <w:rsid w:val="00051D23"/>
    <w:rsid w:val="00052076"/>
    <w:rsid w:val="0005211D"/>
    <w:rsid w:val="00052903"/>
    <w:rsid w:val="0005332D"/>
    <w:rsid w:val="000533D8"/>
    <w:rsid w:val="0005362C"/>
    <w:rsid w:val="00053854"/>
    <w:rsid w:val="00053C11"/>
    <w:rsid w:val="00053FE6"/>
    <w:rsid w:val="0005403E"/>
    <w:rsid w:val="00054711"/>
    <w:rsid w:val="0005475D"/>
    <w:rsid w:val="00054974"/>
    <w:rsid w:val="00054A4B"/>
    <w:rsid w:val="00054B35"/>
    <w:rsid w:val="00054CA6"/>
    <w:rsid w:val="00054DBD"/>
    <w:rsid w:val="000550A6"/>
    <w:rsid w:val="0005535B"/>
    <w:rsid w:val="00055951"/>
    <w:rsid w:val="000559AB"/>
    <w:rsid w:val="000559FA"/>
    <w:rsid w:val="00055C70"/>
    <w:rsid w:val="00055C8C"/>
    <w:rsid w:val="000561BB"/>
    <w:rsid w:val="00056358"/>
    <w:rsid w:val="0005693D"/>
    <w:rsid w:val="00056BAD"/>
    <w:rsid w:val="00057018"/>
    <w:rsid w:val="000577D5"/>
    <w:rsid w:val="0005793E"/>
    <w:rsid w:val="00057A8C"/>
    <w:rsid w:val="00057B88"/>
    <w:rsid w:val="00060475"/>
    <w:rsid w:val="00060745"/>
    <w:rsid w:val="0006074F"/>
    <w:rsid w:val="00060B81"/>
    <w:rsid w:val="00060BE9"/>
    <w:rsid w:val="00060C9D"/>
    <w:rsid w:val="00060D92"/>
    <w:rsid w:val="00060DFC"/>
    <w:rsid w:val="00060E2F"/>
    <w:rsid w:val="00061052"/>
    <w:rsid w:val="00061483"/>
    <w:rsid w:val="000618A9"/>
    <w:rsid w:val="0006190E"/>
    <w:rsid w:val="000620B3"/>
    <w:rsid w:val="0006211A"/>
    <w:rsid w:val="000628F6"/>
    <w:rsid w:val="00062E84"/>
    <w:rsid w:val="0006341D"/>
    <w:rsid w:val="00063561"/>
    <w:rsid w:val="00063AAE"/>
    <w:rsid w:val="00063BEB"/>
    <w:rsid w:val="00063E9E"/>
    <w:rsid w:val="00063F65"/>
    <w:rsid w:val="00064B0F"/>
    <w:rsid w:val="00064C53"/>
    <w:rsid w:val="00064F08"/>
    <w:rsid w:val="000650E1"/>
    <w:rsid w:val="00065B67"/>
    <w:rsid w:val="00065BDB"/>
    <w:rsid w:val="00065C2E"/>
    <w:rsid w:val="00065C93"/>
    <w:rsid w:val="00065CD2"/>
    <w:rsid w:val="00065E40"/>
    <w:rsid w:val="00065F2F"/>
    <w:rsid w:val="00065F74"/>
    <w:rsid w:val="00065FD3"/>
    <w:rsid w:val="00066689"/>
    <w:rsid w:val="00067506"/>
    <w:rsid w:val="0006765C"/>
    <w:rsid w:val="00067A86"/>
    <w:rsid w:val="00070094"/>
    <w:rsid w:val="00070252"/>
    <w:rsid w:val="00070409"/>
    <w:rsid w:val="0007071D"/>
    <w:rsid w:val="00070734"/>
    <w:rsid w:val="000708A3"/>
    <w:rsid w:val="000709F7"/>
    <w:rsid w:val="00070A18"/>
    <w:rsid w:val="00070C2A"/>
    <w:rsid w:val="000717D6"/>
    <w:rsid w:val="000719DD"/>
    <w:rsid w:val="00071CAB"/>
    <w:rsid w:val="00071EEA"/>
    <w:rsid w:val="0007219F"/>
    <w:rsid w:val="00072782"/>
    <w:rsid w:val="00073007"/>
    <w:rsid w:val="000731D3"/>
    <w:rsid w:val="000734FA"/>
    <w:rsid w:val="00073578"/>
    <w:rsid w:val="000737E0"/>
    <w:rsid w:val="00073EB5"/>
    <w:rsid w:val="00074676"/>
    <w:rsid w:val="00074A9B"/>
    <w:rsid w:val="00074BCA"/>
    <w:rsid w:val="00074C5E"/>
    <w:rsid w:val="00075264"/>
    <w:rsid w:val="00075640"/>
    <w:rsid w:val="00075679"/>
    <w:rsid w:val="000756FA"/>
    <w:rsid w:val="00075822"/>
    <w:rsid w:val="00075DCB"/>
    <w:rsid w:val="00076101"/>
    <w:rsid w:val="00076203"/>
    <w:rsid w:val="00076239"/>
    <w:rsid w:val="00076747"/>
    <w:rsid w:val="00076867"/>
    <w:rsid w:val="000768F3"/>
    <w:rsid w:val="00076AA1"/>
    <w:rsid w:val="00076AF9"/>
    <w:rsid w:val="00076D03"/>
    <w:rsid w:val="00077086"/>
    <w:rsid w:val="00077477"/>
    <w:rsid w:val="0007764A"/>
    <w:rsid w:val="00077887"/>
    <w:rsid w:val="00077968"/>
    <w:rsid w:val="00077A78"/>
    <w:rsid w:val="00077D5A"/>
    <w:rsid w:val="00077EB2"/>
    <w:rsid w:val="00077F06"/>
    <w:rsid w:val="00080485"/>
    <w:rsid w:val="00080836"/>
    <w:rsid w:val="00080B97"/>
    <w:rsid w:val="000813B8"/>
    <w:rsid w:val="000816E4"/>
    <w:rsid w:val="00081881"/>
    <w:rsid w:val="00081D6F"/>
    <w:rsid w:val="000823DD"/>
    <w:rsid w:val="0008242F"/>
    <w:rsid w:val="0008247C"/>
    <w:rsid w:val="000825AC"/>
    <w:rsid w:val="000825FA"/>
    <w:rsid w:val="00082F06"/>
    <w:rsid w:val="00082F61"/>
    <w:rsid w:val="0008330D"/>
    <w:rsid w:val="000833CB"/>
    <w:rsid w:val="00083AEA"/>
    <w:rsid w:val="00083B7C"/>
    <w:rsid w:val="00083B97"/>
    <w:rsid w:val="00083B9D"/>
    <w:rsid w:val="00083BCF"/>
    <w:rsid w:val="00083CDB"/>
    <w:rsid w:val="00083EF7"/>
    <w:rsid w:val="000844F3"/>
    <w:rsid w:val="0008458B"/>
    <w:rsid w:val="000846F1"/>
    <w:rsid w:val="00084ADA"/>
    <w:rsid w:val="00084B6A"/>
    <w:rsid w:val="00084D37"/>
    <w:rsid w:val="00085071"/>
    <w:rsid w:val="000851B9"/>
    <w:rsid w:val="00085207"/>
    <w:rsid w:val="000853D8"/>
    <w:rsid w:val="000856F6"/>
    <w:rsid w:val="00085822"/>
    <w:rsid w:val="00085BEA"/>
    <w:rsid w:val="00085CD2"/>
    <w:rsid w:val="00085D2A"/>
    <w:rsid w:val="00085F1E"/>
    <w:rsid w:val="00086605"/>
    <w:rsid w:val="00086E20"/>
    <w:rsid w:val="0008718D"/>
    <w:rsid w:val="000875EF"/>
    <w:rsid w:val="000878D9"/>
    <w:rsid w:val="00087966"/>
    <w:rsid w:val="00090315"/>
    <w:rsid w:val="00090410"/>
    <w:rsid w:val="00090474"/>
    <w:rsid w:val="000905A9"/>
    <w:rsid w:val="00090A33"/>
    <w:rsid w:val="0009139F"/>
    <w:rsid w:val="00091943"/>
    <w:rsid w:val="00091AE8"/>
    <w:rsid w:val="00091C1A"/>
    <w:rsid w:val="00091D61"/>
    <w:rsid w:val="00091FA0"/>
    <w:rsid w:val="00092061"/>
    <w:rsid w:val="00092363"/>
    <w:rsid w:val="00092794"/>
    <w:rsid w:val="000927DC"/>
    <w:rsid w:val="00092853"/>
    <w:rsid w:val="00092B4E"/>
    <w:rsid w:val="00092D52"/>
    <w:rsid w:val="000935A7"/>
    <w:rsid w:val="00093782"/>
    <w:rsid w:val="00093A41"/>
    <w:rsid w:val="00093A98"/>
    <w:rsid w:val="00093CBF"/>
    <w:rsid w:val="00093E27"/>
    <w:rsid w:val="00094014"/>
    <w:rsid w:val="000944BD"/>
    <w:rsid w:val="00094D54"/>
    <w:rsid w:val="00094F01"/>
    <w:rsid w:val="00095318"/>
    <w:rsid w:val="00095995"/>
    <w:rsid w:val="00095C19"/>
    <w:rsid w:val="00095ED8"/>
    <w:rsid w:val="00095F1B"/>
    <w:rsid w:val="0009648C"/>
    <w:rsid w:val="000971BA"/>
    <w:rsid w:val="00097390"/>
    <w:rsid w:val="00097451"/>
    <w:rsid w:val="000975C9"/>
    <w:rsid w:val="00097A5B"/>
    <w:rsid w:val="000A005E"/>
    <w:rsid w:val="000A0670"/>
    <w:rsid w:val="000A09AC"/>
    <w:rsid w:val="000A0BCE"/>
    <w:rsid w:val="000A0C7D"/>
    <w:rsid w:val="000A0D01"/>
    <w:rsid w:val="000A0D3D"/>
    <w:rsid w:val="000A0D5C"/>
    <w:rsid w:val="000A0DCB"/>
    <w:rsid w:val="000A0E46"/>
    <w:rsid w:val="000A1811"/>
    <w:rsid w:val="000A1940"/>
    <w:rsid w:val="000A1A96"/>
    <w:rsid w:val="000A2AED"/>
    <w:rsid w:val="000A2CEA"/>
    <w:rsid w:val="000A2D2F"/>
    <w:rsid w:val="000A2F6B"/>
    <w:rsid w:val="000A30A1"/>
    <w:rsid w:val="000A33DA"/>
    <w:rsid w:val="000A36CB"/>
    <w:rsid w:val="000A3B9C"/>
    <w:rsid w:val="000A3EC6"/>
    <w:rsid w:val="000A3F38"/>
    <w:rsid w:val="000A40F2"/>
    <w:rsid w:val="000A432C"/>
    <w:rsid w:val="000A4961"/>
    <w:rsid w:val="000A4C7B"/>
    <w:rsid w:val="000A5576"/>
    <w:rsid w:val="000A55E3"/>
    <w:rsid w:val="000A568F"/>
    <w:rsid w:val="000A5912"/>
    <w:rsid w:val="000A5BA4"/>
    <w:rsid w:val="000A5ECB"/>
    <w:rsid w:val="000A5F38"/>
    <w:rsid w:val="000A61CE"/>
    <w:rsid w:val="000A61FE"/>
    <w:rsid w:val="000A62C2"/>
    <w:rsid w:val="000A657D"/>
    <w:rsid w:val="000A6CD5"/>
    <w:rsid w:val="000A6DC8"/>
    <w:rsid w:val="000A6DD5"/>
    <w:rsid w:val="000A783E"/>
    <w:rsid w:val="000A7E8B"/>
    <w:rsid w:val="000A7EEF"/>
    <w:rsid w:val="000B04D1"/>
    <w:rsid w:val="000B09D2"/>
    <w:rsid w:val="000B0A3B"/>
    <w:rsid w:val="000B11AB"/>
    <w:rsid w:val="000B11FE"/>
    <w:rsid w:val="000B18DE"/>
    <w:rsid w:val="000B190C"/>
    <w:rsid w:val="000B1E8D"/>
    <w:rsid w:val="000B274C"/>
    <w:rsid w:val="000B2A90"/>
    <w:rsid w:val="000B2DED"/>
    <w:rsid w:val="000B3137"/>
    <w:rsid w:val="000B34BF"/>
    <w:rsid w:val="000B3509"/>
    <w:rsid w:val="000B3891"/>
    <w:rsid w:val="000B392E"/>
    <w:rsid w:val="000B3D79"/>
    <w:rsid w:val="000B3DD3"/>
    <w:rsid w:val="000B3DFC"/>
    <w:rsid w:val="000B3F5B"/>
    <w:rsid w:val="000B424E"/>
    <w:rsid w:val="000B4BEC"/>
    <w:rsid w:val="000B4E19"/>
    <w:rsid w:val="000B5009"/>
    <w:rsid w:val="000B504E"/>
    <w:rsid w:val="000B50D5"/>
    <w:rsid w:val="000B5741"/>
    <w:rsid w:val="000B57D2"/>
    <w:rsid w:val="000B57D4"/>
    <w:rsid w:val="000B5A11"/>
    <w:rsid w:val="000B5B9E"/>
    <w:rsid w:val="000B5C1B"/>
    <w:rsid w:val="000B5DE0"/>
    <w:rsid w:val="000B60A2"/>
    <w:rsid w:val="000B62A0"/>
    <w:rsid w:val="000B6338"/>
    <w:rsid w:val="000B646F"/>
    <w:rsid w:val="000B667E"/>
    <w:rsid w:val="000B6994"/>
    <w:rsid w:val="000B6D0E"/>
    <w:rsid w:val="000B7139"/>
    <w:rsid w:val="000B7582"/>
    <w:rsid w:val="000B765A"/>
    <w:rsid w:val="000B77BB"/>
    <w:rsid w:val="000B7BFE"/>
    <w:rsid w:val="000C0373"/>
    <w:rsid w:val="000C0868"/>
    <w:rsid w:val="000C0AB6"/>
    <w:rsid w:val="000C0DC2"/>
    <w:rsid w:val="000C0F6A"/>
    <w:rsid w:val="000C1386"/>
    <w:rsid w:val="000C1424"/>
    <w:rsid w:val="000C144F"/>
    <w:rsid w:val="000C1495"/>
    <w:rsid w:val="000C15EE"/>
    <w:rsid w:val="000C1B31"/>
    <w:rsid w:val="000C1D16"/>
    <w:rsid w:val="000C1D95"/>
    <w:rsid w:val="000C1ECE"/>
    <w:rsid w:val="000C20A2"/>
    <w:rsid w:val="000C215F"/>
    <w:rsid w:val="000C224B"/>
    <w:rsid w:val="000C2ACE"/>
    <w:rsid w:val="000C30E3"/>
    <w:rsid w:val="000C367C"/>
    <w:rsid w:val="000C3714"/>
    <w:rsid w:val="000C372B"/>
    <w:rsid w:val="000C3A0A"/>
    <w:rsid w:val="000C3A71"/>
    <w:rsid w:val="000C3B97"/>
    <w:rsid w:val="000C3C5F"/>
    <w:rsid w:val="000C3D0B"/>
    <w:rsid w:val="000C3E2A"/>
    <w:rsid w:val="000C4663"/>
    <w:rsid w:val="000C4A50"/>
    <w:rsid w:val="000C4B61"/>
    <w:rsid w:val="000C4CE0"/>
    <w:rsid w:val="000C507C"/>
    <w:rsid w:val="000C51BD"/>
    <w:rsid w:val="000C53D8"/>
    <w:rsid w:val="000C5727"/>
    <w:rsid w:val="000C5831"/>
    <w:rsid w:val="000C5B60"/>
    <w:rsid w:val="000C5C00"/>
    <w:rsid w:val="000C5C6E"/>
    <w:rsid w:val="000C66B5"/>
    <w:rsid w:val="000C6A90"/>
    <w:rsid w:val="000C6B55"/>
    <w:rsid w:val="000C7180"/>
    <w:rsid w:val="000C71B1"/>
    <w:rsid w:val="000C7288"/>
    <w:rsid w:val="000C7C31"/>
    <w:rsid w:val="000C7E7D"/>
    <w:rsid w:val="000D0061"/>
    <w:rsid w:val="000D01A9"/>
    <w:rsid w:val="000D0AB0"/>
    <w:rsid w:val="000D0AE2"/>
    <w:rsid w:val="000D0CB2"/>
    <w:rsid w:val="000D154D"/>
    <w:rsid w:val="000D1CE1"/>
    <w:rsid w:val="000D1D09"/>
    <w:rsid w:val="000D237B"/>
    <w:rsid w:val="000D2581"/>
    <w:rsid w:val="000D25B2"/>
    <w:rsid w:val="000D26A5"/>
    <w:rsid w:val="000D2760"/>
    <w:rsid w:val="000D2A58"/>
    <w:rsid w:val="000D2CB8"/>
    <w:rsid w:val="000D3136"/>
    <w:rsid w:val="000D3146"/>
    <w:rsid w:val="000D349B"/>
    <w:rsid w:val="000D366D"/>
    <w:rsid w:val="000D372F"/>
    <w:rsid w:val="000D3EA3"/>
    <w:rsid w:val="000D4425"/>
    <w:rsid w:val="000D4528"/>
    <w:rsid w:val="000D486B"/>
    <w:rsid w:val="000D499C"/>
    <w:rsid w:val="000D5378"/>
    <w:rsid w:val="000D5795"/>
    <w:rsid w:val="000D587E"/>
    <w:rsid w:val="000D58C7"/>
    <w:rsid w:val="000D5D13"/>
    <w:rsid w:val="000D6004"/>
    <w:rsid w:val="000D64D7"/>
    <w:rsid w:val="000D652F"/>
    <w:rsid w:val="000D6532"/>
    <w:rsid w:val="000D681C"/>
    <w:rsid w:val="000D6E80"/>
    <w:rsid w:val="000D7027"/>
    <w:rsid w:val="000D775D"/>
    <w:rsid w:val="000D7767"/>
    <w:rsid w:val="000D77A2"/>
    <w:rsid w:val="000D78A3"/>
    <w:rsid w:val="000D7A2F"/>
    <w:rsid w:val="000D7BCB"/>
    <w:rsid w:val="000D7C03"/>
    <w:rsid w:val="000D7E88"/>
    <w:rsid w:val="000D7F1C"/>
    <w:rsid w:val="000E0006"/>
    <w:rsid w:val="000E0137"/>
    <w:rsid w:val="000E0170"/>
    <w:rsid w:val="000E0430"/>
    <w:rsid w:val="000E055C"/>
    <w:rsid w:val="000E0846"/>
    <w:rsid w:val="000E0C71"/>
    <w:rsid w:val="000E10EA"/>
    <w:rsid w:val="000E117C"/>
    <w:rsid w:val="000E130F"/>
    <w:rsid w:val="000E1A4B"/>
    <w:rsid w:val="000E1D2B"/>
    <w:rsid w:val="000E1D50"/>
    <w:rsid w:val="000E1D86"/>
    <w:rsid w:val="000E2021"/>
    <w:rsid w:val="000E2036"/>
    <w:rsid w:val="000E214D"/>
    <w:rsid w:val="000E2378"/>
    <w:rsid w:val="000E25A1"/>
    <w:rsid w:val="000E264E"/>
    <w:rsid w:val="000E281B"/>
    <w:rsid w:val="000E2BB4"/>
    <w:rsid w:val="000E3177"/>
    <w:rsid w:val="000E34EF"/>
    <w:rsid w:val="000E359B"/>
    <w:rsid w:val="000E35AF"/>
    <w:rsid w:val="000E3613"/>
    <w:rsid w:val="000E3679"/>
    <w:rsid w:val="000E372B"/>
    <w:rsid w:val="000E3948"/>
    <w:rsid w:val="000E420E"/>
    <w:rsid w:val="000E43F8"/>
    <w:rsid w:val="000E44F2"/>
    <w:rsid w:val="000E4607"/>
    <w:rsid w:val="000E4C13"/>
    <w:rsid w:val="000E4D3A"/>
    <w:rsid w:val="000E501C"/>
    <w:rsid w:val="000E55D8"/>
    <w:rsid w:val="000E5F30"/>
    <w:rsid w:val="000E5F80"/>
    <w:rsid w:val="000E66E5"/>
    <w:rsid w:val="000E6DB2"/>
    <w:rsid w:val="000E72B5"/>
    <w:rsid w:val="000E79F3"/>
    <w:rsid w:val="000E7BFF"/>
    <w:rsid w:val="000E7C26"/>
    <w:rsid w:val="000F0349"/>
    <w:rsid w:val="000F0A11"/>
    <w:rsid w:val="000F0A27"/>
    <w:rsid w:val="000F0BF2"/>
    <w:rsid w:val="000F1114"/>
    <w:rsid w:val="000F1302"/>
    <w:rsid w:val="000F1653"/>
    <w:rsid w:val="000F1F75"/>
    <w:rsid w:val="000F246E"/>
    <w:rsid w:val="000F2793"/>
    <w:rsid w:val="000F2A48"/>
    <w:rsid w:val="000F32F5"/>
    <w:rsid w:val="000F33F8"/>
    <w:rsid w:val="000F344A"/>
    <w:rsid w:val="000F3C55"/>
    <w:rsid w:val="000F3EB4"/>
    <w:rsid w:val="000F400B"/>
    <w:rsid w:val="000F40E8"/>
    <w:rsid w:val="000F4240"/>
    <w:rsid w:val="000F4659"/>
    <w:rsid w:val="000F4687"/>
    <w:rsid w:val="000F4740"/>
    <w:rsid w:val="000F47B6"/>
    <w:rsid w:val="000F4C19"/>
    <w:rsid w:val="000F4D9E"/>
    <w:rsid w:val="000F5345"/>
    <w:rsid w:val="000F53D2"/>
    <w:rsid w:val="000F5717"/>
    <w:rsid w:val="000F581B"/>
    <w:rsid w:val="000F5902"/>
    <w:rsid w:val="000F618F"/>
    <w:rsid w:val="000F67FA"/>
    <w:rsid w:val="000F693C"/>
    <w:rsid w:val="000F6C4A"/>
    <w:rsid w:val="000F7363"/>
    <w:rsid w:val="000F74C0"/>
    <w:rsid w:val="000F7675"/>
    <w:rsid w:val="000F7882"/>
    <w:rsid w:val="000F78C6"/>
    <w:rsid w:val="000F7922"/>
    <w:rsid w:val="000F7EB2"/>
    <w:rsid w:val="000F7EE5"/>
    <w:rsid w:val="000F7F0D"/>
    <w:rsid w:val="001002FC"/>
    <w:rsid w:val="00100459"/>
    <w:rsid w:val="001005F5"/>
    <w:rsid w:val="00100803"/>
    <w:rsid w:val="001008AC"/>
    <w:rsid w:val="001009FA"/>
    <w:rsid w:val="00100FB6"/>
    <w:rsid w:val="00101422"/>
    <w:rsid w:val="001014A2"/>
    <w:rsid w:val="001018F6"/>
    <w:rsid w:val="0010198E"/>
    <w:rsid w:val="00101F4E"/>
    <w:rsid w:val="00101F59"/>
    <w:rsid w:val="00102548"/>
    <w:rsid w:val="0010259A"/>
    <w:rsid w:val="001026B9"/>
    <w:rsid w:val="00102858"/>
    <w:rsid w:val="00102936"/>
    <w:rsid w:val="00102AC0"/>
    <w:rsid w:val="00102C6C"/>
    <w:rsid w:val="00102D5A"/>
    <w:rsid w:val="001032AF"/>
    <w:rsid w:val="00103495"/>
    <w:rsid w:val="001039EC"/>
    <w:rsid w:val="001039FE"/>
    <w:rsid w:val="00103A08"/>
    <w:rsid w:val="00103B6A"/>
    <w:rsid w:val="001041D5"/>
    <w:rsid w:val="001041FC"/>
    <w:rsid w:val="001044AC"/>
    <w:rsid w:val="0010457E"/>
    <w:rsid w:val="001047CC"/>
    <w:rsid w:val="0010481A"/>
    <w:rsid w:val="001048B8"/>
    <w:rsid w:val="00104A1B"/>
    <w:rsid w:val="00104AF3"/>
    <w:rsid w:val="00104C0C"/>
    <w:rsid w:val="00104D00"/>
    <w:rsid w:val="00104F51"/>
    <w:rsid w:val="00105401"/>
    <w:rsid w:val="00105571"/>
    <w:rsid w:val="00105AE3"/>
    <w:rsid w:val="00105B27"/>
    <w:rsid w:val="00106110"/>
    <w:rsid w:val="0010615A"/>
    <w:rsid w:val="00106186"/>
    <w:rsid w:val="0010628F"/>
    <w:rsid w:val="00106557"/>
    <w:rsid w:val="00106911"/>
    <w:rsid w:val="00106E8E"/>
    <w:rsid w:val="00107111"/>
    <w:rsid w:val="001072DF"/>
    <w:rsid w:val="00107304"/>
    <w:rsid w:val="00107507"/>
    <w:rsid w:val="00107783"/>
    <w:rsid w:val="00107CB7"/>
    <w:rsid w:val="00107E29"/>
    <w:rsid w:val="00110076"/>
    <w:rsid w:val="00110442"/>
    <w:rsid w:val="00110646"/>
    <w:rsid w:val="00110AD7"/>
    <w:rsid w:val="00110AF3"/>
    <w:rsid w:val="00110E2E"/>
    <w:rsid w:val="001114F0"/>
    <w:rsid w:val="001116F6"/>
    <w:rsid w:val="00111754"/>
    <w:rsid w:val="001119CE"/>
    <w:rsid w:val="00111AA3"/>
    <w:rsid w:val="00111B0E"/>
    <w:rsid w:val="00111CD2"/>
    <w:rsid w:val="00112213"/>
    <w:rsid w:val="001127CE"/>
    <w:rsid w:val="001127F5"/>
    <w:rsid w:val="00112F37"/>
    <w:rsid w:val="0011360F"/>
    <w:rsid w:val="001136D5"/>
    <w:rsid w:val="001137E8"/>
    <w:rsid w:val="00113CA4"/>
    <w:rsid w:val="00113EC2"/>
    <w:rsid w:val="00114182"/>
    <w:rsid w:val="0011468A"/>
    <w:rsid w:val="00114C4D"/>
    <w:rsid w:val="00114EE1"/>
    <w:rsid w:val="00114F83"/>
    <w:rsid w:val="00115209"/>
    <w:rsid w:val="001153DB"/>
    <w:rsid w:val="00115509"/>
    <w:rsid w:val="00115570"/>
    <w:rsid w:val="00115722"/>
    <w:rsid w:val="0011596B"/>
    <w:rsid w:val="001159A0"/>
    <w:rsid w:val="00115B82"/>
    <w:rsid w:val="00115BCA"/>
    <w:rsid w:val="00115D23"/>
    <w:rsid w:val="00115E02"/>
    <w:rsid w:val="001160AC"/>
    <w:rsid w:val="001160DE"/>
    <w:rsid w:val="00116242"/>
    <w:rsid w:val="001162C3"/>
    <w:rsid w:val="00116663"/>
    <w:rsid w:val="00116912"/>
    <w:rsid w:val="00116B85"/>
    <w:rsid w:val="00117025"/>
    <w:rsid w:val="0011710D"/>
    <w:rsid w:val="00117576"/>
    <w:rsid w:val="0011779A"/>
    <w:rsid w:val="00117E42"/>
    <w:rsid w:val="00117EE4"/>
    <w:rsid w:val="0012015A"/>
    <w:rsid w:val="001201BC"/>
    <w:rsid w:val="00120435"/>
    <w:rsid w:val="00120647"/>
    <w:rsid w:val="0012067B"/>
    <w:rsid w:val="00120B46"/>
    <w:rsid w:val="00120DD7"/>
    <w:rsid w:val="00121023"/>
    <w:rsid w:val="00121164"/>
    <w:rsid w:val="0012171C"/>
    <w:rsid w:val="00121744"/>
    <w:rsid w:val="0012211C"/>
    <w:rsid w:val="001222A6"/>
    <w:rsid w:val="001223F2"/>
    <w:rsid w:val="0012256D"/>
    <w:rsid w:val="00122775"/>
    <w:rsid w:val="00122926"/>
    <w:rsid w:val="00122A6F"/>
    <w:rsid w:val="00122E6E"/>
    <w:rsid w:val="00122E9F"/>
    <w:rsid w:val="001232CF"/>
    <w:rsid w:val="00123468"/>
    <w:rsid w:val="00123640"/>
    <w:rsid w:val="00123DBC"/>
    <w:rsid w:val="001241F3"/>
    <w:rsid w:val="0012483E"/>
    <w:rsid w:val="001248D1"/>
    <w:rsid w:val="00124CEB"/>
    <w:rsid w:val="00124F08"/>
    <w:rsid w:val="00124FBD"/>
    <w:rsid w:val="001250D5"/>
    <w:rsid w:val="001253E3"/>
    <w:rsid w:val="00125C75"/>
    <w:rsid w:val="001260B6"/>
    <w:rsid w:val="00126534"/>
    <w:rsid w:val="00126657"/>
    <w:rsid w:val="0012668C"/>
    <w:rsid w:val="00126E6A"/>
    <w:rsid w:val="00126F50"/>
    <w:rsid w:val="00126FE8"/>
    <w:rsid w:val="00127016"/>
    <w:rsid w:val="00127181"/>
    <w:rsid w:val="00127265"/>
    <w:rsid w:val="00127421"/>
    <w:rsid w:val="00127865"/>
    <w:rsid w:val="00127A17"/>
    <w:rsid w:val="00127DFB"/>
    <w:rsid w:val="00127E91"/>
    <w:rsid w:val="00127ECB"/>
    <w:rsid w:val="0013028F"/>
    <w:rsid w:val="00130B46"/>
    <w:rsid w:val="00130D05"/>
    <w:rsid w:val="00130D74"/>
    <w:rsid w:val="00130D86"/>
    <w:rsid w:val="00130DEB"/>
    <w:rsid w:val="00130F20"/>
    <w:rsid w:val="0013131B"/>
    <w:rsid w:val="001319F5"/>
    <w:rsid w:val="00131AA7"/>
    <w:rsid w:val="00131CEE"/>
    <w:rsid w:val="00131F44"/>
    <w:rsid w:val="001321FB"/>
    <w:rsid w:val="0013243E"/>
    <w:rsid w:val="001324AF"/>
    <w:rsid w:val="001325C5"/>
    <w:rsid w:val="00132734"/>
    <w:rsid w:val="00132D9D"/>
    <w:rsid w:val="0013316E"/>
    <w:rsid w:val="00133533"/>
    <w:rsid w:val="001336D9"/>
    <w:rsid w:val="00133AF0"/>
    <w:rsid w:val="00134174"/>
    <w:rsid w:val="00134290"/>
    <w:rsid w:val="001344FB"/>
    <w:rsid w:val="00134622"/>
    <w:rsid w:val="0013472B"/>
    <w:rsid w:val="00135122"/>
    <w:rsid w:val="0013518D"/>
    <w:rsid w:val="001352D6"/>
    <w:rsid w:val="0013539B"/>
    <w:rsid w:val="0013562A"/>
    <w:rsid w:val="0013577C"/>
    <w:rsid w:val="001358D8"/>
    <w:rsid w:val="00135C9A"/>
    <w:rsid w:val="00135EFA"/>
    <w:rsid w:val="0013605A"/>
    <w:rsid w:val="001361D0"/>
    <w:rsid w:val="001363CE"/>
    <w:rsid w:val="0013677C"/>
    <w:rsid w:val="00136B79"/>
    <w:rsid w:val="0013707A"/>
    <w:rsid w:val="0013728E"/>
    <w:rsid w:val="0013744D"/>
    <w:rsid w:val="0013756F"/>
    <w:rsid w:val="00137965"/>
    <w:rsid w:val="00137E23"/>
    <w:rsid w:val="00140790"/>
    <w:rsid w:val="001409DB"/>
    <w:rsid w:val="00140D52"/>
    <w:rsid w:val="00140F7A"/>
    <w:rsid w:val="0014103C"/>
    <w:rsid w:val="00141132"/>
    <w:rsid w:val="001412E1"/>
    <w:rsid w:val="0014217F"/>
    <w:rsid w:val="0014229F"/>
    <w:rsid w:val="0014268A"/>
    <w:rsid w:val="00142994"/>
    <w:rsid w:val="00142A10"/>
    <w:rsid w:val="00142CDD"/>
    <w:rsid w:val="00142E1F"/>
    <w:rsid w:val="001436DA"/>
    <w:rsid w:val="0014373D"/>
    <w:rsid w:val="00143819"/>
    <w:rsid w:val="0014394F"/>
    <w:rsid w:val="00143E0C"/>
    <w:rsid w:val="00143F08"/>
    <w:rsid w:val="00144130"/>
    <w:rsid w:val="001444EF"/>
    <w:rsid w:val="00145298"/>
    <w:rsid w:val="001452B6"/>
    <w:rsid w:val="001453B5"/>
    <w:rsid w:val="001456A6"/>
    <w:rsid w:val="001457F1"/>
    <w:rsid w:val="00145908"/>
    <w:rsid w:val="0014590C"/>
    <w:rsid w:val="00145ED1"/>
    <w:rsid w:val="00145F63"/>
    <w:rsid w:val="001466A7"/>
    <w:rsid w:val="00146A06"/>
    <w:rsid w:val="00146A86"/>
    <w:rsid w:val="00146D15"/>
    <w:rsid w:val="00146DA6"/>
    <w:rsid w:val="00146E9A"/>
    <w:rsid w:val="00146ED1"/>
    <w:rsid w:val="00147096"/>
    <w:rsid w:val="001471C9"/>
    <w:rsid w:val="0014730B"/>
    <w:rsid w:val="001473D7"/>
    <w:rsid w:val="0014744C"/>
    <w:rsid w:val="001477C2"/>
    <w:rsid w:val="001479DE"/>
    <w:rsid w:val="00147A7B"/>
    <w:rsid w:val="00147ACA"/>
    <w:rsid w:val="00147F22"/>
    <w:rsid w:val="00150174"/>
    <w:rsid w:val="00150358"/>
    <w:rsid w:val="00150A43"/>
    <w:rsid w:val="00150C29"/>
    <w:rsid w:val="00150C57"/>
    <w:rsid w:val="00150D08"/>
    <w:rsid w:val="00150D63"/>
    <w:rsid w:val="00150D85"/>
    <w:rsid w:val="00150E10"/>
    <w:rsid w:val="00150F91"/>
    <w:rsid w:val="00150FD2"/>
    <w:rsid w:val="00151077"/>
    <w:rsid w:val="00151474"/>
    <w:rsid w:val="001517C5"/>
    <w:rsid w:val="001517F1"/>
    <w:rsid w:val="0015196C"/>
    <w:rsid w:val="00151A2B"/>
    <w:rsid w:val="001520EB"/>
    <w:rsid w:val="00152136"/>
    <w:rsid w:val="001522BA"/>
    <w:rsid w:val="0015246E"/>
    <w:rsid w:val="001526A5"/>
    <w:rsid w:val="00152761"/>
    <w:rsid w:val="001528AC"/>
    <w:rsid w:val="00152D1D"/>
    <w:rsid w:val="00153049"/>
    <w:rsid w:val="00153538"/>
    <w:rsid w:val="001537A8"/>
    <w:rsid w:val="001546F2"/>
    <w:rsid w:val="00154AE8"/>
    <w:rsid w:val="00154F1C"/>
    <w:rsid w:val="00155020"/>
    <w:rsid w:val="001550EE"/>
    <w:rsid w:val="0015572E"/>
    <w:rsid w:val="00155833"/>
    <w:rsid w:val="00155894"/>
    <w:rsid w:val="00155A40"/>
    <w:rsid w:val="00155C4E"/>
    <w:rsid w:val="00155C56"/>
    <w:rsid w:val="00155F42"/>
    <w:rsid w:val="0015618B"/>
    <w:rsid w:val="00156865"/>
    <w:rsid w:val="00156D9F"/>
    <w:rsid w:val="00157035"/>
    <w:rsid w:val="00157064"/>
    <w:rsid w:val="00157446"/>
    <w:rsid w:val="00157534"/>
    <w:rsid w:val="00157590"/>
    <w:rsid w:val="0015765A"/>
    <w:rsid w:val="0015786E"/>
    <w:rsid w:val="00157952"/>
    <w:rsid w:val="00157ACF"/>
    <w:rsid w:val="00157C5D"/>
    <w:rsid w:val="00157DF9"/>
    <w:rsid w:val="00157E65"/>
    <w:rsid w:val="00160129"/>
    <w:rsid w:val="00160344"/>
    <w:rsid w:val="00160E81"/>
    <w:rsid w:val="00161273"/>
    <w:rsid w:val="001613DB"/>
    <w:rsid w:val="001615CA"/>
    <w:rsid w:val="00161601"/>
    <w:rsid w:val="00161892"/>
    <w:rsid w:val="00161AEF"/>
    <w:rsid w:val="00161C86"/>
    <w:rsid w:val="00162653"/>
    <w:rsid w:val="00162670"/>
    <w:rsid w:val="001629C3"/>
    <w:rsid w:val="00162B31"/>
    <w:rsid w:val="00162C75"/>
    <w:rsid w:val="00162E89"/>
    <w:rsid w:val="001632F1"/>
    <w:rsid w:val="0016371A"/>
    <w:rsid w:val="001641C5"/>
    <w:rsid w:val="00164320"/>
    <w:rsid w:val="00164433"/>
    <w:rsid w:val="0016485D"/>
    <w:rsid w:val="00164909"/>
    <w:rsid w:val="00164A82"/>
    <w:rsid w:val="00164B52"/>
    <w:rsid w:val="00164EF5"/>
    <w:rsid w:val="00164F7A"/>
    <w:rsid w:val="001652C0"/>
    <w:rsid w:val="0016530F"/>
    <w:rsid w:val="001654E3"/>
    <w:rsid w:val="00165F19"/>
    <w:rsid w:val="00166088"/>
    <w:rsid w:val="0016609E"/>
    <w:rsid w:val="001661FE"/>
    <w:rsid w:val="001664BB"/>
    <w:rsid w:val="00166E8F"/>
    <w:rsid w:val="00166F1D"/>
    <w:rsid w:val="00167107"/>
    <w:rsid w:val="001671A6"/>
    <w:rsid w:val="0016730F"/>
    <w:rsid w:val="001674CB"/>
    <w:rsid w:val="00167902"/>
    <w:rsid w:val="00167F2A"/>
    <w:rsid w:val="00170036"/>
    <w:rsid w:val="001700E8"/>
    <w:rsid w:val="001701C5"/>
    <w:rsid w:val="001702DB"/>
    <w:rsid w:val="00170432"/>
    <w:rsid w:val="00170447"/>
    <w:rsid w:val="0017094B"/>
    <w:rsid w:val="00170DA0"/>
    <w:rsid w:val="001712E7"/>
    <w:rsid w:val="001713E0"/>
    <w:rsid w:val="00171856"/>
    <w:rsid w:val="00171DED"/>
    <w:rsid w:val="00171FC5"/>
    <w:rsid w:val="00172163"/>
    <w:rsid w:val="00172460"/>
    <w:rsid w:val="00172A02"/>
    <w:rsid w:val="00172BBA"/>
    <w:rsid w:val="00172F56"/>
    <w:rsid w:val="00173084"/>
    <w:rsid w:val="00173136"/>
    <w:rsid w:val="00173557"/>
    <w:rsid w:val="00173CA9"/>
    <w:rsid w:val="00173E74"/>
    <w:rsid w:val="00174012"/>
    <w:rsid w:val="001742DD"/>
    <w:rsid w:val="00174329"/>
    <w:rsid w:val="001744C6"/>
    <w:rsid w:val="001744EF"/>
    <w:rsid w:val="0017476A"/>
    <w:rsid w:val="00174C4B"/>
    <w:rsid w:val="00174FE4"/>
    <w:rsid w:val="001750A4"/>
    <w:rsid w:val="00175139"/>
    <w:rsid w:val="001756F8"/>
    <w:rsid w:val="0017579A"/>
    <w:rsid w:val="001757B5"/>
    <w:rsid w:val="00176222"/>
    <w:rsid w:val="001763DB"/>
    <w:rsid w:val="001765A2"/>
    <w:rsid w:val="00176B04"/>
    <w:rsid w:val="001772AA"/>
    <w:rsid w:val="0017749A"/>
    <w:rsid w:val="0017764C"/>
    <w:rsid w:val="001777A4"/>
    <w:rsid w:val="00177E0B"/>
    <w:rsid w:val="0018036F"/>
    <w:rsid w:val="00180379"/>
    <w:rsid w:val="00180791"/>
    <w:rsid w:val="001807F9"/>
    <w:rsid w:val="00180834"/>
    <w:rsid w:val="00180905"/>
    <w:rsid w:val="00180DE6"/>
    <w:rsid w:val="00180E7B"/>
    <w:rsid w:val="00181173"/>
    <w:rsid w:val="00181A38"/>
    <w:rsid w:val="00181E4B"/>
    <w:rsid w:val="001823B7"/>
    <w:rsid w:val="001826EF"/>
    <w:rsid w:val="0018291C"/>
    <w:rsid w:val="00182B08"/>
    <w:rsid w:val="00183230"/>
    <w:rsid w:val="00183476"/>
    <w:rsid w:val="00183675"/>
    <w:rsid w:val="001837C3"/>
    <w:rsid w:val="00183B93"/>
    <w:rsid w:val="00183C93"/>
    <w:rsid w:val="00183EF8"/>
    <w:rsid w:val="001841D9"/>
    <w:rsid w:val="00184B58"/>
    <w:rsid w:val="00184E09"/>
    <w:rsid w:val="00185041"/>
    <w:rsid w:val="0018510D"/>
    <w:rsid w:val="001851C0"/>
    <w:rsid w:val="0018520F"/>
    <w:rsid w:val="001856F5"/>
    <w:rsid w:val="001857BC"/>
    <w:rsid w:val="001858FD"/>
    <w:rsid w:val="0018594F"/>
    <w:rsid w:val="00185F8E"/>
    <w:rsid w:val="00186233"/>
    <w:rsid w:val="0018635C"/>
    <w:rsid w:val="00186618"/>
    <w:rsid w:val="00186ABF"/>
    <w:rsid w:val="00186AFD"/>
    <w:rsid w:val="00186ED5"/>
    <w:rsid w:val="001875E6"/>
    <w:rsid w:val="00187856"/>
    <w:rsid w:val="00187EBE"/>
    <w:rsid w:val="00187EEC"/>
    <w:rsid w:val="00187F69"/>
    <w:rsid w:val="00187F91"/>
    <w:rsid w:val="00187FE0"/>
    <w:rsid w:val="00187FE5"/>
    <w:rsid w:val="00190076"/>
    <w:rsid w:val="001903DE"/>
    <w:rsid w:val="00190848"/>
    <w:rsid w:val="001909FD"/>
    <w:rsid w:val="00190B08"/>
    <w:rsid w:val="00191447"/>
    <w:rsid w:val="0019172C"/>
    <w:rsid w:val="00191DAF"/>
    <w:rsid w:val="00191DF9"/>
    <w:rsid w:val="0019240A"/>
    <w:rsid w:val="0019246D"/>
    <w:rsid w:val="00193065"/>
    <w:rsid w:val="001931FF"/>
    <w:rsid w:val="00193A14"/>
    <w:rsid w:val="00193BB3"/>
    <w:rsid w:val="00193D30"/>
    <w:rsid w:val="00194041"/>
    <w:rsid w:val="0019410E"/>
    <w:rsid w:val="00194A74"/>
    <w:rsid w:val="00194BA9"/>
    <w:rsid w:val="0019528C"/>
    <w:rsid w:val="0019599D"/>
    <w:rsid w:val="00195C54"/>
    <w:rsid w:val="00195D40"/>
    <w:rsid w:val="00196838"/>
    <w:rsid w:val="0019687F"/>
    <w:rsid w:val="00196A07"/>
    <w:rsid w:val="00196CB3"/>
    <w:rsid w:val="00196F90"/>
    <w:rsid w:val="00196F91"/>
    <w:rsid w:val="00197332"/>
    <w:rsid w:val="00197D48"/>
    <w:rsid w:val="001A028C"/>
    <w:rsid w:val="001A0C76"/>
    <w:rsid w:val="001A0D27"/>
    <w:rsid w:val="001A11AF"/>
    <w:rsid w:val="001A11C6"/>
    <w:rsid w:val="001A126F"/>
    <w:rsid w:val="001A1635"/>
    <w:rsid w:val="001A18ED"/>
    <w:rsid w:val="001A1C39"/>
    <w:rsid w:val="001A1DA7"/>
    <w:rsid w:val="001A1DEC"/>
    <w:rsid w:val="001A1F7F"/>
    <w:rsid w:val="001A1FAA"/>
    <w:rsid w:val="001A200E"/>
    <w:rsid w:val="001A20B8"/>
    <w:rsid w:val="001A24BB"/>
    <w:rsid w:val="001A2584"/>
    <w:rsid w:val="001A2678"/>
    <w:rsid w:val="001A2C5C"/>
    <w:rsid w:val="001A2DB9"/>
    <w:rsid w:val="001A2E48"/>
    <w:rsid w:val="001A2F6D"/>
    <w:rsid w:val="001A35F6"/>
    <w:rsid w:val="001A3951"/>
    <w:rsid w:val="001A3C21"/>
    <w:rsid w:val="001A3D3E"/>
    <w:rsid w:val="001A41C8"/>
    <w:rsid w:val="001A44D9"/>
    <w:rsid w:val="001A465D"/>
    <w:rsid w:val="001A4A7D"/>
    <w:rsid w:val="001A4B0E"/>
    <w:rsid w:val="001A5BB0"/>
    <w:rsid w:val="001A5C11"/>
    <w:rsid w:val="001A5CAB"/>
    <w:rsid w:val="001A5CF8"/>
    <w:rsid w:val="001A5F12"/>
    <w:rsid w:val="001A60CE"/>
    <w:rsid w:val="001A622F"/>
    <w:rsid w:val="001A62A8"/>
    <w:rsid w:val="001A64DF"/>
    <w:rsid w:val="001A68F3"/>
    <w:rsid w:val="001A6AB5"/>
    <w:rsid w:val="001A6B55"/>
    <w:rsid w:val="001A6F10"/>
    <w:rsid w:val="001A72CD"/>
    <w:rsid w:val="001A76FD"/>
    <w:rsid w:val="001B09D2"/>
    <w:rsid w:val="001B0BE3"/>
    <w:rsid w:val="001B0E3A"/>
    <w:rsid w:val="001B1EAC"/>
    <w:rsid w:val="001B21FB"/>
    <w:rsid w:val="001B2266"/>
    <w:rsid w:val="001B22B7"/>
    <w:rsid w:val="001B2A58"/>
    <w:rsid w:val="001B2D59"/>
    <w:rsid w:val="001B30F7"/>
    <w:rsid w:val="001B332D"/>
    <w:rsid w:val="001B3CBD"/>
    <w:rsid w:val="001B3D3E"/>
    <w:rsid w:val="001B3F3C"/>
    <w:rsid w:val="001B3F7F"/>
    <w:rsid w:val="001B47B9"/>
    <w:rsid w:val="001B4939"/>
    <w:rsid w:val="001B4DC1"/>
    <w:rsid w:val="001B5040"/>
    <w:rsid w:val="001B5320"/>
    <w:rsid w:val="001B5425"/>
    <w:rsid w:val="001B542A"/>
    <w:rsid w:val="001B552C"/>
    <w:rsid w:val="001B5F61"/>
    <w:rsid w:val="001B6A4E"/>
    <w:rsid w:val="001B6BD8"/>
    <w:rsid w:val="001B6F65"/>
    <w:rsid w:val="001B72FB"/>
    <w:rsid w:val="001B7663"/>
    <w:rsid w:val="001B76CB"/>
    <w:rsid w:val="001B77D2"/>
    <w:rsid w:val="001B782A"/>
    <w:rsid w:val="001B7D95"/>
    <w:rsid w:val="001B7DE5"/>
    <w:rsid w:val="001C0293"/>
    <w:rsid w:val="001C048E"/>
    <w:rsid w:val="001C0511"/>
    <w:rsid w:val="001C05A3"/>
    <w:rsid w:val="001C0658"/>
    <w:rsid w:val="001C0767"/>
    <w:rsid w:val="001C08C8"/>
    <w:rsid w:val="001C0A8A"/>
    <w:rsid w:val="001C0CAA"/>
    <w:rsid w:val="001C1213"/>
    <w:rsid w:val="001C14F7"/>
    <w:rsid w:val="001C15AC"/>
    <w:rsid w:val="001C16FA"/>
    <w:rsid w:val="001C1A34"/>
    <w:rsid w:val="001C1A92"/>
    <w:rsid w:val="001C1C29"/>
    <w:rsid w:val="001C1CF3"/>
    <w:rsid w:val="001C1E47"/>
    <w:rsid w:val="001C1F3B"/>
    <w:rsid w:val="001C21D3"/>
    <w:rsid w:val="001C23CF"/>
    <w:rsid w:val="001C272A"/>
    <w:rsid w:val="001C2C33"/>
    <w:rsid w:val="001C2DDC"/>
    <w:rsid w:val="001C2E51"/>
    <w:rsid w:val="001C2EC8"/>
    <w:rsid w:val="001C3070"/>
    <w:rsid w:val="001C30E0"/>
    <w:rsid w:val="001C314C"/>
    <w:rsid w:val="001C3223"/>
    <w:rsid w:val="001C3338"/>
    <w:rsid w:val="001C3511"/>
    <w:rsid w:val="001C3933"/>
    <w:rsid w:val="001C395D"/>
    <w:rsid w:val="001C3B38"/>
    <w:rsid w:val="001C3DB3"/>
    <w:rsid w:val="001C4071"/>
    <w:rsid w:val="001C4270"/>
    <w:rsid w:val="001C436F"/>
    <w:rsid w:val="001C455E"/>
    <w:rsid w:val="001C46EE"/>
    <w:rsid w:val="001C471F"/>
    <w:rsid w:val="001C4932"/>
    <w:rsid w:val="001C4D42"/>
    <w:rsid w:val="001C4D4F"/>
    <w:rsid w:val="001C4E2F"/>
    <w:rsid w:val="001C5437"/>
    <w:rsid w:val="001C5486"/>
    <w:rsid w:val="001C5593"/>
    <w:rsid w:val="001C599E"/>
    <w:rsid w:val="001C5C18"/>
    <w:rsid w:val="001C6647"/>
    <w:rsid w:val="001C6919"/>
    <w:rsid w:val="001C6A9A"/>
    <w:rsid w:val="001C6FB6"/>
    <w:rsid w:val="001C7113"/>
    <w:rsid w:val="001C72FE"/>
    <w:rsid w:val="001C74F1"/>
    <w:rsid w:val="001C760D"/>
    <w:rsid w:val="001C798E"/>
    <w:rsid w:val="001C7B03"/>
    <w:rsid w:val="001C7B92"/>
    <w:rsid w:val="001C7D91"/>
    <w:rsid w:val="001C7FEA"/>
    <w:rsid w:val="001D0045"/>
    <w:rsid w:val="001D02E7"/>
    <w:rsid w:val="001D07D0"/>
    <w:rsid w:val="001D0CEB"/>
    <w:rsid w:val="001D0D92"/>
    <w:rsid w:val="001D0E10"/>
    <w:rsid w:val="001D1372"/>
    <w:rsid w:val="001D1D2D"/>
    <w:rsid w:val="001D1D78"/>
    <w:rsid w:val="001D1E0B"/>
    <w:rsid w:val="001D28EC"/>
    <w:rsid w:val="001D2E91"/>
    <w:rsid w:val="001D3373"/>
    <w:rsid w:val="001D3523"/>
    <w:rsid w:val="001D37D9"/>
    <w:rsid w:val="001D3A98"/>
    <w:rsid w:val="001D3F35"/>
    <w:rsid w:val="001D3F83"/>
    <w:rsid w:val="001D4003"/>
    <w:rsid w:val="001D4267"/>
    <w:rsid w:val="001D427B"/>
    <w:rsid w:val="001D4337"/>
    <w:rsid w:val="001D477B"/>
    <w:rsid w:val="001D479D"/>
    <w:rsid w:val="001D4EC5"/>
    <w:rsid w:val="001D5560"/>
    <w:rsid w:val="001D5734"/>
    <w:rsid w:val="001D5AC3"/>
    <w:rsid w:val="001D5AF5"/>
    <w:rsid w:val="001D5C39"/>
    <w:rsid w:val="001D607E"/>
    <w:rsid w:val="001D6614"/>
    <w:rsid w:val="001D67C3"/>
    <w:rsid w:val="001D6907"/>
    <w:rsid w:val="001D6B44"/>
    <w:rsid w:val="001D6E6B"/>
    <w:rsid w:val="001D6E6D"/>
    <w:rsid w:val="001D7106"/>
    <w:rsid w:val="001D7374"/>
    <w:rsid w:val="001D75BF"/>
    <w:rsid w:val="001D7F0D"/>
    <w:rsid w:val="001E006E"/>
    <w:rsid w:val="001E0084"/>
    <w:rsid w:val="001E0217"/>
    <w:rsid w:val="001E022C"/>
    <w:rsid w:val="001E04C4"/>
    <w:rsid w:val="001E05FA"/>
    <w:rsid w:val="001E07DC"/>
    <w:rsid w:val="001E0C6B"/>
    <w:rsid w:val="001E0DE2"/>
    <w:rsid w:val="001E1262"/>
    <w:rsid w:val="001E129D"/>
    <w:rsid w:val="001E13C0"/>
    <w:rsid w:val="001E16E1"/>
    <w:rsid w:val="001E2008"/>
    <w:rsid w:val="001E22B2"/>
    <w:rsid w:val="001E234C"/>
    <w:rsid w:val="001E249C"/>
    <w:rsid w:val="001E2677"/>
    <w:rsid w:val="001E3166"/>
    <w:rsid w:val="001E321E"/>
    <w:rsid w:val="001E32D8"/>
    <w:rsid w:val="001E350A"/>
    <w:rsid w:val="001E35C4"/>
    <w:rsid w:val="001E3C09"/>
    <w:rsid w:val="001E3FE3"/>
    <w:rsid w:val="001E4223"/>
    <w:rsid w:val="001E444C"/>
    <w:rsid w:val="001E4592"/>
    <w:rsid w:val="001E4596"/>
    <w:rsid w:val="001E4D5F"/>
    <w:rsid w:val="001E516B"/>
    <w:rsid w:val="001E565B"/>
    <w:rsid w:val="001E5CFB"/>
    <w:rsid w:val="001E5D99"/>
    <w:rsid w:val="001E5ED0"/>
    <w:rsid w:val="001E5ED4"/>
    <w:rsid w:val="001E5FBD"/>
    <w:rsid w:val="001E6135"/>
    <w:rsid w:val="001E6141"/>
    <w:rsid w:val="001E62AF"/>
    <w:rsid w:val="001E62BC"/>
    <w:rsid w:val="001E6312"/>
    <w:rsid w:val="001E66CD"/>
    <w:rsid w:val="001E6CDD"/>
    <w:rsid w:val="001E6D70"/>
    <w:rsid w:val="001E70DE"/>
    <w:rsid w:val="001E74C1"/>
    <w:rsid w:val="001E7844"/>
    <w:rsid w:val="001E7A58"/>
    <w:rsid w:val="001E7D5D"/>
    <w:rsid w:val="001E7E5F"/>
    <w:rsid w:val="001F0242"/>
    <w:rsid w:val="001F03AA"/>
    <w:rsid w:val="001F03FE"/>
    <w:rsid w:val="001F0779"/>
    <w:rsid w:val="001F0852"/>
    <w:rsid w:val="001F0BF3"/>
    <w:rsid w:val="001F0C6C"/>
    <w:rsid w:val="001F0D40"/>
    <w:rsid w:val="001F0D60"/>
    <w:rsid w:val="001F0E80"/>
    <w:rsid w:val="001F166C"/>
    <w:rsid w:val="001F16AA"/>
    <w:rsid w:val="001F16AF"/>
    <w:rsid w:val="001F1B71"/>
    <w:rsid w:val="001F1D7B"/>
    <w:rsid w:val="001F1F65"/>
    <w:rsid w:val="001F2267"/>
    <w:rsid w:val="001F2598"/>
    <w:rsid w:val="001F261E"/>
    <w:rsid w:val="001F2701"/>
    <w:rsid w:val="001F2727"/>
    <w:rsid w:val="001F2864"/>
    <w:rsid w:val="001F2B99"/>
    <w:rsid w:val="001F324E"/>
    <w:rsid w:val="001F356A"/>
    <w:rsid w:val="001F35D2"/>
    <w:rsid w:val="001F3684"/>
    <w:rsid w:val="001F3754"/>
    <w:rsid w:val="001F3804"/>
    <w:rsid w:val="001F3A5C"/>
    <w:rsid w:val="001F3DDC"/>
    <w:rsid w:val="001F4660"/>
    <w:rsid w:val="001F5335"/>
    <w:rsid w:val="001F55E8"/>
    <w:rsid w:val="001F59AC"/>
    <w:rsid w:val="001F59B5"/>
    <w:rsid w:val="001F5BDA"/>
    <w:rsid w:val="001F5CCB"/>
    <w:rsid w:val="001F5EED"/>
    <w:rsid w:val="001F604F"/>
    <w:rsid w:val="001F6328"/>
    <w:rsid w:val="001F6511"/>
    <w:rsid w:val="001F670D"/>
    <w:rsid w:val="001F6724"/>
    <w:rsid w:val="001F6CDF"/>
    <w:rsid w:val="001F724D"/>
    <w:rsid w:val="001F78A4"/>
    <w:rsid w:val="001F7C37"/>
    <w:rsid w:val="00200042"/>
    <w:rsid w:val="0020076E"/>
    <w:rsid w:val="00200AB2"/>
    <w:rsid w:val="00201408"/>
    <w:rsid w:val="00201868"/>
    <w:rsid w:val="002018FC"/>
    <w:rsid w:val="00201A42"/>
    <w:rsid w:val="00201A7A"/>
    <w:rsid w:val="00201B0C"/>
    <w:rsid w:val="00201D12"/>
    <w:rsid w:val="00202318"/>
    <w:rsid w:val="00202474"/>
    <w:rsid w:val="0020255A"/>
    <w:rsid w:val="002026CE"/>
    <w:rsid w:val="00202788"/>
    <w:rsid w:val="00202796"/>
    <w:rsid w:val="0020294E"/>
    <w:rsid w:val="00202FE4"/>
    <w:rsid w:val="00203118"/>
    <w:rsid w:val="002036A0"/>
    <w:rsid w:val="00203C94"/>
    <w:rsid w:val="00203F08"/>
    <w:rsid w:val="002043B5"/>
    <w:rsid w:val="002049D7"/>
    <w:rsid w:val="00204B63"/>
    <w:rsid w:val="0020525F"/>
    <w:rsid w:val="00205564"/>
    <w:rsid w:val="00205629"/>
    <w:rsid w:val="00205985"/>
    <w:rsid w:val="00205B6B"/>
    <w:rsid w:val="00205C89"/>
    <w:rsid w:val="00205D9D"/>
    <w:rsid w:val="00205DC0"/>
    <w:rsid w:val="00205FB4"/>
    <w:rsid w:val="00206204"/>
    <w:rsid w:val="00206475"/>
    <w:rsid w:val="00206621"/>
    <w:rsid w:val="0020666F"/>
    <w:rsid w:val="0020669A"/>
    <w:rsid w:val="00206966"/>
    <w:rsid w:val="00206A94"/>
    <w:rsid w:val="00206E2C"/>
    <w:rsid w:val="00206ECB"/>
    <w:rsid w:val="002071C5"/>
    <w:rsid w:val="00207376"/>
    <w:rsid w:val="002078CA"/>
    <w:rsid w:val="0021014A"/>
    <w:rsid w:val="00210976"/>
    <w:rsid w:val="002109A0"/>
    <w:rsid w:val="00210A56"/>
    <w:rsid w:val="00210BAD"/>
    <w:rsid w:val="00210ECC"/>
    <w:rsid w:val="00210FA1"/>
    <w:rsid w:val="00211041"/>
    <w:rsid w:val="002110A3"/>
    <w:rsid w:val="002113A3"/>
    <w:rsid w:val="00211435"/>
    <w:rsid w:val="00211544"/>
    <w:rsid w:val="00211984"/>
    <w:rsid w:val="002119E2"/>
    <w:rsid w:val="00211CC9"/>
    <w:rsid w:val="00211E1C"/>
    <w:rsid w:val="002122FB"/>
    <w:rsid w:val="00212483"/>
    <w:rsid w:val="00212617"/>
    <w:rsid w:val="00212D92"/>
    <w:rsid w:val="002130BA"/>
    <w:rsid w:val="0021312F"/>
    <w:rsid w:val="0021317C"/>
    <w:rsid w:val="002132F6"/>
    <w:rsid w:val="00213367"/>
    <w:rsid w:val="0021353F"/>
    <w:rsid w:val="002137F5"/>
    <w:rsid w:val="00213A32"/>
    <w:rsid w:val="00213AA2"/>
    <w:rsid w:val="00213BB1"/>
    <w:rsid w:val="00213BC4"/>
    <w:rsid w:val="00213D6C"/>
    <w:rsid w:val="002141E0"/>
    <w:rsid w:val="002145A3"/>
    <w:rsid w:val="00214AAC"/>
    <w:rsid w:val="00214FE7"/>
    <w:rsid w:val="002154AF"/>
    <w:rsid w:val="002155D9"/>
    <w:rsid w:val="002155E7"/>
    <w:rsid w:val="002157CE"/>
    <w:rsid w:val="002158D2"/>
    <w:rsid w:val="002158E2"/>
    <w:rsid w:val="002158EF"/>
    <w:rsid w:val="00215F84"/>
    <w:rsid w:val="00216056"/>
    <w:rsid w:val="0021646A"/>
    <w:rsid w:val="00216D2F"/>
    <w:rsid w:val="00216E5B"/>
    <w:rsid w:val="002173AF"/>
    <w:rsid w:val="00217570"/>
    <w:rsid w:val="002175BC"/>
    <w:rsid w:val="002175E0"/>
    <w:rsid w:val="002179E0"/>
    <w:rsid w:val="00217C68"/>
    <w:rsid w:val="00217F2D"/>
    <w:rsid w:val="002204CA"/>
    <w:rsid w:val="00220C00"/>
    <w:rsid w:val="0022119E"/>
    <w:rsid w:val="00221272"/>
    <w:rsid w:val="0022146A"/>
    <w:rsid w:val="00221609"/>
    <w:rsid w:val="002218A2"/>
    <w:rsid w:val="00221F48"/>
    <w:rsid w:val="002222DD"/>
    <w:rsid w:val="0022238E"/>
    <w:rsid w:val="00222472"/>
    <w:rsid w:val="00222595"/>
    <w:rsid w:val="002226C4"/>
    <w:rsid w:val="0022298F"/>
    <w:rsid w:val="00222A91"/>
    <w:rsid w:val="00222EA2"/>
    <w:rsid w:val="00223198"/>
    <w:rsid w:val="00223725"/>
    <w:rsid w:val="00223AE3"/>
    <w:rsid w:val="00223C38"/>
    <w:rsid w:val="00224092"/>
    <w:rsid w:val="002240AC"/>
    <w:rsid w:val="002240D2"/>
    <w:rsid w:val="0022420B"/>
    <w:rsid w:val="00224265"/>
    <w:rsid w:val="0022427B"/>
    <w:rsid w:val="0022431B"/>
    <w:rsid w:val="002244C9"/>
    <w:rsid w:val="002244F5"/>
    <w:rsid w:val="00224B2F"/>
    <w:rsid w:val="00224BC6"/>
    <w:rsid w:val="00224C12"/>
    <w:rsid w:val="00224ED5"/>
    <w:rsid w:val="0022527F"/>
    <w:rsid w:val="00225741"/>
    <w:rsid w:val="00225A21"/>
    <w:rsid w:val="00226138"/>
    <w:rsid w:val="0022658B"/>
    <w:rsid w:val="002265B4"/>
    <w:rsid w:val="00226698"/>
    <w:rsid w:val="00227227"/>
    <w:rsid w:val="002279DE"/>
    <w:rsid w:val="00227CDA"/>
    <w:rsid w:val="00227D89"/>
    <w:rsid w:val="00227E7F"/>
    <w:rsid w:val="002300FF"/>
    <w:rsid w:val="00230835"/>
    <w:rsid w:val="00230D7E"/>
    <w:rsid w:val="00230F38"/>
    <w:rsid w:val="002314FE"/>
    <w:rsid w:val="00231722"/>
    <w:rsid w:val="002317CF"/>
    <w:rsid w:val="00231E05"/>
    <w:rsid w:val="00232076"/>
    <w:rsid w:val="002324E4"/>
    <w:rsid w:val="0023253E"/>
    <w:rsid w:val="00232720"/>
    <w:rsid w:val="00232870"/>
    <w:rsid w:val="0023298B"/>
    <w:rsid w:val="00232AAD"/>
    <w:rsid w:val="00233D1D"/>
    <w:rsid w:val="002345CB"/>
    <w:rsid w:val="00234A68"/>
    <w:rsid w:val="00234F50"/>
    <w:rsid w:val="00235050"/>
    <w:rsid w:val="002352F0"/>
    <w:rsid w:val="00235703"/>
    <w:rsid w:val="002357D0"/>
    <w:rsid w:val="00235BBA"/>
    <w:rsid w:val="00235DCE"/>
    <w:rsid w:val="00236848"/>
    <w:rsid w:val="00236B5B"/>
    <w:rsid w:val="00236CD3"/>
    <w:rsid w:val="0023771B"/>
    <w:rsid w:val="00237774"/>
    <w:rsid w:val="002379F2"/>
    <w:rsid w:val="00237A44"/>
    <w:rsid w:val="00237B6D"/>
    <w:rsid w:val="00237E86"/>
    <w:rsid w:val="00237F48"/>
    <w:rsid w:val="0024052C"/>
    <w:rsid w:val="00240C52"/>
    <w:rsid w:val="002410CA"/>
    <w:rsid w:val="00241975"/>
    <w:rsid w:val="00242039"/>
    <w:rsid w:val="0024211C"/>
    <w:rsid w:val="00242572"/>
    <w:rsid w:val="002425C6"/>
    <w:rsid w:val="00242657"/>
    <w:rsid w:val="0024269A"/>
    <w:rsid w:val="0024277E"/>
    <w:rsid w:val="002427B3"/>
    <w:rsid w:val="00242805"/>
    <w:rsid w:val="00242A27"/>
    <w:rsid w:val="00242A77"/>
    <w:rsid w:val="00242C0D"/>
    <w:rsid w:val="00243040"/>
    <w:rsid w:val="00243B26"/>
    <w:rsid w:val="00243F3E"/>
    <w:rsid w:val="002440B3"/>
    <w:rsid w:val="00244258"/>
    <w:rsid w:val="002442FE"/>
    <w:rsid w:val="0024481E"/>
    <w:rsid w:val="0024487D"/>
    <w:rsid w:val="002448E1"/>
    <w:rsid w:val="00244A7B"/>
    <w:rsid w:val="00244B23"/>
    <w:rsid w:val="00244E15"/>
    <w:rsid w:val="00245171"/>
    <w:rsid w:val="00245445"/>
    <w:rsid w:val="00245B3D"/>
    <w:rsid w:val="00245BD2"/>
    <w:rsid w:val="00245C90"/>
    <w:rsid w:val="00245FB4"/>
    <w:rsid w:val="0024623F"/>
    <w:rsid w:val="002462F8"/>
    <w:rsid w:val="00246370"/>
    <w:rsid w:val="002465A6"/>
    <w:rsid w:val="002465AF"/>
    <w:rsid w:val="002467B9"/>
    <w:rsid w:val="002467C8"/>
    <w:rsid w:val="0024680E"/>
    <w:rsid w:val="00246D14"/>
    <w:rsid w:val="00246DB5"/>
    <w:rsid w:val="002473A6"/>
    <w:rsid w:val="0024796B"/>
    <w:rsid w:val="00247CB8"/>
    <w:rsid w:val="002504EC"/>
    <w:rsid w:val="00250931"/>
    <w:rsid w:val="00250BC8"/>
    <w:rsid w:val="00250DA0"/>
    <w:rsid w:val="00250E8F"/>
    <w:rsid w:val="00251D71"/>
    <w:rsid w:val="00251EE4"/>
    <w:rsid w:val="00251EEB"/>
    <w:rsid w:val="00252348"/>
    <w:rsid w:val="00252B4C"/>
    <w:rsid w:val="00252F4A"/>
    <w:rsid w:val="00252F5A"/>
    <w:rsid w:val="002531FD"/>
    <w:rsid w:val="0025321C"/>
    <w:rsid w:val="002532CA"/>
    <w:rsid w:val="0025339D"/>
    <w:rsid w:val="00253439"/>
    <w:rsid w:val="00253546"/>
    <w:rsid w:val="00253A94"/>
    <w:rsid w:val="00253AAC"/>
    <w:rsid w:val="00253CAF"/>
    <w:rsid w:val="002540F2"/>
    <w:rsid w:val="00254359"/>
    <w:rsid w:val="00254800"/>
    <w:rsid w:val="002548F5"/>
    <w:rsid w:val="00255162"/>
    <w:rsid w:val="002552DA"/>
    <w:rsid w:val="002555BB"/>
    <w:rsid w:val="00255945"/>
    <w:rsid w:val="0025689C"/>
    <w:rsid w:val="002568D8"/>
    <w:rsid w:val="00256CD4"/>
    <w:rsid w:val="00256D5C"/>
    <w:rsid w:val="0025747A"/>
    <w:rsid w:val="00257588"/>
    <w:rsid w:val="00257785"/>
    <w:rsid w:val="00260567"/>
    <w:rsid w:val="002607F2"/>
    <w:rsid w:val="002609AE"/>
    <w:rsid w:val="002609FC"/>
    <w:rsid w:val="00260B47"/>
    <w:rsid w:val="00260E36"/>
    <w:rsid w:val="00260EC4"/>
    <w:rsid w:val="00260F28"/>
    <w:rsid w:val="00260F79"/>
    <w:rsid w:val="00261720"/>
    <w:rsid w:val="00261F38"/>
    <w:rsid w:val="002623EB"/>
    <w:rsid w:val="0026243C"/>
    <w:rsid w:val="00263856"/>
    <w:rsid w:val="00263B20"/>
    <w:rsid w:val="00263B91"/>
    <w:rsid w:val="00263C36"/>
    <w:rsid w:val="00263EF6"/>
    <w:rsid w:val="00264355"/>
    <w:rsid w:val="00264468"/>
    <w:rsid w:val="00264783"/>
    <w:rsid w:val="0026482A"/>
    <w:rsid w:val="00264C0E"/>
    <w:rsid w:val="00264F95"/>
    <w:rsid w:val="002650E5"/>
    <w:rsid w:val="002657DB"/>
    <w:rsid w:val="00265954"/>
    <w:rsid w:val="002664E1"/>
    <w:rsid w:val="0026665E"/>
    <w:rsid w:val="00266763"/>
    <w:rsid w:val="00266C22"/>
    <w:rsid w:val="00266CCF"/>
    <w:rsid w:val="00266D52"/>
    <w:rsid w:val="00267097"/>
    <w:rsid w:val="00267746"/>
    <w:rsid w:val="00267825"/>
    <w:rsid w:val="00267A69"/>
    <w:rsid w:val="00267C07"/>
    <w:rsid w:val="00267D0E"/>
    <w:rsid w:val="0027003D"/>
    <w:rsid w:val="00270239"/>
    <w:rsid w:val="0027065F"/>
    <w:rsid w:val="0027074D"/>
    <w:rsid w:val="002707BB"/>
    <w:rsid w:val="00270B17"/>
    <w:rsid w:val="00270B37"/>
    <w:rsid w:val="0027102D"/>
    <w:rsid w:val="002712BB"/>
    <w:rsid w:val="00271598"/>
    <w:rsid w:val="00271636"/>
    <w:rsid w:val="00271EDB"/>
    <w:rsid w:val="00272263"/>
    <w:rsid w:val="0027229F"/>
    <w:rsid w:val="002723A5"/>
    <w:rsid w:val="002727C5"/>
    <w:rsid w:val="002728EA"/>
    <w:rsid w:val="00272992"/>
    <w:rsid w:val="00272D2A"/>
    <w:rsid w:val="00272D40"/>
    <w:rsid w:val="00272D94"/>
    <w:rsid w:val="00272ECC"/>
    <w:rsid w:val="002733A5"/>
    <w:rsid w:val="00273575"/>
    <w:rsid w:val="00273939"/>
    <w:rsid w:val="00273B04"/>
    <w:rsid w:val="00273C63"/>
    <w:rsid w:val="00274112"/>
    <w:rsid w:val="0027418C"/>
    <w:rsid w:val="002748EB"/>
    <w:rsid w:val="00274B8B"/>
    <w:rsid w:val="00274FB3"/>
    <w:rsid w:val="0027518F"/>
    <w:rsid w:val="002753BF"/>
    <w:rsid w:val="002755B4"/>
    <w:rsid w:val="0027617E"/>
    <w:rsid w:val="00276190"/>
    <w:rsid w:val="00276298"/>
    <w:rsid w:val="002764B5"/>
    <w:rsid w:val="0027650D"/>
    <w:rsid w:val="00276859"/>
    <w:rsid w:val="00276D21"/>
    <w:rsid w:val="00277292"/>
    <w:rsid w:val="0027752D"/>
    <w:rsid w:val="0027770F"/>
    <w:rsid w:val="00280074"/>
    <w:rsid w:val="00280089"/>
    <w:rsid w:val="00280201"/>
    <w:rsid w:val="00280807"/>
    <w:rsid w:val="0028082E"/>
    <w:rsid w:val="00280C2A"/>
    <w:rsid w:val="00280F6B"/>
    <w:rsid w:val="002810BB"/>
    <w:rsid w:val="002814A4"/>
    <w:rsid w:val="00281878"/>
    <w:rsid w:val="00281B9D"/>
    <w:rsid w:val="00281D8E"/>
    <w:rsid w:val="00281DA2"/>
    <w:rsid w:val="00281EED"/>
    <w:rsid w:val="002822F4"/>
    <w:rsid w:val="00282568"/>
    <w:rsid w:val="00282A4B"/>
    <w:rsid w:val="00282A9E"/>
    <w:rsid w:val="00283252"/>
    <w:rsid w:val="00283500"/>
    <w:rsid w:val="002840E5"/>
    <w:rsid w:val="002840FF"/>
    <w:rsid w:val="0028427C"/>
    <w:rsid w:val="002848D8"/>
    <w:rsid w:val="002853E5"/>
    <w:rsid w:val="00285890"/>
    <w:rsid w:val="002861C8"/>
    <w:rsid w:val="0028649C"/>
    <w:rsid w:val="0028657B"/>
    <w:rsid w:val="002865FD"/>
    <w:rsid w:val="0028673D"/>
    <w:rsid w:val="00286B6C"/>
    <w:rsid w:val="00286CC1"/>
    <w:rsid w:val="00286E36"/>
    <w:rsid w:val="00286FD0"/>
    <w:rsid w:val="00286FFB"/>
    <w:rsid w:val="00287091"/>
    <w:rsid w:val="0028731C"/>
    <w:rsid w:val="002879C4"/>
    <w:rsid w:val="00287D02"/>
    <w:rsid w:val="00290133"/>
    <w:rsid w:val="0029022A"/>
    <w:rsid w:val="0029060D"/>
    <w:rsid w:val="00290AC6"/>
    <w:rsid w:val="00290ECA"/>
    <w:rsid w:val="0029106D"/>
    <w:rsid w:val="0029110F"/>
    <w:rsid w:val="002915D8"/>
    <w:rsid w:val="00291626"/>
    <w:rsid w:val="00291785"/>
    <w:rsid w:val="002918EF"/>
    <w:rsid w:val="00291945"/>
    <w:rsid w:val="00291AE0"/>
    <w:rsid w:val="00291DC0"/>
    <w:rsid w:val="00291FAC"/>
    <w:rsid w:val="002922A5"/>
    <w:rsid w:val="0029258E"/>
    <w:rsid w:val="002927D4"/>
    <w:rsid w:val="00292989"/>
    <w:rsid w:val="00292EEA"/>
    <w:rsid w:val="00292F6E"/>
    <w:rsid w:val="00293242"/>
    <w:rsid w:val="002932E2"/>
    <w:rsid w:val="00293642"/>
    <w:rsid w:val="0029395A"/>
    <w:rsid w:val="0029398E"/>
    <w:rsid w:val="002939D7"/>
    <w:rsid w:val="00293A0D"/>
    <w:rsid w:val="00293C18"/>
    <w:rsid w:val="00293FF0"/>
    <w:rsid w:val="00294195"/>
    <w:rsid w:val="00294483"/>
    <w:rsid w:val="002944E3"/>
    <w:rsid w:val="00294560"/>
    <w:rsid w:val="0029464F"/>
    <w:rsid w:val="0029472E"/>
    <w:rsid w:val="00294CED"/>
    <w:rsid w:val="00294DE7"/>
    <w:rsid w:val="00294EC1"/>
    <w:rsid w:val="00294F50"/>
    <w:rsid w:val="0029517F"/>
    <w:rsid w:val="0029529F"/>
    <w:rsid w:val="00295744"/>
    <w:rsid w:val="00296231"/>
    <w:rsid w:val="0029666A"/>
    <w:rsid w:val="002966DA"/>
    <w:rsid w:val="00296B11"/>
    <w:rsid w:val="00296C4E"/>
    <w:rsid w:val="00296FB0"/>
    <w:rsid w:val="00297160"/>
    <w:rsid w:val="002972DB"/>
    <w:rsid w:val="002975B0"/>
    <w:rsid w:val="00297B2B"/>
    <w:rsid w:val="00297D08"/>
    <w:rsid w:val="002A00DC"/>
    <w:rsid w:val="002A00EA"/>
    <w:rsid w:val="002A03AB"/>
    <w:rsid w:val="002A054A"/>
    <w:rsid w:val="002A0EAD"/>
    <w:rsid w:val="002A1016"/>
    <w:rsid w:val="002A118A"/>
    <w:rsid w:val="002A11C2"/>
    <w:rsid w:val="002A1235"/>
    <w:rsid w:val="002A1681"/>
    <w:rsid w:val="002A19C1"/>
    <w:rsid w:val="002A1EB9"/>
    <w:rsid w:val="002A1F5E"/>
    <w:rsid w:val="002A1FDF"/>
    <w:rsid w:val="002A20A6"/>
    <w:rsid w:val="002A21BD"/>
    <w:rsid w:val="002A21EE"/>
    <w:rsid w:val="002A21F5"/>
    <w:rsid w:val="002A2E50"/>
    <w:rsid w:val="002A2F51"/>
    <w:rsid w:val="002A350F"/>
    <w:rsid w:val="002A3617"/>
    <w:rsid w:val="002A368B"/>
    <w:rsid w:val="002A378C"/>
    <w:rsid w:val="002A3AA9"/>
    <w:rsid w:val="002A410A"/>
    <w:rsid w:val="002A416A"/>
    <w:rsid w:val="002A4633"/>
    <w:rsid w:val="002A4683"/>
    <w:rsid w:val="002A470E"/>
    <w:rsid w:val="002A4909"/>
    <w:rsid w:val="002A4F28"/>
    <w:rsid w:val="002A52ED"/>
    <w:rsid w:val="002A5606"/>
    <w:rsid w:val="002A575A"/>
    <w:rsid w:val="002A59EE"/>
    <w:rsid w:val="002A5FBC"/>
    <w:rsid w:val="002A6174"/>
    <w:rsid w:val="002A64F5"/>
    <w:rsid w:val="002A64F9"/>
    <w:rsid w:val="002A653D"/>
    <w:rsid w:val="002A6573"/>
    <w:rsid w:val="002A65DE"/>
    <w:rsid w:val="002A67B1"/>
    <w:rsid w:val="002A6B4B"/>
    <w:rsid w:val="002A7294"/>
    <w:rsid w:val="002A7542"/>
    <w:rsid w:val="002A7624"/>
    <w:rsid w:val="002A79A3"/>
    <w:rsid w:val="002A7DA6"/>
    <w:rsid w:val="002A7FB9"/>
    <w:rsid w:val="002B01DD"/>
    <w:rsid w:val="002B0273"/>
    <w:rsid w:val="002B0733"/>
    <w:rsid w:val="002B0790"/>
    <w:rsid w:val="002B0CAA"/>
    <w:rsid w:val="002B0DD6"/>
    <w:rsid w:val="002B0F61"/>
    <w:rsid w:val="002B1041"/>
    <w:rsid w:val="002B1101"/>
    <w:rsid w:val="002B11DC"/>
    <w:rsid w:val="002B1363"/>
    <w:rsid w:val="002B1470"/>
    <w:rsid w:val="002B1489"/>
    <w:rsid w:val="002B1522"/>
    <w:rsid w:val="002B1B29"/>
    <w:rsid w:val="002B1E1A"/>
    <w:rsid w:val="002B1F3E"/>
    <w:rsid w:val="002B2236"/>
    <w:rsid w:val="002B22A5"/>
    <w:rsid w:val="002B2401"/>
    <w:rsid w:val="002B26A5"/>
    <w:rsid w:val="002B277D"/>
    <w:rsid w:val="002B2F7A"/>
    <w:rsid w:val="002B30DB"/>
    <w:rsid w:val="002B330B"/>
    <w:rsid w:val="002B3313"/>
    <w:rsid w:val="002B365C"/>
    <w:rsid w:val="002B3A7C"/>
    <w:rsid w:val="002B3B3E"/>
    <w:rsid w:val="002B3D79"/>
    <w:rsid w:val="002B3F84"/>
    <w:rsid w:val="002B42AB"/>
    <w:rsid w:val="002B42E3"/>
    <w:rsid w:val="002B45D7"/>
    <w:rsid w:val="002B4813"/>
    <w:rsid w:val="002B4E20"/>
    <w:rsid w:val="002B512D"/>
    <w:rsid w:val="002B51E1"/>
    <w:rsid w:val="002B5320"/>
    <w:rsid w:val="002B538F"/>
    <w:rsid w:val="002B54CC"/>
    <w:rsid w:val="002B59CE"/>
    <w:rsid w:val="002B5A5D"/>
    <w:rsid w:val="002B5BD1"/>
    <w:rsid w:val="002B5F73"/>
    <w:rsid w:val="002B6160"/>
    <w:rsid w:val="002B6283"/>
    <w:rsid w:val="002B658D"/>
    <w:rsid w:val="002B67F0"/>
    <w:rsid w:val="002B6801"/>
    <w:rsid w:val="002B6A1A"/>
    <w:rsid w:val="002B747A"/>
    <w:rsid w:val="002B7882"/>
    <w:rsid w:val="002B794A"/>
    <w:rsid w:val="002B7A4C"/>
    <w:rsid w:val="002B7AAB"/>
    <w:rsid w:val="002B7ACD"/>
    <w:rsid w:val="002B7EF9"/>
    <w:rsid w:val="002C0162"/>
    <w:rsid w:val="002C026D"/>
    <w:rsid w:val="002C07F9"/>
    <w:rsid w:val="002C0C84"/>
    <w:rsid w:val="002C0F92"/>
    <w:rsid w:val="002C0FB8"/>
    <w:rsid w:val="002C11FA"/>
    <w:rsid w:val="002C13EA"/>
    <w:rsid w:val="002C1454"/>
    <w:rsid w:val="002C17F0"/>
    <w:rsid w:val="002C1C8B"/>
    <w:rsid w:val="002C2C55"/>
    <w:rsid w:val="002C2DA9"/>
    <w:rsid w:val="002C30DE"/>
    <w:rsid w:val="002C3682"/>
    <w:rsid w:val="002C371E"/>
    <w:rsid w:val="002C42EF"/>
    <w:rsid w:val="002C45C2"/>
    <w:rsid w:val="002C4B4D"/>
    <w:rsid w:val="002C4B7E"/>
    <w:rsid w:val="002C5B88"/>
    <w:rsid w:val="002C5F12"/>
    <w:rsid w:val="002C6200"/>
    <w:rsid w:val="002C622D"/>
    <w:rsid w:val="002C6234"/>
    <w:rsid w:val="002C6424"/>
    <w:rsid w:val="002C64DD"/>
    <w:rsid w:val="002C6852"/>
    <w:rsid w:val="002C6CEB"/>
    <w:rsid w:val="002C6F65"/>
    <w:rsid w:val="002C70F6"/>
    <w:rsid w:val="002C728F"/>
    <w:rsid w:val="002C7454"/>
    <w:rsid w:val="002C78FF"/>
    <w:rsid w:val="002C79A5"/>
    <w:rsid w:val="002C7AD8"/>
    <w:rsid w:val="002D009A"/>
    <w:rsid w:val="002D0348"/>
    <w:rsid w:val="002D0C0F"/>
    <w:rsid w:val="002D1062"/>
    <w:rsid w:val="002D1231"/>
    <w:rsid w:val="002D1512"/>
    <w:rsid w:val="002D1E4A"/>
    <w:rsid w:val="002D1F00"/>
    <w:rsid w:val="002D25BB"/>
    <w:rsid w:val="002D26DF"/>
    <w:rsid w:val="002D28F6"/>
    <w:rsid w:val="002D2D98"/>
    <w:rsid w:val="002D30D0"/>
    <w:rsid w:val="002D33F1"/>
    <w:rsid w:val="002D49B6"/>
    <w:rsid w:val="002D4CF6"/>
    <w:rsid w:val="002D4E2D"/>
    <w:rsid w:val="002D52F2"/>
    <w:rsid w:val="002D5499"/>
    <w:rsid w:val="002D60C4"/>
    <w:rsid w:val="002D6354"/>
    <w:rsid w:val="002D65A8"/>
    <w:rsid w:val="002D6602"/>
    <w:rsid w:val="002D66E0"/>
    <w:rsid w:val="002D6C4A"/>
    <w:rsid w:val="002D6F4B"/>
    <w:rsid w:val="002D6FFF"/>
    <w:rsid w:val="002D7038"/>
    <w:rsid w:val="002D7317"/>
    <w:rsid w:val="002D73CA"/>
    <w:rsid w:val="002D78EB"/>
    <w:rsid w:val="002D7998"/>
    <w:rsid w:val="002D7D83"/>
    <w:rsid w:val="002D7D99"/>
    <w:rsid w:val="002D7FF7"/>
    <w:rsid w:val="002E0064"/>
    <w:rsid w:val="002E009A"/>
    <w:rsid w:val="002E0203"/>
    <w:rsid w:val="002E0621"/>
    <w:rsid w:val="002E0709"/>
    <w:rsid w:val="002E0A25"/>
    <w:rsid w:val="002E0D2D"/>
    <w:rsid w:val="002E0EEA"/>
    <w:rsid w:val="002E1535"/>
    <w:rsid w:val="002E170E"/>
    <w:rsid w:val="002E1B8B"/>
    <w:rsid w:val="002E1C04"/>
    <w:rsid w:val="002E20B0"/>
    <w:rsid w:val="002E2294"/>
    <w:rsid w:val="002E23AB"/>
    <w:rsid w:val="002E23AF"/>
    <w:rsid w:val="002E24FE"/>
    <w:rsid w:val="002E2512"/>
    <w:rsid w:val="002E26B2"/>
    <w:rsid w:val="002E2959"/>
    <w:rsid w:val="002E2A3B"/>
    <w:rsid w:val="002E2C37"/>
    <w:rsid w:val="002E2F0F"/>
    <w:rsid w:val="002E36B7"/>
    <w:rsid w:val="002E372A"/>
    <w:rsid w:val="002E3B6C"/>
    <w:rsid w:val="002E3BB4"/>
    <w:rsid w:val="002E3C1B"/>
    <w:rsid w:val="002E3D3C"/>
    <w:rsid w:val="002E4022"/>
    <w:rsid w:val="002E4030"/>
    <w:rsid w:val="002E421A"/>
    <w:rsid w:val="002E42DB"/>
    <w:rsid w:val="002E43B7"/>
    <w:rsid w:val="002E4491"/>
    <w:rsid w:val="002E45A5"/>
    <w:rsid w:val="002E49EB"/>
    <w:rsid w:val="002E4A51"/>
    <w:rsid w:val="002E4D4B"/>
    <w:rsid w:val="002E4DB7"/>
    <w:rsid w:val="002E548A"/>
    <w:rsid w:val="002E54DF"/>
    <w:rsid w:val="002E5758"/>
    <w:rsid w:val="002E5B14"/>
    <w:rsid w:val="002E5CB0"/>
    <w:rsid w:val="002E6345"/>
    <w:rsid w:val="002E6ADD"/>
    <w:rsid w:val="002E6B66"/>
    <w:rsid w:val="002E6E1C"/>
    <w:rsid w:val="002E7358"/>
    <w:rsid w:val="002E77FE"/>
    <w:rsid w:val="002E7983"/>
    <w:rsid w:val="002E7DDF"/>
    <w:rsid w:val="002F038F"/>
    <w:rsid w:val="002F083E"/>
    <w:rsid w:val="002F095C"/>
    <w:rsid w:val="002F0D6B"/>
    <w:rsid w:val="002F10AC"/>
    <w:rsid w:val="002F10CC"/>
    <w:rsid w:val="002F13D6"/>
    <w:rsid w:val="002F158D"/>
    <w:rsid w:val="002F16BF"/>
    <w:rsid w:val="002F17D6"/>
    <w:rsid w:val="002F1C5D"/>
    <w:rsid w:val="002F263E"/>
    <w:rsid w:val="002F27F6"/>
    <w:rsid w:val="002F2898"/>
    <w:rsid w:val="002F3507"/>
    <w:rsid w:val="002F367A"/>
    <w:rsid w:val="002F3792"/>
    <w:rsid w:val="002F3C37"/>
    <w:rsid w:val="002F3DC8"/>
    <w:rsid w:val="002F42B7"/>
    <w:rsid w:val="002F431A"/>
    <w:rsid w:val="002F4498"/>
    <w:rsid w:val="002F468D"/>
    <w:rsid w:val="002F469E"/>
    <w:rsid w:val="002F4A81"/>
    <w:rsid w:val="002F4DA9"/>
    <w:rsid w:val="002F5402"/>
    <w:rsid w:val="002F5450"/>
    <w:rsid w:val="002F55A6"/>
    <w:rsid w:val="002F57B4"/>
    <w:rsid w:val="002F5886"/>
    <w:rsid w:val="002F5899"/>
    <w:rsid w:val="002F58BC"/>
    <w:rsid w:val="002F59DD"/>
    <w:rsid w:val="002F5C17"/>
    <w:rsid w:val="002F5D4A"/>
    <w:rsid w:val="002F612B"/>
    <w:rsid w:val="002F61C4"/>
    <w:rsid w:val="002F6263"/>
    <w:rsid w:val="002F6277"/>
    <w:rsid w:val="002F6465"/>
    <w:rsid w:val="002F649C"/>
    <w:rsid w:val="002F64E8"/>
    <w:rsid w:val="002F65F1"/>
    <w:rsid w:val="002F6C6A"/>
    <w:rsid w:val="002F6FF1"/>
    <w:rsid w:val="002F713C"/>
    <w:rsid w:val="002F7168"/>
    <w:rsid w:val="002F763A"/>
    <w:rsid w:val="002F783C"/>
    <w:rsid w:val="002F7E66"/>
    <w:rsid w:val="002F7F35"/>
    <w:rsid w:val="00300310"/>
    <w:rsid w:val="00300349"/>
    <w:rsid w:val="00300617"/>
    <w:rsid w:val="00300681"/>
    <w:rsid w:val="003007FD"/>
    <w:rsid w:val="00300A9B"/>
    <w:rsid w:val="00301009"/>
    <w:rsid w:val="003011D9"/>
    <w:rsid w:val="00301333"/>
    <w:rsid w:val="003017F4"/>
    <w:rsid w:val="00301967"/>
    <w:rsid w:val="0030199C"/>
    <w:rsid w:val="00301AB0"/>
    <w:rsid w:val="00301C33"/>
    <w:rsid w:val="00301E3E"/>
    <w:rsid w:val="00301F17"/>
    <w:rsid w:val="003034B3"/>
    <w:rsid w:val="00303CDA"/>
    <w:rsid w:val="00303E4F"/>
    <w:rsid w:val="00303F8B"/>
    <w:rsid w:val="00304057"/>
    <w:rsid w:val="0030414A"/>
    <w:rsid w:val="00304645"/>
    <w:rsid w:val="00304693"/>
    <w:rsid w:val="00304A49"/>
    <w:rsid w:val="00304FDF"/>
    <w:rsid w:val="003057C6"/>
    <w:rsid w:val="00305B16"/>
    <w:rsid w:val="00305B6D"/>
    <w:rsid w:val="00305BC5"/>
    <w:rsid w:val="00305BD1"/>
    <w:rsid w:val="00305BD7"/>
    <w:rsid w:val="00306359"/>
    <w:rsid w:val="003063CC"/>
    <w:rsid w:val="003065A1"/>
    <w:rsid w:val="003067AD"/>
    <w:rsid w:val="00307584"/>
    <w:rsid w:val="003079B6"/>
    <w:rsid w:val="003102AC"/>
    <w:rsid w:val="00310784"/>
    <w:rsid w:val="00310CB8"/>
    <w:rsid w:val="00310F72"/>
    <w:rsid w:val="00310FE4"/>
    <w:rsid w:val="003110B1"/>
    <w:rsid w:val="00311C8C"/>
    <w:rsid w:val="00311D94"/>
    <w:rsid w:val="00311F30"/>
    <w:rsid w:val="00312285"/>
    <w:rsid w:val="003129E3"/>
    <w:rsid w:val="00312B50"/>
    <w:rsid w:val="00312E34"/>
    <w:rsid w:val="00312E68"/>
    <w:rsid w:val="0031307B"/>
    <w:rsid w:val="0031429E"/>
    <w:rsid w:val="0031494B"/>
    <w:rsid w:val="00315143"/>
    <w:rsid w:val="003154D7"/>
    <w:rsid w:val="00315DD5"/>
    <w:rsid w:val="00315E4D"/>
    <w:rsid w:val="00315F50"/>
    <w:rsid w:val="00316304"/>
    <w:rsid w:val="003169E1"/>
    <w:rsid w:val="00316D5B"/>
    <w:rsid w:val="00316EB5"/>
    <w:rsid w:val="0031700A"/>
    <w:rsid w:val="003171CD"/>
    <w:rsid w:val="003171E1"/>
    <w:rsid w:val="0031739A"/>
    <w:rsid w:val="0031740E"/>
    <w:rsid w:val="003177ED"/>
    <w:rsid w:val="00317AC4"/>
    <w:rsid w:val="00317E5F"/>
    <w:rsid w:val="003204A0"/>
    <w:rsid w:val="0032056D"/>
    <w:rsid w:val="00320641"/>
    <w:rsid w:val="0032067A"/>
    <w:rsid w:val="003209FE"/>
    <w:rsid w:val="00320D78"/>
    <w:rsid w:val="0032107B"/>
    <w:rsid w:val="0032142D"/>
    <w:rsid w:val="003216E4"/>
    <w:rsid w:val="00321717"/>
    <w:rsid w:val="003218B1"/>
    <w:rsid w:val="0032195C"/>
    <w:rsid w:val="003219C5"/>
    <w:rsid w:val="00321C8C"/>
    <w:rsid w:val="00321F80"/>
    <w:rsid w:val="003220AB"/>
    <w:rsid w:val="0032261C"/>
    <w:rsid w:val="0032291D"/>
    <w:rsid w:val="00322F10"/>
    <w:rsid w:val="00322F89"/>
    <w:rsid w:val="00322F90"/>
    <w:rsid w:val="003230B5"/>
    <w:rsid w:val="00323163"/>
    <w:rsid w:val="00323445"/>
    <w:rsid w:val="003237A7"/>
    <w:rsid w:val="00323A11"/>
    <w:rsid w:val="00323ED5"/>
    <w:rsid w:val="003240BE"/>
    <w:rsid w:val="0032430B"/>
    <w:rsid w:val="003244A1"/>
    <w:rsid w:val="00324581"/>
    <w:rsid w:val="00324663"/>
    <w:rsid w:val="00324A24"/>
    <w:rsid w:val="00324A64"/>
    <w:rsid w:val="00324AB3"/>
    <w:rsid w:val="00325020"/>
    <w:rsid w:val="00325893"/>
    <w:rsid w:val="00325EAE"/>
    <w:rsid w:val="00325F20"/>
    <w:rsid w:val="00325FAB"/>
    <w:rsid w:val="0032652B"/>
    <w:rsid w:val="00326542"/>
    <w:rsid w:val="00326921"/>
    <w:rsid w:val="00326B13"/>
    <w:rsid w:val="00326ED8"/>
    <w:rsid w:val="00327103"/>
    <w:rsid w:val="00327282"/>
    <w:rsid w:val="003272E2"/>
    <w:rsid w:val="00327348"/>
    <w:rsid w:val="0032752A"/>
    <w:rsid w:val="003276A5"/>
    <w:rsid w:val="0032795B"/>
    <w:rsid w:val="0032797B"/>
    <w:rsid w:val="00327A21"/>
    <w:rsid w:val="00327CB6"/>
    <w:rsid w:val="00327D78"/>
    <w:rsid w:val="00327DCA"/>
    <w:rsid w:val="00327EFF"/>
    <w:rsid w:val="0033013B"/>
    <w:rsid w:val="003302B1"/>
    <w:rsid w:val="0033038F"/>
    <w:rsid w:val="00330C99"/>
    <w:rsid w:val="00330E66"/>
    <w:rsid w:val="00331462"/>
    <w:rsid w:val="00331817"/>
    <w:rsid w:val="00331AAC"/>
    <w:rsid w:val="00331AB4"/>
    <w:rsid w:val="003321CC"/>
    <w:rsid w:val="0033295E"/>
    <w:rsid w:val="003330BD"/>
    <w:rsid w:val="003333D3"/>
    <w:rsid w:val="003334A2"/>
    <w:rsid w:val="003334D9"/>
    <w:rsid w:val="00333B95"/>
    <w:rsid w:val="00333F63"/>
    <w:rsid w:val="00334061"/>
    <w:rsid w:val="00334587"/>
    <w:rsid w:val="0033458F"/>
    <w:rsid w:val="0033462A"/>
    <w:rsid w:val="00334A6B"/>
    <w:rsid w:val="00334B18"/>
    <w:rsid w:val="00334DC6"/>
    <w:rsid w:val="00334DFA"/>
    <w:rsid w:val="00334E28"/>
    <w:rsid w:val="00334F1B"/>
    <w:rsid w:val="00335312"/>
    <w:rsid w:val="003353F4"/>
    <w:rsid w:val="00335734"/>
    <w:rsid w:val="00335903"/>
    <w:rsid w:val="0033616E"/>
    <w:rsid w:val="0033651F"/>
    <w:rsid w:val="00337125"/>
    <w:rsid w:val="00337500"/>
    <w:rsid w:val="00337D92"/>
    <w:rsid w:val="003400A4"/>
    <w:rsid w:val="0034097F"/>
    <w:rsid w:val="00340AC8"/>
    <w:rsid w:val="00340D18"/>
    <w:rsid w:val="00340EB4"/>
    <w:rsid w:val="0034122C"/>
    <w:rsid w:val="003412C7"/>
    <w:rsid w:val="00341AC8"/>
    <w:rsid w:val="00341CE1"/>
    <w:rsid w:val="00341D45"/>
    <w:rsid w:val="00341DDC"/>
    <w:rsid w:val="00341E34"/>
    <w:rsid w:val="00341E3A"/>
    <w:rsid w:val="003428AB"/>
    <w:rsid w:val="00342916"/>
    <w:rsid w:val="00342F5E"/>
    <w:rsid w:val="0034341B"/>
    <w:rsid w:val="00343468"/>
    <w:rsid w:val="003436E5"/>
    <w:rsid w:val="00343820"/>
    <w:rsid w:val="00343A6B"/>
    <w:rsid w:val="00343C6E"/>
    <w:rsid w:val="003444C1"/>
    <w:rsid w:val="0034467C"/>
    <w:rsid w:val="003447F9"/>
    <w:rsid w:val="00344C3A"/>
    <w:rsid w:val="00344C59"/>
    <w:rsid w:val="00344DAA"/>
    <w:rsid w:val="00344DD0"/>
    <w:rsid w:val="0034580D"/>
    <w:rsid w:val="00345951"/>
    <w:rsid w:val="0034616C"/>
    <w:rsid w:val="003463B9"/>
    <w:rsid w:val="00346B45"/>
    <w:rsid w:val="00347074"/>
    <w:rsid w:val="003471CF"/>
    <w:rsid w:val="003476FE"/>
    <w:rsid w:val="00350633"/>
    <w:rsid w:val="00350777"/>
    <w:rsid w:val="003509B4"/>
    <w:rsid w:val="00350F66"/>
    <w:rsid w:val="00351032"/>
    <w:rsid w:val="003513E8"/>
    <w:rsid w:val="0035144E"/>
    <w:rsid w:val="00351C5B"/>
    <w:rsid w:val="00351DD2"/>
    <w:rsid w:val="00351FAB"/>
    <w:rsid w:val="00352384"/>
    <w:rsid w:val="003523E9"/>
    <w:rsid w:val="00352480"/>
    <w:rsid w:val="00352823"/>
    <w:rsid w:val="00352908"/>
    <w:rsid w:val="00352A96"/>
    <w:rsid w:val="00352C07"/>
    <w:rsid w:val="00352EC7"/>
    <w:rsid w:val="00353112"/>
    <w:rsid w:val="003531BE"/>
    <w:rsid w:val="003532A9"/>
    <w:rsid w:val="00353450"/>
    <w:rsid w:val="00353598"/>
    <w:rsid w:val="00353702"/>
    <w:rsid w:val="00353788"/>
    <w:rsid w:val="0035392B"/>
    <w:rsid w:val="00353B5D"/>
    <w:rsid w:val="00353D5E"/>
    <w:rsid w:val="00354CBE"/>
    <w:rsid w:val="003552D5"/>
    <w:rsid w:val="003554B4"/>
    <w:rsid w:val="00355967"/>
    <w:rsid w:val="00355CC9"/>
    <w:rsid w:val="00355E00"/>
    <w:rsid w:val="00355F7B"/>
    <w:rsid w:val="00355F7D"/>
    <w:rsid w:val="00355F7F"/>
    <w:rsid w:val="00355FC5"/>
    <w:rsid w:val="00356301"/>
    <w:rsid w:val="00356B81"/>
    <w:rsid w:val="00356F9C"/>
    <w:rsid w:val="0035739B"/>
    <w:rsid w:val="003576A0"/>
    <w:rsid w:val="003578CB"/>
    <w:rsid w:val="00357CE1"/>
    <w:rsid w:val="00357E1B"/>
    <w:rsid w:val="00357FAB"/>
    <w:rsid w:val="00360317"/>
    <w:rsid w:val="00360426"/>
    <w:rsid w:val="0036057A"/>
    <w:rsid w:val="00360CDC"/>
    <w:rsid w:val="00360F1C"/>
    <w:rsid w:val="00361154"/>
    <w:rsid w:val="0036169C"/>
    <w:rsid w:val="00361706"/>
    <w:rsid w:val="00361A02"/>
    <w:rsid w:val="00361E11"/>
    <w:rsid w:val="00361F2F"/>
    <w:rsid w:val="00362352"/>
    <w:rsid w:val="003623DA"/>
    <w:rsid w:val="0036281E"/>
    <w:rsid w:val="003628A1"/>
    <w:rsid w:val="00362B2D"/>
    <w:rsid w:val="00362E8C"/>
    <w:rsid w:val="00362FC3"/>
    <w:rsid w:val="00363993"/>
    <w:rsid w:val="00363D77"/>
    <w:rsid w:val="00364223"/>
    <w:rsid w:val="00364248"/>
    <w:rsid w:val="0036446A"/>
    <w:rsid w:val="00364704"/>
    <w:rsid w:val="00364790"/>
    <w:rsid w:val="0036529A"/>
    <w:rsid w:val="003653CC"/>
    <w:rsid w:val="003654AA"/>
    <w:rsid w:val="0036562B"/>
    <w:rsid w:val="00365798"/>
    <w:rsid w:val="00365901"/>
    <w:rsid w:val="00365A18"/>
    <w:rsid w:val="00365BC3"/>
    <w:rsid w:val="00365CED"/>
    <w:rsid w:val="00365F86"/>
    <w:rsid w:val="0036609D"/>
    <w:rsid w:val="003662CC"/>
    <w:rsid w:val="00366E8D"/>
    <w:rsid w:val="0036730D"/>
    <w:rsid w:val="00367692"/>
    <w:rsid w:val="00367809"/>
    <w:rsid w:val="00367F8B"/>
    <w:rsid w:val="0037025A"/>
    <w:rsid w:val="0037073E"/>
    <w:rsid w:val="00370B1E"/>
    <w:rsid w:val="00370C1D"/>
    <w:rsid w:val="00370C9B"/>
    <w:rsid w:val="00370CA3"/>
    <w:rsid w:val="00370D26"/>
    <w:rsid w:val="00370EDC"/>
    <w:rsid w:val="003710E9"/>
    <w:rsid w:val="003713AD"/>
    <w:rsid w:val="003714DA"/>
    <w:rsid w:val="00371AC7"/>
    <w:rsid w:val="00371B21"/>
    <w:rsid w:val="00371C4C"/>
    <w:rsid w:val="00372780"/>
    <w:rsid w:val="0037285B"/>
    <w:rsid w:val="00372881"/>
    <w:rsid w:val="00372A1F"/>
    <w:rsid w:val="00372EC7"/>
    <w:rsid w:val="00372F26"/>
    <w:rsid w:val="00373079"/>
    <w:rsid w:val="0037315F"/>
    <w:rsid w:val="00373181"/>
    <w:rsid w:val="003733A6"/>
    <w:rsid w:val="003734B3"/>
    <w:rsid w:val="003736F6"/>
    <w:rsid w:val="00374383"/>
    <w:rsid w:val="00374417"/>
    <w:rsid w:val="0037447A"/>
    <w:rsid w:val="00374685"/>
    <w:rsid w:val="003746FD"/>
    <w:rsid w:val="00374A0D"/>
    <w:rsid w:val="00374E70"/>
    <w:rsid w:val="003751D6"/>
    <w:rsid w:val="00375BD8"/>
    <w:rsid w:val="00375CED"/>
    <w:rsid w:val="00375D08"/>
    <w:rsid w:val="00376032"/>
    <w:rsid w:val="003762AA"/>
    <w:rsid w:val="00376893"/>
    <w:rsid w:val="00376BDA"/>
    <w:rsid w:val="00376C15"/>
    <w:rsid w:val="00376CAA"/>
    <w:rsid w:val="00376FE0"/>
    <w:rsid w:val="0037717D"/>
    <w:rsid w:val="00377458"/>
    <w:rsid w:val="00377DE0"/>
    <w:rsid w:val="003801C8"/>
    <w:rsid w:val="00380258"/>
    <w:rsid w:val="003803F5"/>
    <w:rsid w:val="00380614"/>
    <w:rsid w:val="003807A4"/>
    <w:rsid w:val="00380BB2"/>
    <w:rsid w:val="00380D90"/>
    <w:rsid w:val="00380D95"/>
    <w:rsid w:val="00381187"/>
    <w:rsid w:val="0038168D"/>
    <w:rsid w:val="0038180E"/>
    <w:rsid w:val="00381B54"/>
    <w:rsid w:val="003823CD"/>
    <w:rsid w:val="00382E1C"/>
    <w:rsid w:val="0038308D"/>
    <w:rsid w:val="0038347A"/>
    <w:rsid w:val="0038366C"/>
    <w:rsid w:val="003840BF"/>
    <w:rsid w:val="003843C3"/>
    <w:rsid w:val="0038442F"/>
    <w:rsid w:val="00384E9A"/>
    <w:rsid w:val="00385739"/>
    <w:rsid w:val="003864EC"/>
    <w:rsid w:val="0038655F"/>
    <w:rsid w:val="0038661B"/>
    <w:rsid w:val="003867AF"/>
    <w:rsid w:val="00386E21"/>
    <w:rsid w:val="0038708E"/>
    <w:rsid w:val="003871FC"/>
    <w:rsid w:val="0038789B"/>
    <w:rsid w:val="00387BA0"/>
    <w:rsid w:val="00387F2E"/>
    <w:rsid w:val="00390107"/>
    <w:rsid w:val="00390188"/>
    <w:rsid w:val="0039041F"/>
    <w:rsid w:val="003908F5"/>
    <w:rsid w:val="00390D95"/>
    <w:rsid w:val="0039102E"/>
    <w:rsid w:val="0039127C"/>
    <w:rsid w:val="00391812"/>
    <w:rsid w:val="00391887"/>
    <w:rsid w:val="003918F2"/>
    <w:rsid w:val="0039190E"/>
    <w:rsid w:val="00391A8E"/>
    <w:rsid w:val="00391D8D"/>
    <w:rsid w:val="00391EA0"/>
    <w:rsid w:val="00392A82"/>
    <w:rsid w:val="0039305C"/>
    <w:rsid w:val="0039351C"/>
    <w:rsid w:val="00393592"/>
    <w:rsid w:val="00393950"/>
    <w:rsid w:val="00393E18"/>
    <w:rsid w:val="0039401A"/>
    <w:rsid w:val="00394423"/>
    <w:rsid w:val="00394524"/>
    <w:rsid w:val="003946FF"/>
    <w:rsid w:val="00395091"/>
    <w:rsid w:val="00395124"/>
    <w:rsid w:val="0039524C"/>
    <w:rsid w:val="00395B85"/>
    <w:rsid w:val="00395C84"/>
    <w:rsid w:val="00395DA3"/>
    <w:rsid w:val="00396161"/>
    <w:rsid w:val="00396344"/>
    <w:rsid w:val="00396408"/>
    <w:rsid w:val="00396495"/>
    <w:rsid w:val="003969BE"/>
    <w:rsid w:val="00396C90"/>
    <w:rsid w:val="00396F59"/>
    <w:rsid w:val="0039755E"/>
    <w:rsid w:val="0039767B"/>
    <w:rsid w:val="00397855"/>
    <w:rsid w:val="003978E7"/>
    <w:rsid w:val="00397AB8"/>
    <w:rsid w:val="00397D79"/>
    <w:rsid w:val="003A0170"/>
    <w:rsid w:val="003A0466"/>
    <w:rsid w:val="003A0620"/>
    <w:rsid w:val="003A0816"/>
    <w:rsid w:val="003A08DD"/>
    <w:rsid w:val="003A1015"/>
    <w:rsid w:val="003A10FC"/>
    <w:rsid w:val="003A1238"/>
    <w:rsid w:val="003A13CD"/>
    <w:rsid w:val="003A1574"/>
    <w:rsid w:val="003A1702"/>
    <w:rsid w:val="003A17E1"/>
    <w:rsid w:val="003A19D3"/>
    <w:rsid w:val="003A1B6B"/>
    <w:rsid w:val="003A237B"/>
    <w:rsid w:val="003A2548"/>
    <w:rsid w:val="003A2703"/>
    <w:rsid w:val="003A282E"/>
    <w:rsid w:val="003A2959"/>
    <w:rsid w:val="003A2BE3"/>
    <w:rsid w:val="003A2C92"/>
    <w:rsid w:val="003A2FA0"/>
    <w:rsid w:val="003A3546"/>
    <w:rsid w:val="003A3658"/>
    <w:rsid w:val="003A39C7"/>
    <w:rsid w:val="003A3B15"/>
    <w:rsid w:val="003A3C88"/>
    <w:rsid w:val="003A3E41"/>
    <w:rsid w:val="003A3F4A"/>
    <w:rsid w:val="003A449E"/>
    <w:rsid w:val="003A4733"/>
    <w:rsid w:val="003A47F4"/>
    <w:rsid w:val="003A4A07"/>
    <w:rsid w:val="003A4B43"/>
    <w:rsid w:val="003A54DE"/>
    <w:rsid w:val="003A5563"/>
    <w:rsid w:val="003A57C7"/>
    <w:rsid w:val="003A5B81"/>
    <w:rsid w:val="003A5BAE"/>
    <w:rsid w:val="003A5C60"/>
    <w:rsid w:val="003A5CDE"/>
    <w:rsid w:val="003A5ECC"/>
    <w:rsid w:val="003A6784"/>
    <w:rsid w:val="003A6D1A"/>
    <w:rsid w:val="003A7236"/>
    <w:rsid w:val="003A725B"/>
    <w:rsid w:val="003A7272"/>
    <w:rsid w:val="003A77B1"/>
    <w:rsid w:val="003A78DF"/>
    <w:rsid w:val="003A7A48"/>
    <w:rsid w:val="003A7B41"/>
    <w:rsid w:val="003A7B87"/>
    <w:rsid w:val="003B0856"/>
    <w:rsid w:val="003B08C1"/>
    <w:rsid w:val="003B0B0C"/>
    <w:rsid w:val="003B0B69"/>
    <w:rsid w:val="003B0BF5"/>
    <w:rsid w:val="003B0F4F"/>
    <w:rsid w:val="003B15C0"/>
    <w:rsid w:val="003B1687"/>
    <w:rsid w:val="003B1852"/>
    <w:rsid w:val="003B1A71"/>
    <w:rsid w:val="003B1B22"/>
    <w:rsid w:val="003B1B33"/>
    <w:rsid w:val="003B1BB1"/>
    <w:rsid w:val="003B268A"/>
    <w:rsid w:val="003B27B7"/>
    <w:rsid w:val="003B2AF8"/>
    <w:rsid w:val="003B2B42"/>
    <w:rsid w:val="003B2C1C"/>
    <w:rsid w:val="003B2D2C"/>
    <w:rsid w:val="003B2DD5"/>
    <w:rsid w:val="003B2EC9"/>
    <w:rsid w:val="003B3305"/>
    <w:rsid w:val="003B364C"/>
    <w:rsid w:val="003B38B7"/>
    <w:rsid w:val="003B38C6"/>
    <w:rsid w:val="003B3E4F"/>
    <w:rsid w:val="003B4350"/>
    <w:rsid w:val="003B4614"/>
    <w:rsid w:val="003B4864"/>
    <w:rsid w:val="003B49CE"/>
    <w:rsid w:val="003B4F23"/>
    <w:rsid w:val="003B4FC8"/>
    <w:rsid w:val="003B549B"/>
    <w:rsid w:val="003B5667"/>
    <w:rsid w:val="003B5797"/>
    <w:rsid w:val="003B5D56"/>
    <w:rsid w:val="003B5DB4"/>
    <w:rsid w:val="003B5F53"/>
    <w:rsid w:val="003B5FE9"/>
    <w:rsid w:val="003B6018"/>
    <w:rsid w:val="003B60C9"/>
    <w:rsid w:val="003B64BE"/>
    <w:rsid w:val="003B68C9"/>
    <w:rsid w:val="003B69F9"/>
    <w:rsid w:val="003B6AA6"/>
    <w:rsid w:val="003B7565"/>
    <w:rsid w:val="003B77DC"/>
    <w:rsid w:val="003B7904"/>
    <w:rsid w:val="003B7BDF"/>
    <w:rsid w:val="003B7BEB"/>
    <w:rsid w:val="003B7E1F"/>
    <w:rsid w:val="003C0342"/>
    <w:rsid w:val="003C0464"/>
    <w:rsid w:val="003C0499"/>
    <w:rsid w:val="003C07AE"/>
    <w:rsid w:val="003C0EDA"/>
    <w:rsid w:val="003C123B"/>
    <w:rsid w:val="003C187B"/>
    <w:rsid w:val="003C18B9"/>
    <w:rsid w:val="003C1BFD"/>
    <w:rsid w:val="003C1D97"/>
    <w:rsid w:val="003C252A"/>
    <w:rsid w:val="003C2C1C"/>
    <w:rsid w:val="003C2C5D"/>
    <w:rsid w:val="003C30C1"/>
    <w:rsid w:val="003C330B"/>
    <w:rsid w:val="003C336A"/>
    <w:rsid w:val="003C33DA"/>
    <w:rsid w:val="003C3778"/>
    <w:rsid w:val="003C3F69"/>
    <w:rsid w:val="003C4010"/>
    <w:rsid w:val="003C40C2"/>
    <w:rsid w:val="003C4247"/>
    <w:rsid w:val="003C4611"/>
    <w:rsid w:val="003C4A24"/>
    <w:rsid w:val="003C535D"/>
    <w:rsid w:val="003C58A5"/>
    <w:rsid w:val="003C5BBE"/>
    <w:rsid w:val="003C5CB3"/>
    <w:rsid w:val="003C5E35"/>
    <w:rsid w:val="003C606E"/>
    <w:rsid w:val="003C62C3"/>
    <w:rsid w:val="003C66D1"/>
    <w:rsid w:val="003C6B5D"/>
    <w:rsid w:val="003C6CA0"/>
    <w:rsid w:val="003C6DA9"/>
    <w:rsid w:val="003C6DB0"/>
    <w:rsid w:val="003C7067"/>
    <w:rsid w:val="003C719F"/>
    <w:rsid w:val="003C76AE"/>
    <w:rsid w:val="003C7A10"/>
    <w:rsid w:val="003C7D48"/>
    <w:rsid w:val="003D033D"/>
    <w:rsid w:val="003D0398"/>
    <w:rsid w:val="003D056A"/>
    <w:rsid w:val="003D07EC"/>
    <w:rsid w:val="003D08A8"/>
    <w:rsid w:val="003D08CB"/>
    <w:rsid w:val="003D0922"/>
    <w:rsid w:val="003D0B66"/>
    <w:rsid w:val="003D0F76"/>
    <w:rsid w:val="003D13A9"/>
    <w:rsid w:val="003D144E"/>
    <w:rsid w:val="003D1623"/>
    <w:rsid w:val="003D1917"/>
    <w:rsid w:val="003D1CF9"/>
    <w:rsid w:val="003D1D6A"/>
    <w:rsid w:val="003D1D95"/>
    <w:rsid w:val="003D1FFE"/>
    <w:rsid w:val="003D200C"/>
    <w:rsid w:val="003D240E"/>
    <w:rsid w:val="003D256A"/>
    <w:rsid w:val="003D27B0"/>
    <w:rsid w:val="003D296E"/>
    <w:rsid w:val="003D2AC8"/>
    <w:rsid w:val="003D2BEA"/>
    <w:rsid w:val="003D2EA4"/>
    <w:rsid w:val="003D345F"/>
    <w:rsid w:val="003D3523"/>
    <w:rsid w:val="003D3706"/>
    <w:rsid w:val="003D3A35"/>
    <w:rsid w:val="003D3C31"/>
    <w:rsid w:val="003D3FC0"/>
    <w:rsid w:val="003D446A"/>
    <w:rsid w:val="003D44A1"/>
    <w:rsid w:val="003D45C4"/>
    <w:rsid w:val="003D4DA3"/>
    <w:rsid w:val="003D4E7F"/>
    <w:rsid w:val="003D5025"/>
    <w:rsid w:val="003D5338"/>
    <w:rsid w:val="003D554E"/>
    <w:rsid w:val="003D572A"/>
    <w:rsid w:val="003D59A7"/>
    <w:rsid w:val="003D5A49"/>
    <w:rsid w:val="003D5FBE"/>
    <w:rsid w:val="003D66BE"/>
    <w:rsid w:val="003D6A63"/>
    <w:rsid w:val="003D6EB1"/>
    <w:rsid w:val="003D6FC3"/>
    <w:rsid w:val="003D70BF"/>
    <w:rsid w:val="003D721D"/>
    <w:rsid w:val="003D778B"/>
    <w:rsid w:val="003D7A34"/>
    <w:rsid w:val="003D7DBA"/>
    <w:rsid w:val="003D7FE4"/>
    <w:rsid w:val="003E015D"/>
    <w:rsid w:val="003E024C"/>
    <w:rsid w:val="003E0719"/>
    <w:rsid w:val="003E0883"/>
    <w:rsid w:val="003E0E26"/>
    <w:rsid w:val="003E10B0"/>
    <w:rsid w:val="003E1446"/>
    <w:rsid w:val="003E1522"/>
    <w:rsid w:val="003E1B71"/>
    <w:rsid w:val="003E1CC7"/>
    <w:rsid w:val="003E1D8C"/>
    <w:rsid w:val="003E1FB5"/>
    <w:rsid w:val="003E2892"/>
    <w:rsid w:val="003E2C50"/>
    <w:rsid w:val="003E3433"/>
    <w:rsid w:val="003E3635"/>
    <w:rsid w:val="003E3687"/>
    <w:rsid w:val="003E37D5"/>
    <w:rsid w:val="003E396C"/>
    <w:rsid w:val="003E39C9"/>
    <w:rsid w:val="003E3CA2"/>
    <w:rsid w:val="003E3FD2"/>
    <w:rsid w:val="003E446D"/>
    <w:rsid w:val="003E455F"/>
    <w:rsid w:val="003E45E3"/>
    <w:rsid w:val="003E4B13"/>
    <w:rsid w:val="003E4C85"/>
    <w:rsid w:val="003E4DBC"/>
    <w:rsid w:val="003E59EC"/>
    <w:rsid w:val="003E6188"/>
    <w:rsid w:val="003E62CF"/>
    <w:rsid w:val="003E69C7"/>
    <w:rsid w:val="003E6A2C"/>
    <w:rsid w:val="003E7032"/>
    <w:rsid w:val="003E713F"/>
    <w:rsid w:val="003E71FF"/>
    <w:rsid w:val="003E7299"/>
    <w:rsid w:val="003E7907"/>
    <w:rsid w:val="003E79BB"/>
    <w:rsid w:val="003E7AD0"/>
    <w:rsid w:val="003E7D90"/>
    <w:rsid w:val="003F01EA"/>
    <w:rsid w:val="003F07D0"/>
    <w:rsid w:val="003F0828"/>
    <w:rsid w:val="003F084D"/>
    <w:rsid w:val="003F0881"/>
    <w:rsid w:val="003F0A09"/>
    <w:rsid w:val="003F0B71"/>
    <w:rsid w:val="003F0D6A"/>
    <w:rsid w:val="003F0E37"/>
    <w:rsid w:val="003F11C2"/>
    <w:rsid w:val="003F1D52"/>
    <w:rsid w:val="003F1F4A"/>
    <w:rsid w:val="003F1F6E"/>
    <w:rsid w:val="003F2213"/>
    <w:rsid w:val="003F2BA9"/>
    <w:rsid w:val="003F2DC2"/>
    <w:rsid w:val="003F2E19"/>
    <w:rsid w:val="003F2FB9"/>
    <w:rsid w:val="003F3027"/>
    <w:rsid w:val="003F3610"/>
    <w:rsid w:val="003F3A47"/>
    <w:rsid w:val="003F3A67"/>
    <w:rsid w:val="003F43B0"/>
    <w:rsid w:val="003F454B"/>
    <w:rsid w:val="003F47D4"/>
    <w:rsid w:val="003F525A"/>
    <w:rsid w:val="003F52EB"/>
    <w:rsid w:val="003F53D8"/>
    <w:rsid w:val="003F55DD"/>
    <w:rsid w:val="003F5652"/>
    <w:rsid w:val="003F5884"/>
    <w:rsid w:val="003F5943"/>
    <w:rsid w:val="003F598F"/>
    <w:rsid w:val="003F5F8A"/>
    <w:rsid w:val="003F6303"/>
    <w:rsid w:val="003F651F"/>
    <w:rsid w:val="003F66DB"/>
    <w:rsid w:val="003F674C"/>
    <w:rsid w:val="003F6A1E"/>
    <w:rsid w:val="003F6C7E"/>
    <w:rsid w:val="003F6CFB"/>
    <w:rsid w:val="003F6FF3"/>
    <w:rsid w:val="003F7134"/>
    <w:rsid w:val="003F744D"/>
    <w:rsid w:val="003F75BF"/>
    <w:rsid w:val="003F763B"/>
    <w:rsid w:val="003F7723"/>
    <w:rsid w:val="003F795C"/>
    <w:rsid w:val="004001BC"/>
    <w:rsid w:val="00400424"/>
    <w:rsid w:val="0040071E"/>
    <w:rsid w:val="00400744"/>
    <w:rsid w:val="00400767"/>
    <w:rsid w:val="00400F54"/>
    <w:rsid w:val="00401602"/>
    <w:rsid w:val="0040167F"/>
    <w:rsid w:val="00401755"/>
    <w:rsid w:val="004019E0"/>
    <w:rsid w:val="00401DE3"/>
    <w:rsid w:val="00401FF6"/>
    <w:rsid w:val="0040215C"/>
    <w:rsid w:val="004026A9"/>
    <w:rsid w:val="00402C30"/>
    <w:rsid w:val="00402F07"/>
    <w:rsid w:val="00403062"/>
    <w:rsid w:val="004030BF"/>
    <w:rsid w:val="00403482"/>
    <w:rsid w:val="004034BE"/>
    <w:rsid w:val="004034D5"/>
    <w:rsid w:val="004035BC"/>
    <w:rsid w:val="00403BA0"/>
    <w:rsid w:val="00404139"/>
    <w:rsid w:val="0040431D"/>
    <w:rsid w:val="00404372"/>
    <w:rsid w:val="00404616"/>
    <w:rsid w:val="0040488A"/>
    <w:rsid w:val="00404C71"/>
    <w:rsid w:val="00404EB4"/>
    <w:rsid w:val="0040509E"/>
    <w:rsid w:val="004053F7"/>
    <w:rsid w:val="004061B3"/>
    <w:rsid w:val="00406636"/>
    <w:rsid w:val="004066A2"/>
    <w:rsid w:val="00406869"/>
    <w:rsid w:val="00406A15"/>
    <w:rsid w:val="00406A2A"/>
    <w:rsid w:val="00406FE5"/>
    <w:rsid w:val="0040739B"/>
    <w:rsid w:val="0040794C"/>
    <w:rsid w:val="00407CAB"/>
    <w:rsid w:val="00410467"/>
    <w:rsid w:val="004104BC"/>
    <w:rsid w:val="004105BC"/>
    <w:rsid w:val="00410926"/>
    <w:rsid w:val="00410962"/>
    <w:rsid w:val="004109AF"/>
    <w:rsid w:val="00410E58"/>
    <w:rsid w:val="004111B4"/>
    <w:rsid w:val="004115CF"/>
    <w:rsid w:val="004117CB"/>
    <w:rsid w:val="00411A08"/>
    <w:rsid w:val="00411C34"/>
    <w:rsid w:val="00412688"/>
    <w:rsid w:val="00412F23"/>
    <w:rsid w:val="0041319C"/>
    <w:rsid w:val="00413739"/>
    <w:rsid w:val="00413B2E"/>
    <w:rsid w:val="00413CD6"/>
    <w:rsid w:val="00413E88"/>
    <w:rsid w:val="00414192"/>
    <w:rsid w:val="00414ABC"/>
    <w:rsid w:val="004150BA"/>
    <w:rsid w:val="0041554D"/>
    <w:rsid w:val="00415C15"/>
    <w:rsid w:val="00415EFE"/>
    <w:rsid w:val="004160F3"/>
    <w:rsid w:val="004160FE"/>
    <w:rsid w:val="00416233"/>
    <w:rsid w:val="0041646D"/>
    <w:rsid w:val="00416C86"/>
    <w:rsid w:val="00416FE4"/>
    <w:rsid w:val="004170E3"/>
    <w:rsid w:val="004171F9"/>
    <w:rsid w:val="00417839"/>
    <w:rsid w:val="00420040"/>
    <w:rsid w:val="00420050"/>
    <w:rsid w:val="004201DC"/>
    <w:rsid w:val="00420403"/>
    <w:rsid w:val="004204E3"/>
    <w:rsid w:val="00420E8C"/>
    <w:rsid w:val="00421188"/>
    <w:rsid w:val="00421377"/>
    <w:rsid w:val="004214F9"/>
    <w:rsid w:val="00421544"/>
    <w:rsid w:val="004215B1"/>
    <w:rsid w:val="00421710"/>
    <w:rsid w:val="00421A9A"/>
    <w:rsid w:val="00421AA1"/>
    <w:rsid w:val="00421B27"/>
    <w:rsid w:val="00421C3A"/>
    <w:rsid w:val="00421CB4"/>
    <w:rsid w:val="00421CF2"/>
    <w:rsid w:val="00421D3D"/>
    <w:rsid w:val="00421E5D"/>
    <w:rsid w:val="0042219D"/>
    <w:rsid w:val="004221FD"/>
    <w:rsid w:val="00422576"/>
    <w:rsid w:val="00422A2E"/>
    <w:rsid w:val="00422AEA"/>
    <w:rsid w:val="00422F19"/>
    <w:rsid w:val="00423041"/>
    <w:rsid w:val="0042333D"/>
    <w:rsid w:val="004234EC"/>
    <w:rsid w:val="00423543"/>
    <w:rsid w:val="004238A3"/>
    <w:rsid w:val="00423CAE"/>
    <w:rsid w:val="00423FE4"/>
    <w:rsid w:val="0042420A"/>
    <w:rsid w:val="0042540A"/>
    <w:rsid w:val="004255B3"/>
    <w:rsid w:val="004256BF"/>
    <w:rsid w:val="004259E8"/>
    <w:rsid w:val="00425A64"/>
    <w:rsid w:val="00425A78"/>
    <w:rsid w:val="00425A94"/>
    <w:rsid w:val="00425F30"/>
    <w:rsid w:val="00425F87"/>
    <w:rsid w:val="00426132"/>
    <w:rsid w:val="0042628A"/>
    <w:rsid w:val="00426327"/>
    <w:rsid w:val="0042650E"/>
    <w:rsid w:val="004265B7"/>
    <w:rsid w:val="0042668A"/>
    <w:rsid w:val="004268F6"/>
    <w:rsid w:val="00426926"/>
    <w:rsid w:val="00426A3F"/>
    <w:rsid w:val="00426A7D"/>
    <w:rsid w:val="00426A9A"/>
    <w:rsid w:val="00426AD0"/>
    <w:rsid w:val="00426E45"/>
    <w:rsid w:val="00426E9F"/>
    <w:rsid w:val="004271BB"/>
    <w:rsid w:val="00427825"/>
    <w:rsid w:val="0043045D"/>
    <w:rsid w:val="00430564"/>
    <w:rsid w:val="004308D2"/>
    <w:rsid w:val="00430A45"/>
    <w:rsid w:val="00430F96"/>
    <w:rsid w:val="00431208"/>
    <w:rsid w:val="00431595"/>
    <w:rsid w:val="00431CDE"/>
    <w:rsid w:val="00431F71"/>
    <w:rsid w:val="0043217A"/>
    <w:rsid w:val="00432312"/>
    <w:rsid w:val="00432464"/>
    <w:rsid w:val="00432D29"/>
    <w:rsid w:val="0043358B"/>
    <w:rsid w:val="00433A5B"/>
    <w:rsid w:val="00433C08"/>
    <w:rsid w:val="00433FF5"/>
    <w:rsid w:val="0043429A"/>
    <w:rsid w:val="004343A1"/>
    <w:rsid w:val="004343BE"/>
    <w:rsid w:val="0043445A"/>
    <w:rsid w:val="00434769"/>
    <w:rsid w:val="00434BF1"/>
    <w:rsid w:val="004354B5"/>
    <w:rsid w:val="00435628"/>
    <w:rsid w:val="00435BC6"/>
    <w:rsid w:val="00435D23"/>
    <w:rsid w:val="0043601F"/>
    <w:rsid w:val="00436149"/>
    <w:rsid w:val="004362E0"/>
    <w:rsid w:val="00436A32"/>
    <w:rsid w:val="00436AB0"/>
    <w:rsid w:val="00436D44"/>
    <w:rsid w:val="004372EA"/>
    <w:rsid w:val="004372FB"/>
    <w:rsid w:val="00437531"/>
    <w:rsid w:val="004378A3"/>
    <w:rsid w:val="004379CF"/>
    <w:rsid w:val="00437BF9"/>
    <w:rsid w:val="00437C98"/>
    <w:rsid w:val="004400CD"/>
    <w:rsid w:val="0044041C"/>
    <w:rsid w:val="0044049A"/>
    <w:rsid w:val="004407B1"/>
    <w:rsid w:val="00440A3F"/>
    <w:rsid w:val="00440ACA"/>
    <w:rsid w:val="00440C9E"/>
    <w:rsid w:val="00440F21"/>
    <w:rsid w:val="00440F40"/>
    <w:rsid w:val="00441054"/>
    <w:rsid w:val="004414ED"/>
    <w:rsid w:val="004415E0"/>
    <w:rsid w:val="00441739"/>
    <w:rsid w:val="00441903"/>
    <w:rsid w:val="00441CC9"/>
    <w:rsid w:val="00441DB2"/>
    <w:rsid w:val="00441DC9"/>
    <w:rsid w:val="00441E1A"/>
    <w:rsid w:val="00441ED1"/>
    <w:rsid w:val="0044230C"/>
    <w:rsid w:val="00442310"/>
    <w:rsid w:val="00442F6B"/>
    <w:rsid w:val="00443CAA"/>
    <w:rsid w:val="00444365"/>
    <w:rsid w:val="00444D7F"/>
    <w:rsid w:val="00445222"/>
    <w:rsid w:val="00445670"/>
    <w:rsid w:val="00445AC8"/>
    <w:rsid w:val="00445BFA"/>
    <w:rsid w:val="00445C2B"/>
    <w:rsid w:val="00445DB3"/>
    <w:rsid w:val="00445E1B"/>
    <w:rsid w:val="00446212"/>
    <w:rsid w:val="00446930"/>
    <w:rsid w:val="00446C82"/>
    <w:rsid w:val="0044721C"/>
    <w:rsid w:val="004472EB"/>
    <w:rsid w:val="004475FC"/>
    <w:rsid w:val="004477EB"/>
    <w:rsid w:val="00447EED"/>
    <w:rsid w:val="00447F15"/>
    <w:rsid w:val="0045028A"/>
    <w:rsid w:val="004504F2"/>
    <w:rsid w:val="004506F9"/>
    <w:rsid w:val="00450D6E"/>
    <w:rsid w:val="00451551"/>
    <w:rsid w:val="004515C6"/>
    <w:rsid w:val="00451627"/>
    <w:rsid w:val="0045163C"/>
    <w:rsid w:val="00451826"/>
    <w:rsid w:val="004518BE"/>
    <w:rsid w:val="00451A05"/>
    <w:rsid w:val="00451A71"/>
    <w:rsid w:val="00451D39"/>
    <w:rsid w:val="00451E02"/>
    <w:rsid w:val="00451E4F"/>
    <w:rsid w:val="004520A2"/>
    <w:rsid w:val="004530F9"/>
    <w:rsid w:val="004537AC"/>
    <w:rsid w:val="004537C4"/>
    <w:rsid w:val="004537D5"/>
    <w:rsid w:val="00453BB3"/>
    <w:rsid w:val="00453D9F"/>
    <w:rsid w:val="00453E47"/>
    <w:rsid w:val="004541D5"/>
    <w:rsid w:val="00454350"/>
    <w:rsid w:val="004549AE"/>
    <w:rsid w:val="00454AB1"/>
    <w:rsid w:val="0045529A"/>
    <w:rsid w:val="00455346"/>
    <w:rsid w:val="0045556E"/>
    <w:rsid w:val="004555BF"/>
    <w:rsid w:val="004556D1"/>
    <w:rsid w:val="00455713"/>
    <w:rsid w:val="00455835"/>
    <w:rsid w:val="00455AE2"/>
    <w:rsid w:val="0045606D"/>
    <w:rsid w:val="00456121"/>
    <w:rsid w:val="004563A4"/>
    <w:rsid w:val="004569F1"/>
    <w:rsid w:val="00456CC9"/>
    <w:rsid w:val="00456D46"/>
    <w:rsid w:val="00456D8C"/>
    <w:rsid w:val="00456EEF"/>
    <w:rsid w:val="0045718A"/>
    <w:rsid w:val="0045760E"/>
    <w:rsid w:val="00457FFC"/>
    <w:rsid w:val="00460119"/>
    <w:rsid w:val="0046018B"/>
    <w:rsid w:val="00460312"/>
    <w:rsid w:val="0046068D"/>
    <w:rsid w:val="004606FB"/>
    <w:rsid w:val="004607B1"/>
    <w:rsid w:val="0046097E"/>
    <w:rsid w:val="00460BAB"/>
    <w:rsid w:val="00460FF5"/>
    <w:rsid w:val="00461112"/>
    <w:rsid w:val="004611A5"/>
    <w:rsid w:val="004612B7"/>
    <w:rsid w:val="004615F7"/>
    <w:rsid w:val="004616A0"/>
    <w:rsid w:val="004616B6"/>
    <w:rsid w:val="004618A1"/>
    <w:rsid w:val="004619DB"/>
    <w:rsid w:val="004626BA"/>
    <w:rsid w:val="00462C35"/>
    <w:rsid w:val="00462C3B"/>
    <w:rsid w:val="00462DCD"/>
    <w:rsid w:val="004630E4"/>
    <w:rsid w:val="0046359C"/>
    <w:rsid w:val="0046393E"/>
    <w:rsid w:val="00463A85"/>
    <w:rsid w:val="00464082"/>
    <w:rsid w:val="004640EE"/>
    <w:rsid w:val="00464121"/>
    <w:rsid w:val="00464134"/>
    <w:rsid w:val="0046417C"/>
    <w:rsid w:val="004644AE"/>
    <w:rsid w:val="00464601"/>
    <w:rsid w:val="004647F1"/>
    <w:rsid w:val="00464805"/>
    <w:rsid w:val="00464EF3"/>
    <w:rsid w:val="00464FDB"/>
    <w:rsid w:val="0046529B"/>
    <w:rsid w:val="00465749"/>
    <w:rsid w:val="004657F5"/>
    <w:rsid w:val="004659E0"/>
    <w:rsid w:val="004659FC"/>
    <w:rsid w:val="00465E11"/>
    <w:rsid w:val="0046601F"/>
    <w:rsid w:val="00466110"/>
    <w:rsid w:val="00466221"/>
    <w:rsid w:val="0046640D"/>
    <w:rsid w:val="0046673F"/>
    <w:rsid w:val="00466C80"/>
    <w:rsid w:val="00466D34"/>
    <w:rsid w:val="00466F4B"/>
    <w:rsid w:val="0046714E"/>
    <w:rsid w:val="00467215"/>
    <w:rsid w:val="004676F3"/>
    <w:rsid w:val="00467D97"/>
    <w:rsid w:val="00467E72"/>
    <w:rsid w:val="00470014"/>
    <w:rsid w:val="004700B7"/>
    <w:rsid w:val="00470124"/>
    <w:rsid w:val="004702EB"/>
    <w:rsid w:val="00470E77"/>
    <w:rsid w:val="00471094"/>
    <w:rsid w:val="004710B3"/>
    <w:rsid w:val="004711FB"/>
    <w:rsid w:val="0047128B"/>
    <w:rsid w:val="004715C4"/>
    <w:rsid w:val="004719A7"/>
    <w:rsid w:val="00471EE2"/>
    <w:rsid w:val="00471FE4"/>
    <w:rsid w:val="004729B2"/>
    <w:rsid w:val="00473743"/>
    <w:rsid w:val="00473834"/>
    <w:rsid w:val="004738FB"/>
    <w:rsid w:val="00473938"/>
    <w:rsid w:val="00473CBB"/>
    <w:rsid w:val="00473DAD"/>
    <w:rsid w:val="00473EC0"/>
    <w:rsid w:val="004744B9"/>
    <w:rsid w:val="0047453A"/>
    <w:rsid w:val="0047456C"/>
    <w:rsid w:val="004745EA"/>
    <w:rsid w:val="00474B63"/>
    <w:rsid w:val="00474CE0"/>
    <w:rsid w:val="00474E73"/>
    <w:rsid w:val="00475142"/>
    <w:rsid w:val="004754C1"/>
    <w:rsid w:val="0047550F"/>
    <w:rsid w:val="00475565"/>
    <w:rsid w:val="004757E0"/>
    <w:rsid w:val="00475A2A"/>
    <w:rsid w:val="00475BBE"/>
    <w:rsid w:val="00475D2D"/>
    <w:rsid w:val="00475DE4"/>
    <w:rsid w:val="00475DE5"/>
    <w:rsid w:val="00476253"/>
    <w:rsid w:val="0047682C"/>
    <w:rsid w:val="004768BE"/>
    <w:rsid w:val="004768D1"/>
    <w:rsid w:val="00476912"/>
    <w:rsid w:val="00477160"/>
    <w:rsid w:val="0047764B"/>
    <w:rsid w:val="004776DF"/>
    <w:rsid w:val="004777F9"/>
    <w:rsid w:val="00477991"/>
    <w:rsid w:val="00477AA3"/>
    <w:rsid w:val="00477EE5"/>
    <w:rsid w:val="00477F08"/>
    <w:rsid w:val="00480003"/>
    <w:rsid w:val="00480073"/>
    <w:rsid w:val="004804BB"/>
    <w:rsid w:val="004804FF"/>
    <w:rsid w:val="0048095D"/>
    <w:rsid w:val="00480B70"/>
    <w:rsid w:val="00480C6A"/>
    <w:rsid w:val="00480DE8"/>
    <w:rsid w:val="00480EE4"/>
    <w:rsid w:val="00481838"/>
    <w:rsid w:val="0048223A"/>
    <w:rsid w:val="00482488"/>
    <w:rsid w:val="0048265F"/>
    <w:rsid w:val="00482C21"/>
    <w:rsid w:val="00483374"/>
    <w:rsid w:val="00483462"/>
    <w:rsid w:val="00483717"/>
    <w:rsid w:val="00483918"/>
    <w:rsid w:val="0048393E"/>
    <w:rsid w:val="00483C88"/>
    <w:rsid w:val="0048455A"/>
    <w:rsid w:val="004848C5"/>
    <w:rsid w:val="00484B15"/>
    <w:rsid w:val="00484C2C"/>
    <w:rsid w:val="00484DE6"/>
    <w:rsid w:val="00484FC4"/>
    <w:rsid w:val="00484FE6"/>
    <w:rsid w:val="004853FA"/>
    <w:rsid w:val="004854C9"/>
    <w:rsid w:val="00485585"/>
    <w:rsid w:val="00485BA4"/>
    <w:rsid w:val="00485DBD"/>
    <w:rsid w:val="00486292"/>
    <w:rsid w:val="004865FA"/>
    <w:rsid w:val="0048676E"/>
    <w:rsid w:val="0048694E"/>
    <w:rsid w:val="00486A3F"/>
    <w:rsid w:val="00486A5E"/>
    <w:rsid w:val="004870DC"/>
    <w:rsid w:val="00487298"/>
    <w:rsid w:val="00487573"/>
    <w:rsid w:val="00487680"/>
    <w:rsid w:val="00487693"/>
    <w:rsid w:val="00490203"/>
    <w:rsid w:val="004903AF"/>
    <w:rsid w:val="00490558"/>
    <w:rsid w:val="0049068C"/>
    <w:rsid w:val="004906C1"/>
    <w:rsid w:val="00490868"/>
    <w:rsid w:val="004908AD"/>
    <w:rsid w:val="00490BF1"/>
    <w:rsid w:val="00490E6E"/>
    <w:rsid w:val="00490F9E"/>
    <w:rsid w:val="004917C2"/>
    <w:rsid w:val="00491954"/>
    <w:rsid w:val="00491A4A"/>
    <w:rsid w:val="00491BD7"/>
    <w:rsid w:val="00491F37"/>
    <w:rsid w:val="004922FE"/>
    <w:rsid w:val="00492879"/>
    <w:rsid w:val="00492AE9"/>
    <w:rsid w:val="00493231"/>
    <w:rsid w:val="004934D5"/>
    <w:rsid w:val="00493653"/>
    <w:rsid w:val="00493977"/>
    <w:rsid w:val="004939C8"/>
    <w:rsid w:val="004939D5"/>
    <w:rsid w:val="00493E7A"/>
    <w:rsid w:val="004940B7"/>
    <w:rsid w:val="00494157"/>
    <w:rsid w:val="004943D8"/>
    <w:rsid w:val="0049442E"/>
    <w:rsid w:val="00494B00"/>
    <w:rsid w:val="00494D96"/>
    <w:rsid w:val="00494E4E"/>
    <w:rsid w:val="00494FC2"/>
    <w:rsid w:val="0049528A"/>
    <w:rsid w:val="0049551F"/>
    <w:rsid w:val="00495BDB"/>
    <w:rsid w:val="00496010"/>
    <w:rsid w:val="00496248"/>
    <w:rsid w:val="004966BF"/>
    <w:rsid w:val="00496BA4"/>
    <w:rsid w:val="00496C20"/>
    <w:rsid w:val="00496E0B"/>
    <w:rsid w:val="00496ED9"/>
    <w:rsid w:val="00497322"/>
    <w:rsid w:val="004974E1"/>
    <w:rsid w:val="0049755D"/>
    <w:rsid w:val="004977FF"/>
    <w:rsid w:val="00497DDF"/>
    <w:rsid w:val="00497FEC"/>
    <w:rsid w:val="004A04FE"/>
    <w:rsid w:val="004A0AA4"/>
    <w:rsid w:val="004A0DCE"/>
    <w:rsid w:val="004A0DE1"/>
    <w:rsid w:val="004A108E"/>
    <w:rsid w:val="004A1098"/>
    <w:rsid w:val="004A1448"/>
    <w:rsid w:val="004A17AC"/>
    <w:rsid w:val="004A17D5"/>
    <w:rsid w:val="004A18B4"/>
    <w:rsid w:val="004A1E7E"/>
    <w:rsid w:val="004A218C"/>
    <w:rsid w:val="004A2917"/>
    <w:rsid w:val="004A2A0A"/>
    <w:rsid w:val="004A37A6"/>
    <w:rsid w:val="004A3B1A"/>
    <w:rsid w:val="004A3D3E"/>
    <w:rsid w:val="004A442D"/>
    <w:rsid w:val="004A491E"/>
    <w:rsid w:val="004A4CB8"/>
    <w:rsid w:val="004A4E2F"/>
    <w:rsid w:val="004A5096"/>
    <w:rsid w:val="004A52E9"/>
    <w:rsid w:val="004A5501"/>
    <w:rsid w:val="004A55C8"/>
    <w:rsid w:val="004A573E"/>
    <w:rsid w:val="004A5A6F"/>
    <w:rsid w:val="004A608B"/>
    <w:rsid w:val="004A6305"/>
    <w:rsid w:val="004A63D6"/>
    <w:rsid w:val="004A65BA"/>
    <w:rsid w:val="004A6C5C"/>
    <w:rsid w:val="004A77FA"/>
    <w:rsid w:val="004A7D80"/>
    <w:rsid w:val="004A7DC6"/>
    <w:rsid w:val="004B00E0"/>
    <w:rsid w:val="004B05E0"/>
    <w:rsid w:val="004B0612"/>
    <w:rsid w:val="004B0A6A"/>
    <w:rsid w:val="004B0AB6"/>
    <w:rsid w:val="004B0AC6"/>
    <w:rsid w:val="004B0B6B"/>
    <w:rsid w:val="004B0C23"/>
    <w:rsid w:val="004B0ED1"/>
    <w:rsid w:val="004B0EF9"/>
    <w:rsid w:val="004B104E"/>
    <w:rsid w:val="004B1238"/>
    <w:rsid w:val="004B137D"/>
    <w:rsid w:val="004B1641"/>
    <w:rsid w:val="004B17C4"/>
    <w:rsid w:val="004B1813"/>
    <w:rsid w:val="004B19E6"/>
    <w:rsid w:val="004B1CA5"/>
    <w:rsid w:val="004B1D13"/>
    <w:rsid w:val="004B1F7A"/>
    <w:rsid w:val="004B2290"/>
    <w:rsid w:val="004B259C"/>
    <w:rsid w:val="004B2A9D"/>
    <w:rsid w:val="004B34B0"/>
    <w:rsid w:val="004B3964"/>
    <w:rsid w:val="004B3AD3"/>
    <w:rsid w:val="004B3BCE"/>
    <w:rsid w:val="004B4B4C"/>
    <w:rsid w:val="004B4EA9"/>
    <w:rsid w:val="004B4EB6"/>
    <w:rsid w:val="004B4FB6"/>
    <w:rsid w:val="004B5040"/>
    <w:rsid w:val="004B61F9"/>
    <w:rsid w:val="004B6305"/>
    <w:rsid w:val="004B67E0"/>
    <w:rsid w:val="004B6FAF"/>
    <w:rsid w:val="004B71C0"/>
    <w:rsid w:val="004B7386"/>
    <w:rsid w:val="004B7634"/>
    <w:rsid w:val="004B7FDD"/>
    <w:rsid w:val="004C01AC"/>
    <w:rsid w:val="004C04B5"/>
    <w:rsid w:val="004C063E"/>
    <w:rsid w:val="004C0A9C"/>
    <w:rsid w:val="004C1009"/>
    <w:rsid w:val="004C1140"/>
    <w:rsid w:val="004C132F"/>
    <w:rsid w:val="004C1351"/>
    <w:rsid w:val="004C15E3"/>
    <w:rsid w:val="004C1898"/>
    <w:rsid w:val="004C1AE9"/>
    <w:rsid w:val="004C1BEB"/>
    <w:rsid w:val="004C1DF3"/>
    <w:rsid w:val="004C1E52"/>
    <w:rsid w:val="004C2006"/>
    <w:rsid w:val="004C2075"/>
    <w:rsid w:val="004C2234"/>
    <w:rsid w:val="004C2629"/>
    <w:rsid w:val="004C2A74"/>
    <w:rsid w:val="004C2AD1"/>
    <w:rsid w:val="004C346E"/>
    <w:rsid w:val="004C3735"/>
    <w:rsid w:val="004C3928"/>
    <w:rsid w:val="004C3A26"/>
    <w:rsid w:val="004C3A83"/>
    <w:rsid w:val="004C3B98"/>
    <w:rsid w:val="004C3BDC"/>
    <w:rsid w:val="004C4208"/>
    <w:rsid w:val="004C4871"/>
    <w:rsid w:val="004C4BD9"/>
    <w:rsid w:val="004C4BF0"/>
    <w:rsid w:val="004C4F3D"/>
    <w:rsid w:val="004C514A"/>
    <w:rsid w:val="004C540B"/>
    <w:rsid w:val="004C54E7"/>
    <w:rsid w:val="004C55B4"/>
    <w:rsid w:val="004C583F"/>
    <w:rsid w:val="004C597D"/>
    <w:rsid w:val="004C5C19"/>
    <w:rsid w:val="004C5FEE"/>
    <w:rsid w:val="004C6281"/>
    <w:rsid w:val="004C630E"/>
    <w:rsid w:val="004C63BE"/>
    <w:rsid w:val="004C63C6"/>
    <w:rsid w:val="004C6542"/>
    <w:rsid w:val="004C657D"/>
    <w:rsid w:val="004C65E8"/>
    <w:rsid w:val="004C67CC"/>
    <w:rsid w:val="004C6869"/>
    <w:rsid w:val="004C6A2A"/>
    <w:rsid w:val="004C6C45"/>
    <w:rsid w:val="004C6D78"/>
    <w:rsid w:val="004C6EA1"/>
    <w:rsid w:val="004C7042"/>
    <w:rsid w:val="004C70FA"/>
    <w:rsid w:val="004C7785"/>
    <w:rsid w:val="004C79D2"/>
    <w:rsid w:val="004D02AB"/>
    <w:rsid w:val="004D059D"/>
    <w:rsid w:val="004D08DA"/>
    <w:rsid w:val="004D0BD9"/>
    <w:rsid w:val="004D11C6"/>
    <w:rsid w:val="004D14D7"/>
    <w:rsid w:val="004D159F"/>
    <w:rsid w:val="004D16F6"/>
    <w:rsid w:val="004D1BD0"/>
    <w:rsid w:val="004D1C71"/>
    <w:rsid w:val="004D1F88"/>
    <w:rsid w:val="004D1FC1"/>
    <w:rsid w:val="004D2972"/>
    <w:rsid w:val="004D2C8B"/>
    <w:rsid w:val="004D364C"/>
    <w:rsid w:val="004D3753"/>
    <w:rsid w:val="004D3811"/>
    <w:rsid w:val="004D399F"/>
    <w:rsid w:val="004D3D85"/>
    <w:rsid w:val="004D414B"/>
    <w:rsid w:val="004D4358"/>
    <w:rsid w:val="004D449F"/>
    <w:rsid w:val="004D44D7"/>
    <w:rsid w:val="004D4537"/>
    <w:rsid w:val="004D4561"/>
    <w:rsid w:val="004D46CD"/>
    <w:rsid w:val="004D479B"/>
    <w:rsid w:val="004D4814"/>
    <w:rsid w:val="004D49ED"/>
    <w:rsid w:val="004D4B8F"/>
    <w:rsid w:val="004D52E5"/>
    <w:rsid w:val="004D541C"/>
    <w:rsid w:val="004D5776"/>
    <w:rsid w:val="004D5829"/>
    <w:rsid w:val="004D5C71"/>
    <w:rsid w:val="004D5E46"/>
    <w:rsid w:val="004D630F"/>
    <w:rsid w:val="004D6A32"/>
    <w:rsid w:val="004D6FB7"/>
    <w:rsid w:val="004D7036"/>
    <w:rsid w:val="004D706A"/>
    <w:rsid w:val="004D72D2"/>
    <w:rsid w:val="004D763E"/>
    <w:rsid w:val="004D7711"/>
    <w:rsid w:val="004D776E"/>
    <w:rsid w:val="004D789E"/>
    <w:rsid w:val="004E0089"/>
    <w:rsid w:val="004E081B"/>
    <w:rsid w:val="004E084D"/>
    <w:rsid w:val="004E089E"/>
    <w:rsid w:val="004E08C2"/>
    <w:rsid w:val="004E08F8"/>
    <w:rsid w:val="004E0A3A"/>
    <w:rsid w:val="004E0CBD"/>
    <w:rsid w:val="004E0DC2"/>
    <w:rsid w:val="004E1109"/>
    <w:rsid w:val="004E1203"/>
    <w:rsid w:val="004E12EF"/>
    <w:rsid w:val="004E17B1"/>
    <w:rsid w:val="004E1841"/>
    <w:rsid w:val="004E1947"/>
    <w:rsid w:val="004E2602"/>
    <w:rsid w:val="004E29F1"/>
    <w:rsid w:val="004E2BE4"/>
    <w:rsid w:val="004E2D5F"/>
    <w:rsid w:val="004E2E45"/>
    <w:rsid w:val="004E31A6"/>
    <w:rsid w:val="004E38BC"/>
    <w:rsid w:val="004E38E2"/>
    <w:rsid w:val="004E3919"/>
    <w:rsid w:val="004E3AE4"/>
    <w:rsid w:val="004E3B9D"/>
    <w:rsid w:val="004E3E00"/>
    <w:rsid w:val="004E3F0D"/>
    <w:rsid w:val="004E474B"/>
    <w:rsid w:val="004E4942"/>
    <w:rsid w:val="004E4ABD"/>
    <w:rsid w:val="004E4D18"/>
    <w:rsid w:val="004E509E"/>
    <w:rsid w:val="004E5433"/>
    <w:rsid w:val="004E550F"/>
    <w:rsid w:val="004E5774"/>
    <w:rsid w:val="004E5C1B"/>
    <w:rsid w:val="004E5D31"/>
    <w:rsid w:val="004E5DEA"/>
    <w:rsid w:val="004E5F12"/>
    <w:rsid w:val="004E6816"/>
    <w:rsid w:val="004E6D40"/>
    <w:rsid w:val="004E6D5C"/>
    <w:rsid w:val="004E6F87"/>
    <w:rsid w:val="004E7145"/>
    <w:rsid w:val="004E7249"/>
    <w:rsid w:val="004E7899"/>
    <w:rsid w:val="004F00FF"/>
    <w:rsid w:val="004F0DC1"/>
    <w:rsid w:val="004F0F38"/>
    <w:rsid w:val="004F0FA4"/>
    <w:rsid w:val="004F1283"/>
    <w:rsid w:val="004F17EB"/>
    <w:rsid w:val="004F1813"/>
    <w:rsid w:val="004F1D3F"/>
    <w:rsid w:val="004F1E76"/>
    <w:rsid w:val="004F1EFD"/>
    <w:rsid w:val="004F2172"/>
    <w:rsid w:val="004F2440"/>
    <w:rsid w:val="004F26D0"/>
    <w:rsid w:val="004F2849"/>
    <w:rsid w:val="004F335B"/>
    <w:rsid w:val="004F369B"/>
    <w:rsid w:val="004F3A22"/>
    <w:rsid w:val="004F3DF9"/>
    <w:rsid w:val="004F400D"/>
    <w:rsid w:val="004F4212"/>
    <w:rsid w:val="004F4487"/>
    <w:rsid w:val="004F44A1"/>
    <w:rsid w:val="004F4591"/>
    <w:rsid w:val="004F4691"/>
    <w:rsid w:val="004F47BA"/>
    <w:rsid w:val="004F49C8"/>
    <w:rsid w:val="004F4DF7"/>
    <w:rsid w:val="004F4E52"/>
    <w:rsid w:val="004F5004"/>
    <w:rsid w:val="004F52EA"/>
    <w:rsid w:val="004F5312"/>
    <w:rsid w:val="004F6402"/>
    <w:rsid w:val="004F6645"/>
    <w:rsid w:val="004F683A"/>
    <w:rsid w:val="004F6AF4"/>
    <w:rsid w:val="004F6C2D"/>
    <w:rsid w:val="004F6F2D"/>
    <w:rsid w:val="004F6FF6"/>
    <w:rsid w:val="004F7069"/>
    <w:rsid w:val="004F715C"/>
    <w:rsid w:val="004F7938"/>
    <w:rsid w:val="004F795C"/>
    <w:rsid w:val="0050001D"/>
    <w:rsid w:val="005001FF"/>
    <w:rsid w:val="005002CA"/>
    <w:rsid w:val="005006A6"/>
    <w:rsid w:val="00500888"/>
    <w:rsid w:val="00500B68"/>
    <w:rsid w:val="00500FF3"/>
    <w:rsid w:val="00501593"/>
    <w:rsid w:val="005016E7"/>
    <w:rsid w:val="00501932"/>
    <w:rsid w:val="00501D74"/>
    <w:rsid w:val="005030D4"/>
    <w:rsid w:val="005031D3"/>
    <w:rsid w:val="0050327C"/>
    <w:rsid w:val="005033A6"/>
    <w:rsid w:val="00503D2B"/>
    <w:rsid w:val="00503E5C"/>
    <w:rsid w:val="00504956"/>
    <w:rsid w:val="005053DF"/>
    <w:rsid w:val="005053E2"/>
    <w:rsid w:val="005056C4"/>
    <w:rsid w:val="00505796"/>
    <w:rsid w:val="00505D37"/>
    <w:rsid w:val="00506312"/>
    <w:rsid w:val="005064AE"/>
    <w:rsid w:val="00506679"/>
    <w:rsid w:val="00506C22"/>
    <w:rsid w:val="00506D6D"/>
    <w:rsid w:val="0050702C"/>
    <w:rsid w:val="005070CB"/>
    <w:rsid w:val="005070EE"/>
    <w:rsid w:val="0050712F"/>
    <w:rsid w:val="00507923"/>
    <w:rsid w:val="005079F5"/>
    <w:rsid w:val="00507B24"/>
    <w:rsid w:val="00507BA8"/>
    <w:rsid w:val="00507C5A"/>
    <w:rsid w:val="00507FDB"/>
    <w:rsid w:val="0051013D"/>
    <w:rsid w:val="00510305"/>
    <w:rsid w:val="0051061F"/>
    <w:rsid w:val="0051098A"/>
    <w:rsid w:val="00510C31"/>
    <w:rsid w:val="00510E90"/>
    <w:rsid w:val="005113F5"/>
    <w:rsid w:val="00511A8C"/>
    <w:rsid w:val="00511B3C"/>
    <w:rsid w:val="005121C8"/>
    <w:rsid w:val="0051254B"/>
    <w:rsid w:val="0051272E"/>
    <w:rsid w:val="00512A9E"/>
    <w:rsid w:val="00512B6A"/>
    <w:rsid w:val="00512F1B"/>
    <w:rsid w:val="00512F3A"/>
    <w:rsid w:val="00513170"/>
    <w:rsid w:val="00513A6A"/>
    <w:rsid w:val="00513FC6"/>
    <w:rsid w:val="00514263"/>
    <w:rsid w:val="00514432"/>
    <w:rsid w:val="005144C4"/>
    <w:rsid w:val="00514996"/>
    <w:rsid w:val="00514C94"/>
    <w:rsid w:val="00514E1E"/>
    <w:rsid w:val="00514F84"/>
    <w:rsid w:val="0051657A"/>
    <w:rsid w:val="005165F9"/>
    <w:rsid w:val="0051662E"/>
    <w:rsid w:val="00516BD8"/>
    <w:rsid w:val="00516BF4"/>
    <w:rsid w:val="00516D0C"/>
    <w:rsid w:val="00516EFD"/>
    <w:rsid w:val="00517052"/>
    <w:rsid w:val="0051796F"/>
    <w:rsid w:val="00517A22"/>
    <w:rsid w:val="00517AE4"/>
    <w:rsid w:val="00517B67"/>
    <w:rsid w:val="00517B9E"/>
    <w:rsid w:val="00517CC3"/>
    <w:rsid w:val="00517D0F"/>
    <w:rsid w:val="00520011"/>
    <w:rsid w:val="0052008D"/>
    <w:rsid w:val="005201E9"/>
    <w:rsid w:val="0052063D"/>
    <w:rsid w:val="005208C2"/>
    <w:rsid w:val="005208D2"/>
    <w:rsid w:val="00520984"/>
    <w:rsid w:val="005209B7"/>
    <w:rsid w:val="00521092"/>
    <w:rsid w:val="00521246"/>
    <w:rsid w:val="0052143D"/>
    <w:rsid w:val="00521676"/>
    <w:rsid w:val="005219BB"/>
    <w:rsid w:val="005219DB"/>
    <w:rsid w:val="00521BA2"/>
    <w:rsid w:val="00521E77"/>
    <w:rsid w:val="00522325"/>
    <w:rsid w:val="00522328"/>
    <w:rsid w:val="0052259D"/>
    <w:rsid w:val="0052275D"/>
    <w:rsid w:val="00522873"/>
    <w:rsid w:val="00522A67"/>
    <w:rsid w:val="00522B4C"/>
    <w:rsid w:val="00522B55"/>
    <w:rsid w:val="00522ECE"/>
    <w:rsid w:val="00522FC7"/>
    <w:rsid w:val="005230BF"/>
    <w:rsid w:val="0052315D"/>
    <w:rsid w:val="005233EC"/>
    <w:rsid w:val="00523862"/>
    <w:rsid w:val="00523A4F"/>
    <w:rsid w:val="00523A85"/>
    <w:rsid w:val="00523B90"/>
    <w:rsid w:val="00523CBF"/>
    <w:rsid w:val="00523D1D"/>
    <w:rsid w:val="00523D7E"/>
    <w:rsid w:val="00524234"/>
    <w:rsid w:val="005244F3"/>
    <w:rsid w:val="00524C46"/>
    <w:rsid w:val="00524ECB"/>
    <w:rsid w:val="00524F2B"/>
    <w:rsid w:val="00525898"/>
    <w:rsid w:val="00525FFE"/>
    <w:rsid w:val="005262D1"/>
    <w:rsid w:val="00526390"/>
    <w:rsid w:val="00526631"/>
    <w:rsid w:val="0052678D"/>
    <w:rsid w:val="00526B39"/>
    <w:rsid w:val="00526D6F"/>
    <w:rsid w:val="00526E81"/>
    <w:rsid w:val="00527004"/>
    <w:rsid w:val="005270C9"/>
    <w:rsid w:val="005271AD"/>
    <w:rsid w:val="0052720E"/>
    <w:rsid w:val="00527230"/>
    <w:rsid w:val="005275C5"/>
    <w:rsid w:val="00527787"/>
    <w:rsid w:val="00527AB7"/>
    <w:rsid w:val="00527B85"/>
    <w:rsid w:val="00527FF0"/>
    <w:rsid w:val="005300B3"/>
    <w:rsid w:val="00530498"/>
    <w:rsid w:val="005304CF"/>
    <w:rsid w:val="0053065B"/>
    <w:rsid w:val="00531093"/>
    <w:rsid w:val="00531A2B"/>
    <w:rsid w:val="00531AE3"/>
    <w:rsid w:val="00531D7E"/>
    <w:rsid w:val="00532308"/>
    <w:rsid w:val="0053246F"/>
    <w:rsid w:val="00532502"/>
    <w:rsid w:val="00532529"/>
    <w:rsid w:val="00532644"/>
    <w:rsid w:val="005326BD"/>
    <w:rsid w:val="0053273C"/>
    <w:rsid w:val="00532BBB"/>
    <w:rsid w:val="00532D7A"/>
    <w:rsid w:val="00532DC4"/>
    <w:rsid w:val="00532EDD"/>
    <w:rsid w:val="00533082"/>
    <w:rsid w:val="00533125"/>
    <w:rsid w:val="005331CE"/>
    <w:rsid w:val="00533249"/>
    <w:rsid w:val="005335BD"/>
    <w:rsid w:val="00533B14"/>
    <w:rsid w:val="00533EDD"/>
    <w:rsid w:val="00533F52"/>
    <w:rsid w:val="005347CF"/>
    <w:rsid w:val="00534C0A"/>
    <w:rsid w:val="005358CC"/>
    <w:rsid w:val="00535F74"/>
    <w:rsid w:val="0053610D"/>
    <w:rsid w:val="00536112"/>
    <w:rsid w:val="00536536"/>
    <w:rsid w:val="0053665C"/>
    <w:rsid w:val="0053681C"/>
    <w:rsid w:val="00536FC8"/>
    <w:rsid w:val="005370C1"/>
    <w:rsid w:val="00537463"/>
    <w:rsid w:val="005374C6"/>
    <w:rsid w:val="005378D0"/>
    <w:rsid w:val="00537981"/>
    <w:rsid w:val="005379C0"/>
    <w:rsid w:val="00537B09"/>
    <w:rsid w:val="00537C45"/>
    <w:rsid w:val="00537F04"/>
    <w:rsid w:val="00540418"/>
    <w:rsid w:val="00540463"/>
    <w:rsid w:val="0054078A"/>
    <w:rsid w:val="00540889"/>
    <w:rsid w:val="00540C5C"/>
    <w:rsid w:val="00540CD9"/>
    <w:rsid w:val="00541015"/>
    <w:rsid w:val="005411B4"/>
    <w:rsid w:val="005412E9"/>
    <w:rsid w:val="0054156B"/>
    <w:rsid w:val="00541C71"/>
    <w:rsid w:val="00541CA0"/>
    <w:rsid w:val="00541DA6"/>
    <w:rsid w:val="00541E75"/>
    <w:rsid w:val="00542272"/>
    <w:rsid w:val="005422A2"/>
    <w:rsid w:val="0054309F"/>
    <w:rsid w:val="005430C0"/>
    <w:rsid w:val="00543178"/>
    <w:rsid w:val="00543A1B"/>
    <w:rsid w:val="00543A7D"/>
    <w:rsid w:val="00543D3E"/>
    <w:rsid w:val="005449B2"/>
    <w:rsid w:val="00544C19"/>
    <w:rsid w:val="00544C4E"/>
    <w:rsid w:val="00544C87"/>
    <w:rsid w:val="005456A1"/>
    <w:rsid w:val="0054574D"/>
    <w:rsid w:val="0054578D"/>
    <w:rsid w:val="00545AE4"/>
    <w:rsid w:val="00545DE0"/>
    <w:rsid w:val="00545F18"/>
    <w:rsid w:val="0054627E"/>
    <w:rsid w:val="005467AB"/>
    <w:rsid w:val="00546CB8"/>
    <w:rsid w:val="00546E61"/>
    <w:rsid w:val="00546EBB"/>
    <w:rsid w:val="00546EE5"/>
    <w:rsid w:val="00547316"/>
    <w:rsid w:val="00547624"/>
    <w:rsid w:val="005476A1"/>
    <w:rsid w:val="00547BB2"/>
    <w:rsid w:val="00550395"/>
    <w:rsid w:val="00550B4B"/>
    <w:rsid w:val="00550D38"/>
    <w:rsid w:val="00550F71"/>
    <w:rsid w:val="005510F0"/>
    <w:rsid w:val="0055190D"/>
    <w:rsid w:val="0055197D"/>
    <w:rsid w:val="0055216A"/>
    <w:rsid w:val="0055230F"/>
    <w:rsid w:val="0055255B"/>
    <w:rsid w:val="00552A4A"/>
    <w:rsid w:val="005532FE"/>
    <w:rsid w:val="005537F0"/>
    <w:rsid w:val="0055387C"/>
    <w:rsid w:val="00553F9E"/>
    <w:rsid w:val="005541EF"/>
    <w:rsid w:val="005545EE"/>
    <w:rsid w:val="005548FB"/>
    <w:rsid w:val="00554B0F"/>
    <w:rsid w:val="0055515F"/>
    <w:rsid w:val="0055518E"/>
    <w:rsid w:val="005557E1"/>
    <w:rsid w:val="00555F80"/>
    <w:rsid w:val="0055665E"/>
    <w:rsid w:val="00556C60"/>
    <w:rsid w:val="00556FEF"/>
    <w:rsid w:val="005571C7"/>
    <w:rsid w:val="00557241"/>
    <w:rsid w:val="005573AA"/>
    <w:rsid w:val="0055773C"/>
    <w:rsid w:val="005578CB"/>
    <w:rsid w:val="005578FA"/>
    <w:rsid w:val="00557AA3"/>
    <w:rsid w:val="00557AF6"/>
    <w:rsid w:val="00557D98"/>
    <w:rsid w:val="00560264"/>
    <w:rsid w:val="0056026D"/>
    <w:rsid w:val="005609AF"/>
    <w:rsid w:val="00560A37"/>
    <w:rsid w:val="00560C91"/>
    <w:rsid w:val="00560D26"/>
    <w:rsid w:val="00560F4F"/>
    <w:rsid w:val="005610DC"/>
    <w:rsid w:val="0056124F"/>
    <w:rsid w:val="00561318"/>
    <w:rsid w:val="00561643"/>
    <w:rsid w:val="00561D67"/>
    <w:rsid w:val="00561DDF"/>
    <w:rsid w:val="00561E99"/>
    <w:rsid w:val="005620CD"/>
    <w:rsid w:val="0056242F"/>
    <w:rsid w:val="00562A3C"/>
    <w:rsid w:val="0056304A"/>
    <w:rsid w:val="00563079"/>
    <w:rsid w:val="005631C4"/>
    <w:rsid w:val="005633C3"/>
    <w:rsid w:val="00563862"/>
    <w:rsid w:val="0056391B"/>
    <w:rsid w:val="00563A63"/>
    <w:rsid w:val="0056439E"/>
    <w:rsid w:val="005647E7"/>
    <w:rsid w:val="00564953"/>
    <w:rsid w:val="00564B75"/>
    <w:rsid w:val="00565160"/>
    <w:rsid w:val="00565167"/>
    <w:rsid w:val="00565500"/>
    <w:rsid w:val="005655D8"/>
    <w:rsid w:val="00565739"/>
    <w:rsid w:val="00565B69"/>
    <w:rsid w:val="00565C8D"/>
    <w:rsid w:val="00565E88"/>
    <w:rsid w:val="00566980"/>
    <w:rsid w:val="005669E4"/>
    <w:rsid w:val="00566A59"/>
    <w:rsid w:val="00566D4D"/>
    <w:rsid w:val="00566D82"/>
    <w:rsid w:val="00566DF4"/>
    <w:rsid w:val="0056703C"/>
    <w:rsid w:val="00567202"/>
    <w:rsid w:val="0056754D"/>
    <w:rsid w:val="00567932"/>
    <w:rsid w:val="00567BAB"/>
    <w:rsid w:val="00567C6C"/>
    <w:rsid w:val="00567F82"/>
    <w:rsid w:val="00567F87"/>
    <w:rsid w:val="00567FFC"/>
    <w:rsid w:val="00570081"/>
    <w:rsid w:val="00570363"/>
    <w:rsid w:val="005707C4"/>
    <w:rsid w:val="005708E7"/>
    <w:rsid w:val="00570A32"/>
    <w:rsid w:val="00570C36"/>
    <w:rsid w:val="00571078"/>
    <w:rsid w:val="005710C4"/>
    <w:rsid w:val="005710DE"/>
    <w:rsid w:val="0057150A"/>
    <w:rsid w:val="005717F0"/>
    <w:rsid w:val="005718DF"/>
    <w:rsid w:val="00571B5B"/>
    <w:rsid w:val="00572AF4"/>
    <w:rsid w:val="00572BFD"/>
    <w:rsid w:val="00572D61"/>
    <w:rsid w:val="00572E05"/>
    <w:rsid w:val="00572EBC"/>
    <w:rsid w:val="005731A7"/>
    <w:rsid w:val="00573382"/>
    <w:rsid w:val="0057379A"/>
    <w:rsid w:val="00573A8E"/>
    <w:rsid w:val="00573E92"/>
    <w:rsid w:val="00574068"/>
    <w:rsid w:val="00574303"/>
    <w:rsid w:val="00574945"/>
    <w:rsid w:val="0057505C"/>
    <w:rsid w:val="0057576A"/>
    <w:rsid w:val="005757AD"/>
    <w:rsid w:val="00575A3E"/>
    <w:rsid w:val="00575B0A"/>
    <w:rsid w:val="00575B4B"/>
    <w:rsid w:val="00575BAA"/>
    <w:rsid w:val="00575EF6"/>
    <w:rsid w:val="00576C7D"/>
    <w:rsid w:val="00576EED"/>
    <w:rsid w:val="0057710F"/>
    <w:rsid w:val="0057728D"/>
    <w:rsid w:val="00577298"/>
    <w:rsid w:val="005772AF"/>
    <w:rsid w:val="00577764"/>
    <w:rsid w:val="00577834"/>
    <w:rsid w:val="00577D96"/>
    <w:rsid w:val="00577DA3"/>
    <w:rsid w:val="00577E78"/>
    <w:rsid w:val="00577FF9"/>
    <w:rsid w:val="0058037D"/>
    <w:rsid w:val="005804C7"/>
    <w:rsid w:val="00580937"/>
    <w:rsid w:val="00580E61"/>
    <w:rsid w:val="00580F58"/>
    <w:rsid w:val="0058100F"/>
    <w:rsid w:val="005810C7"/>
    <w:rsid w:val="00581423"/>
    <w:rsid w:val="00581620"/>
    <w:rsid w:val="00581653"/>
    <w:rsid w:val="005816FB"/>
    <w:rsid w:val="00581F69"/>
    <w:rsid w:val="00581FDC"/>
    <w:rsid w:val="00582302"/>
    <w:rsid w:val="00583035"/>
    <w:rsid w:val="005831F9"/>
    <w:rsid w:val="0058320F"/>
    <w:rsid w:val="00583565"/>
    <w:rsid w:val="00583827"/>
    <w:rsid w:val="00583F62"/>
    <w:rsid w:val="0058405B"/>
    <w:rsid w:val="00584067"/>
    <w:rsid w:val="00584ED9"/>
    <w:rsid w:val="00585012"/>
    <w:rsid w:val="005851EB"/>
    <w:rsid w:val="00585480"/>
    <w:rsid w:val="00585481"/>
    <w:rsid w:val="005855F1"/>
    <w:rsid w:val="005857A6"/>
    <w:rsid w:val="0058581D"/>
    <w:rsid w:val="00585861"/>
    <w:rsid w:val="00585A77"/>
    <w:rsid w:val="00585DD0"/>
    <w:rsid w:val="00586447"/>
    <w:rsid w:val="0058661B"/>
    <w:rsid w:val="00586AD9"/>
    <w:rsid w:val="00586C7D"/>
    <w:rsid w:val="00586F0F"/>
    <w:rsid w:val="0058702F"/>
    <w:rsid w:val="00587067"/>
    <w:rsid w:val="0058728A"/>
    <w:rsid w:val="00587795"/>
    <w:rsid w:val="00587A3B"/>
    <w:rsid w:val="00587B99"/>
    <w:rsid w:val="00587EFC"/>
    <w:rsid w:val="005901FC"/>
    <w:rsid w:val="005903F2"/>
    <w:rsid w:val="00590BD4"/>
    <w:rsid w:val="00590F5F"/>
    <w:rsid w:val="00591291"/>
    <w:rsid w:val="00591795"/>
    <w:rsid w:val="00591801"/>
    <w:rsid w:val="005919E3"/>
    <w:rsid w:val="00591B91"/>
    <w:rsid w:val="00591C3C"/>
    <w:rsid w:val="00591CFC"/>
    <w:rsid w:val="00591F2C"/>
    <w:rsid w:val="005920EA"/>
    <w:rsid w:val="0059269F"/>
    <w:rsid w:val="00592707"/>
    <w:rsid w:val="00592B3B"/>
    <w:rsid w:val="00592B71"/>
    <w:rsid w:val="00593103"/>
    <w:rsid w:val="00593185"/>
    <w:rsid w:val="0059365F"/>
    <w:rsid w:val="00593E8D"/>
    <w:rsid w:val="00593FDC"/>
    <w:rsid w:val="00594309"/>
    <w:rsid w:val="0059459E"/>
    <w:rsid w:val="0059499E"/>
    <w:rsid w:val="00595279"/>
    <w:rsid w:val="0059536A"/>
    <w:rsid w:val="00595FBB"/>
    <w:rsid w:val="0059663C"/>
    <w:rsid w:val="00596B1A"/>
    <w:rsid w:val="00597100"/>
    <w:rsid w:val="005972A1"/>
    <w:rsid w:val="00597314"/>
    <w:rsid w:val="005973D1"/>
    <w:rsid w:val="00597831"/>
    <w:rsid w:val="00597D5E"/>
    <w:rsid w:val="00597E48"/>
    <w:rsid w:val="005A0087"/>
    <w:rsid w:val="005A01BF"/>
    <w:rsid w:val="005A0BD7"/>
    <w:rsid w:val="005A0F08"/>
    <w:rsid w:val="005A10A1"/>
    <w:rsid w:val="005A12DC"/>
    <w:rsid w:val="005A1362"/>
    <w:rsid w:val="005A163E"/>
    <w:rsid w:val="005A191C"/>
    <w:rsid w:val="005A1A4A"/>
    <w:rsid w:val="005A1DEA"/>
    <w:rsid w:val="005A1FB6"/>
    <w:rsid w:val="005A216E"/>
    <w:rsid w:val="005A21D4"/>
    <w:rsid w:val="005A236C"/>
    <w:rsid w:val="005A253C"/>
    <w:rsid w:val="005A2583"/>
    <w:rsid w:val="005A2C32"/>
    <w:rsid w:val="005A2C9A"/>
    <w:rsid w:val="005A3020"/>
    <w:rsid w:val="005A318C"/>
    <w:rsid w:val="005A3222"/>
    <w:rsid w:val="005A330D"/>
    <w:rsid w:val="005A3368"/>
    <w:rsid w:val="005A3395"/>
    <w:rsid w:val="005A38D5"/>
    <w:rsid w:val="005A3AD7"/>
    <w:rsid w:val="005A3E02"/>
    <w:rsid w:val="005A3FE8"/>
    <w:rsid w:val="005A4229"/>
    <w:rsid w:val="005A4303"/>
    <w:rsid w:val="005A4377"/>
    <w:rsid w:val="005A448E"/>
    <w:rsid w:val="005A4CAD"/>
    <w:rsid w:val="005A504C"/>
    <w:rsid w:val="005A504E"/>
    <w:rsid w:val="005A50D0"/>
    <w:rsid w:val="005A5247"/>
    <w:rsid w:val="005A530B"/>
    <w:rsid w:val="005A54D2"/>
    <w:rsid w:val="005A581C"/>
    <w:rsid w:val="005A6156"/>
    <w:rsid w:val="005A6198"/>
    <w:rsid w:val="005A65ED"/>
    <w:rsid w:val="005A6B23"/>
    <w:rsid w:val="005A7057"/>
    <w:rsid w:val="005A71B1"/>
    <w:rsid w:val="005A7649"/>
    <w:rsid w:val="005A7F7E"/>
    <w:rsid w:val="005B00B8"/>
    <w:rsid w:val="005B0198"/>
    <w:rsid w:val="005B0206"/>
    <w:rsid w:val="005B06A2"/>
    <w:rsid w:val="005B07BB"/>
    <w:rsid w:val="005B095C"/>
    <w:rsid w:val="005B1409"/>
    <w:rsid w:val="005B1434"/>
    <w:rsid w:val="005B16C3"/>
    <w:rsid w:val="005B1A5F"/>
    <w:rsid w:val="005B1B22"/>
    <w:rsid w:val="005B1C12"/>
    <w:rsid w:val="005B1F1B"/>
    <w:rsid w:val="005B2566"/>
    <w:rsid w:val="005B2859"/>
    <w:rsid w:val="005B28F7"/>
    <w:rsid w:val="005B2A37"/>
    <w:rsid w:val="005B2AC3"/>
    <w:rsid w:val="005B2ADE"/>
    <w:rsid w:val="005B2D11"/>
    <w:rsid w:val="005B30A7"/>
    <w:rsid w:val="005B30CD"/>
    <w:rsid w:val="005B30FF"/>
    <w:rsid w:val="005B33E2"/>
    <w:rsid w:val="005B347F"/>
    <w:rsid w:val="005B3564"/>
    <w:rsid w:val="005B3D90"/>
    <w:rsid w:val="005B3F00"/>
    <w:rsid w:val="005B4527"/>
    <w:rsid w:val="005B460F"/>
    <w:rsid w:val="005B4777"/>
    <w:rsid w:val="005B4950"/>
    <w:rsid w:val="005B4CA9"/>
    <w:rsid w:val="005B4EEA"/>
    <w:rsid w:val="005B5175"/>
    <w:rsid w:val="005B5A98"/>
    <w:rsid w:val="005B5BAE"/>
    <w:rsid w:val="005B5EE7"/>
    <w:rsid w:val="005B65FB"/>
    <w:rsid w:val="005B67AA"/>
    <w:rsid w:val="005B67C0"/>
    <w:rsid w:val="005B67CD"/>
    <w:rsid w:val="005B6EB6"/>
    <w:rsid w:val="005B6F79"/>
    <w:rsid w:val="005B74B3"/>
    <w:rsid w:val="005B74DF"/>
    <w:rsid w:val="005B7680"/>
    <w:rsid w:val="005B77FF"/>
    <w:rsid w:val="005B7879"/>
    <w:rsid w:val="005B7C6A"/>
    <w:rsid w:val="005B7EAC"/>
    <w:rsid w:val="005C02FA"/>
    <w:rsid w:val="005C0A4F"/>
    <w:rsid w:val="005C0A71"/>
    <w:rsid w:val="005C0B80"/>
    <w:rsid w:val="005C0C63"/>
    <w:rsid w:val="005C0D10"/>
    <w:rsid w:val="005C0D74"/>
    <w:rsid w:val="005C0E4F"/>
    <w:rsid w:val="005C0F03"/>
    <w:rsid w:val="005C1162"/>
    <w:rsid w:val="005C165D"/>
    <w:rsid w:val="005C16B9"/>
    <w:rsid w:val="005C1878"/>
    <w:rsid w:val="005C19FA"/>
    <w:rsid w:val="005C1BAA"/>
    <w:rsid w:val="005C2026"/>
    <w:rsid w:val="005C21FC"/>
    <w:rsid w:val="005C234B"/>
    <w:rsid w:val="005C2A93"/>
    <w:rsid w:val="005C2DFB"/>
    <w:rsid w:val="005C2FBE"/>
    <w:rsid w:val="005C2FC1"/>
    <w:rsid w:val="005C302E"/>
    <w:rsid w:val="005C313F"/>
    <w:rsid w:val="005C31E7"/>
    <w:rsid w:val="005C32FE"/>
    <w:rsid w:val="005C3317"/>
    <w:rsid w:val="005C34A5"/>
    <w:rsid w:val="005C3A90"/>
    <w:rsid w:val="005C3B08"/>
    <w:rsid w:val="005C3EB7"/>
    <w:rsid w:val="005C4254"/>
    <w:rsid w:val="005C5010"/>
    <w:rsid w:val="005C5238"/>
    <w:rsid w:val="005C5826"/>
    <w:rsid w:val="005C582A"/>
    <w:rsid w:val="005C58FF"/>
    <w:rsid w:val="005C599B"/>
    <w:rsid w:val="005C5A6E"/>
    <w:rsid w:val="005C5BBA"/>
    <w:rsid w:val="005C5DD4"/>
    <w:rsid w:val="005C5F10"/>
    <w:rsid w:val="005C62FF"/>
    <w:rsid w:val="005C6809"/>
    <w:rsid w:val="005C6B9D"/>
    <w:rsid w:val="005C6E61"/>
    <w:rsid w:val="005C742E"/>
    <w:rsid w:val="005C76E4"/>
    <w:rsid w:val="005C7719"/>
    <w:rsid w:val="005C7741"/>
    <w:rsid w:val="005C78D6"/>
    <w:rsid w:val="005C79E7"/>
    <w:rsid w:val="005C7F3E"/>
    <w:rsid w:val="005C7F71"/>
    <w:rsid w:val="005D0166"/>
    <w:rsid w:val="005D01B0"/>
    <w:rsid w:val="005D0529"/>
    <w:rsid w:val="005D0569"/>
    <w:rsid w:val="005D059B"/>
    <w:rsid w:val="005D07CA"/>
    <w:rsid w:val="005D08D9"/>
    <w:rsid w:val="005D0901"/>
    <w:rsid w:val="005D112B"/>
    <w:rsid w:val="005D1136"/>
    <w:rsid w:val="005D133D"/>
    <w:rsid w:val="005D1591"/>
    <w:rsid w:val="005D15B2"/>
    <w:rsid w:val="005D2154"/>
    <w:rsid w:val="005D2316"/>
    <w:rsid w:val="005D26EB"/>
    <w:rsid w:val="005D2995"/>
    <w:rsid w:val="005D2AC7"/>
    <w:rsid w:val="005D2BAE"/>
    <w:rsid w:val="005D312F"/>
    <w:rsid w:val="005D3790"/>
    <w:rsid w:val="005D38E3"/>
    <w:rsid w:val="005D3A58"/>
    <w:rsid w:val="005D3B8A"/>
    <w:rsid w:val="005D3BDC"/>
    <w:rsid w:val="005D3BDD"/>
    <w:rsid w:val="005D3FD7"/>
    <w:rsid w:val="005D3FF6"/>
    <w:rsid w:val="005D4232"/>
    <w:rsid w:val="005D4386"/>
    <w:rsid w:val="005D44C2"/>
    <w:rsid w:val="005D4760"/>
    <w:rsid w:val="005D4E8C"/>
    <w:rsid w:val="005D5313"/>
    <w:rsid w:val="005D554F"/>
    <w:rsid w:val="005D58A0"/>
    <w:rsid w:val="005D5C91"/>
    <w:rsid w:val="005D62A0"/>
    <w:rsid w:val="005D666E"/>
    <w:rsid w:val="005D69DE"/>
    <w:rsid w:val="005D6BF6"/>
    <w:rsid w:val="005D6D22"/>
    <w:rsid w:val="005D70E0"/>
    <w:rsid w:val="005D7461"/>
    <w:rsid w:val="005D7587"/>
    <w:rsid w:val="005D7734"/>
    <w:rsid w:val="005D797F"/>
    <w:rsid w:val="005D7B0E"/>
    <w:rsid w:val="005E0008"/>
    <w:rsid w:val="005E0034"/>
    <w:rsid w:val="005E035C"/>
    <w:rsid w:val="005E0382"/>
    <w:rsid w:val="005E063D"/>
    <w:rsid w:val="005E07F4"/>
    <w:rsid w:val="005E092D"/>
    <w:rsid w:val="005E09A6"/>
    <w:rsid w:val="005E0AA4"/>
    <w:rsid w:val="005E0C5B"/>
    <w:rsid w:val="005E0D10"/>
    <w:rsid w:val="005E1037"/>
    <w:rsid w:val="005E1458"/>
    <w:rsid w:val="005E150C"/>
    <w:rsid w:val="005E1927"/>
    <w:rsid w:val="005E1AA4"/>
    <w:rsid w:val="005E1B7D"/>
    <w:rsid w:val="005E1BEF"/>
    <w:rsid w:val="005E1D66"/>
    <w:rsid w:val="005E22C9"/>
    <w:rsid w:val="005E28F7"/>
    <w:rsid w:val="005E2A27"/>
    <w:rsid w:val="005E2D00"/>
    <w:rsid w:val="005E2F92"/>
    <w:rsid w:val="005E329F"/>
    <w:rsid w:val="005E38AE"/>
    <w:rsid w:val="005E393E"/>
    <w:rsid w:val="005E3994"/>
    <w:rsid w:val="005E39E8"/>
    <w:rsid w:val="005E3AB5"/>
    <w:rsid w:val="005E3C99"/>
    <w:rsid w:val="005E3CC9"/>
    <w:rsid w:val="005E3F8B"/>
    <w:rsid w:val="005E400B"/>
    <w:rsid w:val="005E424A"/>
    <w:rsid w:val="005E4380"/>
    <w:rsid w:val="005E44C0"/>
    <w:rsid w:val="005E4BD9"/>
    <w:rsid w:val="005E5006"/>
    <w:rsid w:val="005E5028"/>
    <w:rsid w:val="005E508B"/>
    <w:rsid w:val="005E5934"/>
    <w:rsid w:val="005E5939"/>
    <w:rsid w:val="005E59DF"/>
    <w:rsid w:val="005E5F32"/>
    <w:rsid w:val="005E613E"/>
    <w:rsid w:val="005E624D"/>
    <w:rsid w:val="005E647D"/>
    <w:rsid w:val="005E67DC"/>
    <w:rsid w:val="005E6EA0"/>
    <w:rsid w:val="005E6EC0"/>
    <w:rsid w:val="005E7296"/>
    <w:rsid w:val="005E743C"/>
    <w:rsid w:val="005E75E7"/>
    <w:rsid w:val="005E7A05"/>
    <w:rsid w:val="005E7E8A"/>
    <w:rsid w:val="005E7FCD"/>
    <w:rsid w:val="005F0063"/>
    <w:rsid w:val="005F0661"/>
    <w:rsid w:val="005F08F7"/>
    <w:rsid w:val="005F0F4F"/>
    <w:rsid w:val="005F0F97"/>
    <w:rsid w:val="005F0FA8"/>
    <w:rsid w:val="005F1069"/>
    <w:rsid w:val="005F1341"/>
    <w:rsid w:val="005F14C1"/>
    <w:rsid w:val="005F187A"/>
    <w:rsid w:val="005F19D2"/>
    <w:rsid w:val="005F1C1F"/>
    <w:rsid w:val="005F1CE9"/>
    <w:rsid w:val="005F1D9D"/>
    <w:rsid w:val="005F224D"/>
    <w:rsid w:val="005F285D"/>
    <w:rsid w:val="005F2AD7"/>
    <w:rsid w:val="005F2C7A"/>
    <w:rsid w:val="005F30A5"/>
    <w:rsid w:val="005F30C4"/>
    <w:rsid w:val="005F38C4"/>
    <w:rsid w:val="005F39EF"/>
    <w:rsid w:val="005F3A9B"/>
    <w:rsid w:val="005F3AD1"/>
    <w:rsid w:val="005F4004"/>
    <w:rsid w:val="005F457E"/>
    <w:rsid w:val="005F4B66"/>
    <w:rsid w:val="005F4C1F"/>
    <w:rsid w:val="005F4E6B"/>
    <w:rsid w:val="005F4ECF"/>
    <w:rsid w:val="005F4F35"/>
    <w:rsid w:val="005F4FCE"/>
    <w:rsid w:val="005F55B4"/>
    <w:rsid w:val="005F563F"/>
    <w:rsid w:val="005F5663"/>
    <w:rsid w:val="005F570E"/>
    <w:rsid w:val="005F57F1"/>
    <w:rsid w:val="005F5A65"/>
    <w:rsid w:val="005F5A9C"/>
    <w:rsid w:val="005F5CAB"/>
    <w:rsid w:val="005F5CB1"/>
    <w:rsid w:val="005F6055"/>
    <w:rsid w:val="005F60F4"/>
    <w:rsid w:val="005F649F"/>
    <w:rsid w:val="005F652D"/>
    <w:rsid w:val="005F6640"/>
    <w:rsid w:val="005F6C06"/>
    <w:rsid w:val="005F6C80"/>
    <w:rsid w:val="005F73E7"/>
    <w:rsid w:val="005F76FE"/>
    <w:rsid w:val="005F7749"/>
    <w:rsid w:val="005F7950"/>
    <w:rsid w:val="005F79B1"/>
    <w:rsid w:val="005F79F4"/>
    <w:rsid w:val="005F7BD0"/>
    <w:rsid w:val="005F7DA3"/>
    <w:rsid w:val="006002E5"/>
    <w:rsid w:val="0060048F"/>
    <w:rsid w:val="00600643"/>
    <w:rsid w:val="00600C5B"/>
    <w:rsid w:val="00600DA4"/>
    <w:rsid w:val="00600E7F"/>
    <w:rsid w:val="006014F1"/>
    <w:rsid w:val="00601ACD"/>
    <w:rsid w:val="00601BBD"/>
    <w:rsid w:val="00601E7E"/>
    <w:rsid w:val="00601EDD"/>
    <w:rsid w:val="006020AC"/>
    <w:rsid w:val="006030EB"/>
    <w:rsid w:val="006035C6"/>
    <w:rsid w:val="006036B0"/>
    <w:rsid w:val="00603A4C"/>
    <w:rsid w:val="00603C6C"/>
    <w:rsid w:val="00604022"/>
    <w:rsid w:val="0060426F"/>
    <w:rsid w:val="00604301"/>
    <w:rsid w:val="0060481D"/>
    <w:rsid w:val="00604B1B"/>
    <w:rsid w:val="00604B5E"/>
    <w:rsid w:val="0060566C"/>
    <w:rsid w:val="0060580B"/>
    <w:rsid w:val="00605A9A"/>
    <w:rsid w:val="00605B32"/>
    <w:rsid w:val="006062C5"/>
    <w:rsid w:val="006062D0"/>
    <w:rsid w:val="00606415"/>
    <w:rsid w:val="0060656E"/>
    <w:rsid w:val="00606689"/>
    <w:rsid w:val="006069E3"/>
    <w:rsid w:val="00606AC8"/>
    <w:rsid w:val="00606B84"/>
    <w:rsid w:val="00606D95"/>
    <w:rsid w:val="00606DF3"/>
    <w:rsid w:val="00607160"/>
    <w:rsid w:val="00607215"/>
    <w:rsid w:val="006072CD"/>
    <w:rsid w:val="0060761D"/>
    <w:rsid w:val="0060771A"/>
    <w:rsid w:val="0060798D"/>
    <w:rsid w:val="00607FF6"/>
    <w:rsid w:val="006100C6"/>
    <w:rsid w:val="006101C7"/>
    <w:rsid w:val="006103F5"/>
    <w:rsid w:val="0061097A"/>
    <w:rsid w:val="00610A13"/>
    <w:rsid w:val="00610FFB"/>
    <w:rsid w:val="006111C0"/>
    <w:rsid w:val="00611422"/>
    <w:rsid w:val="006128D1"/>
    <w:rsid w:val="00612941"/>
    <w:rsid w:val="00612ABB"/>
    <w:rsid w:val="00613105"/>
    <w:rsid w:val="0061316D"/>
    <w:rsid w:val="006131BF"/>
    <w:rsid w:val="006131D3"/>
    <w:rsid w:val="0061336C"/>
    <w:rsid w:val="006133F0"/>
    <w:rsid w:val="006135D9"/>
    <w:rsid w:val="00613809"/>
    <w:rsid w:val="0061411E"/>
    <w:rsid w:val="0061440D"/>
    <w:rsid w:val="00614501"/>
    <w:rsid w:val="006146A1"/>
    <w:rsid w:val="006149F3"/>
    <w:rsid w:val="00614D93"/>
    <w:rsid w:val="00615276"/>
    <w:rsid w:val="0061550E"/>
    <w:rsid w:val="006157AC"/>
    <w:rsid w:val="0061584F"/>
    <w:rsid w:val="00615B38"/>
    <w:rsid w:val="00616063"/>
    <w:rsid w:val="006162B1"/>
    <w:rsid w:val="00616460"/>
    <w:rsid w:val="00616790"/>
    <w:rsid w:val="006167C7"/>
    <w:rsid w:val="006168D6"/>
    <w:rsid w:val="00616910"/>
    <w:rsid w:val="00616CCB"/>
    <w:rsid w:val="00616D10"/>
    <w:rsid w:val="00616DEA"/>
    <w:rsid w:val="006171C0"/>
    <w:rsid w:val="0061763D"/>
    <w:rsid w:val="006176D3"/>
    <w:rsid w:val="0061794D"/>
    <w:rsid w:val="00617A0E"/>
    <w:rsid w:val="00617A44"/>
    <w:rsid w:val="00617ADD"/>
    <w:rsid w:val="00617F79"/>
    <w:rsid w:val="006201A3"/>
    <w:rsid w:val="006205EE"/>
    <w:rsid w:val="0062064C"/>
    <w:rsid w:val="006207E0"/>
    <w:rsid w:val="006209C2"/>
    <w:rsid w:val="006209E3"/>
    <w:rsid w:val="00620B90"/>
    <w:rsid w:val="00620EDD"/>
    <w:rsid w:val="00621583"/>
    <w:rsid w:val="006219C4"/>
    <w:rsid w:val="00621C9E"/>
    <w:rsid w:val="00621EFA"/>
    <w:rsid w:val="00622329"/>
    <w:rsid w:val="00622418"/>
    <w:rsid w:val="00622C27"/>
    <w:rsid w:val="0062334F"/>
    <w:rsid w:val="006234CE"/>
    <w:rsid w:val="0062352A"/>
    <w:rsid w:val="00623675"/>
    <w:rsid w:val="00623ADC"/>
    <w:rsid w:val="00623C5C"/>
    <w:rsid w:val="00623EEE"/>
    <w:rsid w:val="006246A1"/>
    <w:rsid w:val="00624737"/>
    <w:rsid w:val="00624D3B"/>
    <w:rsid w:val="00624F11"/>
    <w:rsid w:val="00625233"/>
    <w:rsid w:val="0062538C"/>
    <w:rsid w:val="006255C9"/>
    <w:rsid w:val="00625809"/>
    <w:rsid w:val="00625FC1"/>
    <w:rsid w:val="006260F1"/>
    <w:rsid w:val="00626122"/>
    <w:rsid w:val="0062654C"/>
    <w:rsid w:val="00626ADC"/>
    <w:rsid w:val="00626E80"/>
    <w:rsid w:val="006277C4"/>
    <w:rsid w:val="006277E5"/>
    <w:rsid w:val="006278EA"/>
    <w:rsid w:val="00627D33"/>
    <w:rsid w:val="00627ECF"/>
    <w:rsid w:val="006303D1"/>
    <w:rsid w:val="0063059C"/>
    <w:rsid w:val="00630771"/>
    <w:rsid w:val="00630A98"/>
    <w:rsid w:val="00630B4F"/>
    <w:rsid w:val="00630B94"/>
    <w:rsid w:val="00630BD9"/>
    <w:rsid w:val="00630DAC"/>
    <w:rsid w:val="0063137D"/>
    <w:rsid w:val="006323C9"/>
    <w:rsid w:val="00632AA0"/>
    <w:rsid w:val="00632AB8"/>
    <w:rsid w:val="00632F42"/>
    <w:rsid w:val="00633073"/>
    <w:rsid w:val="00633AD9"/>
    <w:rsid w:val="00633D98"/>
    <w:rsid w:val="00633F41"/>
    <w:rsid w:val="00633FFC"/>
    <w:rsid w:val="00634049"/>
    <w:rsid w:val="00634095"/>
    <w:rsid w:val="00634C84"/>
    <w:rsid w:val="00634D7F"/>
    <w:rsid w:val="0063530F"/>
    <w:rsid w:val="006353EC"/>
    <w:rsid w:val="00635667"/>
    <w:rsid w:val="00635688"/>
    <w:rsid w:val="00635768"/>
    <w:rsid w:val="00635B60"/>
    <w:rsid w:val="00635C4E"/>
    <w:rsid w:val="00635E67"/>
    <w:rsid w:val="00636424"/>
    <w:rsid w:val="00636835"/>
    <w:rsid w:val="00636C7C"/>
    <w:rsid w:val="006372FE"/>
    <w:rsid w:val="0063788D"/>
    <w:rsid w:val="006379FF"/>
    <w:rsid w:val="00637EB9"/>
    <w:rsid w:val="00637F71"/>
    <w:rsid w:val="0064019C"/>
    <w:rsid w:val="006408EE"/>
    <w:rsid w:val="006409C4"/>
    <w:rsid w:val="00640A85"/>
    <w:rsid w:val="0064131F"/>
    <w:rsid w:val="0064152C"/>
    <w:rsid w:val="006415D0"/>
    <w:rsid w:val="00641ADD"/>
    <w:rsid w:val="00641D36"/>
    <w:rsid w:val="00641DD0"/>
    <w:rsid w:val="006423E2"/>
    <w:rsid w:val="0064337F"/>
    <w:rsid w:val="00643AE1"/>
    <w:rsid w:val="00643CB7"/>
    <w:rsid w:val="00643D6F"/>
    <w:rsid w:val="00643DA4"/>
    <w:rsid w:val="0064433D"/>
    <w:rsid w:val="006443FF"/>
    <w:rsid w:val="00644690"/>
    <w:rsid w:val="00644820"/>
    <w:rsid w:val="00644DD8"/>
    <w:rsid w:val="006451E3"/>
    <w:rsid w:val="00645D5B"/>
    <w:rsid w:val="0064615B"/>
    <w:rsid w:val="0064615D"/>
    <w:rsid w:val="006464BD"/>
    <w:rsid w:val="006465E3"/>
    <w:rsid w:val="00646691"/>
    <w:rsid w:val="006468D5"/>
    <w:rsid w:val="00646A7D"/>
    <w:rsid w:val="00646D39"/>
    <w:rsid w:val="00646EEC"/>
    <w:rsid w:val="006474C5"/>
    <w:rsid w:val="0064771A"/>
    <w:rsid w:val="00647786"/>
    <w:rsid w:val="00647A7B"/>
    <w:rsid w:val="00647BB2"/>
    <w:rsid w:val="00647D50"/>
    <w:rsid w:val="00647E4A"/>
    <w:rsid w:val="00650477"/>
    <w:rsid w:val="006504F6"/>
    <w:rsid w:val="0065075F"/>
    <w:rsid w:val="00650DB6"/>
    <w:rsid w:val="00650F71"/>
    <w:rsid w:val="00651018"/>
    <w:rsid w:val="006511CD"/>
    <w:rsid w:val="00651506"/>
    <w:rsid w:val="00651888"/>
    <w:rsid w:val="006518BE"/>
    <w:rsid w:val="00651906"/>
    <w:rsid w:val="00651C7B"/>
    <w:rsid w:val="00651D0B"/>
    <w:rsid w:val="00651D35"/>
    <w:rsid w:val="006521E2"/>
    <w:rsid w:val="00652396"/>
    <w:rsid w:val="006524B6"/>
    <w:rsid w:val="006528CB"/>
    <w:rsid w:val="00652A2C"/>
    <w:rsid w:val="00652AF5"/>
    <w:rsid w:val="00652E0D"/>
    <w:rsid w:val="00653664"/>
    <w:rsid w:val="00653900"/>
    <w:rsid w:val="00653A2F"/>
    <w:rsid w:val="00653D09"/>
    <w:rsid w:val="00653EC9"/>
    <w:rsid w:val="00653F33"/>
    <w:rsid w:val="00654299"/>
    <w:rsid w:val="00654465"/>
    <w:rsid w:val="006544B9"/>
    <w:rsid w:val="0065452E"/>
    <w:rsid w:val="00654BFA"/>
    <w:rsid w:val="00654E14"/>
    <w:rsid w:val="00654E65"/>
    <w:rsid w:val="00654F7F"/>
    <w:rsid w:val="006552F3"/>
    <w:rsid w:val="00655356"/>
    <w:rsid w:val="006553A6"/>
    <w:rsid w:val="00655410"/>
    <w:rsid w:val="00655561"/>
    <w:rsid w:val="00655653"/>
    <w:rsid w:val="00655665"/>
    <w:rsid w:val="00655A05"/>
    <w:rsid w:val="00655AD4"/>
    <w:rsid w:val="00655C28"/>
    <w:rsid w:val="00655DD6"/>
    <w:rsid w:val="00655F42"/>
    <w:rsid w:val="00656152"/>
    <w:rsid w:val="006562D5"/>
    <w:rsid w:val="0065635D"/>
    <w:rsid w:val="006564A0"/>
    <w:rsid w:val="006568FF"/>
    <w:rsid w:val="00657167"/>
    <w:rsid w:val="00657908"/>
    <w:rsid w:val="00657B2A"/>
    <w:rsid w:val="00657C27"/>
    <w:rsid w:val="0066023C"/>
    <w:rsid w:val="0066049F"/>
    <w:rsid w:val="0066054D"/>
    <w:rsid w:val="0066059D"/>
    <w:rsid w:val="00660937"/>
    <w:rsid w:val="00660959"/>
    <w:rsid w:val="006609F1"/>
    <w:rsid w:val="00660A5F"/>
    <w:rsid w:val="00660FE7"/>
    <w:rsid w:val="006610BB"/>
    <w:rsid w:val="006612BB"/>
    <w:rsid w:val="0066147A"/>
    <w:rsid w:val="00661616"/>
    <w:rsid w:val="00661916"/>
    <w:rsid w:val="00661961"/>
    <w:rsid w:val="00661C08"/>
    <w:rsid w:val="00661DB6"/>
    <w:rsid w:val="00661F97"/>
    <w:rsid w:val="00662249"/>
    <w:rsid w:val="006622A9"/>
    <w:rsid w:val="006625CE"/>
    <w:rsid w:val="006627D4"/>
    <w:rsid w:val="00662850"/>
    <w:rsid w:val="006629FA"/>
    <w:rsid w:val="00662B03"/>
    <w:rsid w:val="00662B10"/>
    <w:rsid w:val="00662B40"/>
    <w:rsid w:val="00662BCE"/>
    <w:rsid w:val="00662CA6"/>
    <w:rsid w:val="00662F59"/>
    <w:rsid w:val="006632E4"/>
    <w:rsid w:val="00663475"/>
    <w:rsid w:val="006634B1"/>
    <w:rsid w:val="006635F7"/>
    <w:rsid w:val="0066398A"/>
    <w:rsid w:val="006639D4"/>
    <w:rsid w:val="00663B5B"/>
    <w:rsid w:val="00664155"/>
    <w:rsid w:val="00664523"/>
    <w:rsid w:val="006649EA"/>
    <w:rsid w:val="00664E2D"/>
    <w:rsid w:val="00664EEF"/>
    <w:rsid w:val="00664FBE"/>
    <w:rsid w:val="00665150"/>
    <w:rsid w:val="006653CA"/>
    <w:rsid w:val="0066549C"/>
    <w:rsid w:val="006656F7"/>
    <w:rsid w:val="00665F41"/>
    <w:rsid w:val="00666116"/>
    <w:rsid w:val="006663CA"/>
    <w:rsid w:val="006663F3"/>
    <w:rsid w:val="006665BA"/>
    <w:rsid w:val="00666671"/>
    <w:rsid w:val="006668D9"/>
    <w:rsid w:val="006668FF"/>
    <w:rsid w:val="00666C3B"/>
    <w:rsid w:val="0066718C"/>
    <w:rsid w:val="006674A3"/>
    <w:rsid w:val="006676F3"/>
    <w:rsid w:val="0067005A"/>
    <w:rsid w:val="00670493"/>
    <w:rsid w:val="00670628"/>
    <w:rsid w:val="00670759"/>
    <w:rsid w:val="00670E42"/>
    <w:rsid w:val="0067111C"/>
    <w:rsid w:val="0067117E"/>
    <w:rsid w:val="006714AC"/>
    <w:rsid w:val="006714BA"/>
    <w:rsid w:val="00671FC3"/>
    <w:rsid w:val="00671FD5"/>
    <w:rsid w:val="00672614"/>
    <w:rsid w:val="00672698"/>
    <w:rsid w:val="006727A6"/>
    <w:rsid w:val="006727A9"/>
    <w:rsid w:val="006729B1"/>
    <w:rsid w:val="00672AB2"/>
    <w:rsid w:val="00672BBC"/>
    <w:rsid w:val="00672F73"/>
    <w:rsid w:val="00673150"/>
    <w:rsid w:val="00673426"/>
    <w:rsid w:val="00673AD7"/>
    <w:rsid w:val="00673EC7"/>
    <w:rsid w:val="00673FEC"/>
    <w:rsid w:val="00674B97"/>
    <w:rsid w:val="00674D6B"/>
    <w:rsid w:val="00674EB8"/>
    <w:rsid w:val="006752D0"/>
    <w:rsid w:val="00675308"/>
    <w:rsid w:val="0067534F"/>
    <w:rsid w:val="00675971"/>
    <w:rsid w:val="00675A42"/>
    <w:rsid w:val="00675BF8"/>
    <w:rsid w:val="006763EA"/>
    <w:rsid w:val="00676887"/>
    <w:rsid w:val="00676ACA"/>
    <w:rsid w:val="00676AE3"/>
    <w:rsid w:val="00676D11"/>
    <w:rsid w:val="00676E28"/>
    <w:rsid w:val="00676E63"/>
    <w:rsid w:val="00676F6C"/>
    <w:rsid w:val="00677135"/>
    <w:rsid w:val="006772FB"/>
    <w:rsid w:val="00677442"/>
    <w:rsid w:val="00677B68"/>
    <w:rsid w:val="00677C98"/>
    <w:rsid w:val="00680060"/>
    <w:rsid w:val="006801B5"/>
    <w:rsid w:val="006803A8"/>
    <w:rsid w:val="00680A26"/>
    <w:rsid w:val="00680FA4"/>
    <w:rsid w:val="0068138C"/>
    <w:rsid w:val="00681BD5"/>
    <w:rsid w:val="00681C49"/>
    <w:rsid w:val="00681CAA"/>
    <w:rsid w:val="00681D4A"/>
    <w:rsid w:val="00681EC7"/>
    <w:rsid w:val="00682314"/>
    <w:rsid w:val="006827D5"/>
    <w:rsid w:val="0068286B"/>
    <w:rsid w:val="00682BD6"/>
    <w:rsid w:val="00682D4D"/>
    <w:rsid w:val="00682D5E"/>
    <w:rsid w:val="00683833"/>
    <w:rsid w:val="0068383D"/>
    <w:rsid w:val="00683B0B"/>
    <w:rsid w:val="00683B93"/>
    <w:rsid w:val="00683CE1"/>
    <w:rsid w:val="00683E87"/>
    <w:rsid w:val="006841C7"/>
    <w:rsid w:val="00684680"/>
    <w:rsid w:val="00684A88"/>
    <w:rsid w:val="00685140"/>
    <w:rsid w:val="00685385"/>
    <w:rsid w:val="00685574"/>
    <w:rsid w:val="00685FF4"/>
    <w:rsid w:val="006861C5"/>
    <w:rsid w:val="00686250"/>
    <w:rsid w:val="006863A1"/>
    <w:rsid w:val="0068644D"/>
    <w:rsid w:val="006864CC"/>
    <w:rsid w:val="00686841"/>
    <w:rsid w:val="00686901"/>
    <w:rsid w:val="00686AE0"/>
    <w:rsid w:val="00686C33"/>
    <w:rsid w:val="00686EC5"/>
    <w:rsid w:val="00686F7A"/>
    <w:rsid w:val="0068716A"/>
    <w:rsid w:val="006871AF"/>
    <w:rsid w:val="00687200"/>
    <w:rsid w:val="006873EB"/>
    <w:rsid w:val="006874CF"/>
    <w:rsid w:val="006875E9"/>
    <w:rsid w:val="006875FE"/>
    <w:rsid w:val="006876CB"/>
    <w:rsid w:val="006877FD"/>
    <w:rsid w:val="00687A2E"/>
    <w:rsid w:val="00687A87"/>
    <w:rsid w:val="00687AEC"/>
    <w:rsid w:val="00687B05"/>
    <w:rsid w:val="00687C0A"/>
    <w:rsid w:val="00687C62"/>
    <w:rsid w:val="00687D73"/>
    <w:rsid w:val="00687F1B"/>
    <w:rsid w:val="006900DD"/>
    <w:rsid w:val="0069019E"/>
    <w:rsid w:val="006902A8"/>
    <w:rsid w:val="006902DF"/>
    <w:rsid w:val="0069038B"/>
    <w:rsid w:val="006908C2"/>
    <w:rsid w:val="0069099C"/>
    <w:rsid w:val="006911FD"/>
    <w:rsid w:val="0069134F"/>
    <w:rsid w:val="00691845"/>
    <w:rsid w:val="00691900"/>
    <w:rsid w:val="00692030"/>
    <w:rsid w:val="006920E0"/>
    <w:rsid w:val="0069219C"/>
    <w:rsid w:val="006922F0"/>
    <w:rsid w:val="00692569"/>
    <w:rsid w:val="00692620"/>
    <w:rsid w:val="00692F45"/>
    <w:rsid w:val="00692FBF"/>
    <w:rsid w:val="0069305B"/>
    <w:rsid w:val="00693449"/>
    <w:rsid w:val="006934B1"/>
    <w:rsid w:val="00693721"/>
    <w:rsid w:val="0069405E"/>
    <w:rsid w:val="0069443C"/>
    <w:rsid w:val="00694E25"/>
    <w:rsid w:val="006950A3"/>
    <w:rsid w:val="00695262"/>
    <w:rsid w:val="006952B7"/>
    <w:rsid w:val="006954E0"/>
    <w:rsid w:val="00696012"/>
    <w:rsid w:val="006961C9"/>
    <w:rsid w:val="006961D5"/>
    <w:rsid w:val="006963F7"/>
    <w:rsid w:val="00696746"/>
    <w:rsid w:val="00696BEA"/>
    <w:rsid w:val="00696D92"/>
    <w:rsid w:val="00696E58"/>
    <w:rsid w:val="00697159"/>
    <w:rsid w:val="006972FF"/>
    <w:rsid w:val="006973BE"/>
    <w:rsid w:val="00697C8B"/>
    <w:rsid w:val="00697DFC"/>
    <w:rsid w:val="00697FF1"/>
    <w:rsid w:val="006A0003"/>
    <w:rsid w:val="006A0494"/>
    <w:rsid w:val="006A05B0"/>
    <w:rsid w:val="006A111E"/>
    <w:rsid w:val="006A1455"/>
    <w:rsid w:val="006A163E"/>
    <w:rsid w:val="006A1A76"/>
    <w:rsid w:val="006A1DE7"/>
    <w:rsid w:val="006A1FEC"/>
    <w:rsid w:val="006A28D4"/>
    <w:rsid w:val="006A2B24"/>
    <w:rsid w:val="006A2D96"/>
    <w:rsid w:val="006A2FBB"/>
    <w:rsid w:val="006A3309"/>
    <w:rsid w:val="006A3388"/>
    <w:rsid w:val="006A341D"/>
    <w:rsid w:val="006A3561"/>
    <w:rsid w:val="006A3922"/>
    <w:rsid w:val="006A3A5F"/>
    <w:rsid w:val="006A3B4E"/>
    <w:rsid w:val="006A4027"/>
    <w:rsid w:val="006A4111"/>
    <w:rsid w:val="006A4933"/>
    <w:rsid w:val="006A4BF8"/>
    <w:rsid w:val="006A4CA2"/>
    <w:rsid w:val="006A4CB5"/>
    <w:rsid w:val="006A4F62"/>
    <w:rsid w:val="006A54D9"/>
    <w:rsid w:val="006A565D"/>
    <w:rsid w:val="006A5B0F"/>
    <w:rsid w:val="006A61DD"/>
    <w:rsid w:val="006A6270"/>
    <w:rsid w:val="006A66DF"/>
    <w:rsid w:val="006A6935"/>
    <w:rsid w:val="006A6AB2"/>
    <w:rsid w:val="006A6B64"/>
    <w:rsid w:val="006A6C06"/>
    <w:rsid w:val="006A6D9C"/>
    <w:rsid w:val="006A6DEF"/>
    <w:rsid w:val="006A6EC9"/>
    <w:rsid w:val="006A70A6"/>
    <w:rsid w:val="006A72C9"/>
    <w:rsid w:val="006A767A"/>
    <w:rsid w:val="006A787A"/>
    <w:rsid w:val="006A7F90"/>
    <w:rsid w:val="006B0122"/>
    <w:rsid w:val="006B03BB"/>
    <w:rsid w:val="006B07CE"/>
    <w:rsid w:val="006B0950"/>
    <w:rsid w:val="006B09C7"/>
    <w:rsid w:val="006B0B36"/>
    <w:rsid w:val="006B1670"/>
    <w:rsid w:val="006B181C"/>
    <w:rsid w:val="006B1AE5"/>
    <w:rsid w:val="006B1B0A"/>
    <w:rsid w:val="006B1D52"/>
    <w:rsid w:val="006B2185"/>
    <w:rsid w:val="006B259C"/>
    <w:rsid w:val="006B29A0"/>
    <w:rsid w:val="006B2DAB"/>
    <w:rsid w:val="006B31B9"/>
    <w:rsid w:val="006B3251"/>
    <w:rsid w:val="006B3294"/>
    <w:rsid w:val="006B339E"/>
    <w:rsid w:val="006B33C2"/>
    <w:rsid w:val="006B3A0D"/>
    <w:rsid w:val="006B3C3A"/>
    <w:rsid w:val="006B413F"/>
    <w:rsid w:val="006B4274"/>
    <w:rsid w:val="006B4DC7"/>
    <w:rsid w:val="006B4EC5"/>
    <w:rsid w:val="006B5837"/>
    <w:rsid w:val="006B5A27"/>
    <w:rsid w:val="006B5AAF"/>
    <w:rsid w:val="006B5C2F"/>
    <w:rsid w:val="006B60FA"/>
    <w:rsid w:val="006B6963"/>
    <w:rsid w:val="006B6A8A"/>
    <w:rsid w:val="006B6B77"/>
    <w:rsid w:val="006B6D75"/>
    <w:rsid w:val="006B6F5C"/>
    <w:rsid w:val="006B7188"/>
    <w:rsid w:val="006B7346"/>
    <w:rsid w:val="006B73A8"/>
    <w:rsid w:val="006B7A37"/>
    <w:rsid w:val="006B7C2B"/>
    <w:rsid w:val="006B7D91"/>
    <w:rsid w:val="006B7F5A"/>
    <w:rsid w:val="006C0289"/>
    <w:rsid w:val="006C0455"/>
    <w:rsid w:val="006C07D1"/>
    <w:rsid w:val="006C0AA5"/>
    <w:rsid w:val="006C0C57"/>
    <w:rsid w:val="006C10E8"/>
    <w:rsid w:val="006C12B2"/>
    <w:rsid w:val="006C216F"/>
    <w:rsid w:val="006C2204"/>
    <w:rsid w:val="006C266E"/>
    <w:rsid w:val="006C279E"/>
    <w:rsid w:val="006C2B29"/>
    <w:rsid w:val="006C2B47"/>
    <w:rsid w:val="006C2B4F"/>
    <w:rsid w:val="006C2BD7"/>
    <w:rsid w:val="006C2F2F"/>
    <w:rsid w:val="006C3143"/>
    <w:rsid w:val="006C3328"/>
    <w:rsid w:val="006C36B4"/>
    <w:rsid w:val="006C3AE2"/>
    <w:rsid w:val="006C3B76"/>
    <w:rsid w:val="006C3E98"/>
    <w:rsid w:val="006C3EE1"/>
    <w:rsid w:val="006C4554"/>
    <w:rsid w:val="006C4567"/>
    <w:rsid w:val="006C4B27"/>
    <w:rsid w:val="006C4BEB"/>
    <w:rsid w:val="006C5454"/>
    <w:rsid w:val="006C5578"/>
    <w:rsid w:val="006C5620"/>
    <w:rsid w:val="006C59D8"/>
    <w:rsid w:val="006C5B7C"/>
    <w:rsid w:val="006C5DC0"/>
    <w:rsid w:val="006C5EF7"/>
    <w:rsid w:val="006C603F"/>
    <w:rsid w:val="006C6578"/>
    <w:rsid w:val="006C67E1"/>
    <w:rsid w:val="006C72E2"/>
    <w:rsid w:val="006C74E7"/>
    <w:rsid w:val="006C7692"/>
    <w:rsid w:val="006C792F"/>
    <w:rsid w:val="006C795A"/>
    <w:rsid w:val="006C79A2"/>
    <w:rsid w:val="006C79D2"/>
    <w:rsid w:val="006C7A99"/>
    <w:rsid w:val="006D0845"/>
    <w:rsid w:val="006D0868"/>
    <w:rsid w:val="006D0904"/>
    <w:rsid w:val="006D0E5F"/>
    <w:rsid w:val="006D150C"/>
    <w:rsid w:val="006D170B"/>
    <w:rsid w:val="006D1716"/>
    <w:rsid w:val="006D1758"/>
    <w:rsid w:val="006D19C6"/>
    <w:rsid w:val="006D22F2"/>
    <w:rsid w:val="006D22FC"/>
    <w:rsid w:val="006D2600"/>
    <w:rsid w:val="006D2887"/>
    <w:rsid w:val="006D2C69"/>
    <w:rsid w:val="006D2F73"/>
    <w:rsid w:val="006D2FE7"/>
    <w:rsid w:val="006D3059"/>
    <w:rsid w:val="006D3231"/>
    <w:rsid w:val="006D32A5"/>
    <w:rsid w:val="006D3529"/>
    <w:rsid w:val="006D38EA"/>
    <w:rsid w:val="006D3AD8"/>
    <w:rsid w:val="006D4112"/>
    <w:rsid w:val="006D420E"/>
    <w:rsid w:val="006D4907"/>
    <w:rsid w:val="006D4C15"/>
    <w:rsid w:val="006D4D3B"/>
    <w:rsid w:val="006D507B"/>
    <w:rsid w:val="006D55DE"/>
    <w:rsid w:val="006D57CB"/>
    <w:rsid w:val="006D57F4"/>
    <w:rsid w:val="006D59C0"/>
    <w:rsid w:val="006D5AC5"/>
    <w:rsid w:val="006D5EDC"/>
    <w:rsid w:val="006D5FBD"/>
    <w:rsid w:val="006D62FD"/>
    <w:rsid w:val="006D672C"/>
    <w:rsid w:val="006D69D3"/>
    <w:rsid w:val="006D71FE"/>
    <w:rsid w:val="006D7206"/>
    <w:rsid w:val="006D77F2"/>
    <w:rsid w:val="006D7EBD"/>
    <w:rsid w:val="006E03B1"/>
    <w:rsid w:val="006E060D"/>
    <w:rsid w:val="006E07BC"/>
    <w:rsid w:val="006E07D1"/>
    <w:rsid w:val="006E0882"/>
    <w:rsid w:val="006E0AD9"/>
    <w:rsid w:val="006E0C79"/>
    <w:rsid w:val="006E0D44"/>
    <w:rsid w:val="006E0E71"/>
    <w:rsid w:val="006E0F55"/>
    <w:rsid w:val="006E108A"/>
    <w:rsid w:val="006E121C"/>
    <w:rsid w:val="006E1321"/>
    <w:rsid w:val="006E1A80"/>
    <w:rsid w:val="006E1A82"/>
    <w:rsid w:val="006E1D32"/>
    <w:rsid w:val="006E1FD0"/>
    <w:rsid w:val="006E2059"/>
    <w:rsid w:val="006E20F0"/>
    <w:rsid w:val="006E2FA7"/>
    <w:rsid w:val="006E3220"/>
    <w:rsid w:val="006E3277"/>
    <w:rsid w:val="006E333D"/>
    <w:rsid w:val="006E33F3"/>
    <w:rsid w:val="006E3526"/>
    <w:rsid w:val="006E3AB5"/>
    <w:rsid w:val="006E3C0F"/>
    <w:rsid w:val="006E4110"/>
    <w:rsid w:val="006E4799"/>
    <w:rsid w:val="006E493B"/>
    <w:rsid w:val="006E4B7A"/>
    <w:rsid w:val="006E4BC8"/>
    <w:rsid w:val="006E518E"/>
    <w:rsid w:val="006E5618"/>
    <w:rsid w:val="006E565A"/>
    <w:rsid w:val="006E580E"/>
    <w:rsid w:val="006E5CF3"/>
    <w:rsid w:val="006E5D38"/>
    <w:rsid w:val="006E6029"/>
    <w:rsid w:val="006E6317"/>
    <w:rsid w:val="006E6DAC"/>
    <w:rsid w:val="006E6E91"/>
    <w:rsid w:val="006E6F12"/>
    <w:rsid w:val="006E6F38"/>
    <w:rsid w:val="006E734D"/>
    <w:rsid w:val="006E755C"/>
    <w:rsid w:val="006E7B48"/>
    <w:rsid w:val="006E7B9C"/>
    <w:rsid w:val="006E7BA0"/>
    <w:rsid w:val="006E7C2A"/>
    <w:rsid w:val="006E7D4B"/>
    <w:rsid w:val="006F0430"/>
    <w:rsid w:val="006F085D"/>
    <w:rsid w:val="006F0D74"/>
    <w:rsid w:val="006F0EA9"/>
    <w:rsid w:val="006F1134"/>
    <w:rsid w:val="006F125A"/>
    <w:rsid w:val="006F129C"/>
    <w:rsid w:val="006F155F"/>
    <w:rsid w:val="006F161E"/>
    <w:rsid w:val="006F17A0"/>
    <w:rsid w:val="006F17B2"/>
    <w:rsid w:val="006F1D16"/>
    <w:rsid w:val="006F2413"/>
    <w:rsid w:val="006F24AE"/>
    <w:rsid w:val="006F289F"/>
    <w:rsid w:val="006F28F5"/>
    <w:rsid w:val="006F3250"/>
    <w:rsid w:val="006F353E"/>
    <w:rsid w:val="006F3AC1"/>
    <w:rsid w:val="006F3DCA"/>
    <w:rsid w:val="006F3E1B"/>
    <w:rsid w:val="006F3F03"/>
    <w:rsid w:val="006F4928"/>
    <w:rsid w:val="006F4E8C"/>
    <w:rsid w:val="006F4F4F"/>
    <w:rsid w:val="006F50F7"/>
    <w:rsid w:val="006F5106"/>
    <w:rsid w:val="006F52DF"/>
    <w:rsid w:val="006F52FF"/>
    <w:rsid w:val="006F54FF"/>
    <w:rsid w:val="006F55AA"/>
    <w:rsid w:val="006F5B64"/>
    <w:rsid w:val="006F5C94"/>
    <w:rsid w:val="006F5D3D"/>
    <w:rsid w:val="006F6BFB"/>
    <w:rsid w:val="006F6F1F"/>
    <w:rsid w:val="006F750D"/>
    <w:rsid w:val="006F7649"/>
    <w:rsid w:val="006F780B"/>
    <w:rsid w:val="006F7932"/>
    <w:rsid w:val="006F7D7C"/>
    <w:rsid w:val="007003A9"/>
    <w:rsid w:val="0070040C"/>
    <w:rsid w:val="0070041D"/>
    <w:rsid w:val="0070095D"/>
    <w:rsid w:val="00700ACF"/>
    <w:rsid w:val="00700B4E"/>
    <w:rsid w:val="00700F53"/>
    <w:rsid w:val="00701359"/>
    <w:rsid w:val="0070163D"/>
    <w:rsid w:val="007016D0"/>
    <w:rsid w:val="007017E4"/>
    <w:rsid w:val="00701BFB"/>
    <w:rsid w:val="00701E06"/>
    <w:rsid w:val="00701E35"/>
    <w:rsid w:val="007025F0"/>
    <w:rsid w:val="00702B67"/>
    <w:rsid w:val="00703130"/>
    <w:rsid w:val="00703454"/>
    <w:rsid w:val="007034FF"/>
    <w:rsid w:val="0070386B"/>
    <w:rsid w:val="00703CD5"/>
    <w:rsid w:val="00703ED8"/>
    <w:rsid w:val="00704923"/>
    <w:rsid w:val="007049E0"/>
    <w:rsid w:val="00704CC3"/>
    <w:rsid w:val="00705179"/>
    <w:rsid w:val="00705412"/>
    <w:rsid w:val="007056AF"/>
    <w:rsid w:val="00705CEB"/>
    <w:rsid w:val="007064D4"/>
    <w:rsid w:val="0070683C"/>
    <w:rsid w:val="00706A1D"/>
    <w:rsid w:val="00706A63"/>
    <w:rsid w:val="00706DB6"/>
    <w:rsid w:val="00707083"/>
    <w:rsid w:val="0070729D"/>
    <w:rsid w:val="00707327"/>
    <w:rsid w:val="007073BB"/>
    <w:rsid w:val="007074AC"/>
    <w:rsid w:val="00710819"/>
    <w:rsid w:val="00710850"/>
    <w:rsid w:val="00710A28"/>
    <w:rsid w:val="00710CD2"/>
    <w:rsid w:val="00710F79"/>
    <w:rsid w:val="00711376"/>
    <w:rsid w:val="0071164B"/>
    <w:rsid w:val="00711C9E"/>
    <w:rsid w:val="00711E1F"/>
    <w:rsid w:val="007125D8"/>
    <w:rsid w:val="00712700"/>
    <w:rsid w:val="00712856"/>
    <w:rsid w:val="007131E8"/>
    <w:rsid w:val="00713399"/>
    <w:rsid w:val="007133F7"/>
    <w:rsid w:val="00713EDF"/>
    <w:rsid w:val="0071403C"/>
    <w:rsid w:val="007141B9"/>
    <w:rsid w:val="00714B71"/>
    <w:rsid w:val="00714CE4"/>
    <w:rsid w:val="007151D8"/>
    <w:rsid w:val="007153C8"/>
    <w:rsid w:val="00715849"/>
    <w:rsid w:val="00715986"/>
    <w:rsid w:val="00715C78"/>
    <w:rsid w:val="00715CFF"/>
    <w:rsid w:val="00715EF3"/>
    <w:rsid w:val="00716219"/>
    <w:rsid w:val="00716A33"/>
    <w:rsid w:val="00716C71"/>
    <w:rsid w:val="00716C7D"/>
    <w:rsid w:val="0071712D"/>
    <w:rsid w:val="007171BB"/>
    <w:rsid w:val="00717542"/>
    <w:rsid w:val="007175D2"/>
    <w:rsid w:val="00717705"/>
    <w:rsid w:val="00717785"/>
    <w:rsid w:val="00717911"/>
    <w:rsid w:val="00717F49"/>
    <w:rsid w:val="00717FB5"/>
    <w:rsid w:val="00720117"/>
    <w:rsid w:val="00720210"/>
    <w:rsid w:val="007207F5"/>
    <w:rsid w:val="00720AB4"/>
    <w:rsid w:val="00720F5F"/>
    <w:rsid w:val="007213B4"/>
    <w:rsid w:val="00721441"/>
    <w:rsid w:val="00721480"/>
    <w:rsid w:val="00721939"/>
    <w:rsid w:val="00721EFA"/>
    <w:rsid w:val="007227C7"/>
    <w:rsid w:val="00722A31"/>
    <w:rsid w:val="00722CD1"/>
    <w:rsid w:val="007238B0"/>
    <w:rsid w:val="00723BDE"/>
    <w:rsid w:val="00723D8D"/>
    <w:rsid w:val="0072477A"/>
    <w:rsid w:val="00724973"/>
    <w:rsid w:val="00724BB2"/>
    <w:rsid w:val="00724DF3"/>
    <w:rsid w:val="00724E18"/>
    <w:rsid w:val="00725162"/>
    <w:rsid w:val="00725456"/>
    <w:rsid w:val="00725523"/>
    <w:rsid w:val="0072554B"/>
    <w:rsid w:val="00725860"/>
    <w:rsid w:val="00725B6F"/>
    <w:rsid w:val="007264BD"/>
    <w:rsid w:val="007265C6"/>
    <w:rsid w:val="00726900"/>
    <w:rsid w:val="00727024"/>
    <w:rsid w:val="00727384"/>
    <w:rsid w:val="007274D8"/>
    <w:rsid w:val="007278D0"/>
    <w:rsid w:val="00727A60"/>
    <w:rsid w:val="00727AC6"/>
    <w:rsid w:val="00727B19"/>
    <w:rsid w:val="00730225"/>
    <w:rsid w:val="007307BB"/>
    <w:rsid w:val="0073132A"/>
    <w:rsid w:val="00731447"/>
    <w:rsid w:val="00731584"/>
    <w:rsid w:val="00731F3C"/>
    <w:rsid w:val="00732103"/>
    <w:rsid w:val="00732734"/>
    <w:rsid w:val="007327E1"/>
    <w:rsid w:val="00732B15"/>
    <w:rsid w:val="00732E4B"/>
    <w:rsid w:val="007334FC"/>
    <w:rsid w:val="007336A1"/>
    <w:rsid w:val="0073389E"/>
    <w:rsid w:val="0073392C"/>
    <w:rsid w:val="00733BA9"/>
    <w:rsid w:val="00733D6D"/>
    <w:rsid w:val="00734084"/>
    <w:rsid w:val="007341A8"/>
    <w:rsid w:val="00734286"/>
    <w:rsid w:val="00734678"/>
    <w:rsid w:val="00734884"/>
    <w:rsid w:val="00734C3F"/>
    <w:rsid w:val="00734D4C"/>
    <w:rsid w:val="00734F17"/>
    <w:rsid w:val="0073532B"/>
    <w:rsid w:val="007353AC"/>
    <w:rsid w:val="0073559B"/>
    <w:rsid w:val="00735A26"/>
    <w:rsid w:val="00735B1C"/>
    <w:rsid w:val="00735FE4"/>
    <w:rsid w:val="007365E5"/>
    <w:rsid w:val="00736A61"/>
    <w:rsid w:val="00736E34"/>
    <w:rsid w:val="0073711A"/>
    <w:rsid w:val="007375FB"/>
    <w:rsid w:val="00737870"/>
    <w:rsid w:val="00737FB5"/>
    <w:rsid w:val="0074019B"/>
    <w:rsid w:val="00740753"/>
    <w:rsid w:val="00740AA8"/>
    <w:rsid w:val="00740ED9"/>
    <w:rsid w:val="00740F81"/>
    <w:rsid w:val="0074130E"/>
    <w:rsid w:val="007416A5"/>
    <w:rsid w:val="00741797"/>
    <w:rsid w:val="007417CE"/>
    <w:rsid w:val="007418E7"/>
    <w:rsid w:val="00741AC6"/>
    <w:rsid w:val="00741B61"/>
    <w:rsid w:val="00741C02"/>
    <w:rsid w:val="00741DF3"/>
    <w:rsid w:val="00741E4E"/>
    <w:rsid w:val="007425A1"/>
    <w:rsid w:val="007425FC"/>
    <w:rsid w:val="0074276F"/>
    <w:rsid w:val="007428FE"/>
    <w:rsid w:val="00742BCF"/>
    <w:rsid w:val="00742D06"/>
    <w:rsid w:val="00742D07"/>
    <w:rsid w:val="00742FCE"/>
    <w:rsid w:val="0074304D"/>
    <w:rsid w:val="00743186"/>
    <w:rsid w:val="00743481"/>
    <w:rsid w:val="00743494"/>
    <w:rsid w:val="00743A8C"/>
    <w:rsid w:val="00743B4B"/>
    <w:rsid w:val="00743C58"/>
    <w:rsid w:val="00743E08"/>
    <w:rsid w:val="00744132"/>
    <w:rsid w:val="00744166"/>
    <w:rsid w:val="00744419"/>
    <w:rsid w:val="0074485A"/>
    <w:rsid w:val="00744A99"/>
    <w:rsid w:val="00744FDF"/>
    <w:rsid w:val="0074514C"/>
    <w:rsid w:val="00745304"/>
    <w:rsid w:val="00745491"/>
    <w:rsid w:val="007456E2"/>
    <w:rsid w:val="007457F8"/>
    <w:rsid w:val="00745B70"/>
    <w:rsid w:val="00745E01"/>
    <w:rsid w:val="00746080"/>
    <w:rsid w:val="00746293"/>
    <w:rsid w:val="007463FC"/>
    <w:rsid w:val="0074668E"/>
    <w:rsid w:val="00746695"/>
    <w:rsid w:val="007467B4"/>
    <w:rsid w:val="00746847"/>
    <w:rsid w:val="00746884"/>
    <w:rsid w:val="00746942"/>
    <w:rsid w:val="007476D0"/>
    <w:rsid w:val="00750079"/>
    <w:rsid w:val="00750154"/>
    <w:rsid w:val="0075023A"/>
    <w:rsid w:val="00750260"/>
    <w:rsid w:val="00750473"/>
    <w:rsid w:val="00750A06"/>
    <w:rsid w:val="007510A9"/>
    <w:rsid w:val="007510B1"/>
    <w:rsid w:val="007512D9"/>
    <w:rsid w:val="0075131A"/>
    <w:rsid w:val="00751A84"/>
    <w:rsid w:val="00751BFE"/>
    <w:rsid w:val="007521AF"/>
    <w:rsid w:val="00752EC1"/>
    <w:rsid w:val="00752F53"/>
    <w:rsid w:val="00752FFF"/>
    <w:rsid w:val="0075356A"/>
    <w:rsid w:val="0075374F"/>
    <w:rsid w:val="0075382B"/>
    <w:rsid w:val="007539E1"/>
    <w:rsid w:val="00753BAA"/>
    <w:rsid w:val="00753DC0"/>
    <w:rsid w:val="00753E32"/>
    <w:rsid w:val="00753F9E"/>
    <w:rsid w:val="00754165"/>
    <w:rsid w:val="0075430D"/>
    <w:rsid w:val="00754623"/>
    <w:rsid w:val="00754A4E"/>
    <w:rsid w:val="007550B1"/>
    <w:rsid w:val="007550E0"/>
    <w:rsid w:val="00755140"/>
    <w:rsid w:val="0075560D"/>
    <w:rsid w:val="0075570C"/>
    <w:rsid w:val="007557DB"/>
    <w:rsid w:val="00755809"/>
    <w:rsid w:val="00755863"/>
    <w:rsid w:val="00755984"/>
    <w:rsid w:val="00755DB0"/>
    <w:rsid w:val="00755F0D"/>
    <w:rsid w:val="00756114"/>
    <w:rsid w:val="00756115"/>
    <w:rsid w:val="00756480"/>
    <w:rsid w:val="00756772"/>
    <w:rsid w:val="007569DD"/>
    <w:rsid w:val="00756B85"/>
    <w:rsid w:val="00756E89"/>
    <w:rsid w:val="007571EF"/>
    <w:rsid w:val="00757204"/>
    <w:rsid w:val="00757656"/>
    <w:rsid w:val="00757D10"/>
    <w:rsid w:val="0076088E"/>
    <w:rsid w:val="00760C5A"/>
    <w:rsid w:val="00760D16"/>
    <w:rsid w:val="00760E97"/>
    <w:rsid w:val="00761299"/>
    <w:rsid w:val="007617B8"/>
    <w:rsid w:val="00761850"/>
    <w:rsid w:val="0076196D"/>
    <w:rsid w:val="007619E1"/>
    <w:rsid w:val="007624B1"/>
    <w:rsid w:val="007624BA"/>
    <w:rsid w:val="00762609"/>
    <w:rsid w:val="00762684"/>
    <w:rsid w:val="00762774"/>
    <w:rsid w:val="007627BF"/>
    <w:rsid w:val="007628A9"/>
    <w:rsid w:val="007632E8"/>
    <w:rsid w:val="00763466"/>
    <w:rsid w:val="00763758"/>
    <w:rsid w:val="007637F7"/>
    <w:rsid w:val="007637FF"/>
    <w:rsid w:val="00763B66"/>
    <w:rsid w:val="00763CA2"/>
    <w:rsid w:val="007641D7"/>
    <w:rsid w:val="007643AE"/>
    <w:rsid w:val="00764490"/>
    <w:rsid w:val="00764A5F"/>
    <w:rsid w:val="00764AF4"/>
    <w:rsid w:val="00764D55"/>
    <w:rsid w:val="007652A7"/>
    <w:rsid w:val="0076535D"/>
    <w:rsid w:val="00765892"/>
    <w:rsid w:val="007658CB"/>
    <w:rsid w:val="00765F9E"/>
    <w:rsid w:val="00766024"/>
    <w:rsid w:val="0076619A"/>
    <w:rsid w:val="0076636A"/>
    <w:rsid w:val="007666F9"/>
    <w:rsid w:val="007667BC"/>
    <w:rsid w:val="00766BA8"/>
    <w:rsid w:val="00766DE5"/>
    <w:rsid w:val="0076701F"/>
    <w:rsid w:val="007671F0"/>
    <w:rsid w:val="00767235"/>
    <w:rsid w:val="00767529"/>
    <w:rsid w:val="007675A2"/>
    <w:rsid w:val="007675CF"/>
    <w:rsid w:val="007676D9"/>
    <w:rsid w:val="007678CB"/>
    <w:rsid w:val="00767E09"/>
    <w:rsid w:val="00767EB8"/>
    <w:rsid w:val="00767F7C"/>
    <w:rsid w:val="00770003"/>
    <w:rsid w:val="007702FB"/>
    <w:rsid w:val="00770719"/>
    <w:rsid w:val="00770972"/>
    <w:rsid w:val="0077099B"/>
    <w:rsid w:val="007709E9"/>
    <w:rsid w:val="00770D98"/>
    <w:rsid w:val="00770E17"/>
    <w:rsid w:val="007711FB"/>
    <w:rsid w:val="00771442"/>
    <w:rsid w:val="00771453"/>
    <w:rsid w:val="00771464"/>
    <w:rsid w:val="007715D3"/>
    <w:rsid w:val="00771817"/>
    <w:rsid w:val="00771BDC"/>
    <w:rsid w:val="00771C53"/>
    <w:rsid w:val="00771D36"/>
    <w:rsid w:val="007722AB"/>
    <w:rsid w:val="0077247E"/>
    <w:rsid w:val="007724E4"/>
    <w:rsid w:val="007725F7"/>
    <w:rsid w:val="007726FE"/>
    <w:rsid w:val="007727D0"/>
    <w:rsid w:val="00772C2E"/>
    <w:rsid w:val="00772EF2"/>
    <w:rsid w:val="0077316E"/>
    <w:rsid w:val="0077333C"/>
    <w:rsid w:val="0077349E"/>
    <w:rsid w:val="00773726"/>
    <w:rsid w:val="007738F9"/>
    <w:rsid w:val="00773A5D"/>
    <w:rsid w:val="00773A99"/>
    <w:rsid w:val="00773C01"/>
    <w:rsid w:val="00773CA9"/>
    <w:rsid w:val="00774021"/>
    <w:rsid w:val="007741AA"/>
    <w:rsid w:val="0077525A"/>
    <w:rsid w:val="007753CD"/>
    <w:rsid w:val="007753D2"/>
    <w:rsid w:val="00775405"/>
    <w:rsid w:val="00775655"/>
    <w:rsid w:val="007758B2"/>
    <w:rsid w:val="0077594C"/>
    <w:rsid w:val="00775AD6"/>
    <w:rsid w:val="00775F62"/>
    <w:rsid w:val="00775F7B"/>
    <w:rsid w:val="00776790"/>
    <w:rsid w:val="00777392"/>
    <w:rsid w:val="00777A96"/>
    <w:rsid w:val="00777B8A"/>
    <w:rsid w:val="00777DFB"/>
    <w:rsid w:val="00777ED1"/>
    <w:rsid w:val="00777FE0"/>
    <w:rsid w:val="007802D8"/>
    <w:rsid w:val="00780AA2"/>
    <w:rsid w:val="00780DE6"/>
    <w:rsid w:val="007811A6"/>
    <w:rsid w:val="00781922"/>
    <w:rsid w:val="00781D1E"/>
    <w:rsid w:val="00781DBD"/>
    <w:rsid w:val="00781F26"/>
    <w:rsid w:val="007825A5"/>
    <w:rsid w:val="00782BA1"/>
    <w:rsid w:val="0078302F"/>
    <w:rsid w:val="007834FD"/>
    <w:rsid w:val="00783690"/>
    <w:rsid w:val="00783B8A"/>
    <w:rsid w:val="00784A94"/>
    <w:rsid w:val="00784AA0"/>
    <w:rsid w:val="00785089"/>
    <w:rsid w:val="00785AE7"/>
    <w:rsid w:val="00785B37"/>
    <w:rsid w:val="00785BA1"/>
    <w:rsid w:val="00785CE2"/>
    <w:rsid w:val="00785D56"/>
    <w:rsid w:val="00786156"/>
    <w:rsid w:val="00786D0F"/>
    <w:rsid w:val="00786D1D"/>
    <w:rsid w:val="00786E23"/>
    <w:rsid w:val="00787345"/>
    <w:rsid w:val="00787B64"/>
    <w:rsid w:val="00787BCD"/>
    <w:rsid w:val="00790132"/>
    <w:rsid w:val="007903E7"/>
    <w:rsid w:val="007907D3"/>
    <w:rsid w:val="00790C15"/>
    <w:rsid w:val="00790E5E"/>
    <w:rsid w:val="00791002"/>
    <w:rsid w:val="00791119"/>
    <w:rsid w:val="0079113A"/>
    <w:rsid w:val="007913A1"/>
    <w:rsid w:val="007914A7"/>
    <w:rsid w:val="00791ADE"/>
    <w:rsid w:val="007921A7"/>
    <w:rsid w:val="00792BC4"/>
    <w:rsid w:val="00792C2C"/>
    <w:rsid w:val="00792D22"/>
    <w:rsid w:val="00792E55"/>
    <w:rsid w:val="007930D7"/>
    <w:rsid w:val="0079313D"/>
    <w:rsid w:val="00793B90"/>
    <w:rsid w:val="00793C28"/>
    <w:rsid w:val="00793F2F"/>
    <w:rsid w:val="00793F63"/>
    <w:rsid w:val="00794072"/>
    <w:rsid w:val="0079407C"/>
    <w:rsid w:val="007945F0"/>
    <w:rsid w:val="0079471A"/>
    <w:rsid w:val="00794ABC"/>
    <w:rsid w:val="00794D9A"/>
    <w:rsid w:val="00794DE6"/>
    <w:rsid w:val="00794E37"/>
    <w:rsid w:val="00795257"/>
    <w:rsid w:val="007955A2"/>
    <w:rsid w:val="007956A3"/>
    <w:rsid w:val="00796002"/>
    <w:rsid w:val="00796054"/>
    <w:rsid w:val="00796173"/>
    <w:rsid w:val="00796235"/>
    <w:rsid w:val="007967AD"/>
    <w:rsid w:val="007968D6"/>
    <w:rsid w:val="00796A05"/>
    <w:rsid w:val="00797319"/>
    <w:rsid w:val="0079788E"/>
    <w:rsid w:val="007979AF"/>
    <w:rsid w:val="007A0119"/>
    <w:rsid w:val="007A056F"/>
    <w:rsid w:val="007A05B6"/>
    <w:rsid w:val="007A0DF0"/>
    <w:rsid w:val="007A0F17"/>
    <w:rsid w:val="007A11EF"/>
    <w:rsid w:val="007A1344"/>
    <w:rsid w:val="007A1386"/>
    <w:rsid w:val="007A1744"/>
    <w:rsid w:val="007A1C31"/>
    <w:rsid w:val="007A2096"/>
    <w:rsid w:val="007A2206"/>
    <w:rsid w:val="007A2879"/>
    <w:rsid w:val="007A29CA"/>
    <w:rsid w:val="007A2BAF"/>
    <w:rsid w:val="007A2CD7"/>
    <w:rsid w:val="007A2DBF"/>
    <w:rsid w:val="007A3524"/>
    <w:rsid w:val="007A35D7"/>
    <w:rsid w:val="007A36CF"/>
    <w:rsid w:val="007A3757"/>
    <w:rsid w:val="007A3FCB"/>
    <w:rsid w:val="007A42C5"/>
    <w:rsid w:val="007A4497"/>
    <w:rsid w:val="007A45AE"/>
    <w:rsid w:val="007A475F"/>
    <w:rsid w:val="007A484C"/>
    <w:rsid w:val="007A4B03"/>
    <w:rsid w:val="007A4C26"/>
    <w:rsid w:val="007A4E64"/>
    <w:rsid w:val="007A4E82"/>
    <w:rsid w:val="007A58A1"/>
    <w:rsid w:val="007A5A50"/>
    <w:rsid w:val="007A5F5E"/>
    <w:rsid w:val="007A6478"/>
    <w:rsid w:val="007A667D"/>
    <w:rsid w:val="007A6703"/>
    <w:rsid w:val="007A7548"/>
    <w:rsid w:val="007A75CD"/>
    <w:rsid w:val="007A75F2"/>
    <w:rsid w:val="007A7871"/>
    <w:rsid w:val="007A7A13"/>
    <w:rsid w:val="007B0007"/>
    <w:rsid w:val="007B00FB"/>
    <w:rsid w:val="007B01FE"/>
    <w:rsid w:val="007B0241"/>
    <w:rsid w:val="007B0476"/>
    <w:rsid w:val="007B0672"/>
    <w:rsid w:val="007B07E3"/>
    <w:rsid w:val="007B0842"/>
    <w:rsid w:val="007B0A16"/>
    <w:rsid w:val="007B0B3F"/>
    <w:rsid w:val="007B0BE6"/>
    <w:rsid w:val="007B0D96"/>
    <w:rsid w:val="007B1203"/>
    <w:rsid w:val="007B15DD"/>
    <w:rsid w:val="007B1710"/>
    <w:rsid w:val="007B2562"/>
    <w:rsid w:val="007B2756"/>
    <w:rsid w:val="007B2DBC"/>
    <w:rsid w:val="007B3364"/>
    <w:rsid w:val="007B34A9"/>
    <w:rsid w:val="007B3587"/>
    <w:rsid w:val="007B3B22"/>
    <w:rsid w:val="007B4112"/>
    <w:rsid w:val="007B47DE"/>
    <w:rsid w:val="007B48B1"/>
    <w:rsid w:val="007B4947"/>
    <w:rsid w:val="007B4A4E"/>
    <w:rsid w:val="007B4D24"/>
    <w:rsid w:val="007B51B5"/>
    <w:rsid w:val="007B546B"/>
    <w:rsid w:val="007B54D6"/>
    <w:rsid w:val="007B59A6"/>
    <w:rsid w:val="007B5A5C"/>
    <w:rsid w:val="007B5EE2"/>
    <w:rsid w:val="007B67C2"/>
    <w:rsid w:val="007B6830"/>
    <w:rsid w:val="007B6FEC"/>
    <w:rsid w:val="007B7194"/>
    <w:rsid w:val="007B757E"/>
    <w:rsid w:val="007B765E"/>
    <w:rsid w:val="007B79DF"/>
    <w:rsid w:val="007B7BA7"/>
    <w:rsid w:val="007B7BE0"/>
    <w:rsid w:val="007B7BE4"/>
    <w:rsid w:val="007B7E33"/>
    <w:rsid w:val="007B7ECA"/>
    <w:rsid w:val="007B7FAA"/>
    <w:rsid w:val="007C010D"/>
    <w:rsid w:val="007C0159"/>
    <w:rsid w:val="007C03F7"/>
    <w:rsid w:val="007C0AEF"/>
    <w:rsid w:val="007C0D24"/>
    <w:rsid w:val="007C0D87"/>
    <w:rsid w:val="007C0E86"/>
    <w:rsid w:val="007C0EBB"/>
    <w:rsid w:val="007C1076"/>
    <w:rsid w:val="007C1E13"/>
    <w:rsid w:val="007C2B8F"/>
    <w:rsid w:val="007C308F"/>
    <w:rsid w:val="007C3238"/>
    <w:rsid w:val="007C3656"/>
    <w:rsid w:val="007C37B9"/>
    <w:rsid w:val="007C37E8"/>
    <w:rsid w:val="007C3959"/>
    <w:rsid w:val="007C3BB3"/>
    <w:rsid w:val="007C3D82"/>
    <w:rsid w:val="007C41FA"/>
    <w:rsid w:val="007C443A"/>
    <w:rsid w:val="007C45E7"/>
    <w:rsid w:val="007C4896"/>
    <w:rsid w:val="007C4AB7"/>
    <w:rsid w:val="007C4DB0"/>
    <w:rsid w:val="007C5005"/>
    <w:rsid w:val="007C59F0"/>
    <w:rsid w:val="007C5F5E"/>
    <w:rsid w:val="007C623D"/>
    <w:rsid w:val="007C64ED"/>
    <w:rsid w:val="007C6633"/>
    <w:rsid w:val="007C7621"/>
    <w:rsid w:val="007C77C2"/>
    <w:rsid w:val="007C7A43"/>
    <w:rsid w:val="007C7D7C"/>
    <w:rsid w:val="007C7FDF"/>
    <w:rsid w:val="007D009A"/>
    <w:rsid w:val="007D04C4"/>
    <w:rsid w:val="007D0768"/>
    <w:rsid w:val="007D0799"/>
    <w:rsid w:val="007D084B"/>
    <w:rsid w:val="007D11CE"/>
    <w:rsid w:val="007D1370"/>
    <w:rsid w:val="007D1785"/>
    <w:rsid w:val="007D186D"/>
    <w:rsid w:val="007D19E3"/>
    <w:rsid w:val="007D1D36"/>
    <w:rsid w:val="007D287E"/>
    <w:rsid w:val="007D2ABD"/>
    <w:rsid w:val="007D2B0D"/>
    <w:rsid w:val="007D3078"/>
    <w:rsid w:val="007D3239"/>
    <w:rsid w:val="007D32E8"/>
    <w:rsid w:val="007D3364"/>
    <w:rsid w:val="007D34C6"/>
    <w:rsid w:val="007D3C68"/>
    <w:rsid w:val="007D3E08"/>
    <w:rsid w:val="007D4136"/>
    <w:rsid w:val="007D4327"/>
    <w:rsid w:val="007D44FD"/>
    <w:rsid w:val="007D463C"/>
    <w:rsid w:val="007D4870"/>
    <w:rsid w:val="007D51B8"/>
    <w:rsid w:val="007D5235"/>
    <w:rsid w:val="007D53BF"/>
    <w:rsid w:val="007D54C9"/>
    <w:rsid w:val="007D588B"/>
    <w:rsid w:val="007D5921"/>
    <w:rsid w:val="007D5D4A"/>
    <w:rsid w:val="007D5DA8"/>
    <w:rsid w:val="007D617F"/>
    <w:rsid w:val="007D618B"/>
    <w:rsid w:val="007D6222"/>
    <w:rsid w:val="007D6AC7"/>
    <w:rsid w:val="007D6FEC"/>
    <w:rsid w:val="007D7199"/>
    <w:rsid w:val="007D7218"/>
    <w:rsid w:val="007D743F"/>
    <w:rsid w:val="007D750C"/>
    <w:rsid w:val="007D7762"/>
    <w:rsid w:val="007D7B20"/>
    <w:rsid w:val="007D7BC4"/>
    <w:rsid w:val="007E0B98"/>
    <w:rsid w:val="007E1919"/>
    <w:rsid w:val="007E1A25"/>
    <w:rsid w:val="007E1CCF"/>
    <w:rsid w:val="007E1FCA"/>
    <w:rsid w:val="007E2234"/>
    <w:rsid w:val="007E250A"/>
    <w:rsid w:val="007E2AC8"/>
    <w:rsid w:val="007E2BB9"/>
    <w:rsid w:val="007E2E5F"/>
    <w:rsid w:val="007E3046"/>
    <w:rsid w:val="007E3180"/>
    <w:rsid w:val="007E34A0"/>
    <w:rsid w:val="007E383E"/>
    <w:rsid w:val="007E3841"/>
    <w:rsid w:val="007E38A7"/>
    <w:rsid w:val="007E38C1"/>
    <w:rsid w:val="007E3B41"/>
    <w:rsid w:val="007E3B51"/>
    <w:rsid w:val="007E3BF7"/>
    <w:rsid w:val="007E3C2F"/>
    <w:rsid w:val="007E42EC"/>
    <w:rsid w:val="007E43AF"/>
    <w:rsid w:val="007E4704"/>
    <w:rsid w:val="007E4767"/>
    <w:rsid w:val="007E4AE3"/>
    <w:rsid w:val="007E4B43"/>
    <w:rsid w:val="007E4C08"/>
    <w:rsid w:val="007E4DFF"/>
    <w:rsid w:val="007E562A"/>
    <w:rsid w:val="007E5803"/>
    <w:rsid w:val="007E5908"/>
    <w:rsid w:val="007E5D4A"/>
    <w:rsid w:val="007E6121"/>
    <w:rsid w:val="007E666C"/>
    <w:rsid w:val="007E6C71"/>
    <w:rsid w:val="007E6E2A"/>
    <w:rsid w:val="007E6F0E"/>
    <w:rsid w:val="007E6F34"/>
    <w:rsid w:val="007E74B7"/>
    <w:rsid w:val="007E7E42"/>
    <w:rsid w:val="007E7F00"/>
    <w:rsid w:val="007F017D"/>
    <w:rsid w:val="007F02AC"/>
    <w:rsid w:val="007F03D3"/>
    <w:rsid w:val="007F0603"/>
    <w:rsid w:val="007F0808"/>
    <w:rsid w:val="007F08B4"/>
    <w:rsid w:val="007F0931"/>
    <w:rsid w:val="007F09A9"/>
    <w:rsid w:val="007F0E4E"/>
    <w:rsid w:val="007F1113"/>
    <w:rsid w:val="007F13A0"/>
    <w:rsid w:val="007F13DC"/>
    <w:rsid w:val="007F15A2"/>
    <w:rsid w:val="007F1770"/>
    <w:rsid w:val="007F17A1"/>
    <w:rsid w:val="007F17FC"/>
    <w:rsid w:val="007F20D0"/>
    <w:rsid w:val="007F2315"/>
    <w:rsid w:val="007F24B6"/>
    <w:rsid w:val="007F2508"/>
    <w:rsid w:val="007F271A"/>
    <w:rsid w:val="007F281D"/>
    <w:rsid w:val="007F2834"/>
    <w:rsid w:val="007F28DE"/>
    <w:rsid w:val="007F2E32"/>
    <w:rsid w:val="007F2F60"/>
    <w:rsid w:val="007F30E9"/>
    <w:rsid w:val="007F328D"/>
    <w:rsid w:val="007F3466"/>
    <w:rsid w:val="007F3799"/>
    <w:rsid w:val="007F379F"/>
    <w:rsid w:val="007F37CE"/>
    <w:rsid w:val="007F3AF4"/>
    <w:rsid w:val="007F3BDC"/>
    <w:rsid w:val="007F3C0D"/>
    <w:rsid w:val="007F3F0F"/>
    <w:rsid w:val="007F3FA9"/>
    <w:rsid w:val="007F41AB"/>
    <w:rsid w:val="007F45CE"/>
    <w:rsid w:val="007F4963"/>
    <w:rsid w:val="007F4CD0"/>
    <w:rsid w:val="007F53FF"/>
    <w:rsid w:val="007F54C9"/>
    <w:rsid w:val="007F55FC"/>
    <w:rsid w:val="007F5FD5"/>
    <w:rsid w:val="007F631D"/>
    <w:rsid w:val="007F66D7"/>
    <w:rsid w:val="007F6754"/>
    <w:rsid w:val="007F6E43"/>
    <w:rsid w:val="007F7120"/>
    <w:rsid w:val="007F7A6C"/>
    <w:rsid w:val="007F7BCD"/>
    <w:rsid w:val="007F7C29"/>
    <w:rsid w:val="008000B2"/>
    <w:rsid w:val="008014F7"/>
    <w:rsid w:val="008019AA"/>
    <w:rsid w:val="00801AB6"/>
    <w:rsid w:val="00802036"/>
    <w:rsid w:val="008021E6"/>
    <w:rsid w:val="00802434"/>
    <w:rsid w:val="00802593"/>
    <w:rsid w:val="00802647"/>
    <w:rsid w:val="00802847"/>
    <w:rsid w:val="008031CC"/>
    <w:rsid w:val="0080377E"/>
    <w:rsid w:val="00803F73"/>
    <w:rsid w:val="0080408C"/>
    <w:rsid w:val="00804777"/>
    <w:rsid w:val="00804947"/>
    <w:rsid w:val="00804B52"/>
    <w:rsid w:val="00804B69"/>
    <w:rsid w:val="008052C4"/>
    <w:rsid w:val="008057AF"/>
    <w:rsid w:val="00805A11"/>
    <w:rsid w:val="00805F84"/>
    <w:rsid w:val="00806206"/>
    <w:rsid w:val="00806439"/>
    <w:rsid w:val="00806A34"/>
    <w:rsid w:val="00806AFF"/>
    <w:rsid w:val="00806F40"/>
    <w:rsid w:val="0080702C"/>
    <w:rsid w:val="00807076"/>
    <w:rsid w:val="00807240"/>
    <w:rsid w:val="008072A8"/>
    <w:rsid w:val="008075A8"/>
    <w:rsid w:val="008078E9"/>
    <w:rsid w:val="00807DC7"/>
    <w:rsid w:val="008103F0"/>
    <w:rsid w:val="008104BD"/>
    <w:rsid w:val="008107AF"/>
    <w:rsid w:val="00810845"/>
    <w:rsid w:val="00810ADF"/>
    <w:rsid w:val="00810B31"/>
    <w:rsid w:val="00810E19"/>
    <w:rsid w:val="0081167C"/>
    <w:rsid w:val="00811929"/>
    <w:rsid w:val="00811A88"/>
    <w:rsid w:val="00811D84"/>
    <w:rsid w:val="00811DC9"/>
    <w:rsid w:val="00811FCB"/>
    <w:rsid w:val="00812080"/>
    <w:rsid w:val="00812092"/>
    <w:rsid w:val="008120A2"/>
    <w:rsid w:val="0081249B"/>
    <w:rsid w:val="008124F5"/>
    <w:rsid w:val="008125A6"/>
    <w:rsid w:val="00812715"/>
    <w:rsid w:val="00812EE3"/>
    <w:rsid w:val="00813272"/>
    <w:rsid w:val="0081335C"/>
    <w:rsid w:val="00813759"/>
    <w:rsid w:val="008137B6"/>
    <w:rsid w:val="008137C1"/>
    <w:rsid w:val="0081397F"/>
    <w:rsid w:val="008142E8"/>
    <w:rsid w:val="008144C1"/>
    <w:rsid w:val="00814C21"/>
    <w:rsid w:val="00814CE4"/>
    <w:rsid w:val="00814F40"/>
    <w:rsid w:val="00815088"/>
    <w:rsid w:val="00815457"/>
    <w:rsid w:val="008157CB"/>
    <w:rsid w:val="00815939"/>
    <w:rsid w:val="00815B08"/>
    <w:rsid w:val="00815C68"/>
    <w:rsid w:val="00815CDE"/>
    <w:rsid w:val="0081656D"/>
    <w:rsid w:val="00816636"/>
    <w:rsid w:val="00816DE9"/>
    <w:rsid w:val="00817804"/>
    <w:rsid w:val="0081786D"/>
    <w:rsid w:val="00817F69"/>
    <w:rsid w:val="008203D7"/>
    <w:rsid w:val="008203E7"/>
    <w:rsid w:val="008205AD"/>
    <w:rsid w:val="008205AE"/>
    <w:rsid w:val="0082082F"/>
    <w:rsid w:val="00820978"/>
    <w:rsid w:val="00820B06"/>
    <w:rsid w:val="00820C90"/>
    <w:rsid w:val="00820E27"/>
    <w:rsid w:val="00820E2E"/>
    <w:rsid w:val="00820E65"/>
    <w:rsid w:val="008219FE"/>
    <w:rsid w:val="00821C36"/>
    <w:rsid w:val="00821D9E"/>
    <w:rsid w:val="00821E54"/>
    <w:rsid w:val="00821F7D"/>
    <w:rsid w:val="008220F3"/>
    <w:rsid w:val="00822190"/>
    <w:rsid w:val="008221EA"/>
    <w:rsid w:val="008225F6"/>
    <w:rsid w:val="008227D9"/>
    <w:rsid w:val="00822AB9"/>
    <w:rsid w:val="00822C6E"/>
    <w:rsid w:val="00822D14"/>
    <w:rsid w:val="00822F9B"/>
    <w:rsid w:val="00822FC4"/>
    <w:rsid w:val="008233EE"/>
    <w:rsid w:val="00823431"/>
    <w:rsid w:val="00823466"/>
    <w:rsid w:val="00823553"/>
    <w:rsid w:val="0082373A"/>
    <w:rsid w:val="008237C3"/>
    <w:rsid w:val="0082384C"/>
    <w:rsid w:val="00823A4B"/>
    <w:rsid w:val="00823CE4"/>
    <w:rsid w:val="00823D05"/>
    <w:rsid w:val="008240D5"/>
    <w:rsid w:val="0082426C"/>
    <w:rsid w:val="00824B72"/>
    <w:rsid w:val="00824C96"/>
    <w:rsid w:val="00824F34"/>
    <w:rsid w:val="008254C8"/>
    <w:rsid w:val="008255DF"/>
    <w:rsid w:val="008258D0"/>
    <w:rsid w:val="00825CBF"/>
    <w:rsid w:val="0082611C"/>
    <w:rsid w:val="0082611E"/>
    <w:rsid w:val="0082652B"/>
    <w:rsid w:val="008266AC"/>
    <w:rsid w:val="008268F1"/>
    <w:rsid w:val="008270B7"/>
    <w:rsid w:val="008271D0"/>
    <w:rsid w:val="008274C5"/>
    <w:rsid w:val="0082758A"/>
    <w:rsid w:val="00827606"/>
    <w:rsid w:val="00827E01"/>
    <w:rsid w:val="00830526"/>
    <w:rsid w:val="00830A43"/>
    <w:rsid w:val="00830EFC"/>
    <w:rsid w:val="00830F35"/>
    <w:rsid w:val="008311E3"/>
    <w:rsid w:val="00831234"/>
    <w:rsid w:val="00831C09"/>
    <w:rsid w:val="0083204F"/>
    <w:rsid w:val="00832249"/>
    <w:rsid w:val="00832B70"/>
    <w:rsid w:val="0083316A"/>
    <w:rsid w:val="00833308"/>
    <w:rsid w:val="008334B0"/>
    <w:rsid w:val="00833D41"/>
    <w:rsid w:val="00833D66"/>
    <w:rsid w:val="00833DB8"/>
    <w:rsid w:val="0083414A"/>
    <w:rsid w:val="008342D2"/>
    <w:rsid w:val="00835249"/>
    <w:rsid w:val="008353E7"/>
    <w:rsid w:val="0083592B"/>
    <w:rsid w:val="008359A9"/>
    <w:rsid w:val="00835BB1"/>
    <w:rsid w:val="008365A4"/>
    <w:rsid w:val="008371D1"/>
    <w:rsid w:val="0083744B"/>
    <w:rsid w:val="00837CE8"/>
    <w:rsid w:val="0084001F"/>
    <w:rsid w:val="0084006A"/>
    <w:rsid w:val="00840272"/>
    <w:rsid w:val="00840495"/>
    <w:rsid w:val="0084051C"/>
    <w:rsid w:val="0084077E"/>
    <w:rsid w:val="00840D4A"/>
    <w:rsid w:val="00840D63"/>
    <w:rsid w:val="00841158"/>
    <w:rsid w:val="008417D5"/>
    <w:rsid w:val="00841B05"/>
    <w:rsid w:val="00841FDE"/>
    <w:rsid w:val="008422BE"/>
    <w:rsid w:val="008424E0"/>
    <w:rsid w:val="0084255F"/>
    <w:rsid w:val="008425CE"/>
    <w:rsid w:val="0084286A"/>
    <w:rsid w:val="00842A2E"/>
    <w:rsid w:val="00843351"/>
    <w:rsid w:val="00843546"/>
    <w:rsid w:val="00843722"/>
    <w:rsid w:val="0084378B"/>
    <w:rsid w:val="00843A45"/>
    <w:rsid w:val="00843A61"/>
    <w:rsid w:val="00843F06"/>
    <w:rsid w:val="00844462"/>
    <w:rsid w:val="00844946"/>
    <w:rsid w:val="00844A8D"/>
    <w:rsid w:val="00844F3D"/>
    <w:rsid w:val="008452AC"/>
    <w:rsid w:val="0084537E"/>
    <w:rsid w:val="008457B1"/>
    <w:rsid w:val="0084639A"/>
    <w:rsid w:val="008467DA"/>
    <w:rsid w:val="00846935"/>
    <w:rsid w:val="0084697E"/>
    <w:rsid w:val="00846B77"/>
    <w:rsid w:val="00846D7B"/>
    <w:rsid w:val="00846E17"/>
    <w:rsid w:val="00846EC7"/>
    <w:rsid w:val="0084719F"/>
    <w:rsid w:val="008472DD"/>
    <w:rsid w:val="008472E5"/>
    <w:rsid w:val="008478CD"/>
    <w:rsid w:val="00847CC5"/>
    <w:rsid w:val="0085067F"/>
    <w:rsid w:val="008506DF"/>
    <w:rsid w:val="0085090C"/>
    <w:rsid w:val="008522F8"/>
    <w:rsid w:val="00852349"/>
    <w:rsid w:val="00852843"/>
    <w:rsid w:val="00852938"/>
    <w:rsid w:val="008529AC"/>
    <w:rsid w:val="008529F7"/>
    <w:rsid w:val="00852A56"/>
    <w:rsid w:val="00852B03"/>
    <w:rsid w:val="008532D7"/>
    <w:rsid w:val="008535C5"/>
    <w:rsid w:val="00853784"/>
    <w:rsid w:val="00853982"/>
    <w:rsid w:val="008539B4"/>
    <w:rsid w:val="00853BA0"/>
    <w:rsid w:val="00853D33"/>
    <w:rsid w:val="00853D7E"/>
    <w:rsid w:val="00853EE1"/>
    <w:rsid w:val="00854065"/>
    <w:rsid w:val="008548FC"/>
    <w:rsid w:val="008553E7"/>
    <w:rsid w:val="0085564A"/>
    <w:rsid w:val="0085594C"/>
    <w:rsid w:val="00855968"/>
    <w:rsid w:val="00855A8C"/>
    <w:rsid w:val="00855ABE"/>
    <w:rsid w:val="00855F8A"/>
    <w:rsid w:val="00855FD6"/>
    <w:rsid w:val="00856156"/>
    <w:rsid w:val="00856323"/>
    <w:rsid w:val="00856A22"/>
    <w:rsid w:val="00856D2A"/>
    <w:rsid w:val="00856DE1"/>
    <w:rsid w:val="00856F0B"/>
    <w:rsid w:val="00856F87"/>
    <w:rsid w:val="00856FDE"/>
    <w:rsid w:val="0085712E"/>
    <w:rsid w:val="00857236"/>
    <w:rsid w:val="008572CD"/>
    <w:rsid w:val="00857505"/>
    <w:rsid w:val="008577AE"/>
    <w:rsid w:val="00857A26"/>
    <w:rsid w:val="00857A53"/>
    <w:rsid w:val="00857C75"/>
    <w:rsid w:val="00857D08"/>
    <w:rsid w:val="00857D80"/>
    <w:rsid w:val="00857F63"/>
    <w:rsid w:val="00860063"/>
    <w:rsid w:val="008600F0"/>
    <w:rsid w:val="0086054A"/>
    <w:rsid w:val="00860788"/>
    <w:rsid w:val="008608D1"/>
    <w:rsid w:val="00860932"/>
    <w:rsid w:val="00860C5F"/>
    <w:rsid w:val="00860FD9"/>
    <w:rsid w:val="008611AC"/>
    <w:rsid w:val="008612B5"/>
    <w:rsid w:val="008613D5"/>
    <w:rsid w:val="0086141A"/>
    <w:rsid w:val="008615C8"/>
    <w:rsid w:val="0086165D"/>
    <w:rsid w:val="00861B0F"/>
    <w:rsid w:val="00861B74"/>
    <w:rsid w:val="00861C29"/>
    <w:rsid w:val="00861E56"/>
    <w:rsid w:val="00862572"/>
    <w:rsid w:val="00862701"/>
    <w:rsid w:val="00862C42"/>
    <w:rsid w:val="00862C8B"/>
    <w:rsid w:val="00862CDA"/>
    <w:rsid w:val="00863AFC"/>
    <w:rsid w:val="0086411D"/>
    <w:rsid w:val="0086461E"/>
    <w:rsid w:val="00864AAA"/>
    <w:rsid w:val="00865147"/>
    <w:rsid w:val="008654A9"/>
    <w:rsid w:val="008659B7"/>
    <w:rsid w:val="00865B2A"/>
    <w:rsid w:val="00865E8B"/>
    <w:rsid w:val="00865E8E"/>
    <w:rsid w:val="00865FE5"/>
    <w:rsid w:val="00866A65"/>
    <w:rsid w:val="00866BD2"/>
    <w:rsid w:val="00866CB2"/>
    <w:rsid w:val="00866F6F"/>
    <w:rsid w:val="0086724A"/>
    <w:rsid w:val="00867896"/>
    <w:rsid w:val="008679F8"/>
    <w:rsid w:val="00870308"/>
    <w:rsid w:val="008703C8"/>
    <w:rsid w:val="008709ED"/>
    <w:rsid w:val="00870F7B"/>
    <w:rsid w:val="00871396"/>
    <w:rsid w:val="008713B8"/>
    <w:rsid w:val="008713F1"/>
    <w:rsid w:val="008719DC"/>
    <w:rsid w:val="00871E03"/>
    <w:rsid w:val="00871E69"/>
    <w:rsid w:val="0087207D"/>
    <w:rsid w:val="0087291B"/>
    <w:rsid w:val="008732EF"/>
    <w:rsid w:val="008736DE"/>
    <w:rsid w:val="0087384E"/>
    <w:rsid w:val="00874BE5"/>
    <w:rsid w:val="00874C3C"/>
    <w:rsid w:val="0087514B"/>
    <w:rsid w:val="008751D9"/>
    <w:rsid w:val="008753C3"/>
    <w:rsid w:val="00875433"/>
    <w:rsid w:val="008754B0"/>
    <w:rsid w:val="008756AA"/>
    <w:rsid w:val="00875751"/>
    <w:rsid w:val="00875BBE"/>
    <w:rsid w:val="00876023"/>
    <w:rsid w:val="0087656B"/>
    <w:rsid w:val="008766FA"/>
    <w:rsid w:val="00876765"/>
    <w:rsid w:val="00876795"/>
    <w:rsid w:val="0087691E"/>
    <w:rsid w:val="00876A3B"/>
    <w:rsid w:val="00876A92"/>
    <w:rsid w:val="00876C6E"/>
    <w:rsid w:val="00876D72"/>
    <w:rsid w:val="00876E13"/>
    <w:rsid w:val="0087736C"/>
    <w:rsid w:val="00877439"/>
    <w:rsid w:val="008778A1"/>
    <w:rsid w:val="00877AF8"/>
    <w:rsid w:val="00877BDF"/>
    <w:rsid w:val="00880715"/>
    <w:rsid w:val="00880948"/>
    <w:rsid w:val="00880B3B"/>
    <w:rsid w:val="00880D89"/>
    <w:rsid w:val="008810BA"/>
    <w:rsid w:val="0088150B"/>
    <w:rsid w:val="00881644"/>
    <w:rsid w:val="008818C0"/>
    <w:rsid w:val="008819C3"/>
    <w:rsid w:val="00881C1A"/>
    <w:rsid w:val="00881D20"/>
    <w:rsid w:val="00881E7C"/>
    <w:rsid w:val="008822CA"/>
    <w:rsid w:val="0088270B"/>
    <w:rsid w:val="00882984"/>
    <w:rsid w:val="008829BD"/>
    <w:rsid w:val="00882C3D"/>
    <w:rsid w:val="00883643"/>
    <w:rsid w:val="0088384C"/>
    <w:rsid w:val="00883A03"/>
    <w:rsid w:val="00883CE6"/>
    <w:rsid w:val="00883D1E"/>
    <w:rsid w:val="00883D59"/>
    <w:rsid w:val="0088436F"/>
    <w:rsid w:val="008844E4"/>
    <w:rsid w:val="008846B6"/>
    <w:rsid w:val="00884D5E"/>
    <w:rsid w:val="00885056"/>
    <w:rsid w:val="00885675"/>
    <w:rsid w:val="00885A7A"/>
    <w:rsid w:val="00885F91"/>
    <w:rsid w:val="008862C8"/>
    <w:rsid w:val="008865EE"/>
    <w:rsid w:val="00886945"/>
    <w:rsid w:val="00886F1B"/>
    <w:rsid w:val="008873C2"/>
    <w:rsid w:val="0088753B"/>
    <w:rsid w:val="00887624"/>
    <w:rsid w:val="00887628"/>
    <w:rsid w:val="00887712"/>
    <w:rsid w:val="008878DC"/>
    <w:rsid w:val="00887B98"/>
    <w:rsid w:val="00887CA5"/>
    <w:rsid w:val="00887F39"/>
    <w:rsid w:val="00890290"/>
    <w:rsid w:val="008906D6"/>
    <w:rsid w:val="00890A39"/>
    <w:rsid w:val="00890D88"/>
    <w:rsid w:val="00891156"/>
    <w:rsid w:val="008916DE"/>
    <w:rsid w:val="008917C1"/>
    <w:rsid w:val="00891849"/>
    <w:rsid w:val="008919D6"/>
    <w:rsid w:val="00891DC8"/>
    <w:rsid w:val="008922DA"/>
    <w:rsid w:val="00892321"/>
    <w:rsid w:val="008925EB"/>
    <w:rsid w:val="0089262E"/>
    <w:rsid w:val="008929FD"/>
    <w:rsid w:val="008935D3"/>
    <w:rsid w:val="0089370D"/>
    <w:rsid w:val="0089374D"/>
    <w:rsid w:val="008937D1"/>
    <w:rsid w:val="00893A0C"/>
    <w:rsid w:val="00893CC9"/>
    <w:rsid w:val="00894384"/>
    <w:rsid w:val="008943F1"/>
    <w:rsid w:val="008947ED"/>
    <w:rsid w:val="00894A98"/>
    <w:rsid w:val="00894BA5"/>
    <w:rsid w:val="00894E5D"/>
    <w:rsid w:val="00894EA2"/>
    <w:rsid w:val="00895011"/>
    <w:rsid w:val="00895484"/>
    <w:rsid w:val="0089574E"/>
    <w:rsid w:val="008959F1"/>
    <w:rsid w:val="00895E40"/>
    <w:rsid w:val="00895E84"/>
    <w:rsid w:val="008962DD"/>
    <w:rsid w:val="00896824"/>
    <w:rsid w:val="008968F7"/>
    <w:rsid w:val="008971C2"/>
    <w:rsid w:val="0089774E"/>
    <w:rsid w:val="00897CA0"/>
    <w:rsid w:val="00897E3B"/>
    <w:rsid w:val="00897E5D"/>
    <w:rsid w:val="008A0013"/>
    <w:rsid w:val="008A0041"/>
    <w:rsid w:val="008A00AF"/>
    <w:rsid w:val="008A0169"/>
    <w:rsid w:val="008A083A"/>
    <w:rsid w:val="008A0C5B"/>
    <w:rsid w:val="008A110F"/>
    <w:rsid w:val="008A190F"/>
    <w:rsid w:val="008A1967"/>
    <w:rsid w:val="008A2343"/>
    <w:rsid w:val="008A239E"/>
    <w:rsid w:val="008A27CB"/>
    <w:rsid w:val="008A284F"/>
    <w:rsid w:val="008A29B6"/>
    <w:rsid w:val="008A2A5B"/>
    <w:rsid w:val="008A2FF4"/>
    <w:rsid w:val="008A3185"/>
    <w:rsid w:val="008A349F"/>
    <w:rsid w:val="008A3B31"/>
    <w:rsid w:val="008A3DE1"/>
    <w:rsid w:val="008A4232"/>
    <w:rsid w:val="008A4306"/>
    <w:rsid w:val="008A4339"/>
    <w:rsid w:val="008A43D9"/>
    <w:rsid w:val="008A4A20"/>
    <w:rsid w:val="008A5100"/>
    <w:rsid w:val="008A5B28"/>
    <w:rsid w:val="008A630E"/>
    <w:rsid w:val="008A6798"/>
    <w:rsid w:val="008A6D97"/>
    <w:rsid w:val="008A6D98"/>
    <w:rsid w:val="008A6E32"/>
    <w:rsid w:val="008A6F89"/>
    <w:rsid w:val="008A6FD8"/>
    <w:rsid w:val="008A70A2"/>
    <w:rsid w:val="008A73C7"/>
    <w:rsid w:val="008A7638"/>
    <w:rsid w:val="008A7849"/>
    <w:rsid w:val="008A7978"/>
    <w:rsid w:val="008A7CC9"/>
    <w:rsid w:val="008A7CD5"/>
    <w:rsid w:val="008B02ED"/>
    <w:rsid w:val="008B02F1"/>
    <w:rsid w:val="008B035E"/>
    <w:rsid w:val="008B0673"/>
    <w:rsid w:val="008B06D6"/>
    <w:rsid w:val="008B0C0B"/>
    <w:rsid w:val="008B128B"/>
    <w:rsid w:val="008B130C"/>
    <w:rsid w:val="008B137E"/>
    <w:rsid w:val="008B1382"/>
    <w:rsid w:val="008B16FA"/>
    <w:rsid w:val="008B176A"/>
    <w:rsid w:val="008B218B"/>
    <w:rsid w:val="008B2539"/>
    <w:rsid w:val="008B264B"/>
    <w:rsid w:val="008B27D2"/>
    <w:rsid w:val="008B308E"/>
    <w:rsid w:val="008B31D5"/>
    <w:rsid w:val="008B333F"/>
    <w:rsid w:val="008B33DE"/>
    <w:rsid w:val="008B3A25"/>
    <w:rsid w:val="008B45C3"/>
    <w:rsid w:val="008B462F"/>
    <w:rsid w:val="008B47A8"/>
    <w:rsid w:val="008B48B3"/>
    <w:rsid w:val="008B4D98"/>
    <w:rsid w:val="008B52D7"/>
    <w:rsid w:val="008B544C"/>
    <w:rsid w:val="008B57A4"/>
    <w:rsid w:val="008B5BDA"/>
    <w:rsid w:val="008B5DDA"/>
    <w:rsid w:val="008B5E88"/>
    <w:rsid w:val="008B5FD6"/>
    <w:rsid w:val="008B613F"/>
    <w:rsid w:val="008B61BD"/>
    <w:rsid w:val="008B66D1"/>
    <w:rsid w:val="008B6730"/>
    <w:rsid w:val="008B6DF6"/>
    <w:rsid w:val="008B7672"/>
    <w:rsid w:val="008B7791"/>
    <w:rsid w:val="008B794F"/>
    <w:rsid w:val="008B7D98"/>
    <w:rsid w:val="008B7F93"/>
    <w:rsid w:val="008C01F0"/>
    <w:rsid w:val="008C02CD"/>
    <w:rsid w:val="008C038A"/>
    <w:rsid w:val="008C04CF"/>
    <w:rsid w:val="008C0EF4"/>
    <w:rsid w:val="008C0F8F"/>
    <w:rsid w:val="008C109B"/>
    <w:rsid w:val="008C1123"/>
    <w:rsid w:val="008C1178"/>
    <w:rsid w:val="008C1250"/>
    <w:rsid w:val="008C12DE"/>
    <w:rsid w:val="008C1535"/>
    <w:rsid w:val="008C19CF"/>
    <w:rsid w:val="008C1B34"/>
    <w:rsid w:val="008C1C1C"/>
    <w:rsid w:val="008C2771"/>
    <w:rsid w:val="008C28C3"/>
    <w:rsid w:val="008C2BE7"/>
    <w:rsid w:val="008C2C81"/>
    <w:rsid w:val="008C2CE0"/>
    <w:rsid w:val="008C304E"/>
    <w:rsid w:val="008C3508"/>
    <w:rsid w:val="008C3658"/>
    <w:rsid w:val="008C3953"/>
    <w:rsid w:val="008C39D0"/>
    <w:rsid w:val="008C3C51"/>
    <w:rsid w:val="008C4007"/>
    <w:rsid w:val="008C431C"/>
    <w:rsid w:val="008C4511"/>
    <w:rsid w:val="008C4A9A"/>
    <w:rsid w:val="008C4B7A"/>
    <w:rsid w:val="008C4DA8"/>
    <w:rsid w:val="008C5B55"/>
    <w:rsid w:val="008C619B"/>
    <w:rsid w:val="008C61B6"/>
    <w:rsid w:val="008C63D8"/>
    <w:rsid w:val="008C6C67"/>
    <w:rsid w:val="008C6CC7"/>
    <w:rsid w:val="008C6D56"/>
    <w:rsid w:val="008C71B1"/>
    <w:rsid w:val="008C770B"/>
    <w:rsid w:val="008C7A9A"/>
    <w:rsid w:val="008C7B07"/>
    <w:rsid w:val="008D034E"/>
    <w:rsid w:val="008D03A6"/>
    <w:rsid w:val="008D07EC"/>
    <w:rsid w:val="008D097D"/>
    <w:rsid w:val="008D0A6E"/>
    <w:rsid w:val="008D0E62"/>
    <w:rsid w:val="008D113F"/>
    <w:rsid w:val="008D12DC"/>
    <w:rsid w:val="008D1893"/>
    <w:rsid w:val="008D1B47"/>
    <w:rsid w:val="008D1F29"/>
    <w:rsid w:val="008D1F60"/>
    <w:rsid w:val="008D21A1"/>
    <w:rsid w:val="008D2390"/>
    <w:rsid w:val="008D25FA"/>
    <w:rsid w:val="008D2694"/>
    <w:rsid w:val="008D2CE3"/>
    <w:rsid w:val="008D2EBE"/>
    <w:rsid w:val="008D3328"/>
    <w:rsid w:val="008D35E7"/>
    <w:rsid w:val="008D382E"/>
    <w:rsid w:val="008D3D68"/>
    <w:rsid w:val="008D3D7E"/>
    <w:rsid w:val="008D3FF4"/>
    <w:rsid w:val="008D4C44"/>
    <w:rsid w:val="008D4CD7"/>
    <w:rsid w:val="008D5004"/>
    <w:rsid w:val="008D5009"/>
    <w:rsid w:val="008D5024"/>
    <w:rsid w:val="008D514F"/>
    <w:rsid w:val="008D52AB"/>
    <w:rsid w:val="008D5574"/>
    <w:rsid w:val="008D582C"/>
    <w:rsid w:val="008D589A"/>
    <w:rsid w:val="008D5AE0"/>
    <w:rsid w:val="008D5F48"/>
    <w:rsid w:val="008D6540"/>
    <w:rsid w:val="008D66C1"/>
    <w:rsid w:val="008D6730"/>
    <w:rsid w:val="008D6859"/>
    <w:rsid w:val="008D6AD9"/>
    <w:rsid w:val="008D6B00"/>
    <w:rsid w:val="008D6E43"/>
    <w:rsid w:val="008D7876"/>
    <w:rsid w:val="008D7BE7"/>
    <w:rsid w:val="008D7CB3"/>
    <w:rsid w:val="008D7D84"/>
    <w:rsid w:val="008D7E00"/>
    <w:rsid w:val="008D7E15"/>
    <w:rsid w:val="008E0056"/>
    <w:rsid w:val="008E012E"/>
    <w:rsid w:val="008E0340"/>
    <w:rsid w:val="008E0955"/>
    <w:rsid w:val="008E0A6D"/>
    <w:rsid w:val="008E18F8"/>
    <w:rsid w:val="008E1E64"/>
    <w:rsid w:val="008E23EC"/>
    <w:rsid w:val="008E2545"/>
    <w:rsid w:val="008E2602"/>
    <w:rsid w:val="008E2757"/>
    <w:rsid w:val="008E2DFA"/>
    <w:rsid w:val="008E3020"/>
    <w:rsid w:val="008E302A"/>
    <w:rsid w:val="008E3094"/>
    <w:rsid w:val="008E30E2"/>
    <w:rsid w:val="008E33B4"/>
    <w:rsid w:val="008E35E7"/>
    <w:rsid w:val="008E36F8"/>
    <w:rsid w:val="008E3816"/>
    <w:rsid w:val="008E38E0"/>
    <w:rsid w:val="008E38E8"/>
    <w:rsid w:val="008E40D9"/>
    <w:rsid w:val="008E41FD"/>
    <w:rsid w:val="008E4350"/>
    <w:rsid w:val="008E47A6"/>
    <w:rsid w:val="008E4AD1"/>
    <w:rsid w:val="008E53B9"/>
    <w:rsid w:val="008E5B7B"/>
    <w:rsid w:val="008E5BC4"/>
    <w:rsid w:val="008E60E7"/>
    <w:rsid w:val="008E6295"/>
    <w:rsid w:val="008E63BD"/>
    <w:rsid w:val="008E64FB"/>
    <w:rsid w:val="008E655D"/>
    <w:rsid w:val="008E6906"/>
    <w:rsid w:val="008E69FB"/>
    <w:rsid w:val="008E6B7A"/>
    <w:rsid w:val="008E6C19"/>
    <w:rsid w:val="008E6DF7"/>
    <w:rsid w:val="008E6ECB"/>
    <w:rsid w:val="008E6EF3"/>
    <w:rsid w:val="008E72D3"/>
    <w:rsid w:val="008E74F1"/>
    <w:rsid w:val="008F025A"/>
    <w:rsid w:val="008F056F"/>
    <w:rsid w:val="008F05F7"/>
    <w:rsid w:val="008F0745"/>
    <w:rsid w:val="008F0BEC"/>
    <w:rsid w:val="008F0F67"/>
    <w:rsid w:val="008F106F"/>
    <w:rsid w:val="008F11F9"/>
    <w:rsid w:val="008F17F6"/>
    <w:rsid w:val="008F17F7"/>
    <w:rsid w:val="008F194B"/>
    <w:rsid w:val="008F1F6E"/>
    <w:rsid w:val="008F20D8"/>
    <w:rsid w:val="008F27FA"/>
    <w:rsid w:val="008F29E3"/>
    <w:rsid w:val="008F2A9D"/>
    <w:rsid w:val="008F2CF2"/>
    <w:rsid w:val="008F2D75"/>
    <w:rsid w:val="008F2F91"/>
    <w:rsid w:val="008F2FBC"/>
    <w:rsid w:val="008F37A1"/>
    <w:rsid w:val="008F3C39"/>
    <w:rsid w:val="008F3E5D"/>
    <w:rsid w:val="008F43EB"/>
    <w:rsid w:val="008F44B7"/>
    <w:rsid w:val="008F4905"/>
    <w:rsid w:val="008F5C8D"/>
    <w:rsid w:val="008F6152"/>
    <w:rsid w:val="008F631D"/>
    <w:rsid w:val="008F665D"/>
    <w:rsid w:val="008F6B8C"/>
    <w:rsid w:val="008F6B96"/>
    <w:rsid w:val="008F7094"/>
    <w:rsid w:val="008F72F5"/>
    <w:rsid w:val="008F7876"/>
    <w:rsid w:val="008F78A2"/>
    <w:rsid w:val="008F798F"/>
    <w:rsid w:val="008F7E89"/>
    <w:rsid w:val="00900385"/>
    <w:rsid w:val="00900A7A"/>
    <w:rsid w:val="00900C21"/>
    <w:rsid w:val="00900CCD"/>
    <w:rsid w:val="00900D1A"/>
    <w:rsid w:val="00900D45"/>
    <w:rsid w:val="00900F81"/>
    <w:rsid w:val="009010BD"/>
    <w:rsid w:val="009012F3"/>
    <w:rsid w:val="009013C6"/>
    <w:rsid w:val="00901641"/>
    <w:rsid w:val="009016D4"/>
    <w:rsid w:val="00901890"/>
    <w:rsid w:val="0090190F"/>
    <w:rsid w:val="00901A61"/>
    <w:rsid w:val="00901DC3"/>
    <w:rsid w:val="00902378"/>
    <w:rsid w:val="00902536"/>
    <w:rsid w:val="00902A07"/>
    <w:rsid w:val="00902CBC"/>
    <w:rsid w:val="00902D51"/>
    <w:rsid w:val="00903A9E"/>
    <w:rsid w:val="0090442E"/>
    <w:rsid w:val="0090460F"/>
    <w:rsid w:val="009046F3"/>
    <w:rsid w:val="00904701"/>
    <w:rsid w:val="009048A5"/>
    <w:rsid w:val="009050B0"/>
    <w:rsid w:val="009052A7"/>
    <w:rsid w:val="009052C6"/>
    <w:rsid w:val="0090542E"/>
    <w:rsid w:val="00905579"/>
    <w:rsid w:val="009058DB"/>
    <w:rsid w:val="00905B2E"/>
    <w:rsid w:val="00905B8C"/>
    <w:rsid w:val="00905BF7"/>
    <w:rsid w:val="00905D9C"/>
    <w:rsid w:val="00905FD1"/>
    <w:rsid w:val="0090603F"/>
    <w:rsid w:val="00906093"/>
    <w:rsid w:val="0090666C"/>
    <w:rsid w:val="00906BC3"/>
    <w:rsid w:val="00906D8A"/>
    <w:rsid w:val="00906F3B"/>
    <w:rsid w:val="009077FE"/>
    <w:rsid w:val="00907917"/>
    <w:rsid w:val="00907A23"/>
    <w:rsid w:val="00907A2B"/>
    <w:rsid w:val="00910128"/>
    <w:rsid w:val="009106B6"/>
    <w:rsid w:val="009107C9"/>
    <w:rsid w:val="00910AB7"/>
    <w:rsid w:val="00910B3E"/>
    <w:rsid w:val="0091142F"/>
    <w:rsid w:val="00911C1E"/>
    <w:rsid w:val="0091203E"/>
    <w:rsid w:val="009120E1"/>
    <w:rsid w:val="00912153"/>
    <w:rsid w:val="0091284E"/>
    <w:rsid w:val="0091298F"/>
    <w:rsid w:val="009132D8"/>
    <w:rsid w:val="009133A3"/>
    <w:rsid w:val="009139E8"/>
    <w:rsid w:val="00913C8F"/>
    <w:rsid w:val="00913CB6"/>
    <w:rsid w:val="00913E4A"/>
    <w:rsid w:val="009147E2"/>
    <w:rsid w:val="00914A27"/>
    <w:rsid w:val="00914B4C"/>
    <w:rsid w:val="009151BA"/>
    <w:rsid w:val="0091522C"/>
    <w:rsid w:val="00915332"/>
    <w:rsid w:val="009154DB"/>
    <w:rsid w:val="0091569D"/>
    <w:rsid w:val="0091598A"/>
    <w:rsid w:val="00915AEB"/>
    <w:rsid w:val="00915B36"/>
    <w:rsid w:val="00915E75"/>
    <w:rsid w:val="00916253"/>
    <w:rsid w:val="0091640A"/>
    <w:rsid w:val="009165E5"/>
    <w:rsid w:val="00916854"/>
    <w:rsid w:val="00916864"/>
    <w:rsid w:val="00916A48"/>
    <w:rsid w:val="00916D94"/>
    <w:rsid w:val="00916F47"/>
    <w:rsid w:val="00917076"/>
    <w:rsid w:val="00917124"/>
    <w:rsid w:val="00917144"/>
    <w:rsid w:val="00917190"/>
    <w:rsid w:val="0091740E"/>
    <w:rsid w:val="009175AA"/>
    <w:rsid w:val="00917934"/>
    <w:rsid w:val="00917B94"/>
    <w:rsid w:val="009201C9"/>
    <w:rsid w:val="0092023E"/>
    <w:rsid w:val="0092055D"/>
    <w:rsid w:val="009205BD"/>
    <w:rsid w:val="00920F1B"/>
    <w:rsid w:val="009215BF"/>
    <w:rsid w:val="009218D6"/>
    <w:rsid w:val="009219EB"/>
    <w:rsid w:val="00921A23"/>
    <w:rsid w:val="00921F43"/>
    <w:rsid w:val="0092200D"/>
    <w:rsid w:val="0092246A"/>
    <w:rsid w:val="0092266D"/>
    <w:rsid w:val="009226FA"/>
    <w:rsid w:val="009228CE"/>
    <w:rsid w:val="009229C9"/>
    <w:rsid w:val="00922C95"/>
    <w:rsid w:val="0092309F"/>
    <w:rsid w:val="009232BA"/>
    <w:rsid w:val="009234B2"/>
    <w:rsid w:val="00923C06"/>
    <w:rsid w:val="0092400A"/>
    <w:rsid w:val="0092424B"/>
    <w:rsid w:val="009242BE"/>
    <w:rsid w:val="009247AD"/>
    <w:rsid w:val="009251A4"/>
    <w:rsid w:val="00925843"/>
    <w:rsid w:val="00925944"/>
    <w:rsid w:val="00925D7B"/>
    <w:rsid w:val="00925F4C"/>
    <w:rsid w:val="00926097"/>
    <w:rsid w:val="00926390"/>
    <w:rsid w:val="00926C66"/>
    <w:rsid w:val="00926E74"/>
    <w:rsid w:val="00927C67"/>
    <w:rsid w:val="00927D28"/>
    <w:rsid w:val="00930318"/>
    <w:rsid w:val="0093059C"/>
    <w:rsid w:val="009305D4"/>
    <w:rsid w:val="009305D9"/>
    <w:rsid w:val="00930730"/>
    <w:rsid w:val="00930AED"/>
    <w:rsid w:val="00930F49"/>
    <w:rsid w:val="009313D2"/>
    <w:rsid w:val="00931472"/>
    <w:rsid w:val="00931C69"/>
    <w:rsid w:val="00932454"/>
    <w:rsid w:val="009324EA"/>
    <w:rsid w:val="009324F0"/>
    <w:rsid w:val="0093285C"/>
    <w:rsid w:val="00932C76"/>
    <w:rsid w:val="00932C7C"/>
    <w:rsid w:val="00932F4C"/>
    <w:rsid w:val="00933267"/>
    <w:rsid w:val="00933397"/>
    <w:rsid w:val="009333BF"/>
    <w:rsid w:val="00933521"/>
    <w:rsid w:val="009335E9"/>
    <w:rsid w:val="0093387E"/>
    <w:rsid w:val="00933C37"/>
    <w:rsid w:val="00933E1A"/>
    <w:rsid w:val="009340E9"/>
    <w:rsid w:val="00934177"/>
    <w:rsid w:val="00934507"/>
    <w:rsid w:val="00934619"/>
    <w:rsid w:val="00934788"/>
    <w:rsid w:val="0093486C"/>
    <w:rsid w:val="009348EB"/>
    <w:rsid w:val="00934963"/>
    <w:rsid w:val="00934B23"/>
    <w:rsid w:val="00934D25"/>
    <w:rsid w:val="0093528B"/>
    <w:rsid w:val="00935DA8"/>
    <w:rsid w:val="00935E0E"/>
    <w:rsid w:val="00936320"/>
    <w:rsid w:val="00936664"/>
    <w:rsid w:val="00936906"/>
    <w:rsid w:val="00936D90"/>
    <w:rsid w:val="00936DA7"/>
    <w:rsid w:val="009370C1"/>
    <w:rsid w:val="00937197"/>
    <w:rsid w:val="0093796C"/>
    <w:rsid w:val="00937BEE"/>
    <w:rsid w:val="00937FFC"/>
    <w:rsid w:val="009400DE"/>
    <w:rsid w:val="009403F6"/>
    <w:rsid w:val="0094041A"/>
    <w:rsid w:val="0094096B"/>
    <w:rsid w:val="00940A8E"/>
    <w:rsid w:val="00940BE6"/>
    <w:rsid w:val="00940E0F"/>
    <w:rsid w:val="00941495"/>
    <w:rsid w:val="00941605"/>
    <w:rsid w:val="00941652"/>
    <w:rsid w:val="00941AED"/>
    <w:rsid w:val="009420EE"/>
    <w:rsid w:val="009421CB"/>
    <w:rsid w:val="009426AC"/>
    <w:rsid w:val="00942BB0"/>
    <w:rsid w:val="00942D98"/>
    <w:rsid w:val="00942EAE"/>
    <w:rsid w:val="0094313D"/>
    <w:rsid w:val="0094333E"/>
    <w:rsid w:val="009435FF"/>
    <w:rsid w:val="00943655"/>
    <w:rsid w:val="00943660"/>
    <w:rsid w:val="00944550"/>
    <w:rsid w:val="0094459F"/>
    <w:rsid w:val="0094492F"/>
    <w:rsid w:val="00944E56"/>
    <w:rsid w:val="009453A2"/>
    <w:rsid w:val="0094556A"/>
    <w:rsid w:val="00945657"/>
    <w:rsid w:val="00945B11"/>
    <w:rsid w:val="00945D44"/>
    <w:rsid w:val="009463C6"/>
    <w:rsid w:val="00946716"/>
    <w:rsid w:val="00946BB0"/>
    <w:rsid w:val="00946BCF"/>
    <w:rsid w:val="00946E7A"/>
    <w:rsid w:val="00947252"/>
    <w:rsid w:val="009473BE"/>
    <w:rsid w:val="00947497"/>
    <w:rsid w:val="0094758B"/>
    <w:rsid w:val="0094780A"/>
    <w:rsid w:val="00947A17"/>
    <w:rsid w:val="00947A5E"/>
    <w:rsid w:val="00947A87"/>
    <w:rsid w:val="00947DC3"/>
    <w:rsid w:val="0095015F"/>
    <w:rsid w:val="0095019F"/>
    <w:rsid w:val="009501A6"/>
    <w:rsid w:val="009503AD"/>
    <w:rsid w:val="00950446"/>
    <w:rsid w:val="00950615"/>
    <w:rsid w:val="00950798"/>
    <w:rsid w:val="0095080F"/>
    <w:rsid w:val="00950C9A"/>
    <w:rsid w:val="00950ECF"/>
    <w:rsid w:val="00951129"/>
    <w:rsid w:val="00951163"/>
    <w:rsid w:val="00951174"/>
    <w:rsid w:val="009511E7"/>
    <w:rsid w:val="0095190E"/>
    <w:rsid w:val="00951A24"/>
    <w:rsid w:val="00951CE3"/>
    <w:rsid w:val="00951E33"/>
    <w:rsid w:val="00951F6D"/>
    <w:rsid w:val="009522B9"/>
    <w:rsid w:val="00952478"/>
    <w:rsid w:val="009525BA"/>
    <w:rsid w:val="009527A2"/>
    <w:rsid w:val="00952A51"/>
    <w:rsid w:val="00952DB6"/>
    <w:rsid w:val="0095304C"/>
    <w:rsid w:val="0095313B"/>
    <w:rsid w:val="009532F2"/>
    <w:rsid w:val="00953C11"/>
    <w:rsid w:val="00953D3D"/>
    <w:rsid w:val="00953DD7"/>
    <w:rsid w:val="00954245"/>
    <w:rsid w:val="009542CC"/>
    <w:rsid w:val="0095431E"/>
    <w:rsid w:val="009547AB"/>
    <w:rsid w:val="00954860"/>
    <w:rsid w:val="00954CDD"/>
    <w:rsid w:val="00954DD9"/>
    <w:rsid w:val="00954F19"/>
    <w:rsid w:val="009550C5"/>
    <w:rsid w:val="00955137"/>
    <w:rsid w:val="009557C8"/>
    <w:rsid w:val="00955A05"/>
    <w:rsid w:val="00955B8D"/>
    <w:rsid w:val="00955C47"/>
    <w:rsid w:val="00955CAB"/>
    <w:rsid w:val="00956A5B"/>
    <w:rsid w:val="00956CC4"/>
    <w:rsid w:val="00957382"/>
    <w:rsid w:val="00957B95"/>
    <w:rsid w:val="00957FC9"/>
    <w:rsid w:val="00960112"/>
    <w:rsid w:val="009605DA"/>
    <w:rsid w:val="00960705"/>
    <w:rsid w:val="00960779"/>
    <w:rsid w:val="00960885"/>
    <w:rsid w:val="009608B4"/>
    <w:rsid w:val="009609B8"/>
    <w:rsid w:val="009609BE"/>
    <w:rsid w:val="00960CBE"/>
    <w:rsid w:val="00960D00"/>
    <w:rsid w:val="00960D5D"/>
    <w:rsid w:val="00960EC4"/>
    <w:rsid w:val="009610B4"/>
    <w:rsid w:val="009614CA"/>
    <w:rsid w:val="00961993"/>
    <w:rsid w:val="009619EB"/>
    <w:rsid w:val="00961A68"/>
    <w:rsid w:val="00961BD8"/>
    <w:rsid w:val="00961C66"/>
    <w:rsid w:val="00961FCB"/>
    <w:rsid w:val="009623EA"/>
    <w:rsid w:val="00962566"/>
    <w:rsid w:val="00962567"/>
    <w:rsid w:val="009626EC"/>
    <w:rsid w:val="00962B92"/>
    <w:rsid w:val="00963B7E"/>
    <w:rsid w:val="00963F2E"/>
    <w:rsid w:val="009640E1"/>
    <w:rsid w:val="009642C4"/>
    <w:rsid w:val="00964752"/>
    <w:rsid w:val="00964907"/>
    <w:rsid w:val="00964971"/>
    <w:rsid w:val="00964F7A"/>
    <w:rsid w:val="00965010"/>
    <w:rsid w:val="009651A4"/>
    <w:rsid w:val="00965582"/>
    <w:rsid w:val="00965670"/>
    <w:rsid w:val="009657B7"/>
    <w:rsid w:val="0096586C"/>
    <w:rsid w:val="00965ADF"/>
    <w:rsid w:val="00965B2C"/>
    <w:rsid w:val="00965D9A"/>
    <w:rsid w:val="0096622C"/>
    <w:rsid w:val="009663C3"/>
    <w:rsid w:val="00966572"/>
    <w:rsid w:val="009668FE"/>
    <w:rsid w:val="00966BEB"/>
    <w:rsid w:val="00966D73"/>
    <w:rsid w:val="00966EDD"/>
    <w:rsid w:val="00966F23"/>
    <w:rsid w:val="00967003"/>
    <w:rsid w:val="009670B9"/>
    <w:rsid w:val="009670DF"/>
    <w:rsid w:val="00967ADB"/>
    <w:rsid w:val="00967AF8"/>
    <w:rsid w:val="0097020A"/>
    <w:rsid w:val="009706E5"/>
    <w:rsid w:val="00970701"/>
    <w:rsid w:val="009707F3"/>
    <w:rsid w:val="00970ABF"/>
    <w:rsid w:val="00971169"/>
    <w:rsid w:val="009715F5"/>
    <w:rsid w:val="009716AF"/>
    <w:rsid w:val="00971734"/>
    <w:rsid w:val="00971FDC"/>
    <w:rsid w:val="00972220"/>
    <w:rsid w:val="00972414"/>
    <w:rsid w:val="00972566"/>
    <w:rsid w:val="00972B4B"/>
    <w:rsid w:val="00972C7C"/>
    <w:rsid w:val="00972FE8"/>
    <w:rsid w:val="0097333C"/>
    <w:rsid w:val="009736D6"/>
    <w:rsid w:val="009738F9"/>
    <w:rsid w:val="009742C1"/>
    <w:rsid w:val="009743C9"/>
    <w:rsid w:val="00974433"/>
    <w:rsid w:val="0097475A"/>
    <w:rsid w:val="009750A2"/>
    <w:rsid w:val="00975489"/>
    <w:rsid w:val="009754B4"/>
    <w:rsid w:val="009754BB"/>
    <w:rsid w:val="00975770"/>
    <w:rsid w:val="00975897"/>
    <w:rsid w:val="009761E2"/>
    <w:rsid w:val="009769EF"/>
    <w:rsid w:val="00976B5D"/>
    <w:rsid w:val="00976E2D"/>
    <w:rsid w:val="00976F93"/>
    <w:rsid w:val="00977359"/>
    <w:rsid w:val="009775A6"/>
    <w:rsid w:val="009775D5"/>
    <w:rsid w:val="00977868"/>
    <w:rsid w:val="00977926"/>
    <w:rsid w:val="00977960"/>
    <w:rsid w:val="00977969"/>
    <w:rsid w:val="00977A40"/>
    <w:rsid w:val="00977B3D"/>
    <w:rsid w:val="00977FA3"/>
    <w:rsid w:val="00980057"/>
    <w:rsid w:val="0098026F"/>
    <w:rsid w:val="009802F0"/>
    <w:rsid w:val="0098034F"/>
    <w:rsid w:val="0098043D"/>
    <w:rsid w:val="0098060E"/>
    <w:rsid w:val="00980A58"/>
    <w:rsid w:val="00980E62"/>
    <w:rsid w:val="00980ECF"/>
    <w:rsid w:val="00981511"/>
    <w:rsid w:val="0098190C"/>
    <w:rsid w:val="00981976"/>
    <w:rsid w:val="00981AB4"/>
    <w:rsid w:val="00981C51"/>
    <w:rsid w:val="00981F8C"/>
    <w:rsid w:val="00981F96"/>
    <w:rsid w:val="00981FDD"/>
    <w:rsid w:val="0098211A"/>
    <w:rsid w:val="0098242D"/>
    <w:rsid w:val="00982646"/>
    <w:rsid w:val="00982767"/>
    <w:rsid w:val="00982B14"/>
    <w:rsid w:val="00982C09"/>
    <w:rsid w:val="00982C79"/>
    <w:rsid w:val="00983078"/>
    <w:rsid w:val="00983318"/>
    <w:rsid w:val="0098341A"/>
    <w:rsid w:val="009834FB"/>
    <w:rsid w:val="0098353C"/>
    <w:rsid w:val="009839A7"/>
    <w:rsid w:val="00983CAE"/>
    <w:rsid w:val="00983CCC"/>
    <w:rsid w:val="00983F0C"/>
    <w:rsid w:val="009841EB"/>
    <w:rsid w:val="009844C2"/>
    <w:rsid w:val="00984635"/>
    <w:rsid w:val="0098479C"/>
    <w:rsid w:val="009847D7"/>
    <w:rsid w:val="00984A61"/>
    <w:rsid w:val="00984DE5"/>
    <w:rsid w:val="00984F2C"/>
    <w:rsid w:val="00985194"/>
    <w:rsid w:val="00985986"/>
    <w:rsid w:val="00986050"/>
    <w:rsid w:val="00986A22"/>
    <w:rsid w:val="00986C32"/>
    <w:rsid w:val="00986C80"/>
    <w:rsid w:val="00986CEE"/>
    <w:rsid w:val="009873C0"/>
    <w:rsid w:val="0098744F"/>
    <w:rsid w:val="009874C4"/>
    <w:rsid w:val="00987C2C"/>
    <w:rsid w:val="009902AD"/>
    <w:rsid w:val="00990305"/>
    <w:rsid w:val="0099050E"/>
    <w:rsid w:val="00990684"/>
    <w:rsid w:val="00990DB9"/>
    <w:rsid w:val="00990F7F"/>
    <w:rsid w:val="00991002"/>
    <w:rsid w:val="00991536"/>
    <w:rsid w:val="0099196C"/>
    <w:rsid w:val="009919C2"/>
    <w:rsid w:val="00991DAA"/>
    <w:rsid w:val="00992362"/>
    <w:rsid w:val="00992585"/>
    <w:rsid w:val="009926A7"/>
    <w:rsid w:val="00992904"/>
    <w:rsid w:val="00992905"/>
    <w:rsid w:val="00992B2B"/>
    <w:rsid w:val="00992B3B"/>
    <w:rsid w:val="00992FA1"/>
    <w:rsid w:val="00993337"/>
    <w:rsid w:val="009934FC"/>
    <w:rsid w:val="0099364A"/>
    <w:rsid w:val="00993D85"/>
    <w:rsid w:val="0099439E"/>
    <w:rsid w:val="00994722"/>
    <w:rsid w:val="00995079"/>
    <w:rsid w:val="0099577A"/>
    <w:rsid w:val="009958D4"/>
    <w:rsid w:val="0099599F"/>
    <w:rsid w:val="00995DFC"/>
    <w:rsid w:val="009960C1"/>
    <w:rsid w:val="009961E6"/>
    <w:rsid w:val="00996396"/>
    <w:rsid w:val="00996427"/>
    <w:rsid w:val="0099662D"/>
    <w:rsid w:val="009967D7"/>
    <w:rsid w:val="0099680A"/>
    <w:rsid w:val="00996A9B"/>
    <w:rsid w:val="0099707D"/>
    <w:rsid w:val="009979DC"/>
    <w:rsid w:val="00997C1D"/>
    <w:rsid w:val="00997F73"/>
    <w:rsid w:val="009A00EB"/>
    <w:rsid w:val="009A0412"/>
    <w:rsid w:val="009A04C5"/>
    <w:rsid w:val="009A0731"/>
    <w:rsid w:val="009A11DF"/>
    <w:rsid w:val="009A13A8"/>
    <w:rsid w:val="009A16FC"/>
    <w:rsid w:val="009A17A7"/>
    <w:rsid w:val="009A18A0"/>
    <w:rsid w:val="009A1FB0"/>
    <w:rsid w:val="009A25A7"/>
    <w:rsid w:val="009A2AA5"/>
    <w:rsid w:val="009A2AE5"/>
    <w:rsid w:val="009A31F3"/>
    <w:rsid w:val="009A341F"/>
    <w:rsid w:val="009A37E2"/>
    <w:rsid w:val="009A3849"/>
    <w:rsid w:val="009A3A21"/>
    <w:rsid w:val="009A3DA6"/>
    <w:rsid w:val="009A48A3"/>
    <w:rsid w:val="009A4D0F"/>
    <w:rsid w:val="009A4D85"/>
    <w:rsid w:val="009A4F92"/>
    <w:rsid w:val="009A51A9"/>
    <w:rsid w:val="009A5526"/>
    <w:rsid w:val="009A580D"/>
    <w:rsid w:val="009A5FD7"/>
    <w:rsid w:val="009A60A1"/>
    <w:rsid w:val="009A69A4"/>
    <w:rsid w:val="009A6D1F"/>
    <w:rsid w:val="009A7282"/>
    <w:rsid w:val="009A7294"/>
    <w:rsid w:val="009A7392"/>
    <w:rsid w:val="009A7421"/>
    <w:rsid w:val="009A75B8"/>
    <w:rsid w:val="009A75C8"/>
    <w:rsid w:val="009A7A80"/>
    <w:rsid w:val="009A7B89"/>
    <w:rsid w:val="009B00FD"/>
    <w:rsid w:val="009B0660"/>
    <w:rsid w:val="009B08CF"/>
    <w:rsid w:val="009B098A"/>
    <w:rsid w:val="009B0D40"/>
    <w:rsid w:val="009B10F6"/>
    <w:rsid w:val="009B1153"/>
    <w:rsid w:val="009B1368"/>
    <w:rsid w:val="009B169A"/>
    <w:rsid w:val="009B197B"/>
    <w:rsid w:val="009B1BAA"/>
    <w:rsid w:val="009B22AA"/>
    <w:rsid w:val="009B22F3"/>
    <w:rsid w:val="009B2A15"/>
    <w:rsid w:val="009B3109"/>
    <w:rsid w:val="009B33AD"/>
    <w:rsid w:val="009B3492"/>
    <w:rsid w:val="009B3535"/>
    <w:rsid w:val="009B3ABF"/>
    <w:rsid w:val="009B3C7D"/>
    <w:rsid w:val="009B3DF3"/>
    <w:rsid w:val="009B3FD4"/>
    <w:rsid w:val="009B42F4"/>
    <w:rsid w:val="009B4CEA"/>
    <w:rsid w:val="009B4D5C"/>
    <w:rsid w:val="009B4E3A"/>
    <w:rsid w:val="009B4E41"/>
    <w:rsid w:val="009B57E2"/>
    <w:rsid w:val="009B5A8F"/>
    <w:rsid w:val="009B5AB6"/>
    <w:rsid w:val="009B5ADC"/>
    <w:rsid w:val="009B5FB6"/>
    <w:rsid w:val="009B6507"/>
    <w:rsid w:val="009B655A"/>
    <w:rsid w:val="009B66A8"/>
    <w:rsid w:val="009B6CDB"/>
    <w:rsid w:val="009B6D65"/>
    <w:rsid w:val="009B6F31"/>
    <w:rsid w:val="009B72EA"/>
    <w:rsid w:val="009B77C3"/>
    <w:rsid w:val="009B79D9"/>
    <w:rsid w:val="009B7E08"/>
    <w:rsid w:val="009B7E5E"/>
    <w:rsid w:val="009C008E"/>
    <w:rsid w:val="009C0486"/>
    <w:rsid w:val="009C07BD"/>
    <w:rsid w:val="009C0938"/>
    <w:rsid w:val="009C0C75"/>
    <w:rsid w:val="009C10C4"/>
    <w:rsid w:val="009C1788"/>
    <w:rsid w:val="009C1894"/>
    <w:rsid w:val="009C1AF6"/>
    <w:rsid w:val="009C1B7B"/>
    <w:rsid w:val="009C1D9E"/>
    <w:rsid w:val="009C260A"/>
    <w:rsid w:val="009C268E"/>
    <w:rsid w:val="009C2723"/>
    <w:rsid w:val="009C2B09"/>
    <w:rsid w:val="009C314C"/>
    <w:rsid w:val="009C3325"/>
    <w:rsid w:val="009C38D9"/>
    <w:rsid w:val="009C3A6C"/>
    <w:rsid w:val="009C3BC4"/>
    <w:rsid w:val="009C4062"/>
    <w:rsid w:val="009C4113"/>
    <w:rsid w:val="009C4117"/>
    <w:rsid w:val="009C419A"/>
    <w:rsid w:val="009C46B6"/>
    <w:rsid w:val="009C47DF"/>
    <w:rsid w:val="009C47F7"/>
    <w:rsid w:val="009C4C9B"/>
    <w:rsid w:val="009C4E18"/>
    <w:rsid w:val="009C4FF7"/>
    <w:rsid w:val="009C501F"/>
    <w:rsid w:val="009C525E"/>
    <w:rsid w:val="009C52AB"/>
    <w:rsid w:val="009C58B5"/>
    <w:rsid w:val="009C5A61"/>
    <w:rsid w:val="009C5F6B"/>
    <w:rsid w:val="009C60E9"/>
    <w:rsid w:val="009C64CA"/>
    <w:rsid w:val="009C6559"/>
    <w:rsid w:val="009C69F6"/>
    <w:rsid w:val="009C70BD"/>
    <w:rsid w:val="009C70D9"/>
    <w:rsid w:val="009C7227"/>
    <w:rsid w:val="009C7321"/>
    <w:rsid w:val="009C739F"/>
    <w:rsid w:val="009C7551"/>
    <w:rsid w:val="009C780E"/>
    <w:rsid w:val="009C7944"/>
    <w:rsid w:val="009C7C27"/>
    <w:rsid w:val="009C7E5A"/>
    <w:rsid w:val="009D0335"/>
    <w:rsid w:val="009D0412"/>
    <w:rsid w:val="009D0652"/>
    <w:rsid w:val="009D0A69"/>
    <w:rsid w:val="009D0B0F"/>
    <w:rsid w:val="009D1836"/>
    <w:rsid w:val="009D196B"/>
    <w:rsid w:val="009D1B8B"/>
    <w:rsid w:val="009D1DF9"/>
    <w:rsid w:val="009D2720"/>
    <w:rsid w:val="009D28BD"/>
    <w:rsid w:val="009D2A05"/>
    <w:rsid w:val="009D2C3A"/>
    <w:rsid w:val="009D303C"/>
    <w:rsid w:val="009D3142"/>
    <w:rsid w:val="009D35F3"/>
    <w:rsid w:val="009D363F"/>
    <w:rsid w:val="009D3C9D"/>
    <w:rsid w:val="009D3DD9"/>
    <w:rsid w:val="009D4764"/>
    <w:rsid w:val="009D4FB5"/>
    <w:rsid w:val="009D5261"/>
    <w:rsid w:val="009D5342"/>
    <w:rsid w:val="009D5D80"/>
    <w:rsid w:val="009D5F6E"/>
    <w:rsid w:val="009D600B"/>
    <w:rsid w:val="009D62B7"/>
    <w:rsid w:val="009D64FA"/>
    <w:rsid w:val="009D6B8D"/>
    <w:rsid w:val="009D6C11"/>
    <w:rsid w:val="009D6DB0"/>
    <w:rsid w:val="009D77C8"/>
    <w:rsid w:val="009D7881"/>
    <w:rsid w:val="009D7D30"/>
    <w:rsid w:val="009D7E7B"/>
    <w:rsid w:val="009D7EF4"/>
    <w:rsid w:val="009E0225"/>
    <w:rsid w:val="009E0278"/>
    <w:rsid w:val="009E0B16"/>
    <w:rsid w:val="009E0BE7"/>
    <w:rsid w:val="009E0C6E"/>
    <w:rsid w:val="009E0E5D"/>
    <w:rsid w:val="009E126D"/>
    <w:rsid w:val="009E144B"/>
    <w:rsid w:val="009E1560"/>
    <w:rsid w:val="009E1CE0"/>
    <w:rsid w:val="009E1D8A"/>
    <w:rsid w:val="009E20FA"/>
    <w:rsid w:val="009E224B"/>
    <w:rsid w:val="009E31D8"/>
    <w:rsid w:val="009E36AB"/>
    <w:rsid w:val="009E3C51"/>
    <w:rsid w:val="009E3D24"/>
    <w:rsid w:val="009E41C8"/>
    <w:rsid w:val="009E41F6"/>
    <w:rsid w:val="009E429D"/>
    <w:rsid w:val="009E478F"/>
    <w:rsid w:val="009E492C"/>
    <w:rsid w:val="009E494C"/>
    <w:rsid w:val="009E4D4A"/>
    <w:rsid w:val="009E5161"/>
    <w:rsid w:val="009E51ED"/>
    <w:rsid w:val="009E54F7"/>
    <w:rsid w:val="009E594E"/>
    <w:rsid w:val="009E599C"/>
    <w:rsid w:val="009E59EF"/>
    <w:rsid w:val="009E5CD2"/>
    <w:rsid w:val="009E5EA9"/>
    <w:rsid w:val="009E5F80"/>
    <w:rsid w:val="009E665F"/>
    <w:rsid w:val="009E6AE3"/>
    <w:rsid w:val="009E6F50"/>
    <w:rsid w:val="009E7191"/>
    <w:rsid w:val="009E71C6"/>
    <w:rsid w:val="009E772B"/>
    <w:rsid w:val="009E7766"/>
    <w:rsid w:val="009E776A"/>
    <w:rsid w:val="009E7928"/>
    <w:rsid w:val="009E7D86"/>
    <w:rsid w:val="009F016D"/>
    <w:rsid w:val="009F02DA"/>
    <w:rsid w:val="009F04F2"/>
    <w:rsid w:val="009F1592"/>
    <w:rsid w:val="009F159D"/>
    <w:rsid w:val="009F20F8"/>
    <w:rsid w:val="009F2191"/>
    <w:rsid w:val="009F272D"/>
    <w:rsid w:val="009F27F7"/>
    <w:rsid w:val="009F2DFD"/>
    <w:rsid w:val="009F3247"/>
    <w:rsid w:val="009F32A9"/>
    <w:rsid w:val="009F32B9"/>
    <w:rsid w:val="009F3381"/>
    <w:rsid w:val="009F3A56"/>
    <w:rsid w:val="009F3E55"/>
    <w:rsid w:val="009F4D5F"/>
    <w:rsid w:val="009F4E1D"/>
    <w:rsid w:val="009F56CE"/>
    <w:rsid w:val="009F573C"/>
    <w:rsid w:val="009F5E01"/>
    <w:rsid w:val="009F5E42"/>
    <w:rsid w:val="009F6039"/>
    <w:rsid w:val="009F60D0"/>
    <w:rsid w:val="009F65C8"/>
    <w:rsid w:val="009F65CE"/>
    <w:rsid w:val="009F6895"/>
    <w:rsid w:val="009F690F"/>
    <w:rsid w:val="009F69EA"/>
    <w:rsid w:val="009F6B50"/>
    <w:rsid w:val="009F6B90"/>
    <w:rsid w:val="009F6D20"/>
    <w:rsid w:val="009F71AE"/>
    <w:rsid w:val="009F7484"/>
    <w:rsid w:val="009F7629"/>
    <w:rsid w:val="009F7A01"/>
    <w:rsid w:val="009F7AAB"/>
    <w:rsid w:val="009F7DA8"/>
    <w:rsid w:val="00A00469"/>
    <w:rsid w:val="00A004D0"/>
    <w:rsid w:val="00A007E9"/>
    <w:rsid w:val="00A00884"/>
    <w:rsid w:val="00A008F3"/>
    <w:rsid w:val="00A00A56"/>
    <w:rsid w:val="00A01264"/>
    <w:rsid w:val="00A012EA"/>
    <w:rsid w:val="00A0163F"/>
    <w:rsid w:val="00A01989"/>
    <w:rsid w:val="00A01FA0"/>
    <w:rsid w:val="00A01FCB"/>
    <w:rsid w:val="00A021D9"/>
    <w:rsid w:val="00A02248"/>
    <w:rsid w:val="00A023DE"/>
    <w:rsid w:val="00A024C2"/>
    <w:rsid w:val="00A0254A"/>
    <w:rsid w:val="00A02784"/>
    <w:rsid w:val="00A027B3"/>
    <w:rsid w:val="00A0281B"/>
    <w:rsid w:val="00A02BDD"/>
    <w:rsid w:val="00A02C3C"/>
    <w:rsid w:val="00A02D0F"/>
    <w:rsid w:val="00A03084"/>
    <w:rsid w:val="00A030BB"/>
    <w:rsid w:val="00A03248"/>
    <w:rsid w:val="00A03441"/>
    <w:rsid w:val="00A03CC0"/>
    <w:rsid w:val="00A03F9F"/>
    <w:rsid w:val="00A041CC"/>
    <w:rsid w:val="00A0423D"/>
    <w:rsid w:val="00A042C2"/>
    <w:rsid w:val="00A049F8"/>
    <w:rsid w:val="00A05098"/>
    <w:rsid w:val="00A055F8"/>
    <w:rsid w:val="00A05698"/>
    <w:rsid w:val="00A05714"/>
    <w:rsid w:val="00A0592F"/>
    <w:rsid w:val="00A0594C"/>
    <w:rsid w:val="00A05AA7"/>
    <w:rsid w:val="00A05B9E"/>
    <w:rsid w:val="00A05E38"/>
    <w:rsid w:val="00A0622F"/>
    <w:rsid w:val="00A0660C"/>
    <w:rsid w:val="00A0682A"/>
    <w:rsid w:val="00A068CF"/>
    <w:rsid w:val="00A06D24"/>
    <w:rsid w:val="00A06E2E"/>
    <w:rsid w:val="00A06E7A"/>
    <w:rsid w:val="00A07562"/>
    <w:rsid w:val="00A07654"/>
    <w:rsid w:val="00A07CA9"/>
    <w:rsid w:val="00A1039E"/>
    <w:rsid w:val="00A103DC"/>
    <w:rsid w:val="00A108A6"/>
    <w:rsid w:val="00A10969"/>
    <w:rsid w:val="00A115EF"/>
    <w:rsid w:val="00A11DB0"/>
    <w:rsid w:val="00A12216"/>
    <w:rsid w:val="00A1253A"/>
    <w:rsid w:val="00A12590"/>
    <w:rsid w:val="00A12810"/>
    <w:rsid w:val="00A129BA"/>
    <w:rsid w:val="00A13095"/>
    <w:rsid w:val="00A13675"/>
    <w:rsid w:val="00A13B3A"/>
    <w:rsid w:val="00A13DCD"/>
    <w:rsid w:val="00A1469C"/>
    <w:rsid w:val="00A146E5"/>
    <w:rsid w:val="00A1475C"/>
    <w:rsid w:val="00A14917"/>
    <w:rsid w:val="00A14AB3"/>
    <w:rsid w:val="00A15272"/>
    <w:rsid w:val="00A15333"/>
    <w:rsid w:val="00A1546B"/>
    <w:rsid w:val="00A160BA"/>
    <w:rsid w:val="00A1620E"/>
    <w:rsid w:val="00A16506"/>
    <w:rsid w:val="00A16530"/>
    <w:rsid w:val="00A16B5E"/>
    <w:rsid w:val="00A16C7C"/>
    <w:rsid w:val="00A16CE6"/>
    <w:rsid w:val="00A17704"/>
    <w:rsid w:val="00A1777A"/>
    <w:rsid w:val="00A17D83"/>
    <w:rsid w:val="00A17DE7"/>
    <w:rsid w:val="00A200CB"/>
    <w:rsid w:val="00A2036B"/>
    <w:rsid w:val="00A203A4"/>
    <w:rsid w:val="00A20B75"/>
    <w:rsid w:val="00A20B98"/>
    <w:rsid w:val="00A20C86"/>
    <w:rsid w:val="00A20FF5"/>
    <w:rsid w:val="00A21783"/>
    <w:rsid w:val="00A22110"/>
    <w:rsid w:val="00A221D1"/>
    <w:rsid w:val="00A222E4"/>
    <w:rsid w:val="00A22519"/>
    <w:rsid w:val="00A22550"/>
    <w:rsid w:val="00A22552"/>
    <w:rsid w:val="00A227F2"/>
    <w:rsid w:val="00A22AB8"/>
    <w:rsid w:val="00A22B04"/>
    <w:rsid w:val="00A22D7A"/>
    <w:rsid w:val="00A23073"/>
    <w:rsid w:val="00A2342C"/>
    <w:rsid w:val="00A23519"/>
    <w:rsid w:val="00A2352E"/>
    <w:rsid w:val="00A235FA"/>
    <w:rsid w:val="00A236A4"/>
    <w:rsid w:val="00A23768"/>
    <w:rsid w:val="00A23C0F"/>
    <w:rsid w:val="00A23DF4"/>
    <w:rsid w:val="00A23E72"/>
    <w:rsid w:val="00A24564"/>
    <w:rsid w:val="00A246B0"/>
    <w:rsid w:val="00A24766"/>
    <w:rsid w:val="00A24C09"/>
    <w:rsid w:val="00A24F21"/>
    <w:rsid w:val="00A25140"/>
    <w:rsid w:val="00A25250"/>
    <w:rsid w:val="00A2541C"/>
    <w:rsid w:val="00A25837"/>
    <w:rsid w:val="00A25A9F"/>
    <w:rsid w:val="00A25C6A"/>
    <w:rsid w:val="00A25DB6"/>
    <w:rsid w:val="00A25DFB"/>
    <w:rsid w:val="00A2606F"/>
    <w:rsid w:val="00A261A7"/>
    <w:rsid w:val="00A2652A"/>
    <w:rsid w:val="00A2698B"/>
    <w:rsid w:val="00A26A73"/>
    <w:rsid w:val="00A30571"/>
    <w:rsid w:val="00A31068"/>
    <w:rsid w:val="00A313FC"/>
    <w:rsid w:val="00A3170F"/>
    <w:rsid w:val="00A319FB"/>
    <w:rsid w:val="00A31A5C"/>
    <w:rsid w:val="00A31BCA"/>
    <w:rsid w:val="00A31BEF"/>
    <w:rsid w:val="00A31D9A"/>
    <w:rsid w:val="00A31E4F"/>
    <w:rsid w:val="00A32421"/>
    <w:rsid w:val="00A328E9"/>
    <w:rsid w:val="00A32B52"/>
    <w:rsid w:val="00A33045"/>
    <w:rsid w:val="00A3353C"/>
    <w:rsid w:val="00A335D7"/>
    <w:rsid w:val="00A33748"/>
    <w:rsid w:val="00A33FF4"/>
    <w:rsid w:val="00A3430B"/>
    <w:rsid w:val="00A3430E"/>
    <w:rsid w:val="00A34445"/>
    <w:rsid w:val="00A3466D"/>
    <w:rsid w:val="00A34D6D"/>
    <w:rsid w:val="00A34F49"/>
    <w:rsid w:val="00A35434"/>
    <w:rsid w:val="00A357AD"/>
    <w:rsid w:val="00A35B93"/>
    <w:rsid w:val="00A35F72"/>
    <w:rsid w:val="00A3625C"/>
    <w:rsid w:val="00A3647B"/>
    <w:rsid w:val="00A365B6"/>
    <w:rsid w:val="00A36710"/>
    <w:rsid w:val="00A37E81"/>
    <w:rsid w:val="00A4041B"/>
    <w:rsid w:val="00A405B3"/>
    <w:rsid w:val="00A40864"/>
    <w:rsid w:val="00A40AF8"/>
    <w:rsid w:val="00A40FC8"/>
    <w:rsid w:val="00A414C8"/>
    <w:rsid w:val="00A41604"/>
    <w:rsid w:val="00A41674"/>
    <w:rsid w:val="00A41BDD"/>
    <w:rsid w:val="00A41BE8"/>
    <w:rsid w:val="00A41F0E"/>
    <w:rsid w:val="00A42149"/>
    <w:rsid w:val="00A4261F"/>
    <w:rsid w:val="00A42802"/>
    <w:rsid w:val="00A42857"/>
    <w:rsid w:val="00A42E07"/>
    <w:rsid w:val="00A44A87"/>
    <w:rsid w:val="00A44DAE"/>
    <w:rsid w:val="00A44DF8"/>
    <w:rsid w:val="00A44F24"/>
    <w:rsid w:val="00A45323"/>
    <w:rsid w:val="00A459BA"/>
    <w:rsid w:val="00A45DC7"/>
    <w:rsid w:val="00A45EEC"/>
    <w:rsid w:val="00A4616F"/>
    <w:rsid w:val="00A4658B"/>
    <w:rsid w:val="00A466DF"/>
    <w:rsid w:val="00A46760"/>
    <w:rsid w:val="00A467BC"/>
    <w:rsid w:val="00A46979"/>
    <w:rsid w:val="00A46C77"/>
    <w:rsid w:val="00A46DBB"/>
    <w:rsid w:val="00A46F65"/>
    <w:rsid w:val="00A470ED"/>
    <w:rsid w:val="00A47162"/>
    <w:rsid w:val="00A47174"/>
    <w:rsid w:val="00A500E0"/>
    <w:rsid w:val="00A5057E"/>
    <w:rsid w:val="00A50660"/>
    <w:rsid w:val="00A50749"/>
    <w:rsid w:val="00A507D5"/>
    <w:rsid w:val="00A50B0C"/>
    <w:rsid w:val="00A50F90"/>
    <w:rsid w:val="00A51151"/>
    <w:rsid w:val="00A511C7"/>
    <w:rsid w:val="00A51240"/>
    <w:rsid w:val="00A51A1D"/>
    <w:rsid w:val="00A51B9C"/>
    <w:rsid w:val="00A52128"/>
    <w:rsid w:val="00A5213A"/>
    <w:rsid w:val="00A527A5"/>
    <w:rsid w:val="00A5281B"/>
    <w:rsid w:val="00A52964"/>
    <w:rsid w:val="00A52B4E"/>
    <w:rsid w:val="00A530F4"/>
    <w:rsid w:val="00A53318"/>
    <w:rsid w:val="00A539E1"/>
    <w:rsid w:val="00A539EB"/>
    <w:rsid w:val="00A53A5F"/>
    <w:rsid w:val="00A54032"/>
    <w:rsid w:val="00A54A39"/>
    <w:rsid w:val="00A54EAD"/>
    <w:rsid w:val="00A54F3E"/>
    <w:rsid w:val="00A5510F"/>
    <w:rsid w:val="00A555EF"/>
    <w:rsid w:val="00A558A4"/>
    <w:rsid w:val="00A558CB"/>
    <w:rsid w:val="00A55910"/>
    <w:rsid w:val="00A55914"/>
    <w:rsid w:val="00A55D21"/>
    <w:rsid w:val="00A56135"/>
    <w:rsid w:val="00A5680C"/>
    <w:rsid w:val="00A56BFF"/>
    <w:rsid w:val="00A56CEA"/>
    <w:rsid w:val="00A56D30"/>
    <w:rsid w:val="00A56E46"/>
    <w:rsid w:val="00A5700D"/>
    <w:rsid w:val="00A5748D"/>
    <w:rsid w:val="00A574A8"/>
    <w:rsid w:val="00A57648"/>
    <w:rsid w:val="00A578EB"/>
    <w:rsid w:val="00A57DCB"/>
    <w:rsid w:val="00A57E5D"/>
    <w:rsid w:val="00A57FED"/>
    <w:rsid w:val="00A602A8"/>
    <w:rsid w:val="00A605D6"/>
    <w:rsid w:val="00A61813"/>
    <w:rsid w:val="00A61910"/>
    <w:rsid w:val="00A61DF5"/>
    <w:rsid w:val="00A62072"/>
    <w:rsid w:val="00A627A9"/>
    <w:rsid w:val="00A62AEC"/>
    <w:rsid w:val="00A62C20"/>
    <w:rsid w:val="00A6314D"/>
    <w:rsid w:val="00A635C3"/>
    <w:rsid w:val="00A638CF"/>
    <w:rsid w:val="00A63C12"/>
    <w:rsid w:val="00A63EA0"/>
    <w:rsid w:val="00A642AF"/>
    <w:rsid w:val="00A6437B"/>
    <w:rsid w:val="00A644B1"/>
    <w:rsid w:val="00A644EA"/>
    <w:rsid w:val="00A645C3"/>
    <w:rsid w:val="00A646C7"/>
    <w:rsid w:val="00A64746"/>
    <w:rsid w:val="00A64983"/>
    <w:rsid w:val="00A64BC2"/>
    <w:rsid w:val="00A64C44"/>
    <w:rsid w:val="00A64EF2"/>
    <w:rsid w:val="00A64F0A"/>
    <w:rsid w:val="00A650EF"/>
    <w:rsid w:val="00A656B9"/>
    <w:rsid w:val="00A65B1A"/>
    <w:rsid w:val="00A65C37"/>
    <w:rsid w:val="00A65D8E"/>
    <w:rsid w:val="00A65EB1"/>
    <w:rsid w:val="00A65F26"/>
    <w:rsid w:val="00A65F2E"/>
    <w:rsid w:val="00A661EB"/>
    <w:rsid w:val="00A66486"/>
    <w:rsid w:val="00A664C0"/>
    <w:rsid w:val="00A66A76"/>
    <w:rsid w:val="00A66B19"/>
    <w:rsid w:val="00A66C25"/>
    <w:rsid w:val="00A66DDF"/>
    <w:rsid w:val="00A6720C"/>
    <w:rsid w:val="00A673B0"/>
    <w:rsid w:val="00A6771D"/>
    <w:rsid w:val="00A67AF1"/>
    <w:rsid w:val="00A67AFF"/>
    <w:rsid w:val="00A67EAF"/>
    <w:rsid w:val="00A700B7"/>
    <w:rsid w:val="00A700CB"/>
    <w:rsid w:val="00A70494"/>
    <w:rsid w:val="00A704AD"/>
    <w:rsid w:val="00A70C1E"/>
    <w:rsid w:val="00A70E5A"/>
    <w:rsid w:val="00A70E90"/>
    <w:rsid w:val="00A70F12"/>
    <w:rsid w:val="00A7167C"/>
    <w:rsid w:val="00A72021"/>
    <w:rsid w:val="00A72531"/>
    <w:rsid w:val="00A72612"/>
    <w:rsid w:val="00A72618"/>
    <w:rsid w:val="00A72720"/>
    <w:rsid w:val="00A72AD4"/>
    <w:rsid w:val="00A72CD2"/>
    <w:rsid w:val="00A72D48"/>
    <w:rsid w:val="00A72E43"/>
    <w:rsid w:val="00A72F73"/>
    <w:rsid w:val="00A7309C"/>
    <w:rsid w:val="00A73157"/>
    <w:rsid w:val="00A735DA"/>
    <w:rsid w:val="00A7361E"/>
    <w:rsid w:val="00A73A55"/>
    <w:rsid w:val="00A73B9E"/>
    <w:rsid w:val="00A73BE0"/>
    <w:rsid w:val="00A73D9B"/>
    <w:rsid w:val="00A73FB0"/>
    <w:rsid w:val="00A74307"/>
    <w:rsid w:val="00A749B5"/>
    <w:rsid w:val="00A74A9F"/>
    <w:rsid w:val="00A74F4A"/>
    <w:rsid w:val="00A75049"/>
    <w:rsid w:val="00A750DE"/>
    <w:rsid w:val="00A7532A"/>
    <w:rsid w:val="00A75489"/>
    <w:rsid w:val="00A7589F"/>
    <w:rsid w:val="00A759B4"/>
    <w:rsid w:val="00A75CCA"/>
    <w:rsid w:val="00A75D88"/>
    <w:rsid w:val="00A76422"/>
    <w:rsid w:val="00A76740"/>
    <w:rsid w:val="00A76782"/>
    <w:rsid w:val="00A76C65"/>
    <w:rsid w:val="00A76F4A"/>
    <w:rsid w:val="00A770F3"/>
    <w:rsid w:val="00A77C13"/>
    <w:rsid w:val="00A77D12"/>
    <w:rsid w:val="00A77D67"/>
    <w:rsid w:val="00A80494"/>
    <w:rsid w:val="00A80A91"/>
    <w:rsid w:val="00A80EB4"/>
    <w:rsid w:val="00A81238"/>
    <w:rsid w:val="00A816A6"/>
    <w:rsid w:val="00A81830"/>
    <w:rsid w:val="00A81950"/>
    <w:rsid w:val="00A81BE6"/>
    <w:rsid w:val="00A81CDC"/>
    <w:rsid w:val="00A81D1B"/>
    <w:rsid w:val="00A81F2D"/>
    <w:rsid w:val="00A81F88"/>
    <w:rsid w:val="00A82021"/>
    <w:rsid w:val="00A82421"/>
    <w:rsid w:val="00A824E6"/>
    <w:rsid w:val="00A82602"/>
    <w:rsid w:val="00A8260A"/>
    <w:rsid w:val="00A8277E"/>
    <w:rsid w:val="00A827EA"/>
    <w:rsid w:val="00A82844"/>
    <w:rsid w:val="00A829A0"/>
    <w:rsid w:val="00A82A9B"/>
    <w:rsid w:val="00A82B3B"/>
    <w:rsid w:val="00A837A2"/>
    <w:rsid w:val="00A83F18"/>
    <w:rsid w:val="00A841D4"/>
    <w:rsid w:val="00A8426E"/>
    <w:rsid w:val="00A8470D"/>
    <w:rsid w:val="00A8498F"/>
    <w:rsid w:val="00A849BC"/>
    <w:rsid w:val="00A84BED"/>
    <w:rsid w:val="00A850BD"/>
    <w:rsid w:val="00A85271"/>
    <w:rsid w:val="00A85381"/>
    <w:rsid w:val="00A85CA8"/>
    <w:rsid w:val="00A85CF7"/>
    <w:rsid w:val="00A85D3D"/>
    <w:rsid w:val="00A85EAC"/>
    <w:rsid w:val="00A85F20"/>
    <w:rsid w:val="00A8608A"/>
    <w:rsid w:val="00A8618A"/>
    <w:rsid w:val="00A861BD"/>
    <w:rsid w:val="00A86415"/>
    <w:rsid w:val="00A8681F"/>
    <w:rsid w:val="00A86B46"/>
    <w:rsid w:val="00A86E5F"/>
    <w:rsid w:val="00A8702A"/>
    <w:rsid w:val="00A87541"/>
    <w:rsid w:val="00A87670"/>
    <w:rsid w:val="00A8775B"/>
    <w:rsid w:val="00A903AC"/>
    <w:rsid w:val="00A905DA"/>
    <w:rsid w:val="00A90A1A"/>
    <w:rsid w:val="00A90BC1"/>
    <w:rsid w:val="00A90C0D"/>
    <w:rsid w:val="00A917E4"/>
    <w:rsid w:val="00A91897"/>
    <w:rsid w:val="00A91974"/>
    <w:rsid w:val="00A91B2A"/>
    <w:rsid w:val="00A91C4C"/>
    <w:rsid w:val="00A9214E"/>
    <w:rsid w:val="00A92203"/>
    <w:rsid w:val="00A92264"/>
    <w:rsid w:val="00A92C8B"/>
    <w:rsid w:val="00A92F42"/>
    <w:rsid w:val="00A935AA"/>
    <w:rsid w:val="00A935C8"/>
    <w:rsid w:val="00A93881"/>
    <w:rsid w:val="00A93BAB"/>
    <w:rsid w:val="00A93D11"/>
    <w:rsid w:val="00A93DA6"/>
    <w:rsid w:val="00A93E4A"/>
    <w:rsid w:val="00A9413B"/>
    <w:rsid w:val="00A9414C"/>
    <w:rsid w:val="00A94262"/>
    <w:rsid w:val="00A94365"/>
    <w:rsid w:val="00A94682"/>
    <w:rsid w:val="00A9474B"/>
    <w:rsid w:val="00A94B61"/>
    <w:rsid w:val="00A94FDC"/>
    <w:rsid w:val="00A95078"/>
    <w:rsid w:val="00A95479"/>
    <w:rsid w:val="00A955BE"/>
    <w:rsid w:val="00A95A29"/>
    <w:rsid w:val="00A95A33"/>
    <w:rsid w:val="00A960DF"/>
    <w:rsid w:val="00A960F1"/>
    <w:rsid w:val="00A962D1"/>
    <w:rsid w:val="00A9638A"/>
    <w:rsid w:val="00A96465"/>
    <w:rsid w:val="00A9691B"/>
    <w:rsid w:val="00A97414"/>
    <w:rsid w:val="00A97485"/>
    <w:rsid w:val="00A97611"/>
    <w:rsid w:val="00A97B36"/>
    <w:rsid w:val="00A97B61"/>
    <w:rsid w:val="00AA037E"/>
    <w:rsid w:val="00AA0386"/>
    <w:rsid w:val="00AA0912"/>
    <w:rsid w:val="00AA128D"/>
    <w:rsid w:val="00AA19E2"/>
    <w:rsid w:val="00AA1CA7"/>
    <w:rsid w:val="00AA1DA1"/>
    <w:rsid w:val="00AA1FAA"/>
    <w:rsid w:val="00AA228A"/>
    <w:rsid w:val="00AA2530"/>
    <w:rsid w:val="00AA25C0"/>
    <w:rsid w:val="00AA2A99"/>
    <w:rsid w:val="00AA2BCE"/>
    <w:rsid w:val="00AA2F14"/>
    <w:rsid w:val="00AA3667"/>
    <w:rsid w:val="00AA3C90"/>
    <w:rsid w:val="00AA3CCB"/>
    <w:rsid w:val="00AA43DD"/>
    <w:rsid w:val="00AA4B8A"/>
    <w:rsid w:val="00AA4F49"/>
    <w:rsid w:val="00AA5066"/>
    <w:rsid w:val="00AA5070"/>
    <w:rsid w:val="00AA508A"/>
    <w:rsid w:val="00AA53B4"/>
    <w:rsid w:val="00AA5E15"/>
    <w:rsid w:val="00AA5F51"/>
    <w:rsid w:val="00AA6741"/>
    <w:rsid w:val="00AA6878"/>
    <w:rsid w:val="00AA6A2C"/>
    <w:rsid w:val="00AA6AA1"/>
    <w:rsid w:val="00AA7303"/>
    <w:rsid w:val="00AA782B"/>
    <w:rsid w:val="00AA7843"/>
    <w:rsid w:val="00AA7D8F"/>
    <w:rsid w:val="00AA7E7B"/>
    <w:rsid w:val="00AB040F"/>
    <w:rsid w:val="00AB043F"/>
    <w:rsid w:val="00AB08EE"/>
    <w:rsid w:val="00AB0E2A"/>
    <w:rsid w:val="00AB10E5"/>
    <w:rsid w:val="00AB1170"/>
    <w:rsid w:val="00AB15FF"/>
    <w:rsid w:val="00AB184B"/>
    <w:rsid w:val="00AB1B44"/>
    <w:rsid w:val="00AB22A7"/>
    <w:rsid w:val="00AB2B1E"/>
    <w:rsid w:val="00AB2B9F"/>
    <w:rsid w:val="00AB2C5A"/>
    <w:rsid w:val="00AB2CEF"/>
    <w:rsid w:val="00AB2F33"/>
    <w:rsid w:val="00AB3408"/>
    <w:rsid w:val="00AB37F3"/>
    <w:rsid w:val="00AB3E41"/>
    <w:rsid w:val="00AB4163"/>
    <w:rsid w:val="00AB424E"/>
    <w:rsid w:val="00AB4CCA"/>
    <w:rsid w:val="00AB4F26"/>
    <w:rsid w:val="00AB50DA"/>
    <w:rsid w:val="00AB5CCE"/>
    <w:rsid w:val="00AB5F54"/>
    <w:rsid w:val="00AB6215"/>
    <w:rsid w:val="00AB651A"/>
    <w:rsid w:val="00AB6B06"/>
    <w:rsid w:val="00AB6CE1"/>
    <w:rsid w:val="00AB7152"/>
    <w:rsid w:val="00AB721A"/>
    <w:rsid w:val="00AB72F7"/>
    <w:rsid w:val="00AB76C1"/>
    <w:rsid w:val="00AB77B1"/>
    <w:rsid w:val="00AB7932"/>
    <w:rsid w:val="00AB7B13"/>
    <w:rsid w:val="00AB7E5B"/>
    <w:rsid w:val="00AC0AE9"/>
    <w:rsid w:val="00AC0B3B"/>
    <w:rsid w:val="00AC10B9"/>
    <w:rsid w:val="00AC140C"/>
    <w:rsid w:val="00AC18DA"/>
    <w:rsid w:val="00AC1AE2"/>
    <w:rsid w:val="00AC1F33"/>
    <w:rsid w:val="00AC1F6E"/>
    <w:rsid w:val="00AC2105"/>
    <w:rsid w:val="00AC22B3"/>
    <w:rsid w:val="00AC250D"/>
    <w:rsid w:val="00AC2A19"/>
    <w:rsid w:val="00AC2AA2"/>
    <w:rsid w:val="00AC2BC2"/>
    <w:rsid w:val="00AC2CE2"/>
    <w:rsid w:val="00AC2EDF"/>
    <w:rsid w:val="00AC33E5"/>
    <w:rsid w:val="00AC36A8"/>
    <w:rsid w:val="00AC395A"/>
    <w:rsid w:val="00AC40E4"/>
    <w:rsid w:val="00AC4499"/>
    <w:rsid w:val="00AC4DBD"/>
    <w:rsid w:val="00AC4FC8"/>
    <w:rsid w:val="00AC53B0"/>
    <w:rsid w:val="00AC5B6E"/>
    <w:rsid w:val="00AC5C5D"/>
    <w:rsid w:val="00AC5FE1"/>
    <w:rsid w:val="00AC6257"/>
    <w:rsid w:val="00AC64B0"/>
    <w:rsid w:val="00AC663D"/>
    <w:rsid w:val="00AC6ACF"/>
    <w:rsid w:val="00AC6E80"/>
    <w:rsid w:val="00AC6EF5"/>
    <w:rsid w:val="00AC77D0"/>
    <w:rsid w:val="00AC7C3A"/>
    <w:rsid w:val="00AC7D7D"/>
    <w:rsid w:val="00AC7F0A"/>
    <w:rsid w:val="00AD017B"/>
    <w:rsid w:val="00AD03E5"/>
    <w:rsid w:val="00AD061E"/>
    <w:rsid w:val="00AD08A7"/>
    <w:rsid w:val="00AD0A81"/>
    <w:rsid w:val="00AD1060"/>
    <w:rsid w:val="00AD12E7"/>
    <w:rsid w:val="00AD1589"/>
    <w:rsid w:val="00AD18BB"/>
    <w:rsid w:val="00AD1B81"/>
    <w:rsid w:val="00AD1D62"/>
    <w:rsid w:val="00AD1F48"/>
    <w:rsid w:val="00AD2032"/>
    <w:rsid w:val="00AD2432"/>
    <w:rsid w:val="00AD25B8"/>
    <w:rsid w:val="00AD2910"/>
    <w:rsid w:val="00AD3050"/>
    <w:rsid w:val="00AD3175"/>
    <w:rsid w:val="00AD371B"/>
    <w:rsid w:val="00AD3AB2"/>
    <w:rsid w:val="00AD407E"/>
    <w:rsid w:val="00AD44CE"/>
    <w:rsid w:val="00AD4774"/>
    <w:rsid w:val="00AD4EF9"/>
    <w:rsid w:val="00AD4F0E"/>
    <w:rsid w:val="00AD5237"/>
    <w:rsid w:val="00AD530A"/>
    <w:rsid w:val="00AD57E6"/>
    <w:rsid w:val="00AD598F"/>
    <w:rsid w:val="00AD6A5E"/>
    <w:rsid w:val="00AD6BD8"/>
    <w:rsid w:val="00AD6C5B"/>
    <w:rsid w:val="00AD7203"/>
    <w:rsid w:val="00AD7603"/>
    <w:rsid w:val="00AD77BB"/>
    <w:rsid w:val="00AD78D8"/>
    <w:rsid w:val="00AD7B47"/>
    <w:rsid w:val="00AD7B4B"/>
    <w:rsid w:val="00AD7BEE"/>
    <w:rsid w:val="00AD7C00"/>
    <w:rsid w:val="00AD7D0C"/>
    <w:rsid w:val="00AE0009"/>
    <w:rsid w:val="00AE007A"/>
    <w:rsid w:val="00AE09E2"/>
    <w:rsid w:val="00AE102A"/>
    <w:rsid w:val="00AE10A8"/>
    <w:rsid w:val="00AE111E"/>
    <w:rsid w:val="00AE149C"/>
    <w:rsid w:val="00AE1613"/>
    <w:rsid w:val="00AE185B"/>
    <w:rsid w:val="00AE1883"/>
    <w:rsid w:val="00AE1FE8"/>
    <w:rsid w:val="00AE2190"/>
    <w:rsid w:val="00AE23B0"/>
    <w:rsid w:val="00AE2496"/>
    <w:rsid w:val="00AE27ED"/>
    <w:rsid w:val="00AE2884"/>
    <w:rsid w:val="00AE29C7"/>
    <w:rsid w:val="00AE2BD9"/>
    <w:rsid w:val="00AE3082"/>
    <w:rsid w:val="00AE31E4"/>
    <w:rsid w:val="00AE3DE8"/>
    <w:rsid w:val="00AE3E21"/>
    <w:rsid w:val="00AE3E41"/>
    <w:rsid w:val="00AE4268"/>
    <w:rsid w:val="00AE42E0"/>
    <w:rsid w:val="00AE4716"/>
    <w:rsid w:val="00AE4A43"/>
    <w:rsid w:val="00AE4AB1"/>
    <w:rsid w:val="00AE4C36"/>
    <w:rsid w:val="00AE51DB"/>
    <w:rsid w:val="00AE544C"/>
    <w:rsid w:val="00AE558B"/>
    <w:rsid w:val="00AE5A64"/>
    <w:rsid w:val="00AE5D2D"/>
    <w:rsid w:val="00AE5F3F"/>
    <w:rsid w:val="00AE61A2"/>
    <w:rsid w:val="00AE644A"/>
    <w:rsid w:val="00AE64CC"/>
    <w:rsid w:val="00AE64E3"/>
    <w:rsid w:val="00AE669A"/>
    <w:rsid w:val="00AE68D9"/>
    <w:rsid w:val="00AE6910"/>
    <w:rsid w:val="00AE6C3C"/>
    <w:rsid w:val="00AE7040"/>
    <w:rsid w:val="00AE70C6"/>
    <w:rsid w:val="00AE72B4"/>
    <w:rsid w:val="00AE7649"/>
    <w:rsid w:val="00AE7FC5"/>
    <w:rsid w:val="00AF00B5"/>
    <w:rsid w:val="00AF0396"/>
    <w:rsid w:val="00AF09A8"/>
    <w:rsid w:val="00AF0A2E"/>
    <w:rsid w:val="00AF0D8B"/>
    <w:rsid w:val="00AF0D93"/>
    <w:rsid w:val="00AF1A8C"/>
    <w:rsid w:val="00AF1B54"/>
    <w:rsid w:val="00AF2023"/>
    <w:rsid w:val="00AF225E"/>
    <w:rsid w:val="00AF2443"/>
    <w:rsid w:val="00AF29DE"/>
    <w:rsid w:val="00AF2D6B"/>
    <w:rsid w:val="00AF2DA1"/>
    <w:rsid w:val="00AF2E36"/>
    <w:rsid w:val="00AF3545"/>
    <w:rsid w:val="00AF35F1"/>
    <w:rsid w:val="00AF3675"/>
    <w:rsid w:val="00AF3890"/>
    <w:rsid w:val="00AF3947"/>
    <w:rsid w:val="00AF3987"/>
    <w:rsid w:val="00AF40E5"/>
    <w:rsid w:val="00AF46FB"/>
    <w:rsid w:val="00AF4719"/>
    <w:rsid w:val="00AF48A8"/>
    <w:rsid w:val="00AF4F28"/>
    <w:rsid w:val="00AF5072"/>
    <w:rsid w:val="00AF56A2"/>
    <w:rsid w:val="00AF5865"/>
    <w:rsid w:val="00AF5D6A"/>
    <w:rsid w:val="00AF5F07"/>
    <w:rsid w:val="00AF603A"/>
    <w:rsid w:val="00AF65EB"/>
    <w:rsid w:val="00AF6659"/>
    <w:rsid w:val="00AF67CE"/>
    <w:rsid w:val="00AF716A"/>
    <w:rsid w:val="00AF72DA"/>
    <w:rsid w:val="00AF79EB"/>
    <w:rsid w:val="00AF7CE0"/>
    <w:rsid w:val="00AF7FF5"/>
    <w:rsid w:val="00B00031"/>
    <w:rsid w:val="00B00248"/>
    <w:rsid w:val="00B003A0"/>
    <w:rsid w:val="00B00671"/>
    <w:rsid w:val="00B008ED"/>
    <w:rsid w:val="00B009FE"/>
    <w:rsid w:val="00B00C9E"/>
    <w:rsid w:val="00B01314"/>
    <w:rsid w:val="00B0148F"/>
    <w:rsid w:val="00B016A9"/>
    <w:rsid w:val="00B01913"/>
    <w:rsid w:val="00B01B2F"/>
    <w:rsid w:val="00B01E94"/>
    <w:rsid w:val="00B02394"/>
    <w:rsid w:val="00B0248C"/>
    <w:rsid w:val="00B0263C"/>
    <w:rsid w:val="00B02736"/>
    <w:rsid w:val="00B02B7A"/>
    <w:rsid w:val="00B02D41"/>
    <w:rsid w:val="00B0312E"/>
    <w:rsid w:val="00B031B2"/>
    <w:rsid w:val="00B032B1"/>
    <w:rsid w:val="00B03546"/>
    <w:rsid w:val="00B039F4"/>
    <w:rsid w:val="00B03A0D"/>
    <w:rsid w:val="00B03B87"/>
    <w:rsid w:val="00B040EB"/>
    <w:rsid w:val="00B04136"/>
    <w:rsid w:val="00B046C7"/>
    <w:rsid w:val="00B049C1"/>
    <w:rsid w:val="00B05018"/>
    <w:rsid w:val="00B050A2"/>
    <w:rsid w:val="00B05504"/>
    <w:rsid w:val="00B05831"/>
    <w:rsid w:val="00B05C00"/>
    <w:rsid w:val="00B061F8"/>
    <w:rsid w:val="00B06404"/>
    <w:rsid w:val="00B0647B"/>
    <w:rsid w:val="00B0650F"/>
    <w:rsid w:val="00B06A0E"/>
    <w:rsid w:val="00B06E3D"/>
    <w:rsid w:val="00B06EC6"/>
    <w:rsid w:val="00B06EED"/>
    <w:rsid w:val="00B0704F"/>
    <w:rsid w:val="00B070AE"/>
    <w:rsid w:val="00B074CB"/>
    <w:rsid w:val="00B07955"/>
    <w:rsid w:val="00B07990"/>
    <w:rsid w:val="00B07A7D"/>
    <w:rsid w:val="00B07C56"/>
    <w:rsid w:val="00B07CE8"/>
    <w:rsid w:val="00B07E19"/>
    <w:rsid w:val="00B07EE8"/>
    <w:rsid w:val="00B07F22"/>
    <w:rsid w:val="00B10459"/>
    <w:rsid w:val="00B10652"/>
    <w:rsid w:val="00B109FC"/>
    <w:rsid w:val="00B10B7F"/>
    <w:rsid w:val="00B10F39"/>
    <w:rsid w:val="00B11269"/>
    <w:rsid w:val="00B1159B"/>
    <w:rsid w:val="00B117C7"/>
    <w:rsid w:val="00B118F0"/>
    <w:rsid w:val="00B11EC8"/>
    <w:rsid w:val="00B12266"/>
    <w:rsid w:val="00B12625"/>
    <w:rsid w:val="00B12F4E"/>
    <w:rsid w:val="00B13B18"/>
    <w:rsid w:val="00B13D73"/>
    <w:rsid w:val="00B13E5C"/>
    <w:rsid w:val="00B13EBA"/>
    <w:rsid w:val="00B145AD"/>
    <w:rsid w:val="00B14960"/>
    <w:rsid w:val="00B14D1C"/>
    <w:rsid w:val="00B1514C"/>
    <w:rsid w:val="00B15370"/>
    <w:rsid w:val="00B154D5"/>
    <w:rsid w:val="00B15608"/>
    <w:rsid w:val="00B15654"/>
    <w:rsid w:val="00B15CA5"/>
    <w:rsid w:val="00B1643F"/>
    <w:rsid w:val="00B16AC0"/>
    <w:rsid w:val="00B17169"/>
    <w:rsid w:val="00B17265"/>
    <w:rsid w:val="00B173DB"/>
    <w:rsid w:val="00B17739"/>
    <w:rsid w:val="00B1784E"/>
    <w:rsid w:val="00B17B33"/>
    <w:rsid w:val="00B17D64"/>
    <w:rsid w:val="00B205E1"/>
    <w:rsid w:val="00B205FF"/>
    <w:rsid w:val="00B20C2F"/>
    <w:rsid w:val="00B20D7C"/>
    <w:rsid w:val="00B211EF"/>
    <w:rsid w:val="00B21230"/>
    <w:rsid w:val="00B213CF"/>
    <w:rsid w:val="00B213F9"/>
    <w:rsid w:val="00B2175B"/>
    <w:rsid w:val="00B21A9F"/>
    <w:rsid w:val="00B21DC6"/>
    <w:rsid w:val="00B21E00"/>
    <w:rsid w:val="00B22235"/>
    <w:rsid w:val="00B226BD"/>
    <w:rsid w:val="00B227EF"/>
    <w:rsid w:val="00B22AFA"/>
    <w:rsid w:val="00B22E80"/>
    <w:rsid w:val="00B23026"/>
    <w:rsid w:val="00B2308C"/>
    <w:rsid w:val="00B23212"/>
    <w:rsid w:val="00B23446"/>
    <w:rsid w:val="00B23A6A"/>
    <w:rsid w:val="00B23B12"/>
    <w:rsid w:val="00B23B38"/>
    <w:rsid w:val="00B23BB9"/>
    <w:rsid w:val="00B23C22"/>
    <w:rsid w:val="00B23EB4"/>
    <w:rsid w:val="00B23F22"/>
    <w:rsid w:val="00B240AC"/>
    <w:rsid w:val="00B24823"/>
    <w:rsid w:val="00B24A75"/>
    <w:rsid w:val="00B24DF1"/>
    <w:rsid w:val="00B24E58"/>
    <w:rsid w:val="00B25452"/>
    <w:rsid w:val="00B2564C"/>
    <w:rsid w:val="00B2575C"/>
    <w:rsid w:val="00B25AD2"/>
    <w:rsid w:val="00B2601D"/>
    <w:rsid w:val="00B261CE"/>
    <w:rsid w:val="00B261E1"/>
    <w:rsid w:val="00B26267"/>
    <w:rsid w:val="00B262DB"/>
    <w:rsid w:val="00B264A1"/>
    <w:rsid w:val="00B26611"/>
    <w:rsid w:val="00B26AC8"/>
    <w:rsid w:val="00B26B18"/>
    <w:rsid w:val="00B26B1B"/>
    <w:rsid w:val="00B2736F"/>
    <w:rsid w:val="00B2770A"/>
    <w:rsid w:val="00B2781B"/>
    <w:rsid w:val="00B27896"/>
    <w:rsid w:val="00B278C9"/>
    <w:rsid w:val="00B278F5"/>
    <w:rsid w:val="00B27921"/>
    <w:rsid w:val="00B279D2"/>
    <w:rsid w:val="00B27BB7"/>
    <w:rsid w:val="00B27D18"/>
    <w:rsid w:val="00B27D72"/>
    <w:rsid w:val="00B301C2"/>
    <w:rsid w:val="00B3056D"/>
    <w:rsid w:val="00B3059F"/>
    <w:rsid w:val="00B306BF"/>
    <w:rsid w:val="00B309EB"/>
    <w:rsid w:val="00B30BE7"/>
    <w:rsid w:val="00B30E28"/>
    <w:rsid w:val="00B30E2C"/>
    <w:rsid w:val="00B310CD"/>
    <w:rsid w:val="00B311FE"/>
    <w:rsid w:val="00B31434"/>
    <w:rsid w:val="00B3145B"/>
    <w:rsid w:val="00B314B8"/>
    <w:rsid w:val="00B31618"/>
    <w:rsid w:val="00B31893"/>
    <w:rsid w:val="00B319A3"/>
    <w:rsid w:val="00B31FAB"/>
    <w:rsid w:val="00B320AB"/>
    <w:rsid w:val="00B321DE"/>
    <w:rsid w:val="00B326ED"/>
    <w:rsid w:val="00B328A2"/>
    <w:rsid w:val="00B32987"/>
    <w:rsid w:val="00B32F4F"/>
    <w:rsid w:val="00B33437"/>
    <w:rsid w:val="00B338FC"/>
    <w:rsid w:val="00B33914"/>
    <w:rsid w:val="00B33A53"/>
    <w:rsid w:val="00B34225"/>
    <w:rsid w:val="00B34292"/>
    <w:rsid w:val="00B342CE"/>
    <w:rsid w:val="00B345BE"/>
    <w:rsid w:val="00B34FA3"/>
    <w:rsid w:val="00B34FB8"/>
    <w:rsid w:val="00B354A8"/>
    <w:rsid w:val="00B3579E"/>
    <w:rsid w:val="00B35961"/>
    <w:rsid w:val="00B3596B"/>
    <w:rsid w:val="00B35A8D"/>
    <w:rsid w:val="00B35DB7"/>
    <w:rsid w:val="00B35DD3"/>
    <w:rsid w:val="00B363C9"/>
    <w:rsid w:val="00B36410"/>
    <w:rsid w:val="00B368DB"/>
    <w:rsid w:val="00B36A22"/>
    <w:rsid w:val="00B371CF"/>
    <w:rsid w:val="00B372FC"/>
    <w:rsid w:val="00B3736C"/>
    <w:rsid w:val="00B37B68"/>
    <w:rsid w:val="00B37CB1"/>
    <w:rsid w:val="00B37CDB"/>
    <w:rsid w:val="00B4000C"/>
    <w:rsid w:val="00B4011A"/>
    <w:rsid w:val="00B40E6D"/>
    <w:rsid w:val="00B40F1E"/>
    <w:rsid w:val="00B40F43"/>
    <w:rsid w:val="00B412D3"/>
    <w:rsid w:val="00B41431"/>
    <w:rsid w:val="00B414C1"/>
    <w:rsid w:val="00B417F9"/>
    <w:rsid w:val="00B41829"/>
    <w:rsid w:val="00B41A80"/>
    <w:rsid w:val="00B41E1C"/>
    <w:rsid w:val="00B41FF2"/>
    <w:rsid w:val="00B42427"/>
    <w:rsid w:val="00B42428"/>
    <w:rsid w:val="00B4255A"/>
    <w:rsid w:val="00B425A5"/>
    <w:rsid w:val="00B426AE"/>
    <w:rsid w:val="00B428D3"/>
    <w:rsid w:val="00B42A09"/>
    <w:rsid w:val="00B42B9E"/>
    <w:rsid w:val="00B42BAF"/>
    <w:rsid w:val="00B43031"/>
    <w:rsid w:val="00B43051"/>
    <w:rsid w:val="00B434FE"/>
    <w:rsid w:val="00B43559"/>
    <w:rsid w:val="00B439C8"/>
    <w:rsid w:val="00B43F62"/>
    <w:rsid w:val="00B4453E"/>
    <w:rsid w:val="00B448E0"/>
    <w:rsid w:val="00B44D18"/>
    <w:rsid w:val="00B44D6F"/>
    <w:rsid w:val="00B45497"/>
    <w:rsid w:val="00B45515"/>
    <w:rsid w:val="00B455B6"/>
    <w:rsid w:val="00B4580A"/>
    <w:rsid w:val="00B45A63"/>
    <w:rsid w:val="00B45BAD"/>
    <w:rsid w:val="00B45D93"/>
    <w:rsid w:val="00B46013"/>
    <w:rsid w:val="00B46468"/>
    <w:rsid w:val="00B46A32"/>
    <w:rsid w:val="00B46AFA"/>
    <w:rsid w:val="00B46E5D"/>
    <w:rsid w:val="00B46E83"/>
    <w:rsid w:val="00B470B8"/>
    <w:rsid w:val="00B472FA"/>
    <w:rsid w:val="00B47940"/>
    <w:rsid w:val="00B47D7F"/>
    <w:rsid w:val="00B50051"/>
    <w:rsid w:val="00B500B4"/>
    <w:rsid w:val="00B5023F"/>
    <w:rsid w:val="00B5148A"/>
    <w:rsid w:val="00B51E22"/>
    <w:rsid w:val="00B522A3"/>
    <w:rsid w:val="00B52324"/>
    <w:rsid w:val="00B523EF"/>
    <w:rsid w:val="00B52963"/>
    <w:rsid w:val="00B52B31"/>
    <w:rsid w:val="00B52D6A"/>
    <w:rsid w:val="00B53133"/>
    <w:rsid w:val="00B5385B"/>
    <w:rsid w:val="00B53B63"/>
    <w:rsid w:val="00B53D8D"/>
    <w:rsid w:val="00B53FF4"/>
    <w:rsid w:val="00B54100"/>
    <w:rsid w:val="00B541C8"/>
    <w:rsid w:val="00B545C4"/>
    <w:rsid w:val="00B54685"/>
    <w:rsid w:val="00B54AD4"/>
    <w:rsid w:val="00B54F4F"/>
    <w:rsid w:val="00B552DD"/>
    <w:rsid w:val="00B5538E"/>
    <w:rsid w:val="00B55709"/>
    <w:rsid w:val="00B55D70"/>
    <w:rsid w:val="00B55F3D"/>
    <w:rsid w:val="00B56217"/>
    <w:rsid w:val="00B564AE"/>
    <w:rsid w:val="00B564D1"/>
    <w:rsid w:val="00B5653B"/>
    <w:rsid w:val="00B56AF1"/>
    <w:rsid w:val="00B570A0"/>
    <w:rsid w:val="00B571BF"/>
    <w:rsid w:val="00B57367"/>
    <w:rsid w:val="00B600CF"/>
    <w:rsid w:val="00B60709"/>
    <w:rsid w:val="00B611A4"/>
    <w:rsid w:val="00B61400"/>
    <w:rsid w:val="00B61B78"/>
    <w:rsid w:val="00B62075"/>
    <w:rsid w:val="00B62342"/>
    <w:rsid w:val="00B624E1"/>
    <w:rsid w:val="00B62565"/>
    <w:rsid w:val="00B62853"/>
    <w:rsid w:val="00B62A9E"/>
    <w:rsid w:val="00B62DA1"/>
    <w:rsid w:val="00B635B2"/>
    <w:rsid w:val="00B64130"/>
    <w:rsid w:val="00B646A0"/>
    <w:rsid w:val="00B64F6C"/>
    <w:rsid w:val="00B6571A"/>
    <w:rsid w:val="00B65A27"/>
    <w:rsid w:val="00B65EE3"/>
    <w:rsid w:val="00B662B0"/>
    <w:rsid w:val="00B666E8"/>
    <w:rsid w:val="00B6699F"/>
    <w:rsid w:val="00B66B21"/>
    <w:rsid w:val="00B66D14"/>
    <w:rsid w:val="00B66F61"/>
    <w:rsid w:val="00B6736E"/>
    <w:rsid w:val="00B676E4"/>
    <w:rsid w:val="00B67766"/>
    <w:rsid w:val="00B67A1E"/>
    <w:rsid w:val="00B67BEC"/>
    <w:rsid w:val="00B67F0C"/>
    <w:rsid w:val="00B70F6D"/>
    <w:rsid w:val="00B71128"/>
    <w:rsid w:val="00B7128A"/>
    <w:rsid w:val="00B71381"/>
    <w:rsid w:val="00B7141B"/>
    <w:rsid w:val="00B71809"/>
    <w:rsid w:val="00B71A8D"/>
    <w:rsid w:val="00B72399"/>
    <w:rsid w:val="00B724A6"/>
    <w:rsid w:val="00B72C0F"/>
    <w:rsid w:val="00B72D0E"/>
    <w:rsid w:val="00B7341F"/>
    <w:rsid w:val="00B73981"/>
    <w:rsid w:val="00B739E1"/>
    <w:rsid w:val="00B739F6"/>
    <w:rsid w:val="00B73AAE"/>
    <w:rsid w:val="00B73C55"/>
    <w:rsid w:val="00B73D7B"/>
    <w:rsid w:val="00B740FC"/>
    <w:rsid w:val="00B74127"/>
    <w:rsid w:val="00B741BB"/>
    <w:rsid w:val="00B7449F"/>
    <w:rsid w:val="00B74B8E"/>
    <w:rsid w:val="00B74C05"/>
    <w:rsid w:val="00B74E87"/>
    <w:rsid w:val="00B74EDC"/>
    <w:rsid w:val="00B75175"/>
    <w:rsid w:val="00B751FE"/>
    <w:rsid w:val="00B752B5"/>
    <w:rsid w:val="00B7569C"/>
    <w:rsid w:val="00B75DA1"/>
    <w:rsid w:val="00B76155"/>
    <w:rsid w:val="00B7616D"/>
    <w:rsid w:val="00B76217"/>
    <w:rsid w:val="00B77A5A"/>
    <w:rsid w:val="00B77A6E"/>
    <w:rsid w:val="00B77B97"/>
    <w:rsid w:val="00B805DD"/>
    <w:rsid w:val="00B805ED"/>
    <w:rsid w:val="00B80802"/>
    <w:rsid w:val="00B80ABB"/>
    <w:rsid w:val="00B80C4C"/>
    <w:rsid w:val="00B80E7B"/>
    <w:rsid w:val="00B8131D"/>
    <w:rsid w:val="00B813E0"/>
    <w:rsid w:val="00B8155C"/>
    <w:rsid w:val="00B81702"/>
    <w:rsid w:val="00B81B5C"/>
    <w:rsid w:val="00B823B5"/>
    <w:rsid w:val="00B8255E"/>
    <w:rsid w:val="00B826A9"/>
    <w:rsid w:val="00B8287A"/>
    <w:rsid w:val="00B82B6C"/>
    <w:rsid w:val="00B82DFC"/>
    <w:rsid w:val="00B83214"/>
    <w:rsid w:val="00B8355A"/>
    <w:rsid w:val="00B83A32"/>
    <w:rsid w:val="00B83E17"/>
    <w:rsid w:val="00B83EB0"/>
    <w:rsid w:val="00B83ED1"/>
    <w:rsid w:val="00B84092"/>
    <w:rsid w:val="00B8449D"/>
    <w:rsid w:val="00B848B2"/>
    <w:rsid w:val="00B84FA8"/>
    <w:rsid w:val="00B852A8"/>
    <w:rsid w:val="00B852D1"/>
    <w:rsid w:val="00B85334"/>
    <w:rsid w:val="00B857C6"/>
    <w:rsid w:val="00B85C62"/>
    <w:rsid w:val="00B85CB9"/>
    <w:rsid w:val="00B861AE"/>
    <w:rsid w:val="00B8623B"/>
    <w:rsid w:val="00B86861"/>
    <w:rsid w:val="00B86AD0"/>
    <w:rsid w:val="00B86AEC"/>
    <w:rsid w:val="00B86BA2"/>
    <w:rsid w:val="00B86DB3"/>
    <w:rsid w:val="00B871C8"/>
    <w:rsid w:val="00B87BB7"/>
    <w:rsid w:val="00B90086"/>
    <w:rsid w:val="00B903D9"/>
    <w:rsid w:val="00B90A00"/>
    <w:rsid w:val="00B90AB1"/>
    <w:rsid w:val="00B90FD6"/>
    <w:rsid w:val="00B9175D"/>
    <w:rsid w:val="00B917CD"/>
    <w:rsid w:val="00B91AA2"/>
    <w:rsid w:val="00B91B37"/>
    <w:rsid w:val="00B91C67"/>
    <w:rsid w:val="00B91D0D"/>
    <w:rsid w:val="00B91D99"/>
    <w:rsid w:val="00B91EAE"/>
    <w:rsid w:val="00B91F1C"/>
    <w:rsid w:val="00B91FB2"/>
    <w:rsid w:val="00B92B7A"/>
    <w:rsid w:val="00B92F06"/>
    <w:rsid w:val="00B93736"/>
    <w:rsid w:val="00B93941"/>
    <w:rsid w:val="00B93ADB"/>
    <w:rsid w:val="00B93E26"/>
    <w:rsid w:val="00B941D0"/>
    <w:rsid w:val="00B942B4"/>
    <w:rsid w:val="00B94644"/>
    <w:rsid w:val="00B94803"/>
    <w:rsid w:val="00B9491C"/>
    <w:rsid w:val="00B94CB0"/>
    <w:rsid w:val="00B94FE2"/>
    <w:rsid w:val="00B952A2"/>
    <w:rsid w:val="00B956CD"/>
    <w:rsid w:val="00B95E2C"/>
    <w:rsid w:val="00B9607E"/>
    <w:rsid w:val="00B9644A"/>
    <w:rsid w:val="00B9664A"/>
    <w:rsid w:val="00B96742"/>
    <w:rsid w:val="00B96D71"/>
    <w:rsid w:val="00B96D7B"/>
    <w:rsid w:val="00B96E16"/>
    <w:rsid w:val="00B975BD"/>
    <w:rsid w:val="00B97625"/>
    <w:rsid w:val="00B97AD6"/>
    <w:rsid w:val="00B97E9F"/>
    <w:rsid w:val="00B97FDB"/>
    <w:rsid w:val="00BA0507"/>
    <w:rsid w:val="00BA0CDB"/>
    <w:rsid w:val="00BA0EF5"/>
    <w:rsid w:val="00BA12DC"/>
    <w:rsid w:val="00BA13FF"/>
    <w:rsid w:val="00BA15F1"/>
    <w:rsid w:val="00BA1BE6"/>
    <w:rsid w:val="00BA1FDA"/>
    <w:rsid w:val="00BA2787"/>
    <w:rsid w:val="00BA27CE"/>
    <w:rsid w:val="00BA27D0"/>
    <w:rsid w:val="00BA27D2"/>
    <w:rsid w:val="00BA2C9D"/>
    <w:rsid w:val="00BA2F61"/>
    <w:rsid w:val="00BA2F7F"/>
    <w:rsid w:val="00BA3004"/>
    <w:rsid w:val="00BA3155"/>
    <w:rsid w:val="00BA34C5"/>
    <w:rsid w:val="00BA36F5"/>
    <w:rsid w:val="00BA39BF"/>
    <w:rsid w:val="00BA3A20"/>
    <w:rsid w:val="00BA3A32"/>
    <w:rsid w:val="00BA3A37"/>
    <w:rsid w:val="00BA3E6A"/>
    <w:rsid w:val="00BA3E7C"/>
    <w:rsid w:val="00BA3EF2"/>
    <w:rsid w:val="00BA441F"/>
    <w:rsid w:val="00BA5056"/>
    <w:rsid w:val="00BA55FF"/>
    <w:rsid w:val="00BA5825"/>
    <w:rsid w:val="00BA5D4C"/>
    <w:rsid w:val="00BA5D98"/>
    <w:rsid w:val="00BA626B"/>
    <w:rsid w:val="00BA673E"/>
    <w:rsid w:val="00BA6BB9"/>
    <w:rsid w:val="00BA6C1F"/>
    <w:rsid w:val="00BA6C5C"/>
    <w:rsid w:val="00BA6CBD"/>
    <w:rsid w:val="00BA704C"/>
    <w:rsid w:val="00BA72CD"/>
    <w:rsid w:val="00BA78A7"/>
    <w:rsid w:val="00BA7CFF"/>
    <w:rsid w:val="00BA7F07"/>
    <w:rsid w:val="00BA7FE2"/>
    <w:rsid w:val="00BB01D7"/>
    <w:rsid w:val="00BB031A"/>
    <w:rsid w:val="00BB044E"/>
    <w:rsid w:val="00BB0741"/>
    <w:rsid w:val="00BB09FC"/>
    <w:rsid w:val="00BB0DF9"/>
    <w:rsid w:val="00BB0E02"/>
    <w:rsid w:val="00BB0E1A"/>
    <w:rsid w:val="00BB0F86"/>
    <w:rsid w:val="00BB15CC"/>
    <w:rsid w:val="00BB1667"/>
    <w:rsid w:val="00BB1BB5"/>
    <w:rsid w:val="00BB20AB"/>
    <w:rsid w:val="00BB228E"/>
    <w:rsid w:val="00BB22E5"/>
    <w:rsid w:val="00BB233E"/>
    <w:rsid w:val="00BB2615"/>
    <w:rsid w:val="00BB2870"/>
    <w:rsid w:val="00BB2970"/>
    <w:rsid w:val="00BB2F46"/>
    <w:rsid w:val="00BB3321"/>
    <w:rsid w:val="00BB34DA"/>
    <w:rsid w:val="00BB35B0"/>
    <w:rsid w:val="00BB3DE0"/>
    <w:rsid w:val="00BB3E87"/>
    <w:rsid w:val="00BB403F"/>
    <w:rsid w:val="00BB4118"/>
    <w:rsid w:val="00BB4529"/>
    <w:rsid w:val="00BB493C"/>
    <w:rsid w:val="00BB52B3"/>
    <w:rsid w:val="00BB5365"/>
    <w:rsid w:val="00BB546E"/>
    <w:rsid w:val="00BB54B1"/>
    <w:rsid w:val="00BB551D"/>
    <w:rsid w:val="00BB5857"/>
    <w:rsid w:val="00BB59EA"/>
    <w:rsid w:val="00BB5CCD"/>
    <w:rsid w:val="00BB5CE8"/>
    <w:rsid w:val="00BB5DEC"/>
    <w:rsid w:val="00BB6017"/>
    <w:rsid w:val="00BB6A0C"/>
    <w:rsid w:val="00BB6A43"/>
    <w:rsid w:val="00BB6B12"/>
    <w:rsid w:val="00BB6CD8"/>
    <w:rsid w:val="00BB6E3C"/>
    <w:rsid w:val="00BB70D3"/>
    <w:rsid w:val="00BB71BA"/>
    <w:rsid w:val="00BB71F8"/>
    <w:rsid w:val="00BB74B3"/>
    <w:rsid w:val="00BB75BD"/>
    <w:rsid w:val="00BB7875"/>
    <w:rsid w:val="00BB79DC"/>
    <w:rsid w:val="00BB7A44"/>
    <w:rsid w:val="00BC0121"/>
    <w:rsid w:val="00BC094C"/>
    <w:rsid w:val="00BC0B86"/>
    <w:rsid w:val="00BC111E"/>
    <w:rsid w:val="00BC1613"/>
    <w:rsid w:val="00BC1A84"/>
    <w:rsid w:val="00BC1FDB"/>
    <w:rsid w:val="00BC208A"/>
    <w:rsid w:val="00BC2131"/>
    <w:rsid w:val="00BC235D"/>
    <w:rsid w:val="00BC251D"/>
    <w:rsid w:val="00BC3057"/>
    <w:rsid w:val="00BC3349"/>
    <w:rsid w:val="00BC354A"/>
    <w:rsid w:val="00BC37D9"/>
    <w:rsid w:val="00BC380A"/>
    <w:rsid w:val="00BC39A6"/>
    <w:rsid w:val="00BC3D4C"/>
    <w:rsid w:val="00BC3DE0"/>
    <w:rsid w:val="00BC3F77"/>
    <w:rsid w:val="00BC4626"/>
    <w:rsid w:val="00BC4A7A"/>
    <w:rsid w:val="00BC4CCD"/>
    <w:rsid w:val="00BC5110"/>
    <w:rsid w:val="00BC546E"/>
    <w:rsid w:val="00BC547E"/>
    <w:rsid w:val="00BC54C6"/>
    <w:rsid w:val="00BC5879"/>
    <w:rsid w:val="00BC59CF"/>
    <w:rsid w:val="00BC59F2"/>
    <w:rsid w:val="00BC5DB0"/>
    <w:rsid w:val="00BC5E27"/>
    <w:rsid w:val="00BC5E71"/>
    <w:rsid w:val="00BC5EC1"/>
    <w:rsid w:val="00BC652F"/>
    <w:rsid w:val="00BC6C18"/>
    <w:rsid w:val="00BC724D"/>
    <w:rsid w:val="00BC74A9"/>
    <w:rsid w:val="00BC7644"/>
    <w:rsid w:val="00BC788D"/>
    <w:rsid w:val="00BD019B"/>
    <w:rsid w:val="00BD0591"/>
    <w:rsid w:val="00BD079E"/>
    <w:rsid w:val="00BD09E5"/>
    <w:rsid w:val="00BD11AB"/>
    <w:rsid w:val="00BD1559"/>
    <w:rsid w:val="00BD1AD7"/>
    <w:rsid w:val="00BD1EE4"/>
    <w:rsid w:val="00BD204E"/>
    <w:rsid w:val="00BD2B2C"/>
    <w:rsid w:val="00BD2B47"/>
    <w:rsid w:val="00BD2E2E"/>
    <w:rsid w:val="00BD34DB"/>
    <w:rsid w:val="00BD354A"/>
    <w:rsid w:val="00BD35FC"/>
    <w:rsid w:val="00BD3AF1"/>
    <w:rsid w:val="00BD3B47"/>
    <w:rsid w:val="00BD3F68"/>
    <w:rsid w:val="00BD47E5"/>
    <w:rsid w:val="00BD49ED"/>
    <w:rsid w:val="00BD4BF0"/>
    <w:rsid w:val="00BD4C4E"/>
    <w:rsid w:val="00BD51CA"/>
    <w:rsid w:val="00BD550B"/>
    <w:rsid w:val="00BD5769"/>
    <w:rsid w:val="00BD57F0"/>
    <w:rsid w:val="00BD59AE"/>
    <w:rsid w:val="00BD5C2D"/>
    <w:rsid w:val="00BD5CC3"/>
    <w:rsid w:val="00BD5DF9"/>
    <w:rsid w:val="00BD6246"/>
    <w:rsid w:val="00BD6367"/>
    <w:rsid w:val="00BD636A"/>
    <w:rsid w:val="00BD6A85"/>
    <w:rsid w:val="00BD6F5E"/>
    <w:rsid w:val="00BD6F61"/>
    <w:rsid w:val="00BD6FE0"/>
    <w:rsid w:val="00BD744B"/>
    <w:rsid w:val="00BD7593"/>
    <w:rsid w:val="00BD75CE"/>
    <w:rsid w:val="00BD7A69"/>
    <w:rsid w:val="00BD7A96"/>
    <w:rsid w:val="00BD7C8F"/>
    <w:rsid w:val="00BD7FC8"/>
    <w:rsid w:val="00BD7FFA"/>
    <w:rsid w:val="00BE0248"/>
    <w:rsid w:val="00BE095C"/>
    <w:rsid w:val="00BE0C02"/>
    <w:rsid w:val="00BE0ED0"/>
    <w:rsid w:val="00BE1144"/>
    <w:rsid w:val="00BE1570"/>
    <w:rsid w:val="00BE1922"/>
    <w:rsid w:val="00BE1B0F"/>
    <w:rsid w:val="00BE1F9E"/>
    <w:rsid w:val="00BE243E"/>
    <w:rsid w:val="00BE247F"/>
    <w:rsid w:val="00BE2879"/>
    <w:rsid w:val="00BE29F9"/>
    <w:rsid w:val="00BE3098"/>
    <w:rsid w:val="00BE316C"/>
    <w:rsid w:val="00BE3A6A"/>
    <w:rsid w:val="00BE3F0B"/>
    <w:rsid w:val="00BE41E4"/>
    <w:rsid w:val="00BE4874"/>
    <w:rsid w:val="00BE4938"/>
    <w:rsid w:val="00BE4C10"/>
    <w:rsid w:val="00BE4C59"/>
    <w:rsid w:val="00BE50AA"/>
    <w:rsid w:val="00BE5122"/>
    <w:rsid w:val="00BE544C"/>
    <w:rsid w:val="00BE58DA"/>
    <w:rsid w:val="00BE5D14"/>
    <w:rsid w:val="00BE642F"/>
    <w:rsid w:val="00BE64CF"/>
    <w:rsid w:val="00BE677B"/>
    <w:rsid w:val="00BE69BF"/>
    <w:rsid w:val="00BE6DB9"/>
    <w:rsid w:val="00BE6F65"/>
    <w:rsid w:val="00BE7385"/>
    <w:rsid w:val="00BE7CB1"/>
    <w:rsid w:val="00BE7D3F"/>
    <w:rsid w:val="00BE7F08"/>
    <w:rsid w:val="00BF01BF"/>
    <w:rsid w:val="00BF0240"/>
    <w:rsid w:val="00BF042C"/>
    <w:rsid w:val="00BF05DF"/>
    <w:rsid w:val="00BF09D5"/>
    <w:rsid w:val="00BF0AA1"/>
    <w:rsid w:val="00BF0AD8"/>
    <w:rsid w:val="00BF0DC9"/>
    <w:rsid w:val="00BF0F87"/>
    <w:rsid w:val="00BF0FDE"/>
    <w:rsid w:val="00BF116C"/>
    <w:rsid w:val="00BF1403"/>
    <w:rsid w:val="00BF1CF0"/>
    <w:rsid w:val="00BF1FF6"/>
    <w:rsid w:val="00BF2126"/>
    <w:rsid w:val="00BF2398"/>
    <w:rsid w:val="00BF2599"/>
    <w:rsid w:val="00BF264B"/>
    <w:rsid w:val="00BF27DC"/>
    <w:rsid w:val="00BF28C4"/>
    <w:rsid w:val="00BF29C2"/>
    <w:rsid w:val="00BF31CB"/>
    <w:rsid w:val="00BF31E2"/>
    <w:rsid w:val="00BF3603"/>
    <w:rsid w:val="00BF360E"/>
    <w:rsid w:val="00BF3C58"/>
    <w:rsid w:val="00BF3E4D"/>
    <w:rsid w:val="00BF4B7C"/>
    <w:rsid w:val="00BF4F49"/>
    <w:rsid w:val="00BF5262"/>
    <w:rsid w:val="00BF561D"/>
    <w:rsid w:val="00BF57F8"/>
    <w:rsid w:val="00BF5877"/>
    <w:rsid w:val="00BF6298"/>
    <w:rsid w:val="00BF6367"/>
    <w:rsid w:val="00BF6422"/>
    <w:rsid w:val="00BF642B"/>
    <w:rsid w:val="00BF6526"/>
    <w:rsid w:val="00BF6615"/>
    <w:rsid w:val="00BF6A6D"/>
    <w:rsid w:val="00BF6BDA"/>
    <w:rsid w:val="00BF7367"/>
    <w:rsid w:val="00BF7652"/>
    <w:rsid w:val="00BF7676"/>
    <w:rsid w:val="00BF7AE8"/>
    <w:rsid w:val="00BF7D87"/>
    <w:rsid w:val="00BF7F46"/>
    <w:rsid w:val="00C0004C"/>
    <w:rsid w:val="00C002B2"/>
    <w:rsid w:val="00C004EC"/>
    <w:rsid w:val="00C00658"/>
    <w:rsid w:val="00C00712"/>
    <w:rsid w:val="00C009E2"/>
    <w:rsid w:val="00C01A48"/>
    <w:rsid w:val="00C01CCD"/>
    <w:rsid w:val="00C01F42"/>
    <w:rsid w:val="00C026B1"/>
    <w:rsid w:val="00C027F6"/>
    <w:rsid w:val="00C02A1D"/>
    <w:rsid w:val="00C02D7A"/>
    <w:rsid w:val="00C034A2"/>
    <w:rsid w:val="00C035DD"/>
    <w:rsid w:val="00C03A29"/>
    <w:rsid w:val="00C03DDF"/>
    <w:rsid w:val="00C04610"/>
    <w:rsid w:val="00C049A1"/>
    <w:rsid w:val="00C04C15"/>
    <w:rsid w:val="00C04C74"/>
    <w:rsid w:val="00C05089"/>
    <w:rsid w:val="00C051BF"/>
    <w:rsid w:val="00C0535C"/>
    <w:rsid w:val="00C058F6"/>
    <w:rsid w:val="00C05B9C"/>
    <w:rsid w:val="00C05C38"/>
    <w:rsid w:val="00C05D1E"/>
    <w:rsid w:val="00C05E99"/>
    <w:rsid w:val="00C0605D"/>
    <w:rsid w:val="00C06317"/>
    <w:rsid w:val="00C069FE"/>
    <w:rsid w:val="00C06D4E"/>
    <w:rsid w:val="00C06DB6"/>
    <w:rsid w:val="00C0721A"/>
    <w:rsid w:val="00C07C2F"/>
    <w:rsid w:val="00C07D00"/>
    <w:rsid w:val="00C07E6E"/>
    <w:rsid w:val="00C10263"/>
    <w:rsid w:val="00C110F8"/>
    <w:rsid w:val="00C11266"/>
    <w:rsid w:val="00C113FA"/>
    <w:rsid w:val="00C11708"/>
    <w:rsid w:val="00C11961"/>
    <w:rsid w:val="00C11B0D"/>
    <w:rsid w:val="00C11B79"/>
    <w:rsid w:val="00C11FC7"/>
    <w:rsid w:val="00C123FF"/>
    <w:rsid w:val="00C12680"/>
    <w:rsid w:val="00C12C7D"/>
    <w:rsid w:val="00C13169"/>
    <w:rsid w:val="00C132A3"/>
    <w:rsid w:val="00C133CB"/>
    <w:rsid w:val="00C136D9"/>
    <w:rsid w:val="00C13D56"/>
    <w:rsid w:val="00C14147"/>
    <w:rsid w:val="00C1439D"/>
    <w:rsid w:val="00C144CC"/>
    <w:rsid w:val="00C144DC"/>
    <w:rsid w:val="00C147E8"/>
    <w:rsid w:val="00C14882"/>
    <w:rsid w:val="00C14D3E"/>
    <w:rsid w:val="00C14E5F"/>
    <w:rsid w:val="00C14FB4"/>
    <w:rsid w:val="00C1500F"/>
    <w:rsid w:val="00C15127"/>
    <w:rsid w:val="00C1527C"/>
    <w:rsid w:val="00C1579F"/>
    <w:rsid w:val="00C15BB0"/>
    <w:rsid w:val="00C15CAE"/>
    <w:rsid w:val="00C15F72"/>
    <w:rsid w:val="00C15F98"/>
    <w:rsid w:val="00C16BDC"/>
    <w:rsid w:val="00C16BE6"/>
    <w:rsid w:val="00C16F2D"/>
    <w:rsid w:val="00C170D5"/>
    <w:rsid w:val="00C170EE"/>
    <w:rsid w:val="00C17237"/>
    <w:rsid w:val="00C17643"/>
    <w:rsid w:val="00C17EB5"/>
    <w:rsid w:val="00C17F3C"/>
    <w:rsid w:val="00C200B7"/>
    <w:rsid w:val="00C20615"/>
    <w:rsid w:val="00C20836"/>
    <w:rsid w:val="00C2088D"/>
    <w:rsid w:val="00C20FC2"/>
    <w:rsid w:val="00C214FF"/>
    <w:rsid w:val="00C220F5"/>
    <w:rsid w:val="00C2222A"/>
    <w:rsid w:val="00C224EB"/>
    <w:rsid w:val="00C22918"/>
    <w:rsid w:val="00C2293E"/>
    <w:rsid w:val="00C2298D"/>
    <w:rsid w:val="00C22A9F"/>
    <w:rsid w:val="00C22C74"/>
    <w:rsid w:val="00C230A4"/>
    <w:rsid w:val="00C23841"/>
    <w:rsid w:val="00C239A9"/>
    <w:rsid w:val="00C23AE9"/>
    <w:rsid w:val="00C23B90"/>
    <w:rsid w:val="00C23FA3"/>
    <w:rsid w:val="00C24208"/>
    <w:rsid w:val="00C24983"/>
    <w:rsid w:val="00C24B2C"/>
    <w:rsid w:val="00C25B6A"/>
    <w:rsid w:val="00C25CB3"/>
    <w:rsid w:val="00C25FFF"/>
    <w:rsid w:val="00C26773"/>
    <w:rsid w:val="00C2686A"/>
    <w:rsid w:val="00C26B11"/>
    <w:rsid w:val="00C26CA0"/>
    <w:rsid w:val="00C26FFB"/>
    <w:rsid w:val="00C27346"/>
    <w:rsid w:val="00C2770C"/>
    <w:rsid w:val="00C27C44"/>
    <w:rsid w:val="00C27FA3"/>
    <w:rsid w:val="00C301BF"/>
    <w:rsid w:val="00C30234"/>
    <w:rsid w:val="00C30AAD"/>
    <w:rsid w:val="00C30FBD"/>
    <w:rsid w:val="00C315FF"/>
    <w:rsid w:val="00C31676"/>
    <w:rsid w:val="00C31685"/>
    <w:rsid w:val="00C319DF"/>
    <w:rsid w:val="00C31BF8"/>
    <w:rsid w:val="00C3229C"/>
    <w:rsid w:val="00C325D8"/>
    <w:rsid w:val="00C3270A"/>
    <w:rsid w:val="00C32D07"/>
    <w:rsid w:val="00C32EE7"/>
    <w:rsid w:val="00C32F6D"/>
    <w:rsid w:val="00C33278"/>
    <w:rsid w:val="00C336F3"/>
    <w:rsid w:val="00C33F4D"/>
    <w:rsid w:val="00C33F7B"/>
    <w:rsid w:val="00C3402F"/>
    <w:rsid w:val="00C3405B"/>
    <w:rsid w:val="00C34250"/>
    <w:rsid w:val="00C342D5"/>
    <w:rsid w:val="00C343EE"/>
    <w:rsid w:val="00C3442B"/>
    <w:rsid w:val="00C34A93"/>
    <w:rsid w:val="00C357FE"/>
    <w:rsid w:val="00C35F3F"/>
    <w:rsid w:val="00C3655F"/>
    <w:rsid w:val="00C36583"/>
    <w:rsid w:val="00C36737"/>
    <w:rsid w:val="00C368D3"/>
    <w:rsid w:val="00C369FD"/>
    <w:rsid w:val="00C36A66"/>
    <w:rsid w:val="00C36A67"/>
    <w:rsid w:val="00C36B4A"/>
    <w:rsid w:val="00C36BCC"/>
    <w:rsid w:val="00C36EB6"/>
    <w:rsid w:val="00C36FCB"/>
    <w:rsid w:val="00C37BA8"/>
    <w:rsid w:val="00C37E30"/>
    <w:rsid w:val="00C37FAB"/>
    <w:rsid w:val="00C40170"/>
    <w:rsid w:val="00C4065F"/>
    <w:rsid w:val="00C406D1"/>
    <w:rsid w:val="00C40727"/>
    <w:rsid w:val="00C40B2D"/>
    <w:rsid w:val="00C40DCB"/>
    <w:rsid w:val="00C41484"/>
    <w:rsid w:val="00C41628"/>
    <w:rsid w:val="00C41996"/>
    <w:rsid w:val="00C41A19"/>
    <w:rsid w:val="00C41F63"/>
    <w:rsid w:val="00C42127"/>
    <w:rsid w:val="00C42260"/>
    <w:rsid w:val="00C42688"/>
    <w:rsid w:val="00C42BA6"/>
    <w:rsid w:val="00C42D10"/>
    <w:rsid w:val="00C42D22"/>
    <w:rsid w:val="00C42DBA"/>
    <w:rsid w:val="00C42EB7"/>
    <w:rsid w:val="00C43254"/>
    <w:rsid w:val="00C43339"/>
    <w:rsid w:val="00C437BC"/>
    <w:rsid w:val="00C439F9"/>
    <w:rsid w:val="00C446F9"/>
    <w:rsid w:val="00C44C66"/>
    <w:rsid w:val="00C45517"/>
    <w:rsid w:val="00C45563"/>
    <w:rsid w:val="00C458A6"/>
    <w:rsid w:val="00C458B1"/>
    <w:rsid w:val="00C45A41"/>
    <w:rsid w:val="00C45AD8"/>
    <w:rsid w:val="00C45B3D"/>
    <w:rsid w:val="00C45B47"/>
    <w:rsid w:val="00C45CB2"/>
    <w:rsid w:val="00C45CD1"/>
    <w:rsid w:val="00C462CA"/>
    <w:rsid w:val="00C465F4"/>
    <w:rsid w:val="00C466BD"/>
    <w:rsid w:val="00C46705"/>
    <w:rsid w:val="00C468A9"/>
    <w:rsid w:val="00C46A12"/>
    <w:rsid w:val="00C46D3C"/>
    <w:rsid w:val="00C47153"/>
    <w:rsid w:val="00C4745F"/>
    <w:rsid w:val="00C47D7C"/>
    <w:rsid w:val="00C5024F"/>
    <w:rsid w:val="00C50D9E"/>
    <w:rsid w:val="00C513E3"/>
    <w:rsid w:val="00C518D6"/>
    <w:rsid w:val="00C519F1"/>
    <w:rsid w:val="00C51CB6"/>
    <w:rsid w:val="00C51D69"/>
    <w:rsid w:val="00C51DBA"/>
    <w:rsid w:val="00C51E2F"/>
    <w:rsid w:val="00C51F30"/>
    <w:rsid w:val="00C524B5"/>
    <w:rsid w:val="00C52827"/>
    <w:rsid w:val="00C529C3"/>
    <w:rsid w:val="00C52D9E"/>
    <w:rsid w:val="00C52F59"/>
    <w:rsid w:val="00C53A12"/>
    <w:rsid w:val="00C53BE4"/>
    <w:rsid w:val="00C53D18"/>
    <w:rsid w:val="00C54315"/>
    <w:rsid w:val="00C543D5"/>
    <w:rsid w:val="00C5441E"/>
    <w:rsid w:val="00C546CF"/>
    <w:rsid w:val="00C5493A"/>
    <w:rsid w:val="00C54A84"/>
    <w:rsid w:val="00C54F68"/>
    <w:rsid w:val="00C55164"/>
    <w:rsid w:val="00C55359"/>
    <w:rsid w:val="00C553B9"/>
    <w:rsid w:val="00C553E4"/>
    <w:rsid w:val="00C56CCC"/>
    <w:rsid w:val="00C56DA2"/>
    <w:rsid w:val="00C5720A"/>
    <w:rsid w:val="00C57A81"/>
    <w:rsid w:val="00C57CE8"/>
    <w:rsid w:val="00C57DC6"/>
    <w:rsid w:val="00C57E61"/>
    <w:rsid w:val="00C60746"/>
    <w:rsid w:val="00C60872"/>
    <w:rsid w:val="00C60E66"/>
    <w:rsid w:val="00C612B2"/>
    <w:rsid w:val="00C614BD"/>
    <w:rsid w:val="00C614F6"/>
    <w:rsid w:val="00C61743"/>
    <w:rsid w:val="00C61B73"/>
    <w:rsid w:val="00C61D68"/>
    <w:rsid w:val="00C61F91"/>
    <w:rsid w:val="00C620CB"/>
    <w:rsid w:val="00C62222"/>
    <w:rsid w:val="00C62545"/>
    <w:rsid w:val="00C62592"/>
    <w:rsid w:val="00C62927"/>
    <w:rsid w:val="00C62D21"/>
    <w:rsid w:val="00C62F11"/>
    <w:rsid w:val="00C63300"/>
    <w:rsid w:val="00C633CB"/>
    <w:rsid w:val="00C63636"/>
    <w:rsid w:val="00C63799"/>
    <w:rsid w:val="00C63AE7"/>
    <w:rsid w:val="00C63B63"/>
    <w:rsid w:val="00C63E82"/>
    <w:rsid w:val="00C640A2"/>
    <w:rsid w:val="00C64225"/>
    <w:rsid w:val="00C64236"/>
    <w:rsid w:val="00C6484D"/>
    <w:rsid w:val="00C64858"/>
    <w:rsid w:val="00C64BFE"/>
    <w:rsid w:val="00C64D67"/>
    <w:rsid w:val="00C65138"/>
    <w:rsid w:val="00C6516B"/>
    <w:rsid w:val="00C65284"/>
    <w:rsid w:val="00C65737"/>
    <w:rsid w:val="00C657BD"/>
    <w:rsid w:val="00C65B46"/>
    <w:rsid w:val="00C65BCC"/>
    <w:rsid w:val="00C6600F"/>
    <w:rsid w:val="00C662B9"/>
    <w:rsid w:val="00C6658C"/>
    <w:rsid w:val="00C66688"/>
    <w:rsid w:val="00C6698B"/>
    <w:rsid w:val="00C66B18"/>
    <w:rsid w:val="00C66D0E"/>
    <w:rsid w:val="00C66E17"/>
    <w:rsid w:val="00C66FC8"/>
    <w:rsid w:val="00C679B3"/>
    <w:rsid w:val="00C67B8D"/>
    <w:rsid w:val="00C67D09"/>
    <w:rsid w:val="00C67D0D"/>
    <w:rsid w:val="00C67F65"/>
    <w:rsid w:val="00C70B95"/>
    <w:rsid w:val="00C71046"/>
    <w:rsid w:val="00C71192"/>
    <w:rsid w:val="00C71298"/>
    <w:rsid w:val="00C714A1"/>
    <w:rsid w:val="00C71B36"/>
    <w:rsid w:val="00C728AF"/>
    <w:rsid w:val="00C72E2C"/>
    <w:rsid w:val="00C72F3E"/>
    <w:rsid w:val="00C7300F"/>
    <w:rsid w:val="00C731F6"/>
    <w:rsid w:val="00C73292"/>
    <w:rsid w:val="00C732E8"/>
    <w:rsid w:val="00C73702"/>
    <w:rsid w:val="00C737BA"/>
    <w:rsid w:val="00C74396"/>
    <w:rsid w:val="00C74451"/>
    <w:rsid w:val="00C74525"/>
    <w:rsid w:val="00C74CE4"/>
    <w:rsid w:val="00C74D5B"/>
    <w:rsid w:val="00C74F4A"/>
    <w:rsid w:val="00C75170"/>
    <w:rsid w:val="00C75511"/>
    <w:rsid w:val="00C75614"/>
    <w:rsid w:val="00C75BE5"/>
    <w:rsid w:val="00C75E66"/>
    <w:rsid w:val="00C75F81"/>
    <w:rsid w:val="00C76125"/>
    <w:rsid w:val="00C7628E"/>
    <w:rsid w:val="00C763F8"/>
    <w:rsid w:val="00C76D5B"/>
    <w:rsid w:val="00C774AF"/>
    <w:rsid w:val="00C77684"/>
    <w:rsid w:val="00C77BA4"/>
    <w:rsid w:val="00C77C41"/>
    <w:rsid w:val="00C807A1"/>
    <w:rsid w:val="00C80A35"/>
    <w:rsid w:val="00C8133A"/>
    <w:rsid w:val="00C81751"/>
    <w:rsid w:val="00C818BA"/>
    <w:rsid w:val="00C81BED"/>
    <w:rsid w:val="00C8208D"/>
    <w:rsid w:val="00C820AA"/>
    <w:rsid w:val="00C820ED"/>
    <w:rsid w:val="00C8247E"/>
    <w:rsid w:val="00C82603"/>
    <w:rsid w:val="00C8262B"/>
    <w:rsid w:val="00C826CC"/>
    <w:rsid w:val="00C82A31"/>
    <w:rsid w:val="00C82ABB"/>
    <w:rsid w:val="00C82B56"/>
    <w:rsid w:val="00C82F22"/>
    <w:rsid w:val="00C82FC9"/>
    <w:rsid w:val="00C830C0"/>
    <w:rsid w:val="00C83478"/>
    <w:rsid w:val="00C83CB0"/>
    <w:rsid w:val="00C83F1A"/>
    <w:rsid w:val="00C8440D"/>
    <w:rsid w:val="00C84895"/>
    <w:rsid w:val="00C84D3A"/>
    <w:rsid w:val="00C8500E"/>
    <w:rsid w:val="00C8501E"/>
    <w:rsid w:val="00C851C8"/>
    <w:rsid w:val="00C853AC"/>
    <w:rsid w:val="00C85429"/>
    <w:rsid w:val="00C8580E"/>
    <w:rsid w:val="00C85C85"/>
    <w:rsid w:val="00C85FD4"/>
    <w:rsid w:val="00C864CF"/>
    <w:rsid w:val="00C86C1C"/>
    <w:rsid w:val="00C87243"/>
    <w:rsid w:val="00C872C4"/>
    <w:rsid w:val="00C87356"/>
    <w:rsid w:val="00C87747"/>
    <w:rsid w:val="00C8786F"/>
    <w:rsid w:val="00C87EA3"/>
    <w:rsid w:val="00C87F22"/>
    <w:rsid w:val="00C902BA"/>
    <w:rsid w:val="00C90387"/>
    <w:rsid w:val="00C9040E"/>
    <w:rsid w:val="00C904CB"/>
    <w:rsid w:val="00C9070C"/>
    <w:rsid w:val="00C90785"/>
    <w:rsid w:val="00C9126A"/>
    <w:rsid w:val="00C91332"/>
    <w:rsid w:val="00C914CF"/>
    <w:rsid w:val="00C91C62"/>
    <w:rsid w:val="00C91CB5"/>
    <w:rsid w:val="00C91FDD"/>
    <w:rsid w:val="00C922C0"/>
    <w:rsid w:val="00C92833"/>
    <w:rsid w:val="00C92C17"/>
    <w:rsid w:val="00C92FAD"/>
    <w:rsid w:val="00C93164"/>
    <w:rsid w:val="00C935A5"/>
    <w:rsid w:val="00C93703"/>
    <w:rsid w:val="00C9375A"/>
    <w:rsid w:val="00C93C47"/>
    <w:rsid w:val="00C93D8C"/>
    <w:rsid w:val="00C93DAB"/>
    <w:rsid w:val="00C9407B"/>
    <w:rsid w:val="00C941E5"/>
    <w:rsid w:val="00C9473F"/>
    <w:rsid w:val="00C94D18"/>
    <w:rsid w:val="00C94E7A"/>
    <w:rsid w:val="00C954E5"/>
    <w:rsid w:val="00C95A98"/>
    <w:rsid w:val="00C9604D"/>
    <w:rsid w:val="00C96199"/>
    <w:rsid w:val="00C965C3"/>
    <w:rsid w:val="00C96645"/>
    <w:rsid w:val="00C966B3"/>
    <w:rsid w:val="00C96C16"/>
    <w:rsid w:val="00C96EE5"/>
    <w:rsid w:val="00C96F1C"/>
    <w:rsid w:val="00C97629"/>
    <w:rsid w:val="00C97682"/>
    <w:rsid w:val="00C97C5C"/>
    <w:rsid w:val="00CA03F2"/>
    <w:rsid w:val="00CA04E8"/>
    <w:rsid w:val="00CA0529"/>
    <w:rsid w:val="00CA0FEF"/>
    <w:rsid w:val="00CA1054"/>
    <w:rsid w:val="00CA105F"/>
    <w:rsid w:val="00CA142D"/>
    <w:rsid w:val="00CA1514"/>
    <w:rsid w:val="00CA17F0"/>
    <w:rsid w:val="00CA1891"/>
    <w:rsid w:val="00CA1906"/>
    <w:rsid w:val="00CA1A46"/>
    <w:rsid w:val="00CA1A95"/>
    <w:rsid w:val="00CA1BB8"/>
    <w:rsid w:val="00CA1D45"/>
    <w:rsid w:val="00CA1D79"/>
    <w:rsid w:val="00CA1E14"/>
    <w:rsid w:val="00CA1E5E"/>
    <w:rsid w:val="00CA1FC8"/>
    <w:rsid w:val="00CA2717"/>
    <w:rsid w:val="00CA2A39"/>
    <w:rsid w:val="00CA2A7B"/>
    <w:rsid w:val="00CA2D7B"/>
    <w:rsid w:val="00CA3631"/>
    <w:rsid w:val="00CA365E"/>
    <w:rsid w:val="00CA372B"/>
    <w:rsid w:val="00CA3946"/>
    <w:rsid w:val="00CA4604"/>
    <w:rsid w:val="00CA4C24"/>
    <w:rsid w:val="00CA4D42"/>
    <w:rsid w:val="00CA5610"/>
    <w:rsid w:val="00CA565D"/>
    <w:rsid w:val="00CA57E3"/>
    <w:rsid w:val="00CA5A25"/>
    <w:rsid w:val="00CA5C04"/>
    <w:rsid w:val="00CA5CD6"/>
    <w:rsid w:val="00CA62B7"/>
    <w:rsid w:val="00CA648E"/>
    <w:rsid w:val="00CA650A"/>
    <w:rsid w:val="00CA6859"/>
    <w:rsid w:val="00CA6ACF"/>
    <w:rsid w:val="00CA6BDF"/>
    <w:rsid w:val="00CA6DD5"/>
    <w:rsid w:val="00CA6EF3"/>
    <w:rsid w:val="00CA6EFD"/>
    <w:rsid w:val="00CA72DC"/>
    <w:rsid w:val="00CA77F4"/>
    <w:rsid w:val="00CA7DAD"/>
    <w:rsid w:val="00CA7E75"/>
    <w:rsid w:val="00CB0A73"/>
    <w:rsid w:val="00CB0A9D"/>
    <w:rsid w:val="00CB0C5C"/>
    <w:rsid w:val="00CB12AD"/>
    <w:rsid w:val="00CB18A6"/>
    <w:rsid w:val="00CB1AFE"/>
    <w:rsid w:val="00CB1B75"/>
    <w:rsid w:val="00CB1C71"/>
    <w:rsid w:val="00CB1D1C"/>
    <w:rsid w:val="00CB2733"/>
    <w:rsid w:val="00CB2810"/>
    <w:rsid w:val="00CB2826"/>
    <w:rsid w:val="00CB28A6"/>
    <w:rsid w:val="00CB28C4"/>
    <w:rsid w:val="00CB293F"/>
    <w:rsid w:val="00CB2DB4"/>
    <w:rsid w:val="00CB2EA7"/>
    <w:rsid w:val="00CB2ED0"/>
    <w:rsid w:val="00CB3509"/>
    <w:rsid w:val="00CB3D5F"/>
    <w:rsid w:val="00CB4258"/>
    <w:rsid w:val="00CB42C8"/>
    <w:rsid w:val="00CB42D1"/>
    <w:rsid w:val="00CB4764"/>
    <w:rsid w:val="00CB4929"/>
    <w:rsid w:val="00CB51CD"/>
    <w:rsid w:val="00CB528F"/>
    <w:rsid w:val="00CB529D"/>
    <w:rsid w:val="00CB5826"/>
    <w:rsid w:val="00CB599F"/>
    <w:rsid w:val="00CB5CD7"/>
    <w:rsid w:val="00CB5D1D"/>
    <w:rsid w:val="00CB6174"/>
    <w:rsid w:val="00CB64B8"/>
    <w:rsid w:val="00CB6617"/>
    <w:rsid w:val="00CB6620"/>
    <w:rsid w:val="00CB6654"/>
    <w:rsid w:val="00CB66D1"/>
    <w:rsid w:val="00CB6778"/>
    <w:rsid w:val="00CB6E0A"/>
    <w:rsid w:val="00CB7451"/>
    <w:rsid w:val="00CB78BE"/>
    <w:rsid w:val="00CB78C0"/>
    <w:rsid w:val="00CB7A32"/>
    <w:rsid w:val="00CB7AF9"/>
    <w:rsid w:val="00CB7F8B"/>
    <w:rsid w:val="00CB7FDC"/>
    <w:rsid w:val="00CC017B"/>
    <w:rsid w:val="00CC01E4"/>
    <w:rsid w:val="00CC0596"/>
    <w:rsid w:val="00CC0708"/>
    <w:rsid w:val="00CC085E"/>
    <w:rsid w:val="00CC0C67"/>
    <w:rsid w:val="00CC0C6A"/>
    <w:rsid w:val="00CC0E1F"/>
    <w:rsid w:val="00CC141C"/>
    <w:rsid w:val="00CC18CC"/>
    <w:rsid w:val="00CC1C05"/>
    <w:rsid w:val="00CC1EA2"/>
    <w:rsid w:val="00CC21DD"/>
    <w:rsid w:val="00CC2497"/>
    <w:rsid w:val="00CC24AE"/>
    <w:rsid w:val="00CC2A28"/>
    <w:rsid w:val="00CC2EF2"/>
    <w:rsid w:val="00CC2F81"/>
    <w:rsid w:val="00CC3A44"/>
    <w:rsid w:val="00CC3BCD"/>
    <w:rsid w:val="00CC3FDB"/>
    <w:rsid w:val="00CC4093"/>
    <w:rsid w:val="00CC4103"/>
    <w:rsid w:val="00CC43B0"/>
    <w:rsid w:val="00CC44DE"/>
    <w:rsid w:val="00CC4639"/>
    <w:rsid w:val="00CC4953"/>
    <w:rsid w:val="00CC49A3"/>
    <w:rsid w:val="00CC4BC8"/>
    <w:rsid w:val="00CC52A1"/>
    <w:rsid w:val="00CC53A4"/>
    <w:rsid w:val="00CC55ED"/>
    <w:rsid w:val="00CC5704"/>
    <w:rsid w:val="00CC5A5C"/>
    <w:rsid w:val="00CC5BA3"/>
    <w:rsid w:val="00CC5FEE"/>
    <w:rsid w:val="00CC6391"/>
    <w:rsid w:val="00CC64E4"/>
    <w:rsid w:val="00CC6896"/>
    <w:rsid w:val="00CC6B01"/>
    <w:rsid w:val="00CC7DAD"/>
    <w:rsid w:val="00CD02A5"/>
    <w:rsid w:val="00CD02D9"/>
    <w:rsid w:val="00CD0375"/>
    <w:rsid w:val="00CD06E7"/>
    <w:rsid w:val="00CD077C"/>
    <w:rsid w:val="00CD0A59"/>
    <w:rsid w:val="00CD0FA3"/>
    <w:rsid w:val="00CD1C30"/>
    <w:rsid w:val="00CD1E3E"/>
    <w:rsid w:val="00CD2211"/>
    <w:rsid w:val="00CD2680"/>
    <w:rsid w:val="00CD2B5C"/>
    <w:rsid w:val="00CD3151"/>
    <w:rsid w:val="00CD32A1"/>
    <w:rsid w:val="00CD368F"/>
    <w:rsid w:val="00CD3A1F"/>
    <w:rsid w:val="00CD3B88"/>
    <w:rsid w:val="00CD3CF4"/>
    <w:rsid w:val="00CD49A1"/>
    <w:rsid w:val="00CD49EF"/>
    <w:rsid w:val="00CD4A51"/>
    <w:rsid w:val="00CD4C65"/>
    <w:rsid w:val="00CD5069"/>
    <w:rsid w:val="00CD5298"/>
    <w:rsid w:val="00CD56E1"/>
    <w:rsid w:val="00CD58CC"/>
    <w:rsid w:val="00CD5BA7"/>
    <w:rsid w:val="00CD5FEA"/>
    <w:rsid w:val="00CD6067"/>
    <w:rsid w:val="00CD6199"/>
    <w:rsid w:val="00CD646A"/>
    <w:rsid w:val="00CD6605"/>
    <w:rsid w:val="00CD6675"/>
    <w:rsid w:val="00CD66A1"/>
    <w:rsid w:val="00CD6E1B"/>
    <w:rsid w:val="00CD7279"/>
    <w:rsid w:val="00CD7598"/>
    <w:rsid w:val="00CD76DA"/>
    <w:rsid w:val="00CD76F3"/>
    <w:rsid w:val="00CD7705"/>
    <w:rsid w:val="00CD7B40"/>
    <w:rsid w:val="00CD7D68"/>
    <w:rsid w:val="00CD7D89"/>
    <w:rsid w:val="00CD7E65"/>
    <w:rsid w:val="00CE03CE"/>
    <w:rsid w:val="00CE08EE"/>
    <w:rsid w:val="00CE0E07"/>
    <w:rsid w:val="00CE1243"/>
    <w:rsid w:val="00CE1382"/>
    <w:rsid w:val="00CE1790"/>
    <w:rsid w:val="00CE17C9"/>
    <w:rsid w:val="00CE17EC"/>
    <w:rsid w:val="00CE1CAE"/>
    <w:rsid w:val="00CE1E5C"/>
    <w:rsid w:val="00CE1F72"/>
    <w:rsid w:val="00CE2047"/>
    <w:rsid w:val="00CE2480"/>
    <w:rsid w:val="00CE2C50"/>
    <w:rsid w:val="00CE2D79"/>
    <w:rsid w:val="00CE2EC8"/>
    <w:rsid w:val="00CE2EEE"/>
    <w:rsid w:val="00CE348D"/>
    <w:rsid w:val="00CE34E6"/>
    <w:rsid w:val="00CE42EC"/>
    <w:rsid w:val="00CE42F3"/>
    <w:rsid w:val="00CE4300"/>
    <w:rsid w:val="00CE46F9"/>
    <w:rsid w:val="00CE48F2"/>
    <w:rsid w:val="00CE4924"/>
    <w:rsid w:val="00CE49A2"/>
    <w:rsid w:val="00CE4EF9"/>
    <w:rsid w:val="00CE5006"/>
    <w:rsid w:val="00CE5046"/>
    <w:rsid w:val="00CE58DC"/>
    <w:rsid w:val="00CE5AF9"/>
    <w:rsid w:val="00CE5C45"/>
    <w:rsid w:val="00CE5D4B"/>
    <w:rsid w:val="00CE5D84"/>
    <w:rsid w:val="00CE5D9C"/>
    <w:rsid w:val="00CE5DCA"/>
    <w:rsid w:val="00CE62A1"/>
    <w:rsid w:val="00CE6B52"/>
    <w:rsid w:val="00CE6C88"/>
    <w:rsid w:val="00CE73D1"/>
    <w:rsid w:val="00CE79D3"/>
    <w:rsid w:val="00CE7C67"/>
    <w:rsid w:val="00CE7D9C"/>
    <w:rsid w:val="00CF086B"/>
    <w:rsid w:val="00CF08AD"/>
    <w:rsid w:val="00CF0B60"/>
    <w:rsid w:val="00CF0DAC"/>
    <w:rsid w:val="00CF1797"/>
    <w:rsid w:val="00CF18A3"/>
    <w:rsid w:val="00CF1B00"/>
    <w:rsid w:val="00CF1B54"/>
    <w:rsid w:val="00CF1C49"/>
    <w:rsid w:val="00CF1E5E"/>
    <w:rsid w:val="00CF21BF"/>
    <w:rsid w:val="00CF2516"/>
    <w:rsid w:val="00CF28C3"/>
    <w:rsid w:val="00CF298E"/>
    <w:rsid w:val="00CF2A10"/>
    <w:rsid w:val="00CF2B4E"/>
    <w:rsid w:val="00CF2BD7"/>
    <w:rsid w:val="00CF2BFE"/>
    <w:rsid w:val="00CF306A"/>
    <w:rsid w:val="00CF342D"/>
    <w:rsid w:val="00CF376D"/>
    <w:rsid w:val="00CF38A5"/>
    <w:rsid w:val="00CF390F"/>
    <w:rsid w:val="00CF3992"/>
    <w:rsid w:val="00CF3BDE"/>
    <w:rsid w:val="00CF3F41"/>
    <w:rsid w:val="00CF40EB"/>
    <w:rsid w:val="00CF4238"/>
    <w:rsid w:val="00CF42C3"/>
    <w:rsid w:val="00CF44D0"/>
    <w:rsid w:val="00CF4BD0"/>
    <w:rsid w:val="00CF4FFC"/>
    <w:rsid w:val="00CF561D"/>
    <w:rsid w:val="00CF598F"/>
    <w:rsid w:val="00CF59CC"/>
    <w:rsid w:val="00CF5CB1"/>
    <w:rsid w:val="00CF6444"/>
    <w:rsid w:val="00CF6686"/>
    <w:rsid w:val="00CF6D40"/>
    <w:rsid w:val="00CF6F5E"/>
    <w:rsid w:val="00CF7258"/>
    <w:rsid w:val="00CF7284"/>
    <w:rsid w:val="00CF7338"/>
    <w:rsid w:val="00CF75BC"/>
    <w:rsid w:val="00CF7AF6"/>
    <w:rsid w:val="00CF7E8D"/>
    <w:rsid w:val="00CF7F4D"/>
    <w:rsid w:val="00D00245"/>
    <w:rsid w:val="00D0070F"/>
    <w:rsid w:val="00D008A0"/>
    <w:rsid w:val="00D00A28"/>
    <w:rsid w:val="00D00ED2"/>
    <w:rsid w:val="00D01330"/>
    <w:rsid w:val="00D014E9"/>
    <w:rsid w:val="00D0166D"/>
    <w:rsid w:val="00D01798"/>
    <w:rsid w:val="00D01799"/>
    <w:rsid w:val="00D0180B"/>
    <w:rsid w:val="00D01B35"/>
    <w:rsid w:val="00D01CFF"/>
    <w:rsid w:val="00D01F4D"/>
    <w:rsid w:val="00D02004"/>
    <w:rsid w:val="00D025EC"/>
    <w:rsid w:val="00D02C76"/>
    <w:rsid w:val="00D02F9C"/>
    <w:rsid w:val="00D0333A"/>
    <w:rsid w:val="00D03404"/>
    <w:rsid w:val="00D03A2F"/>
    <w:rsid w:val="00D03D11"/>
    <w:rsid w:val="00D042BE"/>
    <w:rsid w:val="00D049BC"/>
    <w:rsid w:val="00D04B6E"/>
    <w:rsid w:val="00D04DEE"/>
    <w:rsid w:val="00D05424"/>
    <w:rsid w:val="00D054D8"/>
    <w:rsid w:val="00D05507"/>
    <w:rsid w:val="00D05A17"/>
    <w:rsid w:val="00D05F26"/>
    <w:rsid w:val="00D06119"/>
    <w:rsid w:val="00D061F7"/>
    <w:rsid w:val="00D0627A"/>
    <w:rsid w:val="00D062C5"/>
    <w:rsid w:val="00D06930"/>
    <w:rsid w:val="00D074F7"/>
    <w:rsid w:val="00D07514"/>
    <w:rsid w:val="00D07C71"/>
    <w:rsid w:val="00D07ED8"/>
    <w:rsid w:val="00D1024F"/>
    <w:rsid w:val="00D103E3"/>
    <w:rsid w:val="00D10B93"/>
    <w:rsid w:val="00D10E19"/>
    <w:rsid w:val="00D113A0"/>
    <w:rsid w:val="00D116D9"/>
    <w:rsid w:val="00D11976"/>
    <w:rsid w:val="00D11B6E"/>
    <w:rsid w:val="00D11D7C"/>
    <w:rsid w:val="00D1243F"/>
    <w:rsid w:val="00D128C5"/>
    <w:rsid w:val="00D12A28"/>
    <w:rsid w:val="00D12E14"/>
    <w:rsid w:val="00D12E55"/>
    <w:rsid w:val="00D1304C"/>
    <w:rsid w:val="00D131EF"/>
    <w:rsid w:val="00D131F3"/>
    <w:rsid w:val="00D135B3"/>
    <w:rsid w:val="00D135C3"/>
    <w:rsid w:val="00D13688"/>
    <w:rsid w:val="00D13ABB"/>
    <w:rsid w:val="00D13FA0"/>
    <w:rsid w:val="00D14225"/>
    <w:rsid w:val="00D14389"/>
    <w:rsid w:val="00D14544"/>
    <w:rsid w:val="00D1466F"/>
    <w:rsid w:val="00D14B1A"/>
    <w:rsid w:val="00D14C12"/>
    <w:rsid w:val="00D14C2F"/>
    <w:rsid w:val="00D14CE0"/>
    <w:rsid w:val="00D14E58"/>
    <w:rsid w:val="00D150C7"/>
    <w:rsid w:val="00D15363"/>
    <w:rsid w:val="00D15860"/>
    <w:rsid w:val="00D15BA4"/>
    <w:rsid w:val="00D15D99"/>
    <w:rsid w:val="00D15DFE"/>
    <w:rsid w:val="00D16339"/>
    <w:rsid w:val="00D16CF9"/>
    <w:rsid w:val="00D1709A"/>
    <w:rsid w:val="00D17128"/>
    <w:rsid w:val="00D1761E"/>
    <w:rsid w:val="00D17ADA"/>
    <w:rsid w:val="00D17BA6"/>
    <w:rsid w:val="00D17D38"/>
    <w:rsid w:val="00D20068"/>
    <w:rsid w:val="00D202E7"/>
    <w:rsid w:val="00D2032C"/>
    <w:rsid w:val="00D20729"/>
    <w:rsid w:val="00D2094C"/>
    <w:rsid w:val="00D211BD"/>
    <w:rsid w:val="00D21280"/>
    <w:rsid w:val="00D2177E"/>
    <w:rsid w:val="00D2181D"/>
    <w:rsid w:val="00D22361"/>
    <w:rsid w:val="00D223A8"/>
    <w:rsid w:val="00D2246F"/>
    <w:rsid w:val="00D226CD"/>
    <w:rsid w:val="00D22732"/>
    <w:rsid w:val="00D2276D"/>
    <w:rsid w:val="00D22DB1"/>
    <w:rsid w:val="00D2333E"/>
    <w:rsid w:val="00D234DD"/>
    <w:rsid w:val="00D2359D"/>
    <w:rsid w:val="00D2379C"/>
    <w:rsid w:val="00D238FD"/>
    <w:rsid w:val="00D239C9"/>
    <w:rsid w:val="00D23FA7"/>
    <w:rsid w:val="00D24065"/>
    <w:rsid w:val="00D240D7"/>
    <w:rsid w:val="00D241D3"/>
    <w:rsid w:val="00D248EC"/>
    <w:rsid w:val="00D24AE7"/>
    <w:rsid w:val="00D24B0B"/>
    <w:rsid w:val="00D24EB3"/>
    <w:rsid w:val="00D2630A"/>
    <w:rsid w:val="00D2637A"/>
    <w:rsid w:val="00D2665A"/>
    <w:rsid w:val="00D26875"/>
    <w:rsid w:val="00D268DE"/>
    <w:rsid w:val="00D26C79"/>
    <w:rsid w:val="00D271B4"/>
    <w:rsid w:val="00D27411"/>
    <w:rsid w:val="00D27A08"/>
    <w:rsid w:val="00D27B86"/>
    <w:rsid w:val="00D27B8B"/>
    <w:rsid w:val="00D27FC8"/>
    <w:rsid w:val="00D30058"/>
    <w:rsid w:val="00D30360"/>
    <w:rsid w:val="00D30795"/>
    <w:rsid w:val="00D30B1F"/>
    <w:rsid w:val="00D30E99"/>
    <w:rsid w:val="00D314CC"/>
    <w:rsid w:val="00D316FE"/>
    <w:rsid w:val="00D31720"/>
    <w:rsid w:val="00D317A0"/>
    <w:rsid w:val="00D320C0"/>
    <w:rsid w:val="00D32622"/>
    <w:rsid w:val="00D328CD"/>
    <w:rsid w:val="00D32ACB"/>
    <w:rsid w:val="00D32B10"/>
    <w:rsid w:val="00D32C65"/>
    <w:rsid w:val="00D32D01"/>
    <w:rsid w:val="00D330BA"/>
    <w:rsid w:val="00D337BD"/>
    <w:rsid w:val="00D339B7"/>
    <w:rsid w:val="00D33D7E"/>
    <w:rsid w:val="00D34074"/>
    <w:rsid w:val="00D345C7"/>
    <w:rsid w:val="00D34954"/>
    <w:rsid w:val="00D349F2"/>
    <w:rsid w:val="00D34F87"/>
    <w:rsid w:val="00D355A6"/>
    <w:rsid w:val="00D3575A"/>
    <w:rsid w:val="00D3585B"/>
    <w:rsid w:val="00D35BB7"/>
    <w:rsid w:val="00D35D7F"/>
    <w:rsid w:val="00D35F7D"/>
    <w:rsid w:val="00D36234"/>
    <w:rsid w:val="00D3631C"/>
    <w:rsid w:val="00D3691B"/>
    <w:rsid w:val="00D369F6"/>
    <w:rsid w:val="00D36BE1"/>
    <w:rsid w:val="00D36DE6"/>
    <w:rsid w:val="00D37024"/>
    <w:rsid w:val="00D3782F"/>
    <w:rsid w:val="00D37D88"/>
    <w:rsid w:val="00D400AD"/>
    <w:rsid w:val="00D401CD"/>
    <w:rsid w:val="00D402CF"/>
    <w:rsid w:val="00D403CF"/>
    <w:rsid w:val="00D4043B"/>
    <w:rsid w:val="00D40605"/>
    <w:rsid w:val="00D406A3"/>
    <w:rsid w:val="00D40D54"/>
    <w:rsid w:val="00D40E0C"/>
    <w:rsid w:val="00D413D4"/>
    <w:rsid w:val="00D415B7"/>
    <w:rsid w:val="00D41BF5"/>
    <w:rsid w:val="00D425FE"/>
    <w:rsid w:val="00D42655"/>
    <w:rsid w:val="00D4273C"/>
    <w:rsid w:val="00D4283F"/>
    <w:rsid w:val="00D42A79"/>
    <w:rsid w:val="00D42AFE"/>
    <w:rsid w:val="00D42C14"/>
    <w:rsid w:val="00D430A7"/>
    <w:rsid w:val="00D430C1"/>
    <w:rsid w:val="00D432C7"/>
    <w:rsid w:val="00D438DE"/>
    <w:rsid w:val="00D43A47"/>
    <w:rsid w:val="00D43D60"/>
    <w:rsid w:val="00D44204"/>
    <w:rsid w:val="00D442A4"/>
    <w:rsid w:val="00D44628"/>
    <w:rsid w:val="00D44866"/>
    <w:rsid w:val="00D44CFA"/>
    <w:rsid w:val="00D450B1"/>
    <w:rsid w:val="00D4577E"/>
    <w:rsid w:val="00D457C9"/>
    <w:rsid w:val="00D45B99"/>
    <w:rsid w:val="00D45C89"/>
    <w:rsid w:val="00D45D2C"/>
    <w:rsid w:val="00D45E37"/>
    <w:rsid w:val="00D45EF4"/>
    <w:rsid w:val="00D466C6"/>
    <w:rsid w:val="00D468F0"/>
    <w:rsid w:val="00D46F6B"/>
    <w:rsid w:val="00D47433"/>
    <w:rsid w:val="00D47565"/>
    <w:rsid w:val="00D47A1B"/>
    <w:rsid w:val="00D47C37"/>
    <w:rsid w:val="00D5024A"/>
    <w:rsid w:val="00D50268"/>
    <w:rsid w:val="00D50484"/>
    <w:rsid w:val="00D508B4"/>
    <w:rsid w:val="00D50F47"/>
    <w:rsid w:val="00D510F5"/>
    <w:rsid w:val="00D515A7"/>
    <w:rsid w:val="00D51AB3"/>
    <w:rsid w:val="00D5207C"/>
    <w:rsid w:val="00D52369"/>
    <w:rsid w:val="00D5260E"/>
    <w:rsid w:val="00D5265F"/>
    <w:rsid w:val="00D527D9"/>
    <w:rsid w:val="00D5344C"/>
    <w:rsid w:val="00D53AB7"/>
    <w:rsid w:val="00D53EAA"/>
    <w:rsid w:val="00D5446D"/>
    <w:rsid w:val="00D54BF4"/>
    <w:rsid w:val="00D54C59"/>
    <w:rsid w:val="00D5504E"/>
    <w:rsid w:val="00D55286"/>
    <w:rsid w:val="00D55743"/>
    <w:rsid w:val="00D557F2"/>
    <w:rsid w:val="00D55CC7"/>
    <w:rsid w:val="00D561BF"/>
    <w:rsid w:val="00D562F7"/>
    <w:rsid w:val="00D565AA"/>
    <w:rsid w:val="00D56815"/>
    <w:rsid w:val="00D56EFB"/>
    <w:rsid w:val="00D570DC"/>
    <w:rsid w:val="00D572D6"/>
    <w:rsid w:val="00D57352"/>
    <w:rsid w:val="00D5735F"/>
    <w:rsid w:val="00D573AA"/>
    <w:rsid w:val="00D57416"/>
    <w:rsid w:val="00D576C7"/>
    <w:rsid w:val="00D577ED"/>
    <w:rsid w:val="00D57913"/>
    <w:rsid w:val="00D579D1"/>
    <w:rsid w:val="00D57B04"/>
    <w:rsid w:val="00D57C3A"/>
    <w:rsid w:val="00D57DE3"/>
    <w:rsid w:val="00D57E70"/>
    <w:rsid w:val="00D600C9"/>
    <w:rsid w:val="00D605D7"/>
    <w:rsid w:val="00D606FB"/>
    <w:rsid w:val="00D609E8"/>
    <w:rsid w:val="00D60B84"/>
    <w:rsid w:val="00D611C2"/>
    <w:rsid w:val="00D612CF"/>
    <w:rsid w:val="00D61300"/>
    <w:rsid w:val="00D613CF"/>
    <w:rsid w:val="00D613FC"/>
    <w:rsid w:val="00D61472"/>
    <w:rsid w:val="00D6198D"/>
    <w:rsid w:val="00D61F59"/>
    <w:rsid w:val="00D61FC5"/>
    <w:rsid w:val="00D624FF"/>
    <w:rsid w:val="00D62953"/>
    <w:rsid w:val="00D629BE"/>
    <w:rsid w:val="00D62B92"/>
    <w:rsid w:val="00D634B0"/>
    <w:rsid w:val="00D63578"/>
    <w:rsid w:val="00D637FE"/>
    <w:rsid w:val="00D63894"/>
    <w:rsid w:val="00D638DE"/>
    <w:rsid w:val="00D639B5"/>
    <w:rsid w:val="00D63E8A"/>
    <w:rsid w:val="00D6421D"/>
    <w:rsid w:val="00D64C23"/>
    <w:rsid w:val="00D64C8D"/>
    <w:rsid w:val="00D65289"/>
    <w:rsid w:val="00D656EF"/>
    <w:rsid w:val="00D65711"/>
    <w:rsid w:val="00D65763"/>
    <w:rsid w:val="00D65BB8"/>
    <w:rsid w:val="00D65D94"/>
    <w:rsid w:val="00D65E70"/>
    <w:rsid w:val="00D65F3F"/>
    <w:rsid w:val="00D65F95"/>
    <w:rsid w:val="00D660CB"/>
    <w:rsid w:val="00D66567"/>
    <w:rsid w:val="00D66A68"/>
    <w:rsid w:val="00D66CA4"/>
    <w:rsid w:val="00D67715"/>
    <w:rsid w:val="00D678F9"/>
    <w:rsid w:val="00D67952"/>
    <w:rsid w:val="00D7009C"/>
    <w:rsid w:val="00D7052B"/>
    <w:rsid w:val="00D70944"/>
    <w:rsid w:val="00D70FBA"/>
    <w:rsid w:val="00D7161E"/>
    <w:rsid w:val="00D71B1A"/>
    <w:rsid w:val="00D71F39"/>
    <w:rsid w:val="00D721CF"/>
    <w:rsid w:val="00D722EE"/>
    <w:rsid w:val="00D725CF"/>
    <w:rsid w:val="00D726CA"/>
    <w:rsid w:val="00D72799"/>
    <w:rsid w:val="00D72838"/>
    <w:rsid w:val="00D731C3"/>
    <w:rsid w:val="00D732B2"/>
    <w:rsid w:val="00D73477"/>
    <w:rsid w:val="00D735D4"/>
    <w:rsid w:val="00D73D85"/>
    <w:rsid w:val="00D73D8F"/>
    <w:rsid w:val="00D73F44"/>
    <w:rsid w:val="00D740A3"/>
    <w:rsid w:val="00D74419"/>
    <w:rsid w:val="00D744B5"/>
    <w:rsid w:val="00D746AD"/>
    <w:rsid w:val="00D748C9"/>
    <w:rsid w:val="00D74ABE"/>
    <w:rsid w:val="00D74B9C"/>
    <w:rsid w:val="00D74DF8"/>
    <w:rsid w:val="00D752E5"/>
    <w:rsid w:val="00D7539E"/>
    <w:rsid w:val="00D757F3"/>
    <w:rsid w:val="00D75995"/>
    <w:rsid w:val="00D75D7D"/>
    <w:rsid w:val="00D75EE8"/>
    <w:rsid w:val="00D7614A"/>
    <w:rsid w:val="00D765A6"/>
    <w:rsid w:val="00D76AAC"/>
    <w:rsid w:val="00D76B11"/>
    <w:rsid w:val="00D76CF3"/>
    <w:rsid w:val="00D7738D"/>
    <w:rsid w:val="00D77490"/>
    <w:rsid w:val="00D77815"/>
    <w:rsid w:val="00D778FF"/>
    <w:rsid w:val="00D802F0"/>
    <w:rsid w:val="00D8067D"/>
    <w:rsid w:val="00D80CC4"/>
    <w:rsid w:val="00D80D1A"/>
    <w:rsid w:val="00D80DAC"/>
    <w:rsid w:val="00D8155A"/>
    <w:rsid w:val="00D81933"/>
    <w:rsid w:val="00D81A0D"/>
    <w:rsid w:val="00D81ABD"/>
    <w:rsid w:val="00D81E06"/>
    <w:rsid w:val="00D820F6"/>
    <w:rsid w:val="00D82156"/>
    <w:rsid w:val="00D822DB"/>
    <w:rsid w:val="00D82481"/>
    <w:rsid w:val="00D8266B"/>
    <w:rsid w:val="00D82D3D"/>
    <w:rsid w:val="00D8314E"/>
    <w:rsid w:val="00D835C0"/>
    <w:rsid w:val="00D83884"/>
    <w:rsid w:val="00D83984"/>
    <w:rsid w:val="00D84122"/>
    <w:rsid w:val="00D84124"/>
    <w:rsid w:val="00D84158"/>
    <w:rsid w:val="00D8448B"/>
    <w:rsid w:val="00D8483C"/>
    <w:rsid w:val="00D84866"/>
    <w:rsid w:val="00D84A97"/>
    <w:rsid w:val="00D84C9A"/>
    <w:rsid w:val="00D84E2A"/>
    <w:rsid w:val="00D85123"/>
    <w:rsid w:val="00D85511"/>
    <w:rsid w:val="00D86142"/>
    <w:rsid w:val="00D8640C"/>
    <w:rsid w:val="00D86BF7"/>
    <w:rsid w:val="00D86C0D"/>
    <w:rsid w:val="00D870AF"/>
    <w:rsid w:val="00D870E8"/>
    <w:rsid w:val="00D872AD"/>
    <w:rsid w:val="00D876D1"/>
    <w:rsid w:val="00D87AFC"/>
    <w:rsid w:val="00D87E7F"/>
    <w:rsid w:val="00D87F62"/>
    <w:rsid w:val="00D87F7F"/>
    <w:rsid w:val="00D900E5"/>
    <w:rsid w:val="00D901AE"/>
    <w:rsid w:val="00D9037C"/>
    <w:rsid w:val="00D90513"/>
    <w:rsid w:val="00D90698"/>
    <w:rsid w:val="00D906D1"/>
    <w:rsid w:val="00D9093C"/>
    <w:rsid w:val="00D90AAD"/>
    <w:rsid w:val="00D910F2"/>
    <w:rsid w:val="00D911EE"/>
    <w:rsid w:val="00D91298"/>
    <w:rsid w:val="00D912F6"/>
    <w:rsid w:val="00D913AC"/>
    <w:rsid w:val="00D918C8"/>
    <w:rsid w:val="00D919E5"/>
    <w:rsid w:val="00D91AFC"/>
    <w:rsid w:val="00D91B84"/>
    <w:rsid w:val="00D91D4F"/>
    <w:rsid w:val="00D91F72"/>
    <w:rsid w:val="00D92159"/>
    <w:rsid w:val="00D92271"/>
    <w:rsid w:val="00D9290D"/>
    <w:rsid w:val="00D92D11"/>
    <w:rsid w:val="00D92DC8"/>
    <w:rsid w:val="00D92E88"/>
    <w:rsid w:val="00D932E1"/>
    <w:rsid w:val="00D93380"/>
    <w:rsid w:val="00D93545"/>
    <w:rsid w:val="00D937B3"/>
    <w:rsid w:val="00D93814"/>
    <w:rsid w:val="00D938AF"/>
    <w:rsid w:val="00D938C3"/>
    <w:rsid w:val="00D938DF"/>
    <w:rsid w:val="00D939E1"/>
    <w:rsid w:val="00D93BAF"/>
    <w:rsid w:val="00D93C9A"/>
    <w:rsid w:val="00D9434D"/>
    <w:rsid w:val="00D9435E"/>
    <w:rsid w:val="00D94484"/>
    <w:rsid w:val="00D9480E"/>
    <w:rsid w:val="00D949FB"/>
    <w:rsid w:val="00D94CF4"/>
    <w:rsid w:val="00D94F91"/>
    <w:rsid w:val="00D95C7C"/>
    <w:rsid w:val="00D95EA2"/>
    <w:rsid w:val="00D95F6D"/>
    <w:rsid w:val="00D9611F"/>
    <w:rsid w:val="00D964D9"/>
    <w:rsid w:val="00D965AF"/>
    <w:rsid w:val="00D96C1D"/>
    <w:rsid w:val="00D96C72"/>
    <w:rsid w:val="00D97348"/>
    <w:rsid w:val="00D97DC3"/>
    <w:rsid w:val="00DA0673"/>
    <w:rsid w:val="00DA0981"/>
    <w:rsid w:val="00DA0D70"/>
    <w:rsid w:val="00DA0FD8"/>
    <w:rsid w:val="00DA1251"/>
    <w:rsid w:val="00DA19CF"/>
    <w:rsid w:val="00DA1C5F"/>
    <w:rsid w:val="00DA1D4C"/>
    <w:rsid w:val="00DA1E35"/>
    <w:rsid w:val="00DA21A6"/>
    <w:rsid w:val="00DA21C7"/>
    <w:rsid w:val="00DA26C1"/>
    <w:rsid w:val="00DA2957"/>
    <w:rsid w:val="00DA2ACA"/>
    <w:rsid w:val="00DA2C7C"/>
    <w:rsid w:val="00DA2CB9"/>
    <w:rsid w:val="00DA33FD"/>
    <w:rsid w:val="00DA3604"/>
    <w:rsid w:val="00DA361A"/>
    <w:rsid w:val="00DA3E37"/>
    <w:rsid w:val="00DA4500"/>
    <w:rsid w:val="00DA487C"/>
    <w:rsid w:val="00DA4B0F"/>
    <w:rsid w:val="00DA4B62"/>
    <w:rsid w:val="00DA4B8A"/>
    <w:rsid w:val="00DA4D95"/>
    <w:rsid w:val="00DA4DF7"/>
    <w:rsid w:val="00DA4F4F"/>
    <w:rsid w:val="00DA5782"/>
    <w:rsid w:val="00DA5D10"/>
    <w:rsid w:val="00DA6A44"/>
    <w:rsid w:val="00DA6B1A"/>
    <w:rsid w:val="00DA6CAE"/>
    <w:rsid w:val="00DA70D5"/>
    <w:rsid w:val="00DA7577"/>
    <w:rsid w:val="00DA78DE"/>
    <w:rsid w:val="00DA7E2E"/>
    <w:rsid w:val="00DA7E99"/>
    <w:rsid w:val="00DA7F08"/>
    <w:rsid w:val="00DB04F8"/>
    <w:rsid w:val="00DB0761"/>
    <w:rsid w:val="00DB090C"/>
    <w:rsid w:val="00DB0D8C"/>
    <w:rsid w:val="00DB1189"/>
    <w:rsid w:val="00DB143A"/>
    <w:rsid w:val="00DB17BC"/>
    <w:rsid w:val="00DB208C"/>
    <w:rsid w:val="00DB254C"/>
    <w:rsid w:val="00DB2A6F"/>
    <w:rsid w:val="00DB2B49"/>
    <w:rsid w:val="00DB2D87"/>
    <w:rsid w:val="00DB30DD"/>
    <w:rsid w:val="00DB3309"/>
    <w:rsid w:val="00DB33EF"/>
    <w:rsid w:val="00DB3646"/>
    <w:rsid w:val="00DB368E"/>
    <w:rsid w:val="00DB36C8"/>
    <w:rsid w:val="00DB377B"/>
    <w:rsid w:val="00DB379A"/>
    <w:rsid w:val="00DB3BAD"/>
    <w:rsid w:val="00DB3CB3"/>
    <w:rsid w:val="00DB4039"/>
    <w:rsid w:val="00DB4B93"/>
    <w:rsid w:val="00DB4E81"/>
    <w:rsid w:val="00DB5616"/>
    <w:rsid w:val="00DB5AD7"/>
    <w:rsid w:val="00DB5CCA"/>
    <w:rsid w:val="00DB5F9C"/>
    <w:rsid w:val="00DB6304"/>
    <w:rsid w:val="00DB6424"/>
    <w:rsid w:val="00DB67BA"/>
    <w:rsid w:val="00DB68B1"/>
    <w:rsid w:val="00DB6921"/>
    <w:rsid w:val="00DB719F"/>
    <w:rsid w:val="00DB723D"/>
    <w:rsid w:val="00DB7360"/>
    <w:rsid w:val="00DB75AC"/>
    <w:rsid w:val="00DB7BDC"/>
    <w:rsid w:val="00DB7D38"/>
    <w:rsid w:val="00DC0078"/>
    <w:rsid w:val="00DC01B4"/>
    <w:rsid w:val="00DC0351"/>
    <w:rsid w:val="00DC07C5"/>
    <w:rsid w:val="00DC0923"/>
    <w:rsid w:val="00DC09C1"/>
    <w:rsid w:val="00DC0A5F"/>
    <w:rsid w:val="00DC0B96"/>
    <w:rsid w:val="00DC0EA2"/>
    <w:rsid w:val="00DC0F7F"/>
    <w:rsid w:val="00DC171C"/>
    <w:rsid w:val="00DC18AC"/>
    <w:rsid w:val="00DC1A17"/>
    <w:rsid w:val="00DC1AE1"/>
    <w:rsid w:val="00DC1BB3"/>
    <w:rsid w:val="00DC233D"/>
    <w:rsid w:val="00DC2458"/>
    <w:rsid w:val="00DC2641"/>
    <w:rsid w:val="00DC2A00"/>
    <w:rsid w:val="00DC2BC8"/>
    <w:rsid w:val="00DC2BFE"/>
    <w:rsid w:val="00DC3A0E"/>
    <w:rsid w:val="00DC3A9F"/>
    <w:rsid w:val="00DC3B06"/>
    <w:rsid w:val="00DC40D7"/>
    <w:rsid w:val="00DC4229"/>
    <w:rsid w:val="00DC441A"/>
    <w:rsid w:val="00DC4A5A"/>
    <w:rsid w:val="00DC4C58"/>
    <w:rsid w:val="00DC5050"/>
    <w:rsid w:val="00DC535A"/>
    <w:rsid w:val="00DC5446"/>
    <w:rsid w:val="00DC5BF9"/>
    <w:rsid w:val="00DC5DE6"/>
    <w:rsid w:val="00DC647C"/>
    <w:rsid w:val="00DC6839"/>
    <w:rsid w:val="00DC6923"/>
    <w:rsid w:val="00DC6A1B"/>
    <w:rsid w:val="00DC6BA6"/>
    <w:rsid w:val="00DC6FAE"/>
    <w:rsid w:val="00DC737B"/>
    <w:rsid w:val="00DC75F0"/>
    <w:rsid w:val="00DC7638"/>
    <w:rsid w:val="00DC7C1E"/>
    <w:rsid w:val="00DC7E6E"/>
    <w:rsid w:val="00DC7FF8"/>
    <w:rsid w:val="00DD057F"/>
    <w:rsid w:val="00DD06B2"/>
    <w:rsid w:val="00DD0ED7"/>
    <w:rsid w:val="00DD158D"/>
    <w:rsid w:val="00DD1CDA"/>
    <w:rsid w:val="00DD2507"/>
    <w:rsid w:val="00DD27AB"/>
    <w:rsid w:val="00DD2D65"/>
    <w:rsid w:val="00DD2F03"/>
    <w:rsid w:val="00DD2F21"/>
    <w:rsid w:val="00DD3346"/>
    <w:rsid w:val="00DD33E9"/>
    <w:rsid w:val="00DD349E"/>
    <w:rsid w:val="00DD37F0"/>
    <w:rsid w:val="00DD3CEA"/>
    <w:rsid w:val="00DD3D43"/>
    <w:rsid w:val="00DD3D89"/>
    <w:rsid w:val="00DD3D8E"/>
    <w:rsid w:val="00DD3E2D"/>
    <w:rsid w:val="00DD401A"/>
    <w:rsid w:val="00DD40E4"/>
    <w:rsid w:val="00DD451D"/>
    <w:rsid w:val="00DD4550"/>
    <w:rsid w:val="00DD45CE"/>
    <w:rsid w:val="00DD4874"/>
    <w:rsid w:val="00DD4F4C"/>
    <w:rsid w:val="00DD50C6"/>
    <w:rsid w:val="00DD56EE"/>
    <w:rsid w:val="00DD57F8"/>
    <w:rsid w:val="00DD592E"/>
    <w:rsid w:val="00DD5CB1"/>
    <w:rsid w:val="00DD5FB8"/>
    <w:rsid w:val="00DD640B"/>
    <w:rsid w:val="00DD65A4"/>
    <w:rsid w:val="00DD66E6"/>
    <w:rsid w:val="00DD6AE3"/>
    <w:rsid w:val="00DD6EB7"/>
    <w:rsid w:val="00DD73B1"/>
    <w:rsid w:val="00DD78BB"/>
    <w:rsid w:val="00DD7A65"/>
    <w:rsid w:val="00DD7F0C"/>
    <w:rsid w:val="00DE05D1"/>
    <w:rsid w:val="00DE0607"/>
    <w:rsid w:val="00DE0AF3"/>
    <w:rsid w:val="00DE0DFD"/>
    <w:rsid w:val="00DE10E6"/>
    <w:rsid w:val="00DE1479"/>
    <w:rsid w:val="00DE172F"/>
    <w:rsid w:val="00DE1779"/>
    <w:rsid w:val="00DE17C3"/>
    <w:rsid w:val="00DE1B3D"/>
    <w:rsid w:val="00DE1F5D"/>
    <w:rsid w:val="00DE23F0"/>
    <w:rsid w:val="00DE28D2"/>
    <w:rsid w:val="00DE28F0"/>
    <w:rsid w:val="00DE2C21"/>
    <w:rsid w:val="00DE2CBB"/>
    <w:rsid w:val="00DE327D"/>
    <w:rsid w:val="00DE3297"/>
    <w:rsid w:val="00DE35D4"/>
    <w:rsid w:val="00DE36ED"/>
    <w:rsid w:val="00DE3746"/>
    <w:rsid w:val="00DE3B74"/>
    <w:rsid w:val="00DE3C87"/>
    <w:rsid w:val="00DE4423"/>
    <w:rsid w:val="00DE4773"/>
    <w:rsid w:val="00DE4824"/>
    <w:rsid w:val="00DE4B2D"/>
    <w:rsid w:val="00DE4C21"/>
    <w:rsid w:val="00DE5308"/>
    <w:rsid w:val="00DE5433"/>
    <w:rsid w:val="00DE551D"/>
    <w:rsid w:val="00DE5583"/>
    <w:rsid w:val="00DE58B7"/>
    <w:rsid w:val="00DE5A4A"/>
    <w:rsid w:val="00DE5D13"/>
    <w:rsid w:val="00DE6371"/>
    <w:rsid w:val="00DE64B7"/>
    <w:rsid w:val="00DE6B62"/>
    <w:rsid w:val="00DE6C7F"/>
    <w:rsid w:val="00DE717E"/>
    <w:rsid w:val="00DE7AE9"/>
    <w:rsid w:val="00DF01E2"/>
    <w:rsid w:val="00DF027B"/>
    <w:rsid w:val="00DF0959"/>
    <w:rsid w:val="00DF0C58"/>
    <w:rsid w:val="00DF0CC0"/>
    <w:rsid w:val="00DF0E98"/>
    <w:rsid w:val="00DF11A8"/>
    <w:rsid w:val="00DF1C6D"/>
    <w:rsid w:val="00DF1CA8"/>
    <w:rsid w:val="00DF1E5B"/>
    <w:rsid w:val="00DF1F36"/>
    <w:rsid w:val="00DF2044"/>
    <w:rsid w:val="00DF21DE"/>
    <w:rsid w:val="00DF2582"/>
    <w:rsid w:val="00DF3067"/>
    <w:rsid w:val="00DF32A2"/>
    <w:rsid w:val="00DF403D"/>
    <w:rsid w:val="00DF430C"/>
    <w:rsid w:val="00DF4431"/>
    <w:rsid w:val="00DF4513"/>
    <w:rsid w:val="00DF4AC5"/>
    <w:rsid w:val="00DF4F3B"/>
    <w:rsid w:val="00DF5392"/>
    <w:rsid w:val="00DF5488"/>
    <w:rsid w:val="00DF54DB"/>
    <w:rsid w:val="00DF5AAB"/>
    <w:rsid w:val="00DF5BA3"/>
    <w:rsid w:val="00DF6177"/>
    <w:rsid w:val="00DF63B4"/>
    <w:rsid w:val="00DF6521"/>
    <w:rsid w:val="00DF6BBB"/>
    <w:rsid w:val="00DF6DA7"/>
    <w:rsid w:val="00DF6F1D"/>
    <w:rsid w:val="00DF75EE"/>
    <w:rsid w:val="00DF784D"/>
    <w:rsid w:val="00DF79D8"/>
    <w:rsid w:val="00DF7D0B"/>
    <w:rsid w:val="00DF7EA9"/>
    <w:rsid w:val="00DF7F29"/>
    <w:rsid w:val="00E00AEA"/>
    <w:rsid w:val="00E00B7E"/>
    <w:rsid w:val="00E0110B"/>
    <w:rsid w:val="00E0123C"/>
    <w:rsid w:val="00E01510"/>
    <w:rsid w:val="00E01887"/>
    <w:rsid w:val="00E01DB2"/>
    <w:rsid w:val="00E0210F"/>
    <w:rsid w:val="00E02641"/>
    <w:rsid w:val="00E02672"/>
    <w:rsid w:val="00E027E3"/>
    <w:rsid w:val="00E02F66"/>
    <w:rsid w:val="00E034C4"/>
    <w:rsid w:val="00E0390A"/>
    <w:rsid w:val="00E03D94"/>
    <w:rsid w:val="00E04049"/>
    <w:rsid w:val="00E04182"/>
    <w:rsid w:val="00E043A9"/>
    <w:rsid w:val="00E0442F"/>
    <w:rsid w:val="00E04A15"/>
    <w:rsid w:val="00E04A78"/>
    <w:rsid w:val="00E04B36"/>
    <w:rsid w:val="00E04B7D"/>
    <w:rsid w:val="00E05051"/>
    <w:rsid w:val="00E0505D"/>
    <w:rsid w:val="00E0506F"/>
    <w:rsid w:val="00E052CB"/>
    <w:rsid w:val="00E053C3"/>
    <w:rsid w:val="00E05400"/>
    <w:rsid w:val="00E0578E"/>
    <w:rsid w:val="00E05885"/>
    <w:rsid w:val="00E058CB"/>
    <w:rsid w:val="00E05BF8"/>
    <w:rsid w:val="00E05D33"/>
    <w:rsid w:val="00E05D3C"/>
    <w:rsid w:val="00E05F16"/>
    <w:rsid w:val="00E06315"/>
    <w:rsid w:val="00E0661C"/>
    <w:rsid w:val="00E073D3"/>
    <w:rsid w:val="00E076FC"/>
    <w:rsid w:val="00E078F1"/>
    <w:rsid w:val="00E07BDC"/>
    <w:rsid w:val="00E07CC0"/>
    <w:rsid w:val="00E07EA6"/>
    <w:rsid w:val="00E10045"/>
    <w:rsid w:val="00E10125"/>
    <w:rsid w:val="00E10344"/>
    <w:rsid w:val="00E10ADB"/>
    <w:rsid w:val="00E11069"/>
    <w:rsid w:val="00E1123A"/>
    <w:rsid w:val="00E11260"/>
    <w:rsid w:val="00E115A2"/>
    <w:rsid w:val="00E119F7"/>
    <w:rsid w:val="00E12424"/>
    <w:rsid w:val="00E124C7"/>
    <w:rsid w:val="00E1297B"/>
    <w:rsid w:val="00E12C1C"/>
    <w:rsid w:val="00E12CA9"/>
    <w:rsid w:val="00E13700"/>
    <w:rsid w:val="00E13A3C"/>
    <w:rsid w:val="00E13DB0"/>
    <w:rsid w:val="00E13E49"/>
    <w:rsid w:val="00E1442F"/>
    <w:rsid w:val="00E146A1"/>
    <w:rsid w:val="00E14745"/>
    <w:rsid w:val="00E14C54"/>
    <w:rsid w:val="00E14CEA"/>
    <w:rsid w:val="00E14DAC"/>
    <w:rsid w:val="00E15683"/>
    <w:rsid w:val="00E15779"/>
    <w:rsid w:val="00E15883"/>
    <w:rsid w:val="00E15CC6"/>
    <w:rsid w:val="00E15CDB"/>
    <w:rsid w:val="00E16107"/>
    <w:rsid w:val="00E1620D"/>
    <w:rsid w:val="00E16727"/>
    <w:rsid w:val="00E1691B"/>
    <w:rsid w:val="00E16BBD"/>
    <w:rsid w:val="00E16E49"/>
    <w:rsid w:val="00E1707C"/>
    <w:rsid w:val="00E173A0"/>
    <w:rsid w:val="00E1740F"/>
    <w:rsid w:val="00E17770"/>
    <w:rsid w:val="00E17822"/>
    <w:rsid w:val="00E17AF9"/>
    <w:rsid w:val="00E20126"/>
    <w:rsid w:val="00E20305"/>
    <w:rsid w:val="00E20509"/>
    <w:rsid w:val="00E206F3"/>
    <w:rsid w:val="00E20729"/>
    <w:rsid w:val="00E20790"/>
    <w:rsid w:val="00E20BD3"/>
    <w:rsid w:val="00E20C28"/>
    <w:rsid w:val="00E20E22"/>
    <w:rsid w:val="00E213D4"/>
    <w:rsid w:val="00E21471"/>
    <w:rsid w:val="00E21D94"/>
    <w:rsid w:val="00E21F25"/>
    <w:rsid w:val="00E227EE"/>
    <w:rsid w:val="00E22DCE"/>
    <w:rsid w:val="00E22DE2"/>
    <w:rsid w:val="00E22F70"/>
    <w:rsid w:val="00E23026"/>
    <w:rsid w:val="00E2328B"/>
    <w:rsid w:val="00E23325"/>
    <w:rsid w:val="00E2345A"/>
    <w:rsid w:val="00E236AD"/>
    <w:rsid w:val="00E23B91"/>
    <w:rsid w:val="00E2448A"/>
    <w:rsid w:val="00E244C3"/>
    <w:rsid w:val="00E24891"/>
    <w:rsid w:val="00E24B95"/>
    <w:rsid w:val="00E24E22"/>
    <w:rsid w:val="00E2586D"/>
    <w:rsid w:val="00E258AD"/>
    <w:rsid w:val="00E258BE"/>
    <w:rsid w:val="00E25D06"/>
    <w:rsid w:val="00E25E93"/>
    <w:rsid w:val="00E267B5"/>
    <w:rsid w:val="00E26B09"/>
    <w:rsid w:val="00E26B31"/>
    <w:rsid w:val="00E26C91"/>
    <w:rsid w:val="00E272E6"/>
    <w:rsid w:val="00E27683"/>
    <w:rsid w:val="00E27ABD"/>
    <w:rsid w:val="00E27C49"/>
    <w:rsid w:val="00E27D02"/>
    <w:rsid w:val="00E3071A"/>
    <w:rsid w:val="00E30ADA"/>
    <w:rsid w:val="00E30BC9"/>
    <w:rsid w:val="00E30EF2"/>
    <w:rsid w:val="00E30F5B"/>
    <w:rsid w:val="00E31214"/>
    <w:rsid w:val="00E31232"/>
    <w:rsid w:val="00E312C3"/>
    <w:rsid w:val="00E31386"/>
    <w:rsid w:val="00E313EA"/>
    <w:rsid w:val="00E314BC"/>
    <w:rsid w:val="00E31762"/>
    <w:rsid w:val="00E31946"/>
    <w:rsid w:val="00E31F0B"/>
    <w:rsid w:val="00E320C1"/>
    <w:rsid w:val="00E321BD"/>
    <w:rsid w:val="00E32904"/>
    <w:rsid w:val="00E32A74"/>
    <w:rsid w:val="00E336A3"/>
    <w:rsid w:val="00E338B0"/>
    <w:rsid w:val="00E3390E"/>
    <w:rsid w:val="00E33A12"/>
    <w:rsid w:val="00E33E7E"/>
    <w:rsid w:val="00E33E88"/>
    <w:rsid w:val="00E33F83"/>
    <w:rsid w:val="00E33FBA"/>
    <w:rsid w:val="00E341BD"/>
    <w:rsid w:val="00E342E8"/>
    <w:rsid w:val="00E34597"/>
    <w:rsid w:val="00E34814"/>
    <w:rsid w:val="00E34C99"/>
    <w:rsid w:val="00E34D71"/>
    <w:rsid w:val="00E34E43"/>
    <w:rsid w:val="00E34F5D"/>
    <w:rsid w:val="00E35011"/>
    <w:rsid w:val="00E353F0"/>
    <w:rsid w:val="00E3557C"/>
    <w:rsid w:val="00E35780"/>
    <w:rsid w:val="00E35811"/>
    <w:rsid w:val="00E358EA"/>
    <w:rsid w:val="00E359D4"/>
    <w:rsid w:val="00E36148"/>
    <w:rsid w:val="00E36404"/>
    <w:rsid w:val="00E36643"/>
    <w:rsid w:val="00E36C86"/>
    <w:rsid w:val="00E37B69"/>
    <w:rsid w:val="00E37C6E"/>
    <w:rsid w:val="00E404A6"/>
    <w:rsid w:val="00E4084D"/>
    <w:rsid w:val="00E408CB"/>
    <w:rsid w:val="00E40A2B"/>
    <w:rsid w:val="00E40AC7"/>
    <w:rsid w:val="00E40B15"/>
    <w:rsid w:val="00E40E8A"/>
    <w:rsid w:val="00E4121D"/>
    <w:rsid w:val="00E41349"/>
    <w:rsid w:val="00E4168D"/>
    <w:rsid w:val="00E41711"/>
    <w:rsid w:val="00E41B25"/>
    <w:rsid w:val="00E41C1A"/>
    <w:rsid w:val="00E420A1"/>
    <w:rsid w:val="00E426DE"/>
    <w:rsid w:val="00E42804"/>
    <w:rsid w:val="00E4288E"/>
    <w:rsid w:val="00E42D84"/>
    <w:rsid w:val="00E42E23"/>
    <w:rsid w:val="00E42EFE"/>
    <w:rsid w:val="00E42FA3"/>
    <w:rsid w:val="00E432B8"/>
    <w:rsid w:val="00E4401A"/>
    <w:rsid w:val="00E442E9"/>
    <w:rsid w:val="00E44EE4"/>
    <w:rsid w:val="00E45303"/>
    <w:rsid w:val="00E4570C"/>
    <w:rsid w:val="00E45CCE"/>
    <w:rsid w:val="00E45D8E"/>
    <w:rsid w:val="00E45E8B"/>
    <w:rsid w:val="00E46190"/>
    <w:rsid w:val="00E462C0"/>
    <w:rsid w:val="00E464FD"/>
    <w:rsid w:val="00E465E9"/>
    <w:rsid w:val="00E46720"/>
    <w:rsid w:val="00E46721"/>
    <w:rsid w:val="00E46B6E"/>
    <w:rsid w:val="00E46BD7"/>
    <w:rsid w:val="00E470ED"/>
    <w:rsid w:val="00E476B8"/>
    <w:rsid w:val="00E47D97"/>
    <w:rsid w:val="00E47E9E"/>
    <w:rsid w:val="00E501A0"/>
    <w:rsid w:val="00E50404"/>
    <w:rsid w:val="00E505E0"/>
    <w:rsid w:val="00E505F7"/>
    <w:rsid w:val="00E508BB"/>
    <w:rsid w:val="00E508DF"/>
    <w:rsid w:val="00E513B1"/>
    <w:rsid w:val="00E521ED"/>
    <w:rsid w:val="00E52788"/>
    <w:rsid w:val="00E52838"/>
    <w:rsid w:val="00E52BE7"/>
    <w:rsid w:val="00E52D76"/>
    <w:rsid w:val="00E52E3E"/>
    <w:rsid w:val="00E52ED6"/>
    <w:rsid w:val="00E53431"/>
    <w:rsid w:val="00E534BF"/>
    <w:rsid w:val="00E535F9"/>
    <w:rsid w:val="00E5366B"/>
    <w:rsid w:val="00E537E3"/>
    <w:rsid w:val="00E53914"/>
    <w:rsid w:val="00E53ED8"/>
    <w:rsid w:val="00E53FCC"/>
    <w:rsid w:val="00E5439D"/>
    <w:rsid w:val="00E543BE"/>
    <w:rsid w:val="00E54708"/>
    <w:rsid w:val="00E5473A"/>
    <w:rsid w:val="00E547CB"/>
    <w:rsid w:val="00E54CDC"/>
    <w:rsid w:val="00E54D14"/>
    <w:rsid w:val="00E54E4D"/>
    <w:rsid w:val="00E5522A"/>
    <w:rsid w:val="00E55463"/>
    <w:rsid w:val="00E55AAF"/>
    <w:rsid w:val="00E55CE7"/>
    <w:rsid w:val="00E55FAD"/>
    <w:rsid w:val="00E561B5"/>
    <w:rsid w:val="00E56648"/>
    <w:rsid w:val="00E56FC6"/>
    <w:rsid w:val="00E57812"/>
    <w:rsid w:val="00E600ED"/>
    <w:rsid w:val="00E606F9"/>
    <w:rsid w:val="00E60C36"/>
    <w:rsid w:val="00E611AD"/>
    <w:rsid w:val="00E611C4"/>
    <w:rsid w:val="00E61208"/>
    <w:rsid w:val="00E61253"/>
    <w:rsid w:val="00E61292"/>
    <w:rsid w:val="00E616E4"/>
    <w:rsid w:val="00E6178F"/>
    <w:rsid w:val="00E619B4"/>
    <w:rsid w:val="00E61F6E"/>
    <w:rsid w:val="00E62056"/>
    <w:rsid w:val="00E626BB"/>
    <w:rsid w:val="00E62750"/>
    <w:rsid w:val="00E62856"/>
    <w:rsid w:val="00E629A7"/>
    <w:rsid w:val="00E62B58"/>
    <w:rsid w:val="00E62F3C"/>
    <w:rsid w:val="00E634AE"/>
    <w:rsid w:val="00E63761"/>
    <w:rsid w:val="00E638C4"/>
    <w:rsid w:val="00E63A9E"/>
    <w:rsid w:val="00E63CA6"/>
    <w:rsid w:val="00E63D7A"/>
    <w:rsid w:val="00E63FFE"/>
    <w:rsid w:val="00E64031"/>
    <w:rsid w:val="00E6413E"/>
    <w:rsid w:val="00E64169"/>
    <w:rsid w:val="00E641F2"/>
    <w:rsid w:val="00E6433A"/>
    <w:rsid w:val="00E644DA"/>
    <w:rsid w:val="00E644E8"/>
    <w:rsid w:val="00E6467D"/>
    <w:rsid w:val="00E6470D"/>
    <w:rsid w:val="00E649BF"/>
    <w:rsid w:val="00E64D13"/>
    <w:rsid w:val="00E65031"/>
    <w:rsid w:val="00E65604"/>
    <w:rsid w:val="00E65679"/>
    <w:rsid w:val="00E65918"/>
    <w:rsid w:val="00E659B4"/>
    <w:rsid w:val="00E65A24"/>
    <w:rsid w:val="00E66009"/>
    <w:rsid w:val="00E661E2"/>
    <w:rsid w:val="00E66492"/>
    <w:rsid w:val="00E66729"/>
    <w:rsid w:val="00E6686F"/>
    <w:rsid w:val="00E66BFD"/>
    <w:rsid w:val="00E675DB"/>
    <w:rsid w:val="00E676A2"/>
    <w:rsid w:val="00E67819"/>
    <w:rsid w:val="00E67AEB"/>
    <w:rsid w:val="00E67BDE"/>
    <w:rsid w:val="00E67C42"/>
    <w:rsid w:val="00E67CBC"/>
    <w:rsid w:val="00E67EBA"/>
    <w:rsid w:val="00E7007F"/>
    <w:rsid w:val="00E702BA"/>
    <w:rsid w:val="00E706E3"/>
    <w:rsid w:val="00E709E8"/>
    <w:rsid w:val="00E70AC9"/>
    <w:rsid w:val="00E70C13"/>
    <w:rsid w:val="00E70DD3"/>
    <w:rsid w:val="00E71317"/>
    <w:rsid w:val="00E71792"/>
    <w:rsid w:val="00E71B91"/>
    <w:rsid w:val="00E71C4F"/>
    <w:rsid w:val="00E72067"/>
    <w:rsid w:val="00E723C1"/>
    <w:rsid w:val="00E725EF"/>
    <w:rsid w:val="00E72BBD"/>
    <w:rsid w:val="00E72CB1"/>
    <w:rsid w:val="00E72DFB"/>
    <w:rsid w:val="00E736C7"/>
    <w:rsid w:val="00E73A79"/>
    <w:rsid w:val="00E74223"/>
    <w:rsid w:val="00E7444A"/>
    <w:rsid w:val="00E7473C"/>
    <w:rsid w:val="00E74E6B"/>
    <w:rsid w:val="00E7520C"/>
    <w:rsid w:val="00E757A4"/>
    <w:rsid w:val="00E7599D"/>
    <w:rsid w:val="00E75EAF"/>
    <w:rsid w:val="00E75EF5"/>
    <w:rsid w:val="00E76027"/>
    <w:rsid w:val="00E761DE"/>
    <w:rsid w:val="00E76474"/>
    <w:rsid w:val="00E764D5"/>
    <w:rsid w:val="00E765F9"/>
    <w:rsid w:val="00E7677B"/>
    <w:rsid w:val="00E7679F"/>
    <w:rsid w:val="00E767F9"/>
    <w:rsid w:val="00E76D51"/>
    <w:rsid w:val="00E76F99"/>
    <w:rsid w:val="00E770F3"/>
    <w:rsid w:val="00E77109"/>
    <w:rsid w:val="00E77184"/>
    <w:rsid w:val="00E77446"/>
    <w:rsid w:val="00E7758E"/>
    <w:rsid w:val="00E775F3"/>
    <w:rsid w:val="00E7761D"/>
    <w:rsid w:val="00E77657"/>
    <w:rsid w:val="00E77AC4"/>
    <w:rsid w:val="00E77EA5"/>
    <w:rsid w:val="00E77FD2"/>
    <w:rsid w:val="00E803BB"/>
    <w:rsid w:val="00E80682"/>
    <w:rsid w:val="00E80848"/>
    <w:rsid w:val="00E80AAE"/>
    <w:rsid w:val="00E812BF"/>
    <w:rsid w:val="00E818B3"/>
    <w:rsid w:val="00E81CBB"/>
    <w:rsid w:val="00E81DBC"/>
    <w:rsid w:val="00E81E49"/>
    <w:rsid w:val="00E82355"/>
    <w:rsid w:val="00E825AB"/>
    <w:rsid w:val="00E8277D"/>
    <w:rsid w:val="00E829AB"/>
    <w:rsid w:val="00E82ECE"/>
    <w:rsid w:val="00E82FD9"/>
    <w:rsid w:val="00E83033"/>
    <w:rsid w:val="00E8387E"/>
    <w:rsid w:val="00E83BC1"/>
    <w:rsid w:val="00E83E4E"/>
    <w:rsid w:val="00E83E56"/>
    <w:rsid w:val="00E840BA"/>
    <w:rsid w:val="00E8446B"/>
    <w:rsid w:val="00E8461F"/>
    <w:rsid w:val="00E84791"/>
    <w:rsid w:val="00E848BC"/>
    <w:rsid w:val="00E84CDF"/>
    <w:rsid w:val="00E84D78"/>
    <w:rsid w:val="00E84DAB"/>
    <w:rsid w:val="00E84F3E"/>
    <w:rsid w:val="00E854F3"/>
    <w:rsid w:val="00E858F4"/>
    <w:rsid w:val="00E85B1D"/>
    <w:rsid w:val="00E85C3C"/>
    <w:rsid w:val="00E85C94"/>
    <w:rsid w:val="00E85C99"/>
    <w:rsid w:val="00E85CAD"/>
    <w:rsid w:val="00E85CF4"/>
    <w:rsid w:val="00E8603F"/>
    <w:rsid w:val="00E865F8"/>
    <w:rsid w:val="00E866FA"/>
    <w:rsid w:val="00E86AF3"/>
    <w:rsid w:val="00E86DAA"/>
    <w:rsid w:val="00E87135"/>
    <w:rsid w:val="00E87748"/>
    <w:rsid w:val="00E87BC4"/>
    <w:rsid w:val="00E905C5"/>
    <w:rsid w:val="00E90979"/>
    <w:rsid w:val="00E909C0"/>
    <w:rsid w:val="00E90CAD"/>
    <w:rsid w:val="00E90CE6"/>
    <w:rsid w:val="00E90DF5"/>
    <w:rsid w:val="00E91243"/>
    <w:rsid w:val="00E916E3"/>
    <w:rsid w:val="00E91740"/>
    <w:rsid w:val="00E91D18"/>
    <w:rsid w:val="00E92145"/>
    <w:rsid w:val="00E92804"/>
    <w:rsid w:val="00E930A9"/>
    <w:rsid w:val="00E93248"/>
    <w:rsid w:val="00E93449"/>
    <w:rsid w:val="00E934E8"/>
    <w:rsid w:val="00E93A23"/>
    <w:rsid w:val="00E93D9C"/>
    <w:rsid w:val="00E943F9"/>
    <w:rsid w:val="00E94611"/>
    <w:rsid w:val="00E947E5"/>
    <w:rsid w:val="00E94A5C"/>
    <w:rsid w:val="00E955C6"/>
    <w:rsid w:val="00E95658"/>
    <w:rsid w:val="00E95B07"/>
    <w:rsid w:val="00E95B94"/>
    <w:rsid w:val="00E95C17"/>
    <w:rsid w:val="00E95DD5"/>
    <w:rsid w:val="00E96642"/>
    <w:rsid w:val="00E967FD"/>
    <w:rsid w:val="00E96A43"/>
    <w:rsid w:val="00E96AFF"/>
    <w:rsid w:val="00E96BBC"/>
    <w:rsid w:val="00E9705F"/>
    <w:rsid w:val="00E970B6"/>
    <w:rsid w:val="00E9718C"/>
    <w:rsid w:val="00E97252"/>
    <w:rsid w:val="00E97511"/>
    <w:rsid w:val="00E97648"/>
    <w:rsid w:val="00E97BD5"/>
    <w:rsid w:val="00E97D49"/>
    <w:rsid w:val="00E97DA5"/>
    <w:rsid w:val="00E97ED0"/>
    <w:rsid w:val="00EA03EB"/>
    <w:rsid w:val="00EA0577"/>
    <w:rsid w:val="00EA0802"/>
    <w:rsid w:val="00EA0842"/>
    <w:rsid w:val="00EA0BCD"/>
    <w:rsid w:val="00EA0CE6"/>
    <w:rsid w:val="00EA0DB2"/>
    <w:rsid w:val="00EA0EFE"/>
    <w:rsid w:val="00EA1016"/>
    <w:rsid w:val="00EA1D21"/>
    <w:rsid w:val="00EA2370"/>
    <w:rsid w:val="00EA248B"/>
    <w:rsid w:val="00EA24C4"/>
    <w:rsid w:val="00EA254D"/>
    <w:rsid w:val="00EA26E6"/>
    <w:rsid w:val="00EA326C"/>
    <w:rsid w:val="00EA366C"/>
    <w:rsid w:val="00EA3902"/>
    <w:rsid w:val="00EA4085"/>
    <w:rsid w:val="00EA41CF"/>
    <w:rsid w:val="00EA4389"/>
    <w:rsid w:val="00EA43DF"/>
    <w:rsid w:val="00EA49DF"/>
    <w:rsid w:val="00EA4DAE"/>
    <w:rsid w:val="00EA58A0"/>
    <w:rsid w:val="00EA5B81"/>
    <w:rsid w:val="00EA608E"/>
    <w:rsid w:val="00EA6246"/>
    <w:rsid w:val="00EA69FA"/>
    <w:rsid w:val="00EA6BDF"/>
    <w:rsid w:val="00EA6D4C"/>
    <w:rsid w:val="00EA708F"/>
    <w:rsid w:val="00EA70EE"/>
    <w:rsid w:val="00EA71BA"/>
    <w:rsid w:val="00EA7312"/>
    <w:rsid w:val="00EA74F0"/>
    <w:rsid w:val="00EA7677"/>
    <w:rsid w:val="00EA7768"/>
    <w:rsid w:val="00EA7872"/>
    <w:rsid w:val="00EA7F39"/>
    <w:rsid w:val="00EB02FB"/>
    <w:rsid w:val="00EB039C"/>
    <w:rsid w:val="00EB0495"/>
    <w:rsid w:val="00EB0518"/>
    <w:rsid w:val="00EB0C02"/>
    <w:rsid w:val="00EB106B"/>
    <w:rsid w:val="00EB13F8"/>
    <w:rsid w:val="00EB16CA"/>
    <w:rsid w:val="00EB1DCB"/>
    <w:rsid w:val="00EB230F"/>
    <w:rsid w:val="00EB27BB"/>
    <w:rsid w:val="00EB294A"/>
    <w:rsid w:val="00EB2A29"/>
    <w:rsid w:val="00EB2BFA"/>
    <w:rsid w:val="00EB2C62"/>
    <w:rsid w:val="00EB35CA"/>
    <w:rsid w:val="00EB412A"/>
    <w:rsid w:val="00EB42D3"/>
    <w:rsid w:val="00EB4634"/>
    <w:rsid w:val="00EB48FB"/>
    <w:rsid w:val="00EB52C7"/>
    <w:rsid w:val="00EB5A6F"/>
    <w:rsid w:val="00EB5B9D"/>
    <w:rsid w:val="00EB5DE2"/>
    <w:rsid w:val="00EB5EDA"/>
    <w:rsid w:val="00EB6512"/>
    <w:rsid w:val="00EB6523"/>
    <w:rsid w:val="00EB6703"/>
    <w:rsid w:val="00EB69C5"/>
    <w:rsid w:val="00EB6B61"/>
    <w:rsid w:val="00EB6B6C"/>
    <w:rsid w:val="00EB6E79"/>
    <w:rsid w:val="00EB7377"/>
    <w:rsid w:val="00EB74B3"/>
    <w:rsid w:val="00EB7917"/>
    <w:rsid w:val="00EB7BA8"/>
    <w:rsid w:val="00EB7C6B"/>
    <w:rsid w:val="00EB7DB0"/>
    <w:rsid w:val="00EC04BD"/>
    <w:rsid w:val="00EC0E97"/>
    <w:rsid w:val="00EC0FEA"/>
    <w:rsid w:val="00EC0FF3"/>
    <w:rsid w:val="00EC1196"/>
    <w:rsid w:val="00EC156D"/>
    <w:rsid w:val="00EC1E93"/>
    <w:rsid w:val="00EC232E"/>
    <w:rsid w:val="00EC2646"/>
    <w:rsid w:val="00EC2731"/>
    <w:rsid w:val="00EC2B9B"/>
    <w:rsid w:val="00EC3058"/>
    <w:rsid w:val="00EC327A"/>
    <w:rsid w:val="00EC3886"/>
    <w:rsid w:val="00EC38EC"/>
    <w:rsid w:val="00EC3AE4"/>
    <w:rsid w:val="00EC413D"/>
    <w:rsid w:val="00EC42BE"/>
    <w:rsid w:val="00EC434A"/>
    <w:rsid w:val="00EC4CCF"/>
    <w:rsid w:val="00EC4DCB"/>
    <w:rsid w:val="00EC4FE9"/>
    <w:rsid w:val="00EC5194"/>
    <w:rsid w:val="00EC57F3"/>
    <w:rsid w:val="00EC5C2F"/>
    <w:rsid w:val="00EC5C73"/>
    <w:rsid w:val="00EC5F4C"/>
    <w:rsid w:val="00EC61AC"/>
    <w:rsid w:val="00EC63E7"/>
    <w:rsid w:val="00EC652E"/>
    <w:rsid w:val="00EC6541"/>
    <w:rsid w:val="00EC66D2"/>
    <w:rsid w:val="00EC6861"/>
    <w:rsid w:val="00EC68A1"/>
    <w:rsid w:val="00EC6AAE"/>
    <w:rsid w:val="00EC6DA8"/>
    <w:rsid w:val="00EC6DE2"/>
    <w:rsid w:val="00EC6DEC"/>
    <w:rsid w:val="00EC7107"/>
    <w:rsid w:val="00EC7618"/>
    <w:rsid w:val="00EC77B0"/>
    <w:rsid w:val="00EC7847"/>
    <w:rsid w:val="00EC7C16"/>
    <w:rsid w:val="00EC7FEA"/>
    <w:rsid w:val="00ED0112"/>
    <w:rsid w:val="00ED017A"/>
    <w:rsid w:val="00ED0381"/>
    <w:rsid w:val="00ED06C7"/>
    <w:rsid w:val="00ED0CB3"/>
    <w:rsid w:val="00ED1558"/>
    <w:rsid w:val="00ED1B6F"/>
    <w:rsid w:val="00ED1E6A"/>
    <w:rsid w:val="00ED22B7"/>
    <w:rsid w:val="00ED22F7"/>
    <w:rsid w:val="00ED267E"/>
    <w:rsid w:val="00ED2ABD"/>
    <w:rsid w:val="00ED2AE3"/>
    <w:rsid w:val="00ED2CA4"/>
    <w:rsid w:val="00ED2CC8"/>
    <w:rsid w:val="00ED2FD4"/>
    <w:rsid w:val="00ED3009"/>
    <w:rsid w:val="00ED301E"/>
    <w:rsid w:val="00ED3035"/>
    <w:rsid w:val="00ED3891"/>
    <w:rsid w:val="00ED3C98"/>
    <w:rsid w:val="00ED3D4A"/>
    <w:rsid w:val="00ED3DAC"/>
    <w:rsid w:val="00ED3E33"/>
    <w:rsid w:val="00ED4296"/>
    <w:rsid w:val="00ED43A5"/>
    <w:rsid w:val="00ED43FC"/>
    <w:rsid w:val="00ED442B"/>
    <w:rsid w:val="00ED44BA"/>
    <w:rsid w:val="00ED4749"/>
    <w:rsid w:val="00ED5393"/>
    <w:rsid w:val="00ED5476"/>
    <w:rsid w:val="00ED54E7"/>
    <w:rsid w:val="00ED564D"/>
    <w:rsid w:val="00ED56D8"/>
    <w:rsid w:val="00ED5B49"/>
    <w:rsid w:val="00ED5F2C"/>
    <w:rsid w:val="00ED601A"/>
    <w:rsid w:val="00ED615B"/>
    <w:rsid w:val="00ED616D"/>
    <w:rsid w:val="00ED6265"/>
    <w:rsid w:val="00ED6414"/>
    <w:rsid w:val="00ED6E22"/>
    <w:rsid w:val="00ED6FA2"/>
    <w:rsid w:val="00ED7165"/>
    <w:rsid w:val="00ED729B"/>
    <w:rsid w:val="00ED76E4"/>
    <w:rsid w:val="00ED78E2"/>
    <w:rsid w:val="00ED7B16"/>
    <w:rsid w:val="00ED7E18"/>
    <w:rsid w:val="00ED7F56"/>
    <w:rsid w:val="00EE0757"/>
    <w:rsid w:val="00EE1185"/>
    <w:rsid w:val="00EE180B"/>
    <w:rsid w:val="00EE189B"/>
    <w:rsid w:val="00EE1C9A"/>
    <w:rsid w:val="00EE22C8"/>
    <w:rsid w:val="00EE2C89"/>
    <w:rsid w:val="00EE2E61"/>
    <w:rsid w:val="00EE2F6F"/>
    <w:rsid w:val="00EE30C3"/>
    <w:rsid w:val="00EE3372"/>
    <w:rsid w:val="00EE39E3"/>
    <w:rsid w:val="00EE3ABB"/>
    <w:rsid w:val="00EE3CD2"/>
    <w:rsid w:val="00EE3E21"/>
    <w:rsid w:val="00EE3E85"/>
    <w:rsid w:val="00EE3F9B"/>
    <w:rsid w:val="00EE471A"/>
    <w:rsid w:val="00EE4BDE"/>
    <w:rsid w:val="00EE4F4D"/>
    <w:rsid w:val="00EE4FC5"/>
    <w:rsid w:val="00EE4FEF"/>
    <w:rsid w:val="00EE5001"/>
    <w:rsid w:val="00EE540E"/>
    <w:rsid w:val="00EE5D50"/>
    <w:rsid w:val="00EE5F20"/>
    <w:rsid w:val="00EE5F92"/>
    <w:rsid w:val="00EE5FF9"/>
    <w:rsid w:val="00EE60A9"/>
    <w:rsid w:val="00EE65DC"/>
    <w:rsid w:val="00EE6680"/>
    <w:rsid w:val="00EE6942"/>
    <w:rsid w:val="00EE6DF8"/>
    <w:rsid w:val="00EE6EE8"/>
    <w:rsid w:val="00EE6F41"/>
    <w:rsid w:val="00EE708C"/>
    <w:rsid w:val="00EE7414"/>
    <w:rsid w:val="00EE7EDB"/>
    <w:rsid w:val="00EE7EEC"/>
    <w:rsid w:val="00EE7F06"/>
    <w:rsid w:val="00EF0005"/>
    <w:rsid w:val="00EF053C"/>
    <w:rsid w:val="00EF068C"/>
    <w:rsid w:val="00EF1037"/>
    <w:rsid w:val="00EF1099"/>
    <w:rsid w:val="00EF13A1"/>
    <w:rsid w:val="00EF15B8"/>
    <w:rsid w:val="00EF1741"/>
    <w:rsid w:val="00EF199B"/>
    <w:rsid w:val="00EF1D28"/>
    <w:rsid w:val="00EF1D6E"/>
    <w:rsid w:val="00EF1D9F"/>
    <w:rsid w:val="00EF1F8F"/>
    <w:rsid w:val="00EF2142"/>
    <w:rsid w:val="00EF2460"/>
    <w:rsid w:val="00EF2A40"/>
    <w:rsid w:val="00EF2A9D"/>
    <w:rsid w:val="00EF2D35"/>
    <w:rsid w:val="00EF2F13"/>
    <w:rsid w:val="00EF2F14"/>
    <w:rsid w:val="00EF2FC6"/>
    <w:rsid w:val="00EF316B"/>
    <w:rsid w:val="00EF3449"/>
    <w:rsid w:val="00EF3481"/>
    <w:rsid w:val="00EF3B8B"/>
    <w:rsid w:val="00EF3C98"/>
    <w:rsid w:val="00EF409D"/>
    <w:rsid w:val="00EF416E"/>
    <w:rsid w:val="00EF41ED"/>
    <w:rsid w:val="00EF42C1"/>
    <w:rsid w:val="00EF42FD"/>
    <w:rsid w:val="00EF4441"/>
    <w:rsid w:val="00EF44AF"/>
    <w:rsid w:val="00EF4526"/>
    <w:rsid w:val="00EF46C4"/>
    <w:rsid w:val="00EF48A4"/>
    <w:rsid w:val="00EF49CE"/>
    <w:rsid w:val="00EF4AC4"/>
    <w:rsid w:val="00EF4E55"/>
    <w:rsid w:val="00EF4E79"/>
    <w:rsid w:val="00EF4EAF"/>
    <w:rsid w:val="00EF4F8C"/>
    <w:rsid w:val="00EF515A"/>
    <w:rsid w:val="00EF51B5"/>
    <w:rsid w:val="00EF5574"/>
    <w:rsid w:val="00EF600F"/>
    <w:rsid w:val="00EF6041"/>
    <w:rsid w:val="00EF6085"/>
    <w:rsid w:val="00EF679E"/>
    <w:rsid w:val="00EF6A39"/>
    <w:rsid w:val="00EF6A94"/>
    <w:rsid w:val="00EF6B9B"/>
    <w:rsid w:val="00EF6C6F"/>
    <w:rsid w:val="00EF6CB5"/>
    <w:rsid w:val="00EF7120"/>
    <w:rsid w:val="00EF7688"/>
    <w:rsid w:val="00EF76B2"/>
    <w:rsid w:val="00EF7897"/>
    <w:rsid w:val="00EF7B7C"/>
    <w:rsid w:val="00EF7CC1"/>
    <w:rsid w:val="00F00603"/>
    <w:rsid w:val="00F0074B"/>
    <w:rsid w:val="00F0109A"/>
    <w:rsid w:val="00F0119C"/>
    <w:rsid w:val="00F01335"/>
    <w:rsid w:val="00F01600"/>
    <w:rsid w:val="00F01604"/>
    <w:rsid w:val="00F01730"/>
    <w:rsid w:val="00F01A1C"/>
    <w:rsid w:val="00F01A88"/>
    <w:rsid w:val="00F01DB7"/>
    <w:rsid w:val="00F01E9D"/>
    <w:rsid w:val="00F02033"/>
    <w:rsid w:val="00F02113"/>
    <w:rsid w:val="00F02223"/>
    <w:rsid w:val="00F02378"/>
    <w:rsid w:val="00F02962"/>
    <w:rsid w:val="00F02982"/>
    <w:rsid w:val="00F0328E"/>
    <w:rsid w:val="00F035C9"/>
    <w:rsid w:val="00F03935"/>
    <w:rsid w:val="00F03A2E"/>
    <w:rsid w:val="00F03C78"/>
    <w:rsid w:val="00F042BC"/>
    <w:rsid w:val="00F04377"/>
    <w:rsid w:val="00F0464B"/>
    <w:rsid w:val="00F0484E"/>
    <w:rsid w:val="00F04949"/>
    <w:rsid w:val="00F04D45"/>
    <w:rsid w:val="00F04DE2"/>
    <w:rsid w:val="00F04EE9"/>
    <w:rsid w:val="00F05177"/>
    <w:rsid w:val="00F051C1"/>
    <w:rsid w:val="00F054AF"/>
    <w:rsid w:val="00F05947"/>
    <w:rsid w:val="00F05BAF"/>
    <w:rsid w:val="00F05EC3"/>
    <w:rsid w:val="00F06385"/>
    <w:rsid w:val="00F063A4"/>
    <w:rsid w:val="00F066F8"/>
    <w:rsid w:val="00F06796"/>
    <w:rsid w:val="00F06EDF"/>
    <w:rsid w:val="00F07046"/>
    <w:rsid w:val="00F073DB"/>
    <w:rsid w:val="00F075E8"/>
    <w:rsid w:val="00F10011"/>
    <w:rsid w:val="00F1013A"/>
    <w:rsid w:val="00F10145"/>
    <w:rsid w:val="00F102FE"/>
    <w:rsid w:val="00F10330"/>
    <w:rsid w:val="00F11832"/>
    <w:rsid w:val="00F11D58"/>
    <w:rsid w:val="00F11FB9"/>
    <w:rsid w:val="00F12350"/>
    <w:rsid w:val="00F126AF"/>
    <w:rsid w:val="00F1275D"/>
    <w:rsid w:val="00F12CD7"/>
    <w:rsid w:val="00F12DF1"/>
    <w:rsid w:val="00F13097"/>
    <w:rsid w:val="00F13222"/>
    <w:rsid w:val="00F1333C"/>
    <w:rsid w:val="00F13A17"/>
    <w:rsid w:val="00F14842"/>
    <w:rsid w:val="00F149BE"/>
    <w:rsid w:val="00F14D50"/>
    <w:rsid w:val="00F14E7F"/>
    <w:rsid w:val="00F15789"/>
    <w:rsid w:val="00F1582A"/>
    <w:rsid w:val="00F15A3F"/>
    <w:rsid w:val="00F15F53"/>
    <w:rsid w:val="00F15FD2"/>
    <w:rsid w:val="00F1624D"/>
    <w:rsid w:val="00F1635C"/>
    <w:rsid w:val="00F169A1"/>
    <w:rsid w:val="00F169C6"/>
    <w:rsid w:val="00F16BB7"/>
    <w:rsid w:val="00F17609"/>
    <w:rsid w:val="00F17C9D"/>
    <w:rsid w:val="00F17CEE"/>
    <w:rsid w:val="00F17F8A"/>
    <w:rsid w:val="00F20172"/>
    <w:rsid w:val="00F2028D"/>
    <w:rsid w:val="00F20365"/>
    <w:rsid w:val="00F20BA3"/>
    <w:rsid w:val="00F20DD9"/>
    <w:rsid w:val="00F20FA0"/>
    <w:rsid w:val="00F21130"/>
    <w:rsid w:val="00F2133D"/>
    <w:rsid w:val="00F2156F"/>
    <w:rsid w:val="00F215B5"/>
    <w:rsid w:val="00F215C0"/>
    <w:rsid w:val="00F21D73"/>
    <w:rsid w:val="00F22341"/>
    <w:rsid w:val="00F22440"/>
    <w:rsid w:val="00F22625"/>
    <w:rsid w:val="00F227BD"/>
    <w:rsid w:val="00F229C6"/>
    <w:rsid w:val="00F2330B"/>
    <w:rsid w:val="00F237B8"/>
    <w:rsid w:val="00F23BF5"/>
    <w:rsid w:val="00F23C38"/>
    <w:rsid w:val="00F23EFD"/>
    <w:rsid w:val="00F24278"/>
    <w:rsid w:val="00F244C2"/>
    <w:rsid w:val="00F2464D"/>
    <w:rsid w:val="00F24948"/>
    <w:rsid w:val="00F24D9E"/>
    <w:rsid w:val="00F251E8"/>
    <w:rsid w:val="00F25431"/>
    <w:rsid w:val="00F259C3"/>
    <w:rsid w:val="00F25C95"/>
    <w:rsid w:val="00F25EC5"/>
    <w:rsid w:val="00F25F68"/>
    <w:rsid w:val="00F26099"/>
    <w:rsid w:val="00F2626B"/>
    <w:rsid w:val="00F263CF"/>
    <w:rsid w:val="00F26F72"/>
    <w:rsid w:val="00F26FB8"/>
    <w:rsid w:val="00F271E7"/>
    <w:rsid w:val="00F2740F"/>
    <w:rsid w:val="00F27577"/>
    <w:rsid w:val="00F2770F"/>
    <w:rsid w:val="00F27B9E"/>
    <w:rsid w:val="00F30712"/>
    <w:rsid w:val="00F30847"/>
    <w:rsid w:val="00F30CA8"/>
    <w:rsid w:val="00F31161"/>
    <w:rsid w:val="00F31306"/>
    <w:rsid w:val="00F31543"/>
    <w:rsid w:val="00F3178D"/>
    <w:rsid w:val="00F31835"/>
    <w:rsid w:val="00F31B77"/>
    <w:rsid w:val="00F31B84"/>
    <w:rsid w:val="00F31BFD"/>
    <w:rsid w:val="00F32171"/>
    <w:rsid w:val="00F327F6"/>
    <w:rsid w:val="00F32B57"/>
    <w:rsid w:val="00F32D6E"/>
    <w:rsid w:val="00F33339"/>
    <w:rsid w:val="00F33878"/>
    <w:rsid w:val="00F33DB7"/>
    <w:rsid w:val="00F341AC"/>
    <w:rsid w:val="00F342CB"/>
    <w:rsid w:val="00F347E4"/>
    <w:rsid w:val="00F34C8D"/>
    <w:rsid w:val="00F34F00"/>
    <w:rsid w:val="00F351AA"/>
    <w:rsid w:val="00F355C2"/>
    <w:rsid w:val="00F35F67"/>
    <w:rsid w:val="00F36015"/>
    <w:rsid w:val="00F361F4"/>
    <w:rsid w:val="00F36227"/>
    <w:rsid w:val="00F36255"/>
    <w:rsid w:val="00F3626F"/>
    <w:rsid w:val="00F364CB"/>
    <w:rsid w:val="00F36B64"/>
    <w:rsid w:val="00F36BEF"/>
    <w:rsid w:val="00F36E80"/>
    <w:rsid w:val="00F370DF"/>
    <w:rsid w:val="00F40A55"/>
    <w:rsid w:val="00F40CED"/>
    <w:rsid w:val="00F40D7E"/>
    <w:rsid w:val="00F40E34"/>
    <w:rsid w:val="00F411EB"/>
    <w:rsid w:val="00F41257"/>
    <w:rsid w:val="00F4155B"/>
    <w:rsid w:val="00F41576"/>
    <w:rsid w:val="00F41809"/>
    <w:rsid w:val="00F41B67"/>
    <w:rsid w:val="00F41C03"/>
    <w:rsid w:val="00F420C8"/>
    <w:rsid w:val="00F4246C"/>
    <w:rsid w:val="00F42998"/>
    <w:rsid w:val="00F42AE6"/>
    <w:rsid w:val="00F42CB9"/>
    <w:rsid w:val="00F42F53"/>
    <w:rsid w:val="00F43160"/>
    <w:rsid w:val="00F4366B"/>
    <w:rsid w:val="00F43D73"/>
    <w:rsid w:val="00F44033"/>
    <w:rsid w:val="00F44306"/>
    <w:rsid w:val="00F44D20"/>
    <w:rsid w:val="00F45126"/>
    <w:rsid w:val="00F4520B"/>
    <w:rsid w:val="00F457B1"/>
    <w:rsid w:val="00F45806"/>
    <w:rsid w:val="00F459F0"/>
    <w:rsid w:val="00F45DAF"/>
    <w:rsid w:val="00F45F06"/>
    <w:rsid w:val="00F46042"/>
    <w:rsid w:val="00F46103"/>
    <w:rsid w:val="00F4689C"/>
    <w:rsid w:val="00F468A0"/>
    <w:rsid w:val="00F46D0A"/>
    <w:rsid w:val="00F46E13"/>
    <w:rsid w:val="00F47408"/>
    <w:rsid w:val="00F47959"/>
    <w:rsid w:val="00F47E50"/>
    <w:rsid w:val="00F500AC"/>
    <w:rsid w:val="00F50257"/>
    <w:rsid w:val="00F502A7"/>
    <w:rsid w:val="00F5096E"/>
    <w:rsid w:val="00F50E38"/>
    <w:rsid w:val="00F50FC3"/>
    <w:rsid w:val="00F51421"/>
    <w:rsid w:val="00F51662"/>
    <w:rsid w:val="00F51709"/>
    <w:rsid w:val="00F51871"/>
    <w:rsid w:val="00F51948"/>
    <w:rsid w:val="00F5194B"/>
    <w:rsid w:val="00F51EC2"/>
    <w:rsid w:val="00F52100"/>
    <w:rsid w:val="00F529DB"/>
    <w:rsid w:val="00F5311A"/>
    <w:rsid w:val="00F53324"/>
    <w:rsid w:val="00F5342A"/>
    <w:rsid w:val="00F536B1"/>
    <w:rsid w:val="00F53A9F"/>
    <w:rsid w:val="00F53B3B"/>
    <w:rsid w:val="00F53F06"/>
    <w:rsid w:val="00F542AC"/>
    <w:rsid w:val="00F54355"/>
    <w:rsid w:val="00F54553"/>
    <w:rsid w:val="00F546FD"/>
    <w:rsid w:val="00F549B7"/>
    <w:rsid w:val="00F54D75"/>
    <w:rsid w:val="00F558DF"/>
    <w:rsid w:val="00F55AB8"/>
    <w:rsid w:val="00F55DDC"/>
    <w:rsid w:val="00F55E9E"/>
    <w:rsid w:val="00F5605B"/>
    <w:rsid w:val="00F56061"/>
    <w:rsid w:val="00F5606B"/>
    <w:rsid w:val="00F5627F"/>
    <w:rsid w:val="00F56310"/>
    <w:rsid w:val="00F56438"/>
    <w:rsid w:val="00F5679F"/>
    <w:rsid w:val="00F568EB"/>
    <w:rsid w:val="00F5693F"/>
    <w:rsid w:val="00F56BBE"/>
    <w:rsid w:val="00F57536"/>
    <w:rsid w:val="00F5779A"/>
    <w:rsid w:val="00F57C99"/>
    <w:rsid w:val="00F57D1D"/>
    <w:rsid w:val="00F57FCA"/>
    <w:rsid w:val="00F60450"/>
    <w:rsid w:val="00F60632"/>
    <w:rsid w:val="00F60895"/>
    <w:rsid w:val="00F6092C"/>
    <w:rsid w:val="00F60972"/>
    <w:rsid w:val="00F609B2"/>
    <w:rsid w:val="00F61137"/>
    <w:rsid w:val="00F61434"/>
    <w:rsid w:val="00F6302F"/>
    <w:rsid w:val="00F63080"/>
    <w:rsid w:val="00F630E5"/>
    <w:rsid w:val="00F63BBD"/>
    <w:rsid w:val="00F63C16"/>
    <w:rsid w:val="00F63D00"/>
    <w:rsid w:val="00F63DEE"/>
    <w:rsid w:val="00F63EE8"/>
    <w:rsid w:val="00F641A3"/>
    <w:rsid w:val="00F64405"/>
    <w:rsid w:val="00F64410"/>
    <w:rsid w:val="00F6446E"/>
    <w:rsid w:val="00F6450D"/>
    <w:rsid w:val="00F6496A"/>
    <w:rsid w:val="00F64A7D"/>
    <w:rsid w:val="00F64AC7"/>
    <w:rsid w:val="00F64AD8"/>
    <w:rsid w:val="00F64F42"/>
    <w:rsid w:val="00F65157"/>
    <w:rsid w:val="00F65454"/>
    <w:rsid w:val="00F6587F"/>
    <w:rsid w:val="00F65A05"/>
    <w:rsid w:val="00F65A26"/>
    <w:rsid w:val="00F65B7C"/>
    <w:rsid w:val="00F65CC9"/>
    <w:rsid w:val="00F66661"/>
    <w:rsid w:val="00F6666D"/>
    <w:rsid w:val="00F6669A"/>
    <w:rsid w:val="00F666C3"/>
    <w:rsid w:val="00F6677F"/>
    <w:rsid w:val="00F66783"/>
    <w:rsid w:val="00F6680F"/>
    <w:rsid w:val="00F66B1D"/>
    <w:rsid w:val="00F67114"/>
    <w:rsid w:val="00F6724C"/>
    <w:rsid w:val="00F672B7"/>
    <w:rsid w:val="00F6764A"/>
    <w:rsid w:val="00F6775C"/>
    <w:rsid w:val="00F67F5E"/>
    <w:rsid w:val="00F7043E"/>
    <w:rsid w:val="00F70547"/>
    <w:rsid w:val="00F705A2"/>
    <w:rsid w:val="00F70D81"/>
    <w:rsid w:val="00F70EE4"/>
    <w:rsid w:val="00F7107C"/>
    <w:rsid w:val="00F7110E"/>
    <w:rsid w:val="00F712DC"/>
    <w:rsid w:val="00F71F1A"/>
    <w:rsid w:val="00F71F25"/>
    <w:rsid w:val="00F7223A"/>
    <w:rsid w:val="00F72CF7"/>
    <w:rsid w:val="00F72CFA"/>
    <w:rsid w:val="00F736E0"/>
    <w:rsid w:val="00F73767"/>
    <w:rsid w:val="00F739E1"/>
    <w:rsid w:val="00F73AD1"/>
    <w:rsid w:val="00F73DCC"/>
    <w:rsid w:val="00F740BB"/>
    <w:rsid w:val="00F7420A"/>
    <w:rsid w:val="00F74279"/>
    <w:rsid w:val="00F743D5"/>
    <w:rsid w:val="00F74506"/>
    <w:rsid w:val="00F7484E"/>
    <w:rsid w:val="00F7489A"/>
    <w:rsid w:val="00F749A4"/>
    <w:rsid w:val="00F74E2F"/>
    <w:rsid w:val="00F75028"/>
    <w:rsid w:val="00F7502F"/>
    <w:rsid w:val="00F754BB"/>
    <w:rsid w:val="00F75899"/>
    <w:rsid w:val="00F75BFA"/>
    <w:rsid w:val="00F75C89"/>
    <w:rsid w:val="00F75F47"/>
    <w:rsid w:val="00F75FAE"/>
    <w:rsid w:val="00F7601C"/>
    <w:rsid w:val="00F7667F"/>
    <w:rsid w:val="00F7672B"/>
    <w:rsid w:val="00F76F24"/>
    <w:rsid w:val="00F77118"/>
    <w:rsid w:val="00F771B2"/>
    <w:rsid w:val="00F77249"/>
    <w:rsid w:val="00F77823"/>
    <w:rsid w:val="00F77A94"/>
    <w:rsid w:val="00F77DB0"/>
    <w:rsid w:val="00F800B8"/>
    <w:rsid w:val="00F80C24"/>
    <w:rsid w:val="00F80D2C"/>
    <w:rsid w:val="00F80E33"/>
    <w:rsid w:val="00F80F3F"/>
    <w:rsid w:val="00F80FDC"/>
    <w:rsid w:val="00F81092"/>
    <w:rsid w:val="00F81175"/>
    <w:rsid w:val="00F813D9"/>
    <w:rsid w:val="00F8147C"/>
    <w:rsid w:val="00F81768"/>
    <w:rsid w:val="00F81864"/>
    <w:rsid w:val="00F81C38"/>
    <w:rsid w:val="00F81E2F"/>
    <w:rsid w:val="00F820AE"/>
    <w:rsid w:val="00F8229B"/>
    <w:rsid w:val="00F826AA"/>
    <w:rsid w:val="00F826D8"/>
    <w:rsid w:val="00F829E8"/>
    <w:rsid w:val="00F82D3B"/>
    <w:rsid w:val="00F82DD9"/>
    <w:rsid w:val="00F82F02"/>
    <w:rsid w:val="00F83118"/>
    <w:rsid w:val="00F831B2"/>
    <w:rsid w:val="00F838DB"/>
    <w:rsid w:val="00F83BCF"/>
    <w:rsid w:val="00F83C08"/>
    <w:rsid w:val="00F83DD7"/>
    <w:rsid w:val="00F840D8"/>
    <w:rsid w:val="00F84588"/>
    <w:rsid w:val="00F846B3"/>
    <w:rsid w:val="00F8505E"/>
    <w:rsid w:val="00F8511F"/>
    <w:rsid w:val="00F8527C"/>
    <w:rsid w:val="00F85558"/>
    <w:rsid w:val="00F85603"/>
    <w:rsid w:val="00F85B1E"/>
    <w:rsid w:val="00F85D04"/>
    <w:rsid w:val="00F86188"/>
    <w:rsid w:val="00F86343"/>
    <w:rsid w:val="00F865DE"/>
    <w:rsid w:val="00F8669B"/>
    <w:rsid w:val="00F867D4"/>
    <w:rsid w:val="00F86C81"/>
    <w:rsid w:val="00F86F64"/>
    <w:rsid w:val="00F874E2"/>
    <w:rsid w:val="00F87703"/>
    <w:rsid w:val="00F87928"/>
    <w:rsid w:val="00F87955"/>
    <w:rsid w:val="00F879AE"/>
    <w:rsid w:val="00F87E89"/>
    <w:rsid w:val="00F87FCA"/>
    <w:rsid w:val="00F900D3"/>
    <w:rsid w:val="00F900E8"/>
    <w:rsid w:val="00F9020F"/>
    <w:rsid w:val="00F9060E"/>
    <w:rsid w:val="00F90E40"/>
    <w:rsid w:val="00F91628"/>
    <w:rsid w:val="00F91B57"/>
    <w:rsid w:val="00F92096"/>
    <w:rsid w:val="00F920A3"/>
    <w:rsid w:val="00F922A5"/>
    <w:rsid w:val="00F92390"/>
    <w:rsid w:val="00F926BE"/>
    <w:rsid w:val="00F927CE"/>
    <w:rsid w:val="00F9319A"/>
    <w:rsid w:val="00F931C2"/>
    <w:rsid w:val="00F9328C"/>
    <w:rsid w:val="00F9358D"/>
    <w:rsid w:val="00F93593"/>
    <w:rsid w:val="00F936A4"/>
    <w:rsid w:val="00F93B4F"/>
    <w:rsid w:val="00F93BEF"/>
    <w:rsid w:val="00F941C3"/>
    <w:rsid w:val="00F945A1"/>
    <w:rsid w:val="00F94A2E"/>
    <w:rsid w:val="00F94A6D"/>
    <w:rsid w:val="00F94C8B"/>
    <w:rsid w:val="00F95366"/>
    <w:rsid w:val="00F95495"/>
    <w:rsid w:val="00F957B2"/>
    <w:rsid w:val="00F9589D"/>
    <w:rsid w:val="00F95AB5"/>
    <w:rsid w:val="00F95C5C"/>
    <w:rsid w:val="00F960C1"/>
    <w:rsid w:val="00F9627F"/>
    <w:rsid w:val="00F96430"/>
    <w:rsid w:val="00F96722"/>
    <w:rsid w:val="00F968EA"/>
    <w:rsid w:val="00F973A5"/>
    <w:rsid w:val="00F9759C"/>
    <w:rsid w:val="00F976EF"/>
    <w:rsid w:val="00F97BC2"/>
    <w:rsid w:val="00F97D03"/>
    <w:rsid w:val="00FA015D"/>
    <w:rsid w:val="00FA0210"/>
    <w:rsid w:val="00FA02BA"/>
    <w:rsid w:val="00FA044C"/>
    <w:rsid w:val="00FA0631"/>
    <w:rsid w:val="00FA0EBB"/>
    <w:rsid w:val="00FA0EF5"/>
    <w:rsid w:val="00FA0F80"/>
    <w:rsid w:val="00FA1077"/>
    <w:rsid w:val="00FA1081"/>
    <w:rsid w:val="00FA10AB"/>
    <w:rsid w:val="00FA14B7"/>
    <w:rsid w:val="00FA16CE"/>
    <w:rsid w:val="00FA1BC1"/>
    <w:rsid w:val="00FA1E53"/>
    <w:rsid w:val="00FA2494"/>
    <w:rsid w:val="00FA26F3"/>
    <w:rsid w:val="00FA2AF4"/>
    <w:rsid w:val="00FA2D8C"/>
    <w:rsid w:val="00FA305B"/>
    <w:rsid w:val="00FA3705"/>
    <w:rsid w:val="00FA390B"/>
    <w:rsid w:val="00FA3CE1"/>
    <w:rsid w:val="00FA42E9"/>
    <w:rsid w:val="00FA49AC"/>
    <w:rsid w:val="00FA4A08"/>
    <w:rsid w:val="00FA4B0E"/>
    <w:rsid w:val="00FA4C85"/>
    <w:rsid w:val="00FA5098"/>
    <w:rsid w:val="00FA5837"/>
    <w:rsid w:val="00FA5C20"/>
    <w:rsid w:val="00FA5D32"/>
    <w:rsid w:val="00FA61CE"/>
    <w:rsid w:val="00FA655F"/>
    <w:rsid w:val="00FA65E8"/>
    <w:rsid w:val="00FA685B"/>
    <w:rsid w:val="00FA6AF3"/>
    <w:rsid w:val="00FA6CCC"/>
    <w:rsid w:val="00FA6F04"/>
    <w:rsid w:val="00FA6F64"/>
    <w:rsid w:val="00FA7608"/>
    <w:rsid w:val="00FA78EB"/>
    <w:rsid w:val="00FB01F1"/>
    <w:rsid w:val="00FB0BD6"/>
    <w:rsid w:val="00FB0C26"/>
    <w:rsid w:val="00FB0F37"/>
    <w:rsid w:val="00FB0FD6"/>
    <w:rsid w:val="00FB158A"/>
    <w:rsid w:val="00FB1CFE"/>
    <w:rsid w:val="00FB1F12"/>
    <w:rsid w:val="00FB1F57"/>
    <w:rsid w:val="00FB1FE3"/>
    <w:rsid w:val="00FB220B"/>
    <w:rsid w:val="00FB224D"/>
    <w:rsid w:val="00FB23AA"/>
    <w:rsid w:val="00FB246B"/>
    <w:rsid w:val="00FB27BA"/>
    <w:rsid w:val="00FB2D22"/>
    <w:rsid w:val="00FB2EAA"/>
    <w:rsid w:val="00FB2F4B"/>
    <w:rsid w:val="00FB3322"/>
    <w:rsid w:val="00FB3450"/>
    <w:rsid w:val="00FB3B7C"/>
    <w:rsid w:val="00FB409C"/>
    <w:rsid w:val="00FB4895"/>
    <w:rsid w:val="00FB4924"/>
    <w:rsid w:val="00FB49DA"/>
    <w:rsid w:val="00FB4DED"/>
    <w:rsid w:val="00FB540E"/>
    <w:rsid w:val="00FB5ACF"/>
    <w:rsid w:val="00FB5AED"/>
    <w:rsid w:val="00FB5CFB"/>
    <w:rsid w:val="00FB5F1D"/>
    <w:rsid w:val="00FB616C"/>
    <w:rsid w:val="00FB6235"/>
    <w:rsid w:val="00FB660F"/>
    <w:rsid w:val="00FB677A"/>
    <w:rsid w:val="00FB6B94"/>
    <w:rsid w:val="00FB6D64"/>
    <w:rsid w:val="00FB70D3"/>
    <w:rsid w:val="00FB73A3"/>
    <w:rsid w:val="00FB74A8"/>
    <w:rsid w:val="00FB762F"/>
    <w:rsid w:val="00FB79BB"/>
    <w:rsid w:val="00FB7B40"/>
    <w:rsid w:val="00FB7BCE"/>
    <w:rsid w:val="00FC0018"/>
    <w:rsid w:val="00FC025D"/>
    <w:rsid w:val="00FC03BD"/>
    <w:rsid w:val="00FC0905"/>
    <w:rsid w:val="00FC0A8B"/>
    <w:rsid w:val="00FC0BC5"/>
    <w:rsid w:val="00FC0FEF"/>
    <w:rsid w:val="00FC120B"/>
    <w:rsid w:val="00FC13B0"/>
    <w:rsid w:val="00FC1A23"/>
    <w:rsid w:val="00FC1BBE"/>
    <w:rsid w:val="00FC1D32"/>
    <w:rsid w:val="00FC2082"/>
    <w:rsid w:val="00FC2218"/>
    <w:rsid w:val="00FC2818"/>
    <w:rsid w:val="00FC292D"/>
    <w:rsid w:val="00FC2BF6"/>
    <w:rsid w:val="00FC2D27"/>
    <w:rsid w:val="00FC2D9A"/>
    <w:rsid w:val="00FC34BC"/>
    <w:rsid w:val="00FC3805"/>
    <w:rsid w:val="00FC396F"/>
    <w:rsid w:val="00FC3C02"/>
    <w:rsid w:val="00FC3D89"/>
    <w:rsid w:val="00FC4201"/>
    <w:rsid w:val="00FC437C"/>
    <w:rsid w:val="00FC46CF"/>
    <w:rsid w:val="00FC48C6"/>
    <w:rsid w:val="00FC4A36"/>
    <w:rsid w:val="00FC50F1"/>
    <w:rsid w:val="00FC5BB1"/>
    <w:rsid w:val="00FC5DA2"/>
    <w:rsid w:val="00FC6074"/>
    <w:rsid w:val="00FC6101"/>
    <w:rsid w:val="00FC61F3"/>
    <w:rsid w:val="00FC6663"/>
    <w:rsid w:val="00FC676D"/>
    <w:rsid w:val="00FC67DF"/>
    <w:rsid w:val="00FC68BB"/>
    <w:rsid w:val="00FC6C6E"/>
    <w:rsid w:val="00FC6E36"/>
    <w:rsid w:val="00FC6F52"/>
    <w:rsid w:val="00FC7123"/>
    <w:rsid w:val="00FC76C1"/>
    <w:rsid w:val="00FC7957"/>
    <w:rsid w:val="00FC79BD"/>
    <w:rsid w:val="00FC7BFF"/>
    <w:rsid w:val="00FC7DFB"/>
    <w:rsid w:val="00FC7F19"/>
    <w:rsid w:val="00FD0320"/>
    <w:rsid w:val="00FD05C5"/>
    <w:rsid w:val="00FD0647"/>
    <w:rsid w:val="00FD0A95"/>
    <w:rsid w:val="00FD0B6D"/>
    <w:rsid w:val="00FD0BFE"/>
    <w:rsid w:val="00FD0D44"/>
    <w:rsid w:val="00FD0FE3"/>
    <w:rsid w:val="00FD1148"/>
    <w:rsid w:val="00FD142E"/>
    <w:rsid w:val="00FD1A24"/>
    <w:rsid w:val="00FD1B51"/>
    <w:rsid w:val="00FD1BE9"/>
    <w:rsid w:val="00FD1E5C"/>
    <w:rsid w:val="00FD2489"/>
    <w:rsid w:val="00FD2C26"/>
    <w:rsid w:val="00FD32D0"/>
    <w:rsid w:val="00FD39E1"/>
    <w:rsid w:val="00FD3AA5"/>
    <w:rsid w:val="00FD4261"/>
    <w:rsid w:val="00FD48BB"/>
    <w:rsid w:val="00FD491D"/>
    <w:rsid w:val="00FD496C"/>
    <w:rsid w:val="00FD4E69"/>
    <w:rsid w:val="00FD5673"/>
    <w:rsid w:val="00FD5950"/>
    <w:rsid w:val="00FD5E82"/>
    <w:rsid w:val="00FD6009"/>
    <w:rsid w:val="00FD6CB1"/>
    <w:rsid w:val="00FD6E09"/>
    <w:rsid w:val="00FD6EE6"/>
    <w:rsid w:val="00FD705F"/>
    <w:rsid w:val="00FD760A"/>
    <w:rsid w:val="00FD774B"/>
    <w:rsid w:val="00FD794C"/>
    <w:rsid w:val="00FE004A"/>
    <w:rsid w:val="00FE07FB"/>
    <w:rsid w:val="00FE0A4C"/>
    <w:rsid w:val="00FE0C2D"/>
    <w:rsid w:val="00FE146C"/>
    <w:rsid w:val="00FE1894"/>
    <w:rsid w:val="00FE24D6"/>
    <w:rsid w:val="00FE287E"/>
    <w:rsid w:val="00FE3045"/>
    <w:rsid w:val="00FE3BE3"/>
    <w:rsid w:val="00FE42FE"/>
    <w:rsid w:val="00FE441F"/>
    <w:rsid w:val="00FE491D"/>
    <w:rsid w:val="00FE49EB"/>
    <w:rsid w:val="00FE4AA9"/>
    <w:rsid w:val="00FE4C49"/>
    <w:rsid w:val="00FE531A"/>
    <w:rsid w:val="00FE555E"/>
    <w:rsid w:val="00FE556C"/>
    <w:rsid w:val="00FE566F"/>
    <w:rsid w:val="00FE5673"/>
    <w:rsid w:val="00FE5F23"/>
    <w:rsid w:val="00FE69DD"/>
    <w:rsid w:val="00FE6C00"/>
    <w:rsid w:val="00FE7026"/>
    <w:rsid w:val="00FE7CB3"/>
    <w:rsid w:val="00FE7E73"/>
    <w:rsid w:val="00FF02A2"/>
    <w:rsid w:val="00FF036B"/>
    <w:rsid w:val="00FF0A9A"/>
    <w:rsid w:val="00FF0F2A"/>
    <w:rsid w:val="00FF19FC"/>
    <w:rsid w:val="00FF1A45"/>
    <w:rsid w:val="00FF20E6"/>
    <w:rsid w:val="00FF24FE"/>
    <w:rsid w:val="00FF2561"/>
    <w:rsid w:val="00FF26A9"/>
    <w:rsid w:val="00FF2774"/>
    <w:rsid w:val="00FF2901"/>
    <w:rsid w:val="00FF2D0C"/>
    <w:rsid w:val="00FF2D9F"/>
    <w:rsid w:val="00FF2DC2"/>
    <w:rsid w:val="00FF2FEF"/>
    <w:rsid w:val="00FF3326"/>
    <w:rsid w:val="00FF33C1"/>
    <w:rsid w:val="00FF346D"/>
    <w:rsid w:val="00FF3518"/>
    <w:rsid w:val="00FF3579"/>
    <w:rsid w:val="00FF367D"/>
    <w:rsid w:val="00FF3E8C"/>
    <w:rsid w:val="00FF407B"/>
    <w:rsid w:val="00FF44C5"/>
    <w:rsid w:val="00FF47D4"/>
    <w:rsid w:val="00FF4927"/>
    <w:rsid w:val="00FF4F58"/>
    <w:rsid w:val="00FF5231"/>
    <w:rsid w:val="00FF533E"/>
    <w:rsid w:val="00FF53FE"/>
    <w:rsid w:val="00FF54C3"/>
    <w:rsid w:val="00FF5B9E"/>
    <w:rsid w:val="00FF60C6"/>
    <w:rsid w:val="00FF627C"/>
    <w:rsid w:val="00FF6343"/>
    <w:rsid w:val="00FF655D"/>
    <w:rsid w:val="00FF69B7"/>
    <w:rsid w:val="00FF6F12"/>
    <w:rsid w:val="00FF6F71"/>
    <w:rsid w:val="00FF73C1"/>
    <w:rsid w:val="00FF758C"/>
    <w:rsid w:val="00FF7757"/>
    <w:rsid w:val="00FF7871"/>
    <w:rsid w:val="00FF7998"/>
    <w:rsid w:val="00FF7A4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B918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qFormat="1"/>
    <w:lsdException w:name="annotation text" w:uiPriority="0"/>
    <w:lsdException w:name="header" w:uiPriority="0" w:qFormat="1"/>
    <w:lsdException w:name="caption" w:uiPriority="0" w:qFormat="1"/>
    <w:lsdException w:name="footnote reference" w:qFormat="1"/>
    <w:lsdException w:name="annotation reference" w:uiPriority="0"/>
    <w:lsdException w:name="page number" w:uiPriority="0"/>
    <w:lsdException w:name="endnote text" w:uiPriority="0"/>
    <w:lsdException w:name="macro" w:uiPriority="0"/>
    <w:lsdException w:name="List" w:uiPriority="0"/>
    <w:lsdException w:name="List Bullet 2" w:uiPriority="0"/>
    <w:lsdException w:name="List Bullet 3"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alutation" w:uiPriority="0"/>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0" w:unhideWhenUsed="0" w:qFormat="1"/>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34" w:unhideWhenUsed="0"/>
    <w:lsdException w:name="Medium Shading 1 Accent 3" w:semiHidden="0" w:uiPriority="63" w:unhideWhenUsed="0"/>
    <w:lsdException w:name="Medium Shading 2 Accent 3" w:semiHidden="0" w:uiPriority="69"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61" w:unhideWhenUsed="0"/>
    <w:lsdException w:name="Colorful Shading Accent 3" w:semiHidden="0" w:uiPriority="34"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923"/>
    <w:pPr>
      <w:spacing w:after="0" w:line="240" w:lineRule="auto"/>
    </w:pPr>
    <w:rPr>
      <w:rFonts w:ascii="Times New Roman" w:hAnsi="Times New Roman" w:cs="Times New Roman"/>
      <w:sz w:val="24"/>
      <w:szCs w:val="24"/>
      <w:lang w:eastAsia="fr-FR"/>
    </w:rPr>
  </w:style>
  <w:style w:type="paragraph" w:styleId="Cabealho1">
    <w:name w:val="heading 1"/>
    <w:aliases w:val=" Main Heading,Main Heading,TCI 1.  Heading,Main Heading 1,Heading 11,Heading 11 Car,Titre 11,An_Über 1,TITRE 1 + Droite :  8,5 cm,Avant : 25 pt,Après : 12 pt,Haut: (Simp...,Chapitre,Chapitre1,Chapitre2,Chapitre3,Chapitre4,Chapitre5,Chapitre6"/>
    <w:basedOn w:val="Normal"/>
    <w:next w:val="Normal"/>
    <w:link w:val="Cabealho1Carcter"/>
    <w:uiPriority w:val="9"/>
    <w:qFormat/>
    <w:rsid w:val="00A45EEC"/>
    <w:pPr>
      <w:keepNext/>
      <w:numPr>
        <w:numId w:val="23"/>
      </w:numPr>
      <w:spacing w:before="240" w:after="60"/>
      <w:outlineLvl w:val="0"/>
    </w:pPr>
    <w:rPr>
      <w:rFonts w:ascii="Cambria" w:hAnsi="Cambria"/>
      <w:b/>
      <w:bCs/>
      <w:kern w:val="32"/>
      <w:sz w:val="32"/>
      <w:szCs w:val="32"/>
    </w:rPr>
  </w:style>
  <w:style w:type="paragraph" w:styleId="Cabealho2">
    <w:name w:val="heading 2"/>
    <w:aliases w:val="Paranum,Chpt,Titolo 2,alec2,STitre 2,an_Über 2,Titre secondaire (2),sous-chapitre,Tend_Überschrift 2,Titre 2 tamarins,Titre Article,Titre 22,Kiyombo T2,Reset numbering,Major,Heading 2 Char,Chapitre 2,an,(1.1)"/>
    <w:basedOn w:val="Normal"/>
    <w:next w:val="Normal"/>
    <w:link w:val="Cabealho2Carcter"/>
    <w:qFormat/>
    <w:rsid w:val="00A45EEC"/>
    <w:pPr>
      <w:keepNext/>
      <w:numPr>
        <w:ilvl w:val="1"/>
        <w:numId w:val="23"/>
      </w:numPr>
      <w:spacing w:before="240" w:after="60"/>
      <w:outlineLvl w:val="1"/>
    </w:pPr>
    <w:rPr>
      <w:rFonts w:ascii="Cambria" w:hAnsi="Cambria"/>
      <w:b/>
      <w:bCs/>
      <w:i/>
      <w:iCs/>
      <w:sz w:val="28"/>
      <w:szCs w:val="28"/>
    </w:rPr>
  </w:style>
  <w:style w:type="paragraph" w:styleId="Cabealho3">
    <w:name w:val="heading 3"/>
    <w:aliases w:val="Centered, Centered,Titolo 3,Heading 3 (BM revised),centered"/>
    <w:basedOn w:val="Normal"/>
    <w:next w:val="Normal"/>
    <w:link w:val="Cabealho3Carcter"/>
    <w:qFormat/>
    <w:rsid w:val="00A45EEC"/>
    <w:pPr>
      <w:keepNext/>
      <w:numPr>
        <w:ilvl w:val="2"/>
        <w:numId w:val="23"/>
      </w:numPr>
      <w:spacing w:before="240" w:after="60"/>
      <w:outlineLvl w:val="2"/>
    </w:pPr>
    <w:rPr>
      <w:rFonts w:ascii="Cambria" w:hAnsi="Cambria"/>
      <w:b/>
      <w:bCs/>
      <w:sz w:val="26"/>
      <w:szCs w:val="26"/>
    </w:rPr>
  </w:style>
  <w:style w:type="paragraph" w:styleId="Cabealho4">
    <w:name w:val="heading 4"/>
    <w:aliases w:val="Sub-Clause Sub-paragraph, Sub-Clause Sub-paragraph"/>
    <w:basedOn w:val="Normal"/>
    <w:next w:val="Normal"/>
    <w:link w:val="Cabealho4Carcter"/>
    <w:qFormat/>
    <w:rsid w:val="00A45EEC"/>
    <w:pPr>
      <w:keepNext/>
      <w:numPr>
        <w:ilvl w:val="3"/>
        <w:numId w:val="23"/>
      </w:numPr>
      <w:spacing w:before="240" w:after="60"/>
      <w:outlineLvl w:val="3"/>
    </w:pPr>
    <w:rPr>
      <w:rFonts w:ascii="Calibri" w:hAnsi="Calibri"/>
      <w:b/>
      <w:bCs/>
      <w:sz w:val="28"/>
      <w:szCs w:val="28"/>
    </w:rPr>
  </w:style>
  <w:style w:type="paragraph" w:styleId="Cabealho5">
    <w:name w:val="heading 5"/>
    <w:aliases w:val="Side"/>
    <w:basedOn w:val="Normal"/>
    <w:next w:val="Normal"/>
    <w:link w:val="Cabealho5Carcter"/>
    <w:qFormat/>
    <w:rsid w:val="00A45EEC"/>
    <w:pPr>
      <w:keepNext/>
      <w:keepLines/>
      <w:numPr>
        <w:ilvl w:val="4"/>
        <w:numId w:val="23"/>
      </w:numPr>
      <w:spacing w:before="200" w:line="276" w:lineRule="auto"/>
      <w:outlineLvl w:val="4"/>
    </w:pPr>
    <w:rPr>
      <w:rFonts w:ascii="Cambria" w:hAnsi="Cambria"/>
      <w:color w:val="243F60"/>
      <w:sz w:val="20"/>
      <w:szCs w:val="20"/>
    </w:rPr>
  </w:style>
  <w:style w:type="paragraph" w:styleId="Cabealho6">
    <w:name w:val="heading 6"/>
    <w:basedOn w:val="Normal"/>
    <w:next w:val="Normal"/>
    <w:link w:val="Cabealho6Carcter"/>
    <w:qFormat/>
    <w:rsid w:val="00A45EEC"/>
    <w:pPr>
      <w:keepNext/>
      <w:keepLines/>
      <w:numPr>
        <w:ilvl w:val="5"/>
        <w:numId w:val="23"/>
      </w:numPr>
      <w:spacing w:before="200" w:line="276" w:lineRule="auto"/>
      <w:outlineLvl w:val="5"/>
    </w:pPr>
    <w:rPr>
      <w:rFonts w:ascii="Cambria" w:eastAsia="MS Gothic" w:hAnsi="Cambria"/>
      <w:i/>
      <w:iCs/>
      <w:color w:val="243F60"/>
      <w:sz w:val="20"/>
      <w:szCs w:val="20"/>
    </w:rPr>
  </w:style>
  <w:style w:type="paragraph" w:styleId="Cabealho7">
    <w:name w:val="heading 7"/>
    <w:basedOn w:val="Normal"/>
    <w:next w:val="Normal"/>
    <w:link w:val="Cabealho7Carcter"/>
    <w:qFormat/>
    <w:rsid w:val="00A45EEC"/>
    <w:pPr>
      <w:keepNext/>
      <w:numPr>
        <w:ilvl w:val="6"/>
        <w:numId w:val="23"/>
      </w:numPr>
      <w:jc w:val="both"/>
      <w:outlineLvl w:val="6"/>
    </w:pPr>
    <w:rPr>
      <w:b/>
      <w:bCs/>
      <w:sz w:val="20"/>
      <w:lang w:val="en-US" w:eastAsia="en-US"/>
    </w:rPr>
  </w:style>
  <w:style w:type="paragraph" w:styleId="Cabealho8">
    <w:name w:val="heading 8"/>
    <w:basedOn w:val="Normal"/>
    <w:next w:val="Normal"/>
    <w:link w:val="Cabealho8Carcter"/>
    <w:qFormat/>
    <w:rsid w:val="00A45EEC"/>
    <w:pPr>
      <w:keepNext/>
      <w:numPr>
        <w:ilvl w:val="7"/>
        <w:numId w:val="23"/>
      </w:numPr>
      <w:jc w:val="both"/>
      <w:outlineLvl w:val="7"/>
    </w:pPr>
    <w:rPr>
      <w:b/>
      <w:bCs/>
      <w:sz w:val="20"/>
      <w:lang w:val="en-US" w:eastAsia="en-US"/>
    </w:rPr>
  </w:style>
  <w:style w:type="paragraph" w:styleId="Cabealho9">
    <w:name w:val="heading 9"/>
    <w:aliases w:val="Listes"/>
    <w:basedOn w:val="Normal"/>
    <w:next w:val="Normal"/>
    <w:link w:val="Cabealho9Carcter"/>
    <w:qFormat/>
    <w:rsid w:val="00A45EEC"/>
    <w:pPr>
      <w:keepNext/>
      <w:numPr>
        <w:ilvl w:val="8"/>
        <w:numId w:val="23"/>
      </w:numPr>
      <w:spacing w:before="240" w:after="240"/>
      <w:jc w:val="center"/>
      <w:outlineLvl w:val="8"/>
    </w:pPr>
    <w:rPr>
      <w:b/>
      <w:sz w:val="28"/>
      <w:lang w:val="en-GB" w:eastAsia="it-I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aliases w:val="Guidelines,En-tête CV,En-tête client,Kopfzeile Char Char, Char Char Char,heading 3 after h2,h,ContentsHeader,KPMG,Kopfzeile Angebot,alize,STYLE NORMAL,Heade,En-tête1,h3+,hd,he,*Header,Section Header,E.e,Cover Page,normal3,En-tête11,E.e1"/>
    <w:basedOn w:val="Normal"/>
    <w:link w:val="CabealhoCarcter"/>
    <w:unhideWhenUsed/>
    <w:qFormat/>
    <w:rsid w:val="00A45EEC"/>
    <w:pPr>
      <w:tabs>
        <w:tab w:val="center" w:pos="4536"/>
        <w:tab w:val="right" w:pos="9072"/>
      </w:tabs>
      <w:spacing w:after="200" w:line="276" w:lineRule="auto"/>
    </w:pPr>
    <w:rPr>
      <w:rFonts w:ascii="Calibri" w:eastAsia="Calibri" w:hAnsi="Calibri"/>
      <w:sz w:val="20"/>
      <w:szCs w:val="20"/>
    </w:rPr>
  </w:style>
  <w:style w:type="character" w:customStyle="1" w:styleId="CabealhoCarcter">
    <w:name w:val="Cabeçalho Carácter"/>
    <w:aliases w:val="Guidelines Carácter,En-tête CV Carácter,En-tête client Carácter,Kopfzeile Char Char Carácter, Char Char Char Carácter,heading 3 after h2 Carácter,h Carácter,ContentsHeader Carácter,KPMG Carácter,Kopfzeile Angebot Carácter,h3+ Carácter"/>
    <w:basedOn w:val="Tipodeletrapredefinidodopargrafo"/>
    <w:link w:val="Cabealho"/>
    <w:rsid w:val="00A45EEC"/>
    <w:rPr>
      <w:rFonts w:ascii="Calibri" w:eastAsia="Calibri" w:hAnsi="Calibri" w:cs="Times New Roman"/>
      <w:sz w:val="20"/>
      <w:szCs w:val="20"/>
      <w:lang w:eastAsia="fr-FR"/>
    </w:rPr>
  </w:style>
  <w:style w:type="paragraph" w:styleId="Textodebalo">
    <w:name w:val="Balloon Text"/>
    <w:basedOn w:val="Normal"/>
    <w:link w:val="TextodebaloCarcter"/>
    <w:uiPriority w:val="99"/>
    <w:semiHidden/>
    <w:unhideWhenUsed/>
    <w:rsid w:val="00A45EEC"/>
    <w:rPr>
      <w:rFonts w:ascii="Lucida Grande" w:hAnsi="Lucida Grande"/>
      <w:sz w:val="18"/>
      <w:szCs w:val="18"/>
    </w:rPr>
  </w:style>
  <w:style w:type="character" w:customStyle="1" w:styleId="TextodebaloCarcter">
    <w:name w:val="Texto de balão Carácter"/>
    <w:basedOn w:val="Tipodeletrapredefinidodopargrafo"/>
    <w:link w:val="Textodebalo"/>
    <w:uiPriority w:val="99"/>
    <w:semiHidden/>
    <w:rsid w:val="00A45EEC"/>
    <w:rPr>
      <w:rFonts w:ascii="Lucida Grande" w:eastAsia="Times New Roman" w:hAnsi="Lucida Grande" w:cs="Times New Roman"/>
      <w:sz w:val="18"/>
      <w:szCs w:val="18"/>
      <w:lang w:eastAsia="fr-FR"/>
    </w:rPr>
  </w:style>
  <w:style w:type="paragraph" w:styleId="Rodap">
    <w:name w:val="footer"/>
    <w:aliases w:val="puces points"/>
    <w:basedOn w:val="Normal"/>
    <w:link w:val="RodapCarcter"/>
    <w:uiPriority w:val="99"/>
    <w:unhideWhenUsed/>
    <w:rsid w:val="00A45EEC"/>
    <w:pPr>
      <w:tabs>
        <w:tab w:val="center" w:pos="4536"/>
        <w:tab w:val="right" w:pos="9072"/>
      </w:tabs>
    </w:pPr>
  </w:style>
  <w:style w:type="character" w:customStyle="1" w:styleId="RodapCarcter">
    <w:name w:val="Rodapé Carácter"/>
    <w:aliases w:val="puces points Carácter"/>
    <w:basedOn w:val="Tipodeletrapredefinidodopargrafo"/>
    <w:link w:val="Rodap"/>
    <w:uiPriority w:val="99"/>
    <w:rsid w:val="00A45EEC"/>
    <w:rPr>
      <w:rFonts w:ascii="Times New Roman" w:eastAsia="Times New Roman" w:hAnsi="Times New Roman" w:cs="Times New Roman"/>
      <w:sz w:val="24"/>
      <w:szCs w:val="24"/>
      <w:lang w:eastAsia="fr-FR"/>
    </w:rPr>
  </w:style>
  <w:style w:type="paragraph" w:customStyle="1" w:styleId="NormalWeb1">
    <w:name w:val="Normal (Web)1"/>
    <w:basedOn w:val="Normal"/>
    <w:next w:val="NormalWeb"/>
    <w:uiPriority w:val="99"/>
    <w:unhideWhenUsed/>
    <w:rsid w:val="00A45EEC"/>
    <w:pPr>
      <w:spacing w:before="100" w:beforeAutospacing="1" w:after="100" w:afterAutospacing="1"/>
    </w:pPr>
  </w:style>
  <w:style w:type="paragraph" w:styleId="NormalWeb">
    <w:name w:val="Normal (Web)"/>
    <w:basedOn w:val="Normal"/>
    <w:link w:val="NormalWebCarcter"/>
    <w:uiPriority w:val="99"/>
    <w:unhideWhenUsed/>
    <w:rsid w:val="00A45EEC"/>
  </w:style>
  <w:style w:type="character" w:customStyle="1" w:styleId="Cabealho1Carcter">
    <w:name w:val="Cabeçalho 1 Carácter"/>
    <w:aliases w:val=" Main Heading Carácter,Main Heading Carácter,TCI 1.  Heading Carácter,Main Heading 1 Carácter,Heading 11 Carácter,Heading 11 Car Carácter,Titre 11 Carácter,An_Über 1 Carácter,TITRE 1 + Droite :  8 Carácter,5 cm Carácter"/>
    <w:basedOn w:val="Tipodeletrapredefinidodopargrafo"/>
    <w:link w:val="Cabealho1"/>
    <w:uiPriority w:val="9"/>
    <w:rsid w:val="00A45EEC"/>
    <w:rPr>
      <w:rFonts w:ascii="Cambria" w:hAnsi="Cambria" w:cs="Times New Roman"/>
      <w:b/>
      <w:bCs/>
      <w:kern w:val="32"/>
      <w:sz w:val="32"/>
      <w:szCs w:val="32"/>
      <w:lang w:eastAsia="fr-FR"/>
    </w:rPr>
  </w:style>
  <w:style w:type="character" w:customStyle="1" w:styleId="Cabealho2Carcter">
    <w:name w:val="Cabeçalho 2 Carácter"/>
    <w:aliases w:val="Paranum Carácter,Chpt Carácter,Titolo 2 Carácter,alec2 Carácter,STitre 2 Carácter,an_Über 2 Carácter,Titre secondaire (2) Carácter,sous-chapitre Carácter,Tend_Überschrift 2 Carácter,Titre 2 tamarins Carácter,Titre Article Carácter"/>
    <w:basedOn w:val="Tipodeletrapredefinidodopargrafo"/>
    <w:link w:val="Cabealho2"/>
    <w:rsid w:val="00A45EEC"/>
    <w:rPr>
      <w:rFonts w:ascii="Cambria" w:hAnsi="Cambria" w:cs="Times New Roman"/>
      <w:b/>
      <w:bCs/>
      <w:i/>
      <w:iCs/>
      <w:sz w:val="28"/>
      <w:szCs w:val="28"/>
      <w:lang w:eastAsia="fr-FR"/>
    </w:rPr>
  </w:style>
  <w:style w:type="character" w:customStyle="1" w:styleId="Cabealho3Carcter">
    <w:name w:val="Cabeçalho 3 Carácter"/>
    <w:aliases w:val="Centered Carácter, Centered Carácter,Titolo 3 Carácter,Heading 3 (BM revised) Carácter,centered Carácter"/>
    <w:basedOn w:val="Tipodeletrapredefinidodopargrafo"/>
    <w:link w:val="Cabealho3"/>
    <w:rsid w:val="00A45EEC"/>
    <w:rPr>
      <w:rFonts w:ascii="Cambria" w:hAnsi="Cambria" w:cs="Times New Roman"/>
      <w:b/>
      <w:bCs/>
      <w:sz w:val="26"/>
      <w:szCs w:val="26"/>
      <w:lang w:eastAsia="fr-FR"/>
    </w:rPr>
  </w:style>
  <w:style w:type="character" w:customStyle="1" w:styleId="Cabealho4Carcter">
    <w:name w:val="Cabeçalho 4 Carácter"/>
    <w:aliases w:val="Sub-Clause Sub-paragraph Carácter, Sub-Clause Sub-paragraph Carácter"/>
    <w:basedOn w:val="Tipodeletrapredefinidodopargrafo"/>
    <w:link w:val="Cabealho4"/>
    <w:rsid w:val="00A45EEC"/>
    <w:rPr>
      <w:rFonts w:ascii="Calibri" w:hAnsi="Calibri" w:cs="Times New Roman"/>
      <w:b/>
      <w:bCs/>
      <w:sz w:val="28"/>
      <w:szCs w:val="28"/>
      <w:lang w:eastAsia="fr-FR"/>
    </w:rPr>
  </w:style>
  <w:style w:type="character" w:customStyle="1" w:styleId="Cabealho5Carcter">
    <w:name w:val="Cabeçalho 5 Carácter"/>
    <w:aliases w:val="Side Carácter"/>
    <w:basedOn w:val="Tipodeletrapredefinidodopargrafo"/>
    <w:link w:val="Cabealho5"/>
    <w:rsid w:val="00A45EEC"/>
    <w:rPr>
      <w:rFonts w:ascii="Cambria" w:hAnsi="Cambria" w:cs="Times New Roman"/>
      <w:color w:val="243F60"/>
      <w:sz w:val="20"/>
      <w:szCs w:val="20"/>
      <w:lang w:eastAsia="fr-FR"/>
    </w:rPr>
  </w:style>
  <w:style w:type="character" w:customStyle="1" w:styleId="Cabealho6Carcter">
    <w:name w:val="Cabeçalho 6 Carácter"/>
    <w:basedOn w:val="Tipodeletrapredefinidodopargrafo"/>
    <w:link w:val="Cabealho6"/>
    <w:rsid w:val="00A45EEC"/>
    <w:rPr>
      <w:rFonts w:ascii="Cambria" w:eastAsia="MS Gothic" w:hAnsi="Cambria" w:cs="Times New Roman"/>
      <w:i/>
      <w:iCs/>
      <w:color w:val="243F60"/>
      <w:sz w:val="20"/>
      <w:szCs w:val="20"/>
      <w:lang w:eastAsia="fr-FR"/>
    </w:rPr>
  </w:style>
  <w:style w:type="character" w:customStyle="1" w:styleId="Cabealho7Carcter">
    <w:name w:val="Cabeçalho 7 Carácter"/>
    <w:basedOn w:val="Tipodeletrapredefinidodopargrafo"/>
    <w:link w:val="Cabealho7"/>
    <w:rsid w:val="00A45EEC"/>
    <w:rPr>
      <w:rFonts w:ascii="Times New Roman" w:hAnsi="Times New Roman" w:cs="Times New Roman"/>
      <w:b/>
      <w:bCs/>
      <w:sz w:val="20"/>
      <w:szCs w:val="24"/>
      <w:lang w:val="en-US"/>
    </w:rPr>
  </w:style>
  <w:style w:type="character" w:customStyle="1" w:styleId="Cabealho8Carcter">
    <w:name w:val="Cabeçalho 8 Carácter"/>
    <w:basedOn w:val="Tipodeletrapredefinidodopargrafo"/>
    <w:link w:val="Cabealho8"/>
    <w:rsid w:val="00A45EEC"/>
    <w:rPr>
      <w:rFonts w:ascii="Times New Roman" w:hAnsi="Times New Roman" w:cs="Times New Roman"/>
      <w:b/>
      <w:bCs/>
      <w:sz w:val="20"/>
      <w:szCs w:val="24"/>
      <w:lang w:val="en-US"/>
    </w:rPr>
  </w:style>
  <w:style w:type="character" w:customStyle="1" w:styleId="Cabealho9Carcter">
    <w:name w:val="Cabeçalho 9 Carácter"/>
    <w:aliases w:val="Listes Carácter"/>
    <w:basedOn w:val="Tipodeletrapredefinidodopargrafo"/>
    <w:link w:val="Cabealho9"/>
    <w:rsid w:val="00A45EEC"/>
    <w:rPr>
      <w:rFonts w:ascii="Times New Roman" w:hAnsi="Times New Roman" w:cs="Times New Roman"/>
      <w:b/>
      <w:sz w:val="28"/>
      <w:szCs w:val="24"/>
      <w:lang w:val="en-GB" w:eastAsia="it-IT"/>
    </w:rPr>
  </w:style>
  <w:style w:type="character" w:styleId="Refdenotaderodap">
    <w:name w:val="footnote reference"/>
    <w:aliases w:val="ftref,(NECG) Footnote Reference,16 Point,Superscript 6 Point,Ref,de nota al pie,referencia nota al pie,Error-Fußnotenzeichen5,Error-Fußnotenzeichen6,Error-Fußnotenzeichen3,BVI fnr,Footnote Reference Number,Footnote Reference_LVL6"/>
    <w:link w:val="BVIfnrCarattereCharCharCharCarattereCharCharCharCharCharChar1CharCharChar"/>
    <w:uiPriority w:val="99"/>
    <w:qFormat/>
    <w:rsid w:val="00A45EEC"/>
    <w:rPr>
      <w:sz w:val="24"/>
      <w:vertAlign w:val="superscript"/>
    </w:rPr>
  </w:style>
  <w:style w:type="paragraph" w:styleId="Textodenotaderodap">
    <w:name w:val="footnote text"/>
    <w:aliases w:val=" Car1,Footnote Text Char1 Char,Footnote Text Char Char Char1,Footnote Text Char1 Char Char Char1,Footnote Text Char1 Char1 Char,Footnote Text Char Char Char Char,Footnote Text Char1 Char Char Char Char,ALTS FOOTNOT,ALTS FOOTNOTE"/>
    <w:basedOn w:val="Normal"/>
    <w:link w:val="TextodenotaderodapCarcter"/>
    <w:uiPriority w:val="99"/>
    <w:qFormat/>
    <w:rsid w:val="00A45EEC"/>
    <w:pPr>
      <w:keepNext/>
      <w:keepLines/>
      <w:spacing w:after="120"/>
      <w:ind w:left="432" w:hanging="432"/>
    </w:pPr>
    <w:rPr>
      <w:sz w:val="20"/>
      <w:szCs w:val="20"/>
    </w:rPr>
  </w:style>
  <w:style w:type="character" w:customStyle="1" w:styleId="TextodenotaderodapCarcter">
    <w:name w:val="Texto de nota de rodapé Carácter"/>
    <w:aliases w:val=" Car1 Carácter,Footnote Text Char1 Char Carácter,Footnote Text Char Char Char1 Carácter,Footnote Text Char1 Char Char Char1 Carácter,Footnote Text Char1 Char1 Char Carácter,Footnote Text Char Char Char Char Carácter"/>
    <w:basedOn w:val="Tipodeletrapredefinidodopargrafo"/>
    <w:link w:val="Textodenotaderodap"/>
    <w:uiPriority w:val="99"/>
    <w:qFormat/>
    <w:rsid w:val="00A45EEC"/>
    <w:rPr>
      <w:rFonts w:ascii="Times New Roman" w:eastAsia="Times New Roman" w:hAnsi="Times New Roman" w:cs="Times New Roman"/>
      <w:sz w:val="20"/>
      <w:szCs w:val="20"/>
      <w:lang w:eastAsia="fr-FR"/>
    </w:rPr>
  </w:style>
  <w:style w:type="character" w:customStyle="1" w:styleId="Tramecouleur-Accent3Car">
    <w:name w:val="Trame couleur - Accent 3 Car"/>
    <w:link w:val="SombreadoColorido-Cor3"/>
    <w:uiPriority w:val="34"/>
    <w:rsid w:val="00A45EEC"/>
    <w:rPr>
      <w:rFonts w:ascii="Times New Roman" w:eastAsia="Times New Roman" w:hAnsi="Times New Roman"/>
      <w:sz w:val="24"/>
      <w:szCs w:val="24"/>
    </w:rPr>
  </w:style>
  <w:style w:type="table" w:styleId="SombreadoColorido-Cor3">
    <w:name w:val="Colorful Shading Accent 3"/>
    <w:basedOn w:val="Tabelanormal"/>
    <w:link w:val="Tramecouleur-Accent3Car"/>
    <w:uiPriority w:val="34"/>
    <w:rsid w:val="00A45EEC"/>
    <w:pPr>
      <w:spacing w:after="0" w:line="240" w:lineRule="auto"/>
    </w:pPr>
    <w:rPr>
      <w:rFonts w:ascii="Times New Roman" w:eastAsia="Times New Roman" w:hAnsi="Times New Roman"/>
      <w:sz w:val="24"/>
      <w:szCs w:val="24"/>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6" w:space="0" w:color="FFFFFF"/>
        </w:tcBorders>
        <w:shd w:val="clear" w:color="auto" w:fill="5E7530"/>
      </w:tcPr>
    </w:tblStylePr>
    <w:tblStylePr w:type="firstCol">
      <w:tblPr/>
      <w:tcPr>
        <w:tcBorders>
          <w:top w:val="nil"/>
          <w:left w:val="nil"/>
          <w:bottom w:val="nil"/>
          <w:right w:val="nil"/>
          <w:insideH w:val="single" w:sz="4" w:space="0" w:color="5E7530"/>
          <w:insideV w:val="nil"/>
        </w:tcBorders>
        <w:shd w:val="clear" w:color="auto" w:fill="5E7530"/>
      </w:tcPr>
    </w:tblStylePr>
    <w:tblStylePr w:type="lastCol">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paragraph" w:customStyle="1" w:styleId="Default">
    <w:name w:val="Default"/>
    <w:link w:val="DefaultCar"/>
    <w:rsid w:val="00A45EEC"/>
    <w:pPr>
      <w:autoSpaceDE w:val="0"/>
      <w:autoSpaceDN w:val="0"/>
      <w:adjustRightInd w:val="0"/>
      <w:spacing w:after="0" w:line="240" w:lineRule="auto"/>
    </w:pPr>
    <w:rPr>
      <w:rFonts w:ascii="Arial" w:eastAsia="Calibri" w:hAnsi="Arial" w:cs="Arial"/>
      <w:color w:val="000000"/>
      <w:sz w:val="24"/>
      <w:szCs w:val="24"/>
      <w:lang w:eastAsia="fr-FR"/>
    </w:rPr>
  </w:style>
  <w:style w:type="paragraph" w:styleId="Corpodetexto">
    <w:name w:val="Body Text"/>
    <w:aliases w:val="Corps de texte Car Car Car,Corps de texte Car Car Car Car Car"/>
    <w:basedOn w:val="Normal"/>
    <w:link w:val="CorpodetextoCarcter"/>
    <w:unhideWhenUsed/>
    <w:rsid w:val="00A45EEC"/>
    <w:pPr>
      <w:spacing w:before="120" w:after="120"/>
      <w:ind w:left="720"/>
    </w:pPr>
    <w:rPr>
      <w:rFonts w:ascii="Gill Sans MT" w:hAnsi="Gill Sans MT"/>
      <w:spacing w:val="-5"/>
    </w:rPr>
  </w:style>
  <w:style w:type="character" w:customStyle="1" w:styleId="CorpodetextoCarcter">
    <w:name w:val="Corpo de texto Carácter"/>
    <w:aliases w:val="Corps de texte Car Car Car Carácter,Corps de texte Car Car Car Car Car Carácter"/>
    <w:basedOn w:val="Tipodeletrapredefinidodopargrafo"/>
    <w:link w:val="Corpodetexto"/>
    <w:rsid w:val="00A45EEC"/>
    <w:rPr>
      <w:rFonts w:ascii="Gill Sans MT" w:eastAsia="Times New Roman" w:hAnsi="Gill Sans MT" w:cs="Times New Roman"/>
      <w:spacing w:val="-5"/>
      <w:sz w:val="24"/>
      <w:szCs w:val="24"/>
      <w:lang w:eastAsia="fr-FR"/>
    </w:rPr>
  </w:style>
  <w:style w:type="table" w:styleId="Tabelacomgrelha">
    <w:name w:val="Table Grid"/>
    <w:basedOn w:val="Tabelanormal"/>
    <w:uiPriority w:val="59"/>
    <w:rsid w:val="00A45EEC"/>
    <w:pPr>
      <w:spacing w:after="0" w:line="240" w:lineRule="auto"/>
    </w:pPr>
    <w:rPr>
      <w:rFonts w:ascii="Calibri" w:eastAsia="Calibri" w:hAnsi="Calibri" w:cs="Times New Roman"/>
      <w:sz w:val="20"/>
      <w:szCs w:val="20"/>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Style5Noir">
    <w:name w:val="Style Style5 + Noir"/>
    <w:basedOn w:val="Normal"/>
    <w:autoRedefine/>
    <w:rsid w:val="00A45EEC"/>
    <w:pPr>
      <w:ind w:left="1080" w:hanging="720"/>
    </w:pPr>
    <w:rPr>
      <w:b/>
      <w:bCs/>
      <w:kern w:val="32"/>
      <w:lang w:eastAsia="wo-SN"/>
    </w:rPr>
  </w:style>
  <w:style w:type="paragraph" w:customStyle="1" w:styleId="Sansinterligne1">
    <w:name w:val="Sans interligne1"/>
    <w:uiPriority w:val="1"/>
    <w:qFormat/>
    <w:rsid w:val="00A45EEC"/>
    <w:pPr>
      <w:spacing w:after="0" w:line="240" w:lineRule="auto"/>
    </w:pPr>
    <w:rPr>
      <w:rFonts w:ascii="Calibri" w:eastAsia="Calibri" w:hAnsi="Calibri" w:cs="Times New Roman"/>
    </w:rPr>
  </w:style>
  <w:style w:type="paragraph" w:styleId="Lista">
    <w:name w:val="List"/>
    <w:basedOn w:val="Normal"/>
    <w:rsid w:val="00A45EEC"/>
    <w:pPr>
      <w:ind w:left="283" w:hanging="283"/>
    </w:pPr>
  </w:style>
  <w:style w:type="paragraph" w:styleId="Primeiroavanodecorpodetexto">
    <w:name w:val="Body Text First Indent"/>
    <w:basedOn w:val="Corpodetexto"/>
    <w:link w:val="PrimeiroavanodecorpodetextoCarcter"/>
    <w:uiPriority w:val="99"/>
    <w:semiHidden/>
    <w:unhideWhenUsed/>
    <w:rsid w:val="00A45EEC"/>
    <w:pPr>
      <w:spacing w:before="0" w:after="0"/>
      <w:ind w:left="0" w:firstLine="360"/>
    </w:pPr>
    <w:rPr>
      <w:rFonts w:ascii="Times New Roman" w:hAnsi="Times New Roman"/>
    </w:rPr>
  </w:style>
  <w:style w:type="character" w:customStyle="1" w:styleId="PrimeiroavanodecorpodetextoCarcter">
    <w:name w:val="Primeiro avanço de corpo de texto Carácter"/>
    <w:basedOn w:val="CorpodetextoCarcter"/>
    <w:link w:val="Primeiroavanodecorpodetexto"/>
    <w:uiPriority w:val="99"/>
    <w:semiHidden/>
    <w:rsid w:val="00A45EEC"/>
    <w:rPr>
      <w:rFonts w:ascii="Times New Roman" w:eastAsia="Times New Roman" w:hAnsi="Times New Roman" w:cs="Times New Roman"/>
      <w:spacing w:val="-5"/>
      <w:sz w:val="24"/>
      <w:szCs w:val="24"/>
      <w:lang w:eastAsia="fr-FR"/>
    </w:rPr>
  </w:style>
  <w:style w:type="character" w:styleId="Forte">
    <w:name w:val="Strong"/>
    <w:uiPriority w:val="22"/>
    <w:qFormat/>
    <w:rsid w:val="00A45EEC"/>
    <w:rPr>
      <w:b/>
      <w:bCs/>
    </w:rPr>
  </w:style>
  <w:style w:type="character" w:styleId="nfase">
    <w:name w:val="Emphasis"/>
    <w:uiPriority w:val="20"/>
    <w:qFormat/>
    <w:rsid w:val="00A45EEC"/>
    <w:rPr>
      <w:i/>
      <w:iCs/>
    </w:rPr>
  </w:style>
  <w:style w:type="paragraph" w:customStyle="1" w:styleId="xl33">
    <w:name w:val="xl33"/>
    <w:basedOn w:val="Normal"/>
    <w:rsid w:val="00A45EEC"/>
    <w:pPr>
      <w:spacing w:before="100" w:beforeAutospacing="1" w:after="100" w:afterAutospacing="1"/>
    </w:pPr>
  </w:style>
  <w:style w:type="paragraph" w:styleId="Listacommarcas2">
    <w:name w:val="List Bullet 2"/>
    <w:basedOn w:val="Normal"/>
    <w:link w:val="Listacommarcas2Carcter"/>
    <w:rsid w:val="00A45EEC"/>
    <w:pPr>
      <w:widowControl w:val="0"/>
      <w:numPr>
        <w:numId w:val="1"/>
      </w:numPr>
      <w:adjustRightInd w:val="0"/>
      <w:spacing w:line="360" w:lineRule="auto"/>
      <w:jc w:val="both"/>
      <w:textAlignment w:val="baseline"/>
    </w:pPr>
    <w:rPr>
      <w:rFonts w:ascii="Arial" w:hAnsi="Arial"/>
      <w:sz w:val="20"/>
      <w:lang w:val="en-US" w:bidi="en-US"/>
    </w:rPr>
  </w:style>
  <w:style w:type="character" w:customStyle="1" w:styleId="Listacommarcas2Carcter">
    <w:name w:val="Lista com marcas 2 Carácter"/>
    <w:link w:val="Listacommarcas2"/>
    <w:rsid w:val="00A45EEC"/>
    <w:rPr>
      <w:rFonts w:ascii="Arial" w:hAnsi="Arial" w:cs="Times New Roman"/>
      <w:sz w:val="20"/>
      <w:szCs w:val="24"/>
      <w:lang w:val="en-US" w:eastAsia="fr-FR" w:bidi="en-US"/>
    </w:rPr>
  </w:style>
  <w:style w:type="character" w:customStyle="1" w:styleId="Rfrenceple1">
    <w:name w:val="Référence pâle1"/>
    <w:uiPriority w:val="31"/>
    <w:qFormat/>
    <w:rsid w:val="00A45EEC"/>
    <w:rPr>
      <w:smallCaps/>
      <w:color w:val="C0504D"/>
      <w:u w:val="single"/>
    </w:rPr>
  </w:style>
  <w:style w:type="character" w:customStyle="1" w:styleId="Tramemoyenne2-Accent3Car">
    <w:name w:val="Trame moyenne 2 - Accent 3 Car"/>
    <w:link w:val="SombreadoMdio2-Cor3"/>
    <w:uiPriority w:val="69"/>
    <w:rsid w:val="00A45EEC"/>
    <w:rPr>
      <w:rFonts w:ascii="Times New Roman" w:eastAsia="Times New Roman" w:hAnsi="Times New Roman"/>
      <w:b/>
      <w:bCs/>
      <w:i/>
      <w:iCs/>
      <w:color w:val="4F81BD"/>
      <w:sz w:val="24"/>
      <w:szCs w:val="24"/>
    </w:rPr>
  </w:style>
  <w:style w:type="table" w:styleId="SombreadoMdio2-Cor3">
    <w:name w:val="Medium Shading 2 Accent 3"/>
    <w:basedOn w:val="Tabelanormal"/>
    <w:link w:val="Tramemoyenne2-Accent3Car"/>
    <w:uiPriority w:val="69"/>
    <w:rsid w:val="00A45EEC"/>
    <w:pPr>
      <w:spacing w:after="0" w:line="240" w:lineRule="auto"/>
    </w:pPr>
    <w:rPr>
      <w:rFonts w:ascii="Times New Roman" w:eastAsia="Times New Roman" w:hAnsi="Times New Roman"/>
      <w:b/>
      <w:bCs/>
      <w:i/>
      <w:iCs/>
      <w:color w:val="4F81BD"/>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tblPr/>
      <w:tcPr>
        <w:tcBorders>
          <w:top w:val="nil"/>
          <w:left w:val="nil"/>
          <w:bottom w:val="single" w:sz="18" w:space="0" w:color="auto"/>
          <w:right w:val="nil"/>
          <w:insideH w:val="nil"/>
          <w:insideV w:val="nil"/>
        </w:tcBorders>
        <w:shd w:val="clear" w:color="auto" w:fill="9BBB59"/>
      </w:tcPr>
    </w:tblStylePr>
    <w:tblStylePr w:type="lastCol">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character" w:customStyle="1" w:styleId="Grilleclaire-Accent3Car1">
    <w:name w:val="Grille claire - Accent 3 Car1"/>
    <w:link w:val="GrelhaClara-Cor3"/>
    <w:uiPriority w:val="34"/>
    <w:rsid w:val="00A45EEC"/>
    <w:rPr>
      <w:rFonts w:ascii="Calibri" w:eastAsia="Calibri" w:hAnsi="Calibri" w:cs="Times New Roman"/>
      <w:sz w:val="22"/>
      <w:szCs w:val="22"/>
      <w:lang w:eastAsia="en-US"/>
    </w:rPr>
  </w:style>
  <w:style w:type="table" w:styleId="GrelhaClara-Cor3">
    <w:name w:val="Light Grid Accent 3"/>
    <w:basedOn w:val="Tabelanormal"/>
    <w:link w:val="Grilleclaire-Accent3Car1"/>
    <w:uiPriority w:val="34"/>
    <w:rsid w:val="00A45EEC"/>
    <w:pPr>
      <w:spacing w:after="0" w:line="240" w:lineRule="auto"/>
    </w:pPr>
    <w:rPr>
      <w:rFonts w:ascii="Calibri" w:eastAsia="Calibri" w:hAnsi="Calibri" w:cs="Times New Roma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lastCol">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Legenda">
    <w:name w:val="caption"/>
    <w:aliases w:val=" Car Car Car,Légende Car,Car Car Car, Char Char Char Char Char, Char Char Char Char Char Char, Char Char Char Char, Car,Légende-Tableau,Légende dak,Car Car,Car Car Car Car Car,Car,Car Car Car Car Car Car Car Car Car,M,Car Car Car Car Car Car Car"/>
    <w:basedOn w:val="Normal"/>
    <w:next w:val="Normal"/>
    <w:link w:val="LegendaCarcter"/>
    <w:qFormat/>
    <w:rsid w:val="00A45EEC"/>
    <w:rPr>
      <w:b/>
      <w:bCs/>
      <w:sz w:val="20"/>
      <w:szCs w:val="20"/>
    </w:rPr>
  </w:style>
  <w:style w:type="character" w:customStyle="1" w:styleId="LegendaCarcter">
    <w:name w:val="Legenda Carácter"/>
    <w:aliases w:val=" Car Car Car Carácter,Légende Car Carácter,Car Car Car Carácter, Char Char Char Char Char Carácter, Char Char Char Char Char Char Carácter, Char Char Char Char Carácter, Car Carácter,Légende-Tableau Carácter,Légende dak Carácter"/>
    <w:link w:val="Legenda"/>
    <w:uiPriority w:val="35"/>
    <w:qFormat/>
    <w:rsid w:val="00A45EEC"/>
    <w:rPr>
      <w:rFonts w:ascii="Times New Roman" w:eastAsia="Times New Roman" w:hAnsi="Times New Roman" w:cs="Times New Roman"/>
      <w:b/>
      <w:bCs/>
      <w:sz w:val="20"/>
      <w:szCs w:val="20"/>
      <w:lang w:eastAsia="fr-FR"/>
    </w:rPr>
  </w:style>
  <w:style w:type="paragraph" w:customStyle="1" w:styleId="En-ttedetabledesmatires1">
    <w:name w:val="En-tête de table des matières1"/>
    <w:basedOn w:val="Cabealho1"/>
    <w:next w:val="Normal"/>
    <w:unhideWhenUsed/>
    <w:qFormat/>
    <w:rsid w:val="00A45EEC"/>
    <w:pPr>
      <w:keepLines/>
      <w:numPr>
        <w:numId w:val="0"/>
      </w:numPr>
      <w:spacing w:before="480" w:after="0" w:line="276" w:lineRule="auto"/>
      <w:outlineLvl w:val="9"/>
    </w:pPr>
    <w:rPr>
      <w:color w:val="365F91"/>
      <w:kern w:val="0"/>
      <w:sz w:val="28"/>
      <w:szCs w:val="28"/>
      <w:lang w:eastAsia="en-US"/>
    </w:rPr>
  </w:style>
  <w:style w:type="paragraph" w:styleId="ndice1">
    <w:name w:val="toc 1"/>
    <w:basedOn w:val="Normal"/>
    <w:next w:val="Normal"/>
    <w:autoRedefine/>
    <w:uiPriority w:val="39"/>
    <w:unhideWhenUsed/>
    <w:qFormat/>
    <w:rsid w:val="00FB409C"/>
    <w:pPr>
      <w:tabs>
        <w:tab w:val="left" w:pos="480"/>
        <w:tab w:val="right" w:leader="dot" w:pos="10206"/>
      </w:tabs>
    </w:pPr>
    <w:rPr>
      <w:bCs/>
      <w:noProof/>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style>
  <w:style w:type="paragraph" w:styleId="ndice2">
    <w:name w:val="toc 2"/>
    <w:basedOn w:val="Normal"/>
    <w:next w:val="Normal"/>
    <w:autoRedefine/>
    <w:uiPriority w:val="39"/>
    <w:unhideWhenUsed/>
    <w:qFormat/>
    <w:rsid w:val="0001641A"/>
    <w:pPr>
      <w:tabs>
        <w:tab w:val="right" w:leader="dot" w:pos="9913"/>
      </w:tabs>
      <w:ind w:left="240"/>
    </w:pPr>
    <w:rPr>
      <w:rFonts w:asciiTheme="minorHAnsi" w:hAnsiTheme="minorHAnsi"/>
      <w:b/>
      <w:bCs/>
      <w:sz w:val="22"/>
      <w:szCs w:val="22"/>
    </w:rPr>
  </w:style>
  <w:style w:type="paragraph" w:styleId="ndice3">
    <w:name w:val="toc 3"/>
    <w:basedOn w:val="Normal"/>
    <w:next w:val="Normal"/>
    <w:autoRedefine/>
    <w:uiPriority w:val="39"/>
    <w:unhideWhenUsed/>
    <w:qFormat/>
    <w:rsid w:val="00A45EEC"/>
    <w:pPr>
      <w:ind w:left="480"/>
    </w:pPr>
    <w:rPr>
      <w:rFonts w:asciiTheme="minorHAnsi" w:hAnsiTheme="minorHAnsi"/>
      <w:sz w:val="22"/>
      <w:szCs w:val="22"/>
    </w:rPr>
  </w:style>
  <w:style w:type="character" w:styleId="Hiperligao">
    <w:name w:val="Hyperlink"/>
    <w:uiPriority w:val="99"/>
    <w:unhideWhenUsed/>
    <w:rsid w:val="00A45EEC"/>
    <w:rPr>
      <w:color w:val="0000FF"/>
      <w:u w:val="single"/>
    </w:rPr>
  </w:style>
  <w:style w:type="paragraph" w:styleId="ndice4">
    <w:name w:val="toc 4"/>
    <w:basedOn w:val="Normal"/>
    <w:next w:val="Normal"/>
    <w:autoRedefine/>
    <w:uiPriority w:val="39"/>
    <w:unhideWhenUsed/>
    <w:rsid w:val="00A45EEC"/>
    <w:pPr>
      <w:ind w:left="720"/>
    </w:pPr>
    <w:rPr>
      <w:rFonts w:asciiTheme="minorHAnsi" w:hAnsiTheme="minorHAnsi"/>
      <w:sz w:val="20"/>
      <w:szCs w:val="20"/>
    </w:rPr>
  </w:style>
  <w:style w:type="paragraph" w:styleId="ndice5">
    <w:name w:val="toc 5"/>
    <w:basedOn w:val="Normal"/>
    <w:next w:val="Normal"/>
    <w:autoRedefine/>
    <w:uiPriority w:val="39"/>
    <w:unhideWhenUsed/>
    <w:rsid w:val="00A45EEC"/>
    <w:pPr>
      <w:ind w:left="960"/>
    </w:pPr>
    <w:rPr>
      <w:rFonts w:asciiTheme="minorHAnsi" w:hAnsiTheme="minorHAnsi"/>
      <w:sz w:val="20"/>
      <w:szCs w:val="20"/>
    </w:rPr>
  </w:style>
  <w:style w:type="paragraph" w:styleId="ndice6">
    <w:name w:val="toc 6"/>
    <w:basedOn w:val="Normal"/>
    <w:next w:val="Normal"/>
    <w:autoRedefine/>
    <w:uiPriority w:val="39"/>
    <w:unhideWhenUsed/>
    <w:rsid w:val="00A45EEC"/>
    <w:pPr>
      <w:ind w:left="1200"/>
    </w:pPr>
    <w:rPr>
      <w:rFonts w:asciiTheme="minorHAnsi" w:hAnsiTheme="minorHAnsi"/>
      <w:sz w:val="20"/>
      <w:szCs w:val="20"/>
    </w:rPr>
  </w:style>
  <w:style w:type="paragraph" w:styleId="ndice7">
    <w:name w:val="toc 7"/>
    <w:basedOn w:val="Normal"/>
    <w:next w:val="Normal"/>
    <w:autoRedefine/>
    <w:uiPriority w:val="39"/>
    <w:unhideWhenUsed/>
    <w:rsid w:val="00A45EEC"/>
    <w:pPr>
      <w:ind w:left="1440"/>
    </w:pPr>
    <w:rPr>
      <w:rFonts w:asciiTheme="minorHAnsi" w:hAnsiTheme="minorHAnsi"/>
      <w:sz w:val="20"/>
      <w:szCs w:val="20"/>
    </w:rPr>
  </w:style>
  <w:style w:type="paragraph" w:styleId="ndice8">
    <w:name w:val="toc 8"/>
    <w:basedOn w:val="Normal"/>
    <w:next w:val="Normal"/>
    <w:autoRedefine/>
    <w:uiPriority w:val="39"/>
    <w:unhideWhenUsed/>
    <w:rsid w:val="00A45EEC"/>
    <w:pPr>
      <w:ind w:left="1680"/>
    </w:pPr>
    <w:rPr>
      <w:rFonts w:asciiTheme="minorHAnsi" w:hAnsiTheme="minorHAnsi"/>
      <w:sz w:val="20"/>
      <w:szCs w:val="20"/>
    </w:rPr>
  </w:style>
  <w:style w:type="paragraph" w:styleId="ndice9">
    <w:name w:val="toc 9"/>
    <w:basedOn w:val="Normal"/>
    <w:next w:val="Normal"/>
    <w:autoRedefine/>
    <w:uiPriority w:val="39"/>
    <w:unhideWhenUsed/>
    <w:rsid w:val="00A45EEC"/>
    <w:pPr>
      <w:ind w:left="1920"/>
    </w:pPr>
    <w:rPr>
      <w:rFonts w:asciiTheme="minorHAnsi" w:hAnsiTheme="minorHAnsi"/>
      <w:sz w:val="20"/>
      <w:szCs w:val="20"/>
    </w:rPr>
  </w:style>
  <w:style w:type="paragraph" w:styleId="ndicedeilustraes">
    <w:name w:val="table of figures"/>
    <w:basedOn w:val="Normal"/>
    <w:next w:val="Normal"/>
    <w:uiPriority w:val="99"/>
    <w:unhideWhenUsed/>
    <w:rsid w:val="00A45EEC"/>
  </w:style>
  <w:style w:type="paragraph" w:customStyle="1" w:styleId="Listecouleur-Accent11">
    <w:name w:val="Liste couleur - Accent 11"/>
    <w:basedOn w:val="Normal"/>
    <w:uiPriority w:val="34"/>
    <w:qFormat/>
    <w:rsid w:val="00A45EEC"/>
    <w:pPr>
      <w:spacing w:after="160" w:line="259" w:lineRule="auto"/>
      <w:ind w:left="720"/>
      <w:contextualSpacing/>
    </w:pPr>
    <w:rPr>
      <w:rFonts w:ascii="Calibri" w:eastAsia="Calibri" w:hAnsi="Calibri"/>
      <w:sz w:val="22"/>
      <w:szCs w:val="22"/>
      <w:lang w:eastAsia="en-US"/>
    </w:rPr>
  </w:style>
  <w:style w:type="character" w:customStyle="1" w:styleId="apple-converted-space">
    <w:name w:val="apple-converted-space"/>
    <w:rsid w:val="00A45EEC"/>
  </w:style>
  <w:style w:type="paragraph" w:styleId="PargrafodaLista">
    <w:name w:val="List Paragraph"/>
    <w:aliases w:val="Paragraphe  revu,Bullets,Bullet L1,References,Liste 1,Numbered List Paragraph,ReferencesCxSpLast,List Paragraph (numbered (a)),List Paragraph nowy,figure,Colorful List - Accent 11,I..1,Puces,Paragraphe de liste1,itens,Bullet1,RM1,1"/>
    <w:basedOn w:val="Normal"/>
    <w:link w:val="PargrafodaListaCarcter"/>
    <w:uiPriority w:val="34"/>
    <w:qFormat/>
    <w:rsid w:val="00A45EEC"/>
    <w:pPr>
      <w:spacing w:after="200" w:line="276" w:lineRule="auto"/>
      <w:ind w:left="720"/>
      <w:contextualSpacing/>
    </w:pPr>
    <w:rPr>
      <w:rFonts w:ascii="Calibri" w:eastAsia="Calibri" w:hAnsi="Calibri"/>
      <w:sz w:val="20"/>
      <w:szCs w:val="20"/>
    </w:rPr>
  </w:style>
  <w:style w:type="character" w:customStyle="1" w:styleId="PargrafodaListaCarcter">
    <w:name w:val="Parágrafo da Lista Carácter"/>
    <w:aliases w:val="Paragraphe  revu Carácter,Bullets Carácter,Bullet L1 Carácter,References Carácter,Liste 1 Carácter,Numbered List Paragraph Carácter,ReferencesCxSpLast Carácter,List Paragraph (numbered (a)) Carácter,figure Carácter,1 Carácter"/>
    <w:link w:val="PargrafodaLista"/>
    <w:uiPriority w:val="34"/>
    <w:qFormat/>
    <w:rsid w:val="00A45EEC"/>
    <w:rPr>
      <w:rFonts w:ascii="Calibri" w:eastAsia="Calibri" w:hAnsi="Calibri" w:cs="Times New Roman"/>
      <w:sz w:val="20"/>
      <w:szCs w:val="20"/>
      <w:lang w:eastAsia="fr-FR"/>
    </w:rPr>
  </w:style>
  <w:style w:type="paragraph" w:styleId="Avanodecorpodetexto">
    <w:name w:val="Body Text Indent"/>
    <w:basedOn w:val="Normal"/>
    <w:link w:val="AvanodecorpodetextoCarcter"/>
    <w:unhideWhenUsed/>
    <w:rsid w:val="00A45EEC"/>
    <w:pPr>
      <w:spacing w:after="120"/>
      <w:ind w:left="360"/>
    </w:pPr>
  </w:style>
  <w:style w:type="character" w:customStyle="1" w:styleId="AvanodecorpodetextoCarcter">
    <w:name w:val="Avanço de corpo de texto Carácter"/>
    <w:basedOn w:val="Tipodeletrapredefinidodopargrafo"/>
    <w:link w:val="Avanodecorpodetexto"/>
    <w:rsid w:val="00A45EEC"/>
    <w:rPr>
      <w:rFonts w:ascii="Times New Roman" w:eastAsia="Times New Roman" w:hAnsi="Times New Roman" w:cs="Times New Roman"/>
      <w:sz w:val="24"/>
      <w:szCs w:val="24"/>
      <w:lang w:eastAsia="fr-FR"/>
    </w:rPr>
  </w:style>
  <w:style w:type="paragraph" w:styleId="Corpodetexto3">
    <w:name w:val="Body Text 3"/>
    <w:basedOn w:val="Normal"/>
    <w:link w:val="Corpodetexto3Carcter"/>
    <w:rsid w:val="00A45EEC"/>
    <w:pPr>
      <w:spacing w:after="120"/>
    </w:pPr>
    <w:rPr>
      <w:sz w:val="16"/>
      <w:szCs w:val="16"/>
    </w:rPr>
  </w:style>
  <w:style w:type="character" w:customStyle="1" w:styleId="Corpodetexto3Carcter">
    <w:name w:val="Corpo de texto 3 Carácter"/>
    <w:basedOn w:val="Tipodeletrapredefinidodopargrafo"/>
    <w:link w:val="Corpodetexto3"/>
    <w:rsid w:val="00A45EEC"/>
    <w:rPr>
      <w:rFonts w:ascii="Times New Roman" w:eastAsia="Times New Roman" w:hAnsi="Times New Roman" w:cs="Times New Roman"/>
      <w:sz w:val="16"/>
      <w:szCs w:val="16"/>
      <w:lang w:eastAsia="fr-FR"/>
    </w:rPr>
  </w:style>
  <w:style w:type="paragraph" w:customStyle="1" w:styleId="Outline">
    <w:name w:val="Outline"/>
    <w:basedOn w:val="Normal"/>
    <w:rsid w:val="00A45EEC"/>
    <w:pPr>
      <w:spacing w:before="240"/>
    </w:pPr>
    <w:rPr>
      <w:kern w:val="28"/>
      <w:szCs w:val="20"/>
      <w:lang w:val="en-US" w:eastAsia="en-US"/>
    </w:rPr>
  </w:style>
  <w:style w:type="paragraph" w:customStyle="1" w:styleId="Spacebetweennumberedparas">
    <w:name w:val="Space between numbered paras"/>
    <w:basedOn w:val="Normal"/>
    <w:next w:val="Cabealho1"/>
    <w:rsid w:val="00A45EEC"/>
    <w:pPr>
      <w:overflowPunct w:val="0"/>
      <w:autoSpaceDE w:val="0"/>
      <w:autoSpaceDN w:val="0"/>
      <w:adjustRightInd w:val="0"/>
      <w:textAlignment w:val="baseline"/>
    </w:pPr>
    <w:rPr>
      <w:sz w:val="22"/>
      <w:szCs w:val="20"/>
      <w:lang w:val="en-US" w:eastAsia="en-US"/>
    </w:rPr>
  </w:style>
  <w:style w:type="character" w:customStyle="1" w:styleId="Rfrenceintense1">
    <w:name w:val="Référence intense1"/>
    <w:uiPriority w:val="32"/>
    <w:qFormat/>
    <w:rsid w:val="00A45EEC"/>
    <w:rPr>
      <w:b/>
      <w:bCs/>
      <w:smallCaps/>
      <w:color w:val="C0504D"/>
      <w:spacing w:val="5"/>
      <w:u w:val="single"/>
    </w:rPr>
  </w:style>
  <w:style w:type="character" w:customStyle="1" w:styleId="Grillemoyenne1-Accent2Car1">
    <w:name w:val="Grille moyenne 1 - Accent 2 Car1"/>
    <w:link w:val="GrelhaMdia1-Cor2"/>
    <w:rsid w:val="00A45EEC"/>
    <w:rPr>
      <w:rFonts w:ascii="Calibri" w:eastAsia="Times New Roman" w:hAnsi="Calibri" w:cs="Times New Roman"/>
    </w:rPr>
  </w:style>
  <w:style w:type="table" w:styleId="GrelhaMdia1-Cor2">
    <w:name w:val="Medium Grid 1 Accent 2"/>
    <w:basedOn w:val="Tabelanormal"/>
    <w:link w:val="Grillemoyenne1-Accent2Car1"/>
    <w:rsid w:val="00A45EEC"/>
    <w:pPr>
      <w:spacing w:after="0" w:line="240" w:lineRule="auto"/>
    </w:pPr>
    <w:rPr>
      <w:rFonts w:ascii="Calibri" w:eastAsia="Times New Roman" w:hAnsi="Calibri" w:cs="Times New Roman"/>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character" w:customStyle="1" w:styleId="Grillemoyenne1-Accent2Car">
    <w:name w:val="Grille moyenne 1 - Accent 2 Car"/>
    <w:aliases w:val="Medium Grid 1 - Accent 21 Car"/>
    <w:link w:val="Grillemoyenne1-Accent21"/>
    <w:uiPriority w:val="34"/>
    <w:qFormat/>
    <w:rsid w:val="00A45EEC"/>
    <w:rPr>
      <w:rFonts w:ascii="Times New Roman" w:eastAsia="Times New Roman" w:hAnsi="Times New Roman"/>
      <w:sz w:val="24"/>
      <w:szCs w:val="24"/>
    </w:rPr>
  </w:style>
  <w:style w:type="character" w:customStyle="1" w:styleId="Trameclaire-Accent2Car">
    <w:name w:val="Trame claire - Accent 2 Car"/>
    <w:link w:val="Trameclaire-Accent21"/>
    <w:uiPriority w:val="69"/>
    <w:rsid w:val="00A45EEC"/>
    <w:rPr>
      <w:rFonts w:ascii="Times New Roman" w:eastAsia="Times New Roman" w:hAnsi="Times New Roman"/>
      <w:b/>
      <w:bCs/>
      <w:i/>
      <w:iCs/>
      <w:color w:val="4F81BD"/>
      <w:sz w:val="24"/>
      <w:szCs w:val="24"/>
    </w:rPr>
  </w:style>
  <w:style w:type="character" w:customStyle="1" w:styleId="Listecouleur-Accent1Car1">
    <w:name w:val="Liste couleur - Accent 1 Car1"/>
    <w:uiPriority w:val="34"/>
    <w:qFormat/>
    <w:rsid w:val="00A45EEC"/>
    <w:rPr>
      <w:rFonts w:ascii="Calibri" w:eastAsia="Calibri" w:hAnsi="Calibri" w:cs="Times New Roman"/>
      <w:sz w:val="22"/>
      <w:szCs w:val="22"/>
      <w:lang w:eastAsia="en-US"/>
    </w:rPr>
  </w:style>
  <w:style w:type="character" w:customStyle="1" w:styleId="Listecouleur-Accent1Car">
    <w:name w:val="Liste couleur - Accent 1 Car"/>
    <w:aliases w:val="Parágrafo da Lista s/espaço Car,RM1 Car,Citation List Car,List Bullet-OpsManual Car,Title Style 1 Car,List_Paragraph Car,Multilevel para_II Car,List Paragraph1 Car,Paragraphe de liste Car,Premier Car,Tableau Adere Car,I..1 C"/>
    <w:link w:val="ListaColorida-Cor1"/>
    <w:uiPriority w:val="34"/>
    <w:qFormat/>
    <w:rsid w:val="00A45EEC"/>
    <w:rPr>
      <w:rFonts w:ascii="Calibri" w:eastAsia="Times New Roman" w:hAnsi="Calibri" w:cs="Times New Roman"/>
    </w:rPr>
  </w:style>
  <w:style w:type="table" w:styleId="ListaColorida-Cor1">
    <w:name w:val="Colorful List Accent 1"/>
    <w:basedOn w:val="Tabelanormal"/>
    <w:link w:val="Listecouleur-Accent1Car"/>
    <w:qFormat/>
    <w:rsid w:val="00A45EEC"/>
    <w:pPr>
      <w:spacing w:after="0" w:line="240" w:lineRule="auto"/>
    </w:pPr>
    <w:rPr>
      <w:rFonts w:ascii="Calibri" w:eastAsia="Times New Roman" w:hAnsi="Calibri" w:cs="Times New Roman"/>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GrelhaMdia3-Cor2">
    <w:name w:val="Medium Grid 3 Accent 2"/>
    <w:basedOn w:val="Tabelanormal"/>
    <w:uiPriority w:val="69"/>
    <w:rsid w:val="00A45EEC"/>
    <w:pPr>
      <w:spacing w:after="0" w:line="240" w:lineRule="auto"/>
    </w:pPr>
    <w:rPr>
      <w:rFonts w:ascii="Times New Roman" w:eastAsia="Times New Roman" w:hAnsi="Times New Roman" w:cs="Times New Roman"/>
      <w:b/>
      <w:bCs/>
      <w:i/>
      <w:iCs/>
      <w:color w:val="4F81BD"/>
      <w:sz w:val="24"/>
      <w:szCs w:val="24"/>
      <w:lang w:eastAsia="fr-FR"/>
    </w:rPr>
    <w:tblPr>
      <w:tblStyleRowBandSize w:val="1"/>
      <w:tblStyleColBandSize w:val="1"/>
      <w:tblBorders>
        <w:top w:val="single" w:sz="8" w:space="0" w:color="C0504D"/>
        <w:bottom w:val="single" w:sz="8" w:space="0" w:color="C0504D"/>
      </w:tblBorders>
    </w:tblPr>
    <w:tblStylePr w:type="fir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styleId="Listacommarcas4">
    <w:name w:val="List Bullet 4"/>
    <w:basedOn w:val="Normal"/>
    <w:uiPriority w:val="99"/>
    <w:semiHidden/>
    <w:unhideWhenUsed/>
    <w:rsid w:val="00A45EEC"/>
    <w:pPr>
      <w:numPr>
        <w:numId w:val="2"/>
      </w:numPr>
      <w:contextualSpacing/>
    </w:pPr>
  </w:style>
  <w:style w:type="paragraph" w:styleId="SemEspaamento">
    <w:name w:val="No Spacing"/>
    <w:aliases w:val="INTRO"/>
    <w:link w:val="SemEspaamentoCarcter"/>
    <w:uiPriority w:val="1"/>
    <w:qFormat/>
    <w:rsid w:val="00A45EEC"/>
    <w:pPr>
      <w:spacing w:after="0" w:line="240" w:lineRule="auto"/>
    </w:pPr>
    <w:rPr>
      <w:rFonts w:ascii="Times New Roman" w:eastAsia="Times New Roman" w:hAnsi="Times New Roman" w:cs="Times New Roman"/>
      <w:sz w:val="24"/>
      <w:szCs w:val="24"/>
      <w:lang w:eastAsia="fr-FR"/>
    </w:rPr>
  </w:style>
  <w:style w:type="paragraph" w:customStyle="1" w:styleId="BankNormal">
    <w:name w:val="BankNormal"/>
    <w:basedOn w:val="Normal"/>
    <w:rsid w:val="00A45EEC"/>
    <w:pPr>
      <w:spacing w:after="240"/>
    </w:pPr>
    <w:rPr>
      <w:szCs w:val="20"/>
      <w:lang w:eastAsia="en-US"/>
    </w:rPr>
  </w:style>
  <w:style w:type="paragraph" w:styleId="Subttulo">
    <w:name w:val="Subtitle"/>
    <w:basedOn w:val="Normal"/>
    <w:next w:val="Normal"/>
    <w:link w:val="SubttuloCarcter"/>
    <w:qFormat/>
    <w:rsid w:val="00A45EEC"/>
    <w:pPr>
      <w:spacing w:after="60"/>
      <w:jc w:val="center"/>
      <w:outlineLvl w:val="1"/>
    </w:pPr>
    <w:rPr>
      <w:rFonts w:ascii="Cambria" w:hAnsi="Cambria"/>
    </w:rPr>
  </w:style>
  <w:style w:type="character" w:customStyle="1" w:styleId="SubttuloCarcter">
    <w:name w:val="Subtítulo Carácter"/>
    <w:basedOn w:val="Tipodeletrapredefinidodopargrafo"/>
    <w:link w:val="Subttulo"/>
    <w:rsid w:val="00A45EEC"/>
    <w:rPr>
      <w:rFonts w:ascii="Cambria" w:eastAsia="Times New Roman" w:hAnsi="Cambria" w:cs="Times New Roman"/>
      <w:sz w:val="24"/>
      <w:szCs w:val="24"/>
      <w:lang w:eastAsia="fr-FR"/>
    </w:rPr>
  </w:style>
  <w:style w:type="character" w:styleId="Refdecomentrio">
    <w:name w:val="annotation reference"/>
    <w:semiHidden/>
    <w:unhideWhenUsed/>
    <w:rsid w:val="00A45EEC"/>
    <w:rPr>
      <w:sz w:val="16"/>
      <w:szCs w:val="16"/>
    </w:rPr>
  </w:style>
  <w:style w:type="paragraph" w:styleId="Textodecomentrio">
    <w:name w:val="annotation text"/>
    <w:basedOn w:val="Normal"/>
    <w:link w:val="TextodecomentrioCarcter"/>
    <w:unhideWhenUsed/>
    <w:rsid w:val="00A45EEC"/>
    <w:rPr>
      <w:sz w:val="20"/>
      <w:szCs w:val="20"/>
    </w:rPr>
  </w:style>
  <w:style w:type="character" w:customStyle="1" w:styleId="TextodecomentrioCarcter">
    <w:name w:val="Texto de comentário Carácter"/>
    <w:basedOn w:val="Tipodeletrapredefinidodopargrafo"/>
    <w:link w:val="Textodecomentrio"/>
    <w:rsid w:val="00A45EEC"/>
    <w:rPr>
      <w:rFonts w:ascii="Times New Roman" w:eastAsia="Times New Roman" w:hAnsi="Times New Roman" w:cs="Times New Roman"/>
      <w:sz w:val="20"/>
      <w:szCs w:val="20"/>
      <w:lang w:eastAsia="fr-FR"/>
    </w:rPr>
  </w:style>
  <w:style w:type="paragraph" w:styleId="Assuntodecomentrio">
    <w:name w:val="annotation subject"/>
    <w:basedOn w:val="Textodecomentrio"/>
    <w:next w:val="Textodecomentrio"/>
    <w:link w:val="AssuntodecomentrioCarcter"/>
    <w:uiPriority w:val="99"/>
    <w:semiHidden/>
    <w:unhideWhenUsed/>
    <w:rsid w:val="00A45EEC"/>
    <w:rPr>
      <w:b/>
      <w:bCs/>
    </w:rPr>
  </w:style>
  <w:style w:type="character" w:customStyle="1" w:styleId="AssuntodecomentrioCarcter">
    <w:name w:val="Assunto de comentário Carácter"/>
    <w:basedOn w:val="TextodecomentrioCarcter"/>
    <w:link w:val="Assuntodecomentrio"/>
    <w:uiPriority w:val="99"/>
    <w:semiHidden/>
    <w:rsid w:val="00A45EEC"/>
    <w:rPr>
      <w:rFonts w:ascii="Times New Roman" w:eastAsia="Times New Roman" w:hAnsi="Times New Roman" w:cs="Times New Roman"/>
      <w:b/>
      <w:bCs/>
      <w:sz w:val="20"/>
      <w:szCs w:val="20"/>
      <w:lang w:eastAsia="fr-FR"/>
    </w:rPr>
  </w:style>
  <w:style w:type="paragraph" w:styleId="Ttulodondice">
    <w:name w:val="TOC Heading"/>
    <w:basedOn w:val="Cabealho1"/>
    <w:next w:val="Normal"/>
    <w:uiPriority w:val="39"/>
    <w:unhideWhenUsed/>
    <w:qFormat/>
    <w:rsid w:val="00A45EEC"/>
    <w:pPr>
      <w:keepLines/>
      <w:numPr>
        <w:numId w:val="0"/>
      </w:numPr>
      <w:spacing w:before="480" w:after="0" w:line="276" w:lineRule="auto"/>
      <w:outlineLvl w:val="9"/>
    </w:pPr>
    <w:rPr>
      <w:color w:val="365F91"/>
      <w:kern w:val="0"/>
      <w:sz w:val="28"/>
      <w:szCs w:val="28"/>
      <w:lang w:eastAsia="en-US"/>
    </w:rPr>
  </w:style>
  <w:style w:type="character" w:customStyle="1" w:styleId="Avanodecorpodetexto2Carcter">
    <w:name w:val="Avanço de corpo de texto 2 Carácter"/>
    <w:basedOn w:val="Tipodeletrapredefinidodopargrafo"/>
    <w:link w:val="Avanodecorpodetexto2"/>
    <w:rsid w:val="00A45EEC"/>
    <w:rPr>
      <w:rFonts w:ascii="Times New Roman" w:eastAsia="Calibri" w:hAnsi="Times New Roman" w:cs="Times New Roman"/>
      <w:sz w:val="24"/>
    </w:rPr>
  </w:style>
  <w:style w:type="paragraph" w:styleId="Avanodecorpodetexto2">
    <w:name w:val="Body Text Indent 2"/>
    <w:basedOn w:val="Normal"/>
    <w:link w:val="Avanodecorpodetexto2Carcter"/>
    <w:unhideWhenUsed/>
    <w:rsid w:val="00A45EEC"/>
    <w:pPr>
      <w:spacing w:after="120" w:line="480" w:lineRule="auto"/>
      <w:ind w:left="283"/>
    </w:pPr>
    <w:rPr>
      <w:rFonts w:eastAsia="Calibri"/>
      <w:szCs w:val="22"/>
      <w:lang w:eastAsia="en-US"/>
    </w:rPr>
  </w:style>
  <w:style w:type="character" w:customStyle="1" w:styleId="Retraitcorpsdetexte2Car1">
    <w:name w:val="Retrait corps de texte 2 Car1"/>
    <w:basedOn w:val="Tipodeletrapredefinidodopargrafo"/>
    <w:rsid w:val="00A45EEC"/>
    <w:rPr>
      <w:rFonts w:ascii="Times New Roman" w:eastAsia="Times New Roman" w:hAnsi="Times New Roman" w:cs="Times New Roman"/>
      <w:sz w:val="24"/>
      <w:szCs w:val="24"/>
      <w:lang w:eastAsia="fr-FR"/>
    </w:rPr>
  </w:style>
  <w:style w:type="character" w:customStyle="1" w:styleId="a">
    <w:name w:val="a"/>
    <w:rsid w:val="00A45EEC"/>
  </w:style>
  <w:style w:type="character" w:customStyle="1" w:styleId="l6">
    <w:name w:val="l6"/>
    <w:rsid w:val="00A45EEC"/>
  </w:style>
  <w:style w:type="character" w:customStyle="1" w:styleId="l7">
    <w:name w:val="l7"/>
    <w:rsid w:val="00A45EEC"/>
  </w:style>
  <w:style w:type="table" w:customStyle="1" w:styleId="Grilledutableau5">
    <w:name w:val="Grille du tableau5"/>
    <w:basedOn w:val="Tabelanormal"/>
    <w:uiPriority w:val="39"/>
    <w:rsid w:val="00A45E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6">
    <w:name w:val="Grille du tableau6"/>
    <w:basedOn w:val="Tabelanormal"/>
    <w:uiPriority w:val="39"/>
    <w:rsid w:val="00A45E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7">
    <w:name w:val="Grille du tableau7"/>
    <w:basedOn w:val="Tabelanormal"/>
    <w:uiPriority w:val="39"/>
    <w:rsid w:val="00A45E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8">
    <w:name w:val="Grille du tableau8"/>
    <w:basedOn w:val="Tabelanormal"/>
    <w:uiPriority w:val="39"/>
    <w:rsid w:val="00A45EEC"/>
    <w:pPr>
      <w:spacing w:after="0" w:line="240" w:lineRule="auto"/>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81">
    <w:name w:val="Grille du tableau81"/>
    <w:basedOn w:val="Tabelanormal"/>
    <w:uiPriority w:val="39"/>
    <w:rsid w:val="00A45E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9">
    <w:name w:val="Grille du tableau9"/>
    <w:basedOn w:val="Tabelanormal"/>
    <w:uiPriority w:val="39"/>
    <w:rsid w:val="00A45E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textChar">
    <w:name w:val="Table text Char"/>
    <w:link w:val="Tabletext"/>
    <w:locked/>
    <w:rsid w:val="00A45EEC"/>
    <w:rPr>
      <w:rFonts w:ascii="Arial Narrow" w:eastAsia="Times" w:hAnsi="Arial Narrow" w:cs="Angsana New"/>
      <w:sz w:val="19"/>
      <w:szCs w:val="20"/>
      <w:lang w:val="en-AU"/>
    </w:rPr>
  </w:style>
  <w:style w:type="paragraph" w:customStyle="1" w:styleId="Tabletext">
    <w:name w:val="Table text"/>
    <w:basedOn w:val="Normal"/>
    <w:link w:val="TabletextChar"/>
    <w:rsid w:val="00A45EEC"/>
    <w:pPr>
      <w:spacing w:after="60" w:line="300" w:lineRule="atLeast"/>
    </w:pPr>
    <w:rPr>
      <w:rFonts w:ascii="Arial Narrow" w:eastAsia="Times" w:hAnsi="Arial Narrow" w:cs="Angsana New"/>
      <w:sz w:val="19"/>
      <w:szCs w:val="20"/>
      <w:lang w:val="en-AU" w:eastAsia="en-US"/>
    </w:rPr>
  </w:style>
  <w:style w:type="table" w:customStyle="1" w:styleId="ESTableStyle">
    <w:name w:val="ES Table Style"/>
    <w:basedOn w:val="Tabelaprofissional"/>
    <w:uiPriority w:val="99"/>
    <w:rsid w:val="00A45EEC"/>
    <w:pPr>
      <w:adjustRightInd w:val="0"/>
      <w:snapToGrid w:val="0"/>
      <w:spacing w:after="120" w:line="240" w:lineRule="atLeast"/>
      <w:jc w:val="both"/>
    </w:pPr>
    <w:rPr>
      <w:rFonts w:ascii="Myriad Web Pro" w:eastAsiaTheme="minorEastAsia" w:hAnsi="Myriad Web Pro" w:cs="Times New Roman"/>
      <w:sz w:val="18"/>
      <w:szCs w:val="20"/>
      <w:lang w:val="en-GB" w:eastAsia="en-AU" w:bidi="my-MM"/>
    </w:rPr>
    <w:tblP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Pr>
    <w:tcPr>
      <w:shd w:val="clear" w:color="auto" w:fill="auto"/>
    </w:tcPr>
    <w:tblStylePr w:type="firstRow">
      <w:rPr>
        <w:rFonts w:ascii="AMERICAN TYPEWRITER SEMIBOLD" w:hAnsi="AMERICAN TYPEWRITER SEMIBOLD" w:hint="default"/>
        <w:b/>
        <w:bCs/>
        <w:color w:val="auto"/>
        <w:sz w:val="18"/>
        <w:szCs w:val="18"/>
      </w:rPr>
      <w:tblPr/>
      <w:tcPr>
        <w:tcBorders>
          <w:tl2br w:val="none" w:sz="0" w:space="0" w:color="auto"/>
          <w:tr2bl w:val="none" w:sz="0" w:space="0" w:color="auto"/>
        </w:tcBorders>
        <w:shd w:val="clear" w:color="auto" w:fill="D5DCE4" w:themeFill="text2" w:themeFillTint="33"/>
      </w:tcPr>
    </w:tblStylePr>
  </w:style>
  <w:style w:type="table" w:styleId="Tabelaprofissional">
    <w:name w:val="Table Professional"/>
    <w:basedOn w:val="Tabelanormal"/>
    <w:uiPriority w:val="99"/>
    <w:semiHidden/>
    <w:unhideWhenUsed/>
    <w:rsid w:val="00A45EEC"/>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Grilledutableau1">
    <w:name w:val="Grille du tableau1"/>
    <w:basedOn w:val="Tabelanormal"/>
    <w:uiPriority w:val="59"/>
    <w:rsid w:val="00A45EEC"/>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ableCar">
    <w:name w:val="Table Car"/>
    <w:aliases w:val="LVT Table Heading Car,Légende Car Car Car,Légende Car1 Car,tableau 3. Car,tableau 6. Car,tableau 7. Car,Char Car,Fig Car,Table Caption Car,Figure Car,headings Car,CPR Caption Car,CPR Caption Char Car,Table1 Car,Figure1 Car,headings1 Char Car"/>
    <w:qFormat/>
    <w:locked/>
    <w:rsid w:val="00A45EEC"/>
    <w:rPr>
      <w:b/>
      <w:bCs/>
      <w:color w:val="4F81BD"/>
      <w:sz w:val="18"/>
      <w:szCs w:val="18"/>
    </w:rPr>
  </w:style>
  <w:style w:type="paragraph" w:customStyle="1" w:styleId="Clauses">
    <w:name w:val="Clauses"/>
    <w:basedOn w:val="Normal"/>
    <w:rsid w:val="00A45EEC"/>
    <w:pPr>
      <w:keepLines/>
      <w:numPr>
        <w:numId w:val="5"/>
      </w:numPr>
      <w:spacing w:after="120"/>
      <w:outlineLvl w:val="0"/>
    </w:pPr>
    <w:rPr>
      <w:rFonts w:ascii="Times New Roman Bold" w:hAnsi="Times New Roman Bold"/>
      <w:b/>
      <w:szCs w:val="20"/>
      <w:lang w:val="es-ES_tradnl" w:eastAsia="en-GB"/>
    </w:rPr>
  </w:style>
  <w:style w:type="paragraph" w:customStyle="1" w:styleId="Normala">
    <w:name w:val="Normal(a)"/>
    <w:basedOn w:val="Normal"/>
    <w:rsid w:val="00A45EEC"/>
    <w:pPr>
      <w:keepLines/>
      <w:tabs>
        <w:tab w:val="left" w:pos="1418"/>
        <w:tab w:val="num" w:pos="1712"/>
      </w:tabs>
      <w:spacing w:after="120"/>
      <w:ind w:left="1418" w:hanging="426"/>
      <w:jc w:val="both"/>
    </w:pPr>
    <w:rPr>
      <w:szCs w:val="20"/>
      <w:lang w:val="en-GB" w:eastAsia="en-GB"/>
    </w:rPr>
  </w:style>
  <w:style w:type="paragraph" w:customStyle="1" w:styleId="Normali">
    <w:name w:val="Normal(i)"/>
    <w:basedOn w:val="Normala"/>
    <w:rsid w:val="00A45EEC"/>
    <w:pPr>
      <w:numPr>
        <w:ilvl w:val="3"/>
      </w:numPr>
      <w:tabs>
        <w:tab w:val="clear" w:pos="1418"/>
        <w:tab w:val="num" w:pos="1712"/>
        <w:tab w:val="left" w:pos="1843"/>
      </w:tabs>
      <w:ind w:left="1418" w:hanging="426"/>
    </w:pPr>
  </w:style>
  <w:style w:type="paragraph" w:customStyle="1" w:styleId="Normal1">
    <w:name w:val="Normal(1)"/>
    <w:basedOn w:val="Normal"/>
    <w:rsid w:val="00A45EEC"/>
    <w:pPr>
      <w:tabs>
        <w:tab w:val="num" w:pos="709"/>
      </w:tabs>
      <w:spacing w:after="120"/>
      <w:ind w:left="709" w:hanging="709"/>
      <w:jc w:val="both"/>
    </w:pPr>
    <w:rPr>
      <w:szCs w:val="20"/>
      <w:lang w:val="en-GB" w:eastAsia="en-GB"/>
    </w:rPr>
  </w:style>
  <w:style w:type="paragraph" w:styleId="Ttulo">
    <w:name w:val="Title"/>
    <w:basedOn w:val="Normal"/>
    <w:link w:val="TtuloCarcter"/>
    <w:qFormat/>
    <w:rsid w:val="00A45EEC"/>
    <w:pPr>
      <w:tabs>
        <w:tab w:val="right" w:leader="dot" w:pos="8640"/>
      </w:tabs>
      <w:jc w:val="center"/>
    </w:pPr>
    <w:rPr>
      <w:b/>
      <w:sz w:val="36"/>
      <w:szCs w:val="20"/>
      <w:lang w:val="en-US" w:eastAsia="en-US"/>
    </w:rPr>
  </w:style>
  <w:style w:type="character" w:customStyle="1" w:styleId="TitreCar">
    <w:name w:val="Titre Car"/>
    <w:basedOn w:val="Tipodeletrapredefinidodopargrafo"/>
    <w:rsid w:val="00A45EEC"/>
    <w:rPr>
      <w:rFonts w:asciiTheme="majorHAnsi" w:eastAsiaTheme="majorEastAsia" w:hAnsiTheme="majorHAnsi" w:cstheme="majorBidi"/>
      <w:spacing w:val="-10"/>
      <w:kern w:val="28"/>
      <w:sz w:val="56"/>
      <w:szCs w:val="56"/>
      <w:lang w:eastAsia="fr-FR"/>
    </w:rPr>
  </w:style>
  <w:style w:type="character" w:customStyle="1" w:styleId="TtuloCarcter">
    <w:name w:val="Título Carácter"/>
    <w:link w:val="Ttulo"/>
    <w:rsid w:val="00A45EEC"/>
    <w:rPr>
      <w:rFonts w:ascii="Times New Roman" w:eastAsia="Times New Roman" w:hAnsi="Times New Roman" w:cs="Times New Roman"/>
      <w:b/>
      <w:sz w:val="36"/>
      <w:szCs w:val="20"/>
      <w:lang w:val="en-US"/>
    </w:rPr>
  </w:style>
  <w:style w:type="character" w:customStyle="1" w:styleId="InciodecartaCarcter">
    <w:name w:val="Início de carta Carácter"/>
    <w:basedOn w:val="Tipodeletrapredefinidodopargrafo"/>
    <w:link w:val="Inciodecarta"/>
    <w:semiHidden/>
    <w:rsid w:val="00A45EEC"/>
    <w:rPr>
      <w:rFonts w:ascii="Times New Roman" w:eastAsia="Times New Roman" w:hAnsi="Times New Roman" w:cs="Times New Roman"/>
      <w:sz w:val="24"/>
      <w:szCs w:val="24"/>
      <w:lang w:val="en-US"/>
    </w:rPr>
  </w:style>
  <w:style w:type="paragraph" w:styleId="Inciodecarta">
    <w:name w:val="Salutation"/>
    <w:basedOn w:val="Normal"/>
    <w:next w:val="Normal"/>
    <w:link w:val="InciodecartaCarcter"/>
    <w:semiHidden/>
    <w:rsid w:val="00A45EEC"/>
    <w:rPr>
      <w:lang w:val="en-US" w:eastAsia="en-US"/>
    </w:rPr>
  </w:style>
  <w:style w:type="character" w:customStyle="1" w:styleId="SalutationsCar1">
    <w:name w:val="Salutations Car1"/>
    <w:basedOn w:val="Tipodeletrapredefinidodopargrafo"/>
    <w:uiPriority w:val="99"/>
    <w:semiHidden/>
    <w:rsid w:val="00A45EEC"/>
    <w:rPr>
      <w:rFonts w:ascii="Times New Roman" w:eastAsia="Times New Roman" w:hAnsi="Times New Roman" w:cs="Times New Roman"/>
      <w:sz w:val="24"/>
      <w:szCs w:val="24"/>
      <w:lang w:eastAsia="fr-FR"/>
    </w:rPr>
  </w:style>
  <w:style w:type="paragraph" w:styleId="Avanonormal">
    <w:name w:val="Normal Indent"/>
    <w:basedOn w:val="Normal"/>
    <w:rsid w:val="00A45EEC"/>
    <w:pPr>
      <w:ind w:left="708"/>
    </w:pPr>
    <w:rPr>
      <w:lang w:val="en-US" w:eastAsia="en-US"/>
    </w:rPr>
  </w:style>
  <w:style w:type="character" w:customStyle="1" w:styleId="Avanodecorpodetexto3Carcter">
    <w:name w:val="Avanço de corpo de texto 3 Carácter"/>
    <w:basedOn w:val="Tipodeletrapredefinidodopargrafo"/>
    <w:link w:val="Avanodecorpodetexto3"/>
    <w:semiHidden/>
    <w:rsid w:val="00A45EEC"/>
    <w:rPr>
      <w:rFonts w:ascii="Times New Roman" w:eastAsia="Times New Roman" w:hAnsi="Times New Roman" w:cs="Times New Roman"/>
      <w:sz w:val="24"/>
      <w:szCs w:val="24"/>
      <w:lang w:val="en-US"/>
    </w:rPr>
  </w:style>
  <w:style w:type="paragraph" w:styleId="Avanodecorpodetexto3">
    <w:name w:val="Body Text Indent 3"/>
    <w:basedOn w:val="Normal"/>
    <w:link w:val="Avanodecorpodetexto3Carcter"/>
    <w:semiHidden/>
    <w:rsid w:val="00A45EEC"/>
    <w:pPr>
      <w:ind w:left="1854" w:hanging="414"/>
      <w:jc w:val="both"/>
    </w:pPr>
    <w:rPr>
      <w:lang w:val="en-US" w:eastAsia="en-US"/>
    </w:rPr>
  </w:style>
  <w:style w:type="character" w:customStyle="1" w:styleId="Retraitcorpsdetexte3Car1">
    <w:name w:val="Retrait corps de texte 3 Car1"/>
    <w:basedOn w:val="Tipodeletrapredefinidodopargrafo"/>
    <w:uiPriority w:val="99"/>
    <w:semiHidden/>
    <w:rsid w:val="00A45EEC"/>
    <w:rPr>
      <w:rFonts w:ascii="Times New Roman" w:eastAsia="Times New Roman" w:hAnsi="Times New Roman" w:cs="Times New Roman"/>
      <w:sz w:val="16"/>
      <w:szCs w:val="16"/>
      <w:lang w:eastAsia="fr-FR"/>
    </w:rPr>
  </w:style>
  <w:style w:type="paragraph" w:customStyle="1" w:styleId="xl26">
    <w:name w:val="xl26"/>
    <w:basedOn w:val="Normal"/>
    <w:rsid w:val="00A45EEC"/>
    <w:pPr>
      <w:spacing w:before="100" w:beforeAutospacing="1" w:after="100" w:afterAutospacing="1"/>
    </w:pPr>
    <w:rPr>
      <w:b/>
      <w:bCs/>
      <w:lang w:val="it-IT" w:eastAsia="it-IT"/>
    </w:rPr>
  </w:style>
  <w:style w:type="paragraph" w:customStyle="1" w:styleId="xl143">
    <w:name w:val="xl143"/>
    <w:basedOn w:val="Normal"/>
    <w:rsid w:val="00A45EEC"/>
    <w:pPr>
      <w:pBdr>
        <w:left w:val="single" w:sz="4" w:space="0" w:color="auto"/>
        <w:right w:val="single" w:sz="4" w:space="0" w:color="000000"/>
      </w:pBdr>
      <w:spacing w:before="100" w:beforeAutospacing="1" w:after="100" w:afterAutospacing="1"/>
    </w:pPr>
    <w:rPr>
      <w:b/>
      <w:bCs/>
      <w:sz w:val="20"/>
      <w:szCs w:val="20"/>
      <w:u w:val="single"/>
      <w:lang w:val="it-IT" w:eastAsia="it-IT"/>
    </w:rPr>
  </w:style>
  <w:style w:type="character" w:styleId="Nmerodepgina">
    <w:name w:val="page number"/>
    <w:rsid w:val="00A45EEC"/>
    <w:rPr>
      <w:rFonts w:cs="Times New Roman"/>
    </w:rPr>
  </w:style>
  <w:style w:type="paragraph" w:customStyle="1" w:styleId="xl41">
    <w:name w:val="xl41"/>
    <w:basedOn w:val="Normal"/>
    <w:rsid w:val="00A45EEC"/>
    <w:pPr>
      <w:spacing w:before="100" w:beforeAutospacing="1" w:after="100" w:afterAutospacing="1"/>
    </w:pPr>
    <w:rPr>
      <w:sz w:val="20"/>
      <w:szCs w:val="20"/>
      <w:lang w:val="it-IT" w:eastAsia="it-IT"/>
    </w:rPr>
  </w:style>
  <w:style w:type="paragraph" w:customStyle="1" w:styleId="A1-Heading1">
    <w:name w:val="A1-Heading1"/>
    <w:basedOn w:val="Cabealho1"/>
    <w:rsid w:val="00A45EEC"/>
    <w:pPr>
      <w:keepNext w:val="0"/>
      <w:numPr>
        <w:numId w:val="0"/>
      </w:numPr>
      <w:spacing w:after="240"/>
      <w:jc w:val="center"/>
    </w:pPr>
    <w:rPr>
      <w:rFonts w:ascii="Times New Roman" w:hAnsi="Times New Roman"/>
      <w:bCs w:val="0"/>
      <w:kern w:val="0"/>
      <w:szCs w:val="20"/>
      <w:lang w:val="en-US" w:eastAsia="en-US"/>
    </w:rPr>
  </w:style>
  <w:style w:type="paragraph" w:customStyle="1" w:styleId="A1-Heading2">
    <w:name w:val="A1-Heading2"/>
    <w:basedOn w:val="Cabealho2"/>
    <w:link w:val="A1-Heading2Char"/>
    <w:rsid w:val="00A45EEC"/>
    <w:pPr>
      <w:keepNext w:val="0"/>
      <w:numPr>
        <w:ilvl w:val="0"/>
        <w:numId w:val="0"/>
      </w:numPr>
      <w:tabs>
        <w:tab w:val="left" w:pos="360"/>
      </w:tabs>
      <w:spacing w:before="0" w:after="0"/>
      <w:ind w:left="720" w:hanging="360"/>
      <w:contextualSpacing/>
      <w:jc w:val="center"/>
    </w:pPr>
    <w:rPr>
      <w:rFonts w:ascii="Times New Roman" w:hAnsi="Times New Roman"/>
      <w:i w:val="0"/>
      <w:iCs w:val="0"/>
      <w:smallCaps/>
      <w:sz w:val="24"/>
      <w:szCs w:val="24"/>
      <w:lang w:val="en-GB" w:eastAsia="en-US"/>
    </w:rPr>
  </w:style>
  <w:style w:type="character" w:customStyle="1" w:styleId="A1-Heading2Char">
    <w:name w:val="A1-Heading2 Char"/>
    <w:link w:val="A1-Heading2"/>
    <w:rsid w:val="00A45EEC"/>
    <w:rPr>
      <w:rFonts w:ascii="Times New Roman" w:eastAsia="Times New Roman" w:hAnsi="Times New Roman" w:cs="Times New Roman"/>
      <w:b/>
      <w:bCs/>
      <w:smallCaps/>
      <w:sz w:val="24"/>
      <w:szCs w:val="24"/>
      <w:lang w:val="en-GB"/>
    </w:rPr>
  </w:style>
  <w:style w:type="paragraph" w:customStyle="1" w:styleId="A2-Heading1">
    <w:name w:val="A2-Heading 1"/>
    <w:basedOn w:val="Cabealho1"/>
    <w:rsid w:val="00A45EEC"/>
    <w:pPr>
      <w:keepNext w:val="0"/>
      <w:numPr>
        <w:ilvl w:val="12"/>
        <w:numId w:val="0"/>
      </w:numPr>
      <w:spacing w:before="0" w:after="0"/>
      <w:jc w:val="center"/>
    </w:pPr>
    <w:rPr>
      <w:rFonts w:ascii="Times New Roman Bold" w:hAnsi="Times New Roman Bold"/>
      <w:bCs w:val="0"/>
      <w:kern w:val="0"/>
      <w:szCs w:val="24"/>
      <w:lang w:val="en-US" w:eastAsia="en-US"/>
    </w:rPr>
  </w:style>
  <w:style w:type="paragraph" w:customStyle="1" w:styleId="A2-Heading2">
    <w:name w:val="A2-Heading 2"/>
    <w:basedOn w:val="Cabealho2"/>
    <w:rsid w:val="00A45EEC"/>
    <w:pPr>
      <w:keepNext w:val="0"/>
      <w:numPr>
        <w:ilvl w:val="0"/>
        <w:numId w:val="0"/>
      </w:numPr>
      <w:tabs>
        <w:tab w:val="num" w:pos="360"/>
      </w:tabs>
      <w:spacing w:before="0" w:after="0"/>
      <w:ind w:left="720" w:hanging="720"/>
      <w:contextualSpacing/>
      <w:jc w:val="center"/>
    </w:pPr>
    <w:rPr>
      <w:rFonts w:ascii="Times New Roman" w:hAnsi="Times New Roman"/>
      <w:i w:val="0"/>
      <w:iCs w:val="0"/>
      <w:smallCaps/>
      <w:sz w:val="24"/>
      <w:szCs w:val="24"/>
      <w:lang w:val="en-GB" w:eastAsia="en-US"/>
    </w:rPr>
  </w:style>
  <w:style w:type="paragraph" w:customStyle="1" w:styleId="A1-Heading3">
    <w:name w:val="A1-Heading 3"/>
    <w:basedOn w:val="Cabealho3"/>
    <w:rsid w:val="00A45EEC"/>
    <w:pPr>
      <w:keepNext w:val="0"/>
      <w:numPr>
        <w:ilvl w:val="0"/>
        <w:numId w:val="0"/>
      </w:numPr>
      <w:tabs>
        <w:tab w:val="left" w:pos="540"/>
      </w:tabs>
      <w:spacing w:before="0" w:after="0"/>
      <w:ind w:left="533" w:right="-29" w:hanging="533"/>
      <w:contextualSpacing/>
    </w:pPr>
    <w:rPr>
      <w:rFonts w:ascii="Times New Roman" w:hAnsi="Times New Roman"/>
      <w:sz w:val="24"/>
      <w:szCs w:val="24"/>
      <w:lang w:val="en-GB" w:eastAsia="en-US"/>
    </w:rPr>
  </w:style>
  <w:style w:type="paragraph" w:customStyle="1" w:styleId="A1-Heading4">
    <w:name w:val="A1-Heading 4"/>
    <w:basedOn w:val="Cabealho4"/>
    <w:rsid w:val="00A45EEC"/>
    <w:pPr>
      <w:keepNext w:val="0"/>
      <w:numPr>
        <w:ilvl w:val="0"/>
        <w:numId w:val="0"/>
      </w:numPr>
      <w:tabs>
        <w:tab w:val="left" w:pos="720"/>
        <w:tab w:val="left" w:pos="1062"/>
        <w:tab w:val="right" w:leader="dot" w:pos="8640"/>
      </w:tabs>
      <w:spacing w:before="0" w:after="0"/>
      <w:ind w:left="1062" w:hanging="720"/>
    </w:pPr>
    <w:rPr>
      <w:rFonts w:ascii="Times New Roman" w:hAnsi="Times New Roman"/>
      <w:sz w:val="24"/>
      <w:szCs w:val="24"/>
      <w:lang w:val="en-US" w:eastAsia="en-US"/>
    </w:rPr>
  </w:style>
  <w:style w:type="paragraph" w:customStyle="1" w:styleId="A2-Heading3">
    <w:name w:val="A2-Heading 3"/>
    <w:basedOn w:val="Cabealho3"/>
    <w:rsid w:val="00A45EEC"/>
    <w:pPr>
      <w:keepNext w:val="0"/>
      <w:numPr>
        <w:ilvl w:val="0"/>
        <w:numId w:val="0"/>
      </w:numPr>
      <w:tabs>
        <w:tab w:val="left" w:pos="540"/>
      </w:tabs>
      <w:spacing w:before="0" w:after="0"/>
      <w:ind w:left="539" w:right="-34" w:hanging="539"/>
      <w:contextualSpacing/>
    </w:pPr>
    <w:rPr>
      <w:rFonts w:ascii="Times New Roman" w:hAnsi="Times New Roman"/>
      <w:sz w:val="24"/>
      <w:szCs w:val="24"/>
      <w:lang w:val="en-GB" w:eastAsia="en-US"/>
    </w:rPr>
  </w:style>
  <w:style w:type="character" w:customStyle="1" w:styleId="TextodenotadefimCarcter">
    <w:name w:val="Texto de nota de fim Carácter"/>
    <w:basedOn w:val="Tipodeletrapredefinidodopargrafo"/>
    <w:link w:val="Textodenotadefim"/>
    <w:semiHidden/>
    <w:rsid w:val="00A45EEC"/>
    <w:rPr>
      <w:rFonts w:ascii="Times New Roman" w:eastAsia="Times New Roman" w:hAnsi="Times New Roman" w:cs="Times New Roman"/>
      <w:sz w:val="20"/>
      <w:szCs w:val="20"/>
      <w:lang w:val="en-US"/>
    </w:rPr>
  </w:style>
  <w:style w:type="paragraph" w:styleId="Textodenotadefim">
    <w:name w:val="endnote text"/>
    <w:basedOn w:val="Normal"/>
    <w:link w:val="TextodenotadefimCarcter"/>
    <w:semiHidden/>
    <w:rsid w:val="00A45EEC"/>
    <w:rPr>
      <w:sz w:val="20"/>
      <w:szCs w:val="20"/>
      <w:lang w:val="en-US" w:eastAsia="en-US"/>
    </w:rPr>
  </w:style>
  <w:style w:type="character" w:customStyle="1" w:styleId="NotedefinCar1">
    <w:name w:val="Note de fin Car1"/>
    <w:basedOn w:val="Tipodeletrapredefinidodopargrafo"/>
    <w:uiPriority w:val="99"/>
    <w:semiHidden/>
    <w:rsid w:val="00A45EEC"/>
    <w:rPr>
      <w:rFonts w:ascii="Times New Roman" w:eastAsia="Times New Roman" w:hAnsi="Times New Roman" w:cs="Times New Roman"/>
      <w:sz w:val="20"/>
      <w:szCs w:val="20"/>
      <w:lang w:eastAsia="fr-FR"/>
    </w:rPr>
  </w:style>
  <w:style w:type="paragraph" w:customStyle="1" w:styleId="Section3-Heading1">
    <w:name w:val="Section 3 - Heading 1"/>
    <w:basedOn w:val="Normal"/>
    <w:rsid w:val="00A45EEC"/>
    <w:pPr>
      <w:pBdr>
        <w:bottom w:val="single" w:sz="4" w:space="1" w:color="auto"/>
      </w:pBdr>
      <w:spacing w:after="240"/>
      <w:jc w:val="center"/>
    </w:pPr>
    <w:rPr>
      <w:rFonts w:ascii="Times New Roman Bold" w:hAnsi="Times New Roman Bold"/>
      <w:b/>
      <w:sz w:val="32"/>
      <w:lang w:val="en-US" w:eastAsia="en-US"/>
    </w:rPr>
  </w:style>
  <w:style w:type="paragraph" w:customStyle="1" w:styleId="CharChar">
    <w:name w:val="Char Char"/>
    <w:basedOn w:val="Normal"/>
    <w:rsid w:val="00A45EEC"/>
    <w:pPr>
      <w:autoSpaceDE w:val="0"/>
      <w:autoSpaceDN w:val="0"/>
      <w:spacing w:after="160" w:line="240" w:lineRule="exact"/>
    </w:pPr>
    <w:rPr>
      <w:rFonts w:ascii="Arial" w:hAnsi="Arial" w:cs="Arial"/>
      <w:b/>
      <w:sz w:val="20"/>
      <w:szCs w:val="20"/>
      <w:lang w:val="en-US" w:eastAsia="de-DE"/>
    </w:rPr>
  </w:style>
  <w:style w:type="character" w:customStyle="1" w:styleId="GaramondTimesNewRoman">
    <w:name w:val="Стиль Стиль Garamond + Times New Roman"/>
    <w:rsid w:val="00A45EEC"/>
    <w:rPr>
      <w:rFonts w:ascii="Times New Roman" w:hAnsi="Times New Roman" w:cs="Times New Roman"/>
      <w:spacing w:val="0"/>
      <w:kern w:val="1"/>
      <w:position w:val="0"/>
      <w:sz w:val="24"/>
      <w:shd w:val="clear" w:color="auto" w:fill="auto"/>
      <w:vertAlign w:val="baseline"/>
    </w:rPr>
  </w:style>
  <w:style w:type="character" w:customStyle="1" w:styleId="Garamond">
    <w:name w:val="Стиль Garamond"/>
    <w:rsid w:val="00A45EEC"/>
    <w:rPr>
      <w:rFonts w:ascii="Times New Roman" w:hAnsi="Times New Roman" w:cs="Times New Roman"/>
      <w:spacing w:val="2"/>
      <w:kern w:val="1"/>
      <w:position w:val="0"/>
      <w:sz w:val="24"/>
      <w:shd w:val="clear" w:color="auto" w:fill="auto"/>
      <w:vertAlign w:val="baseline"/>
    </w:rPr>
  </w:style>
  <w:style w:type="paragraph" w:customStyle="1" w:styleId="HEADER5">
    <w:name w:val="HEADER 5"/>
    <w:basedOn w:val="Cabealho"/>
    <w:rsid w:val="00A45EEC"/>
    <w:pPr>
      <w:numPr>
        <w:numId w:val="6"/>
      </w:numPr>
      <w:tabs>
        <w:tab w:val="clear" w:pos="4536"/>
        <w:tab w:val="clear" w:pos="9072"/>
      </w:tabs>
      <w:spacing w:after="0" w:line="240" w:lineRule="auto"/>
      <w:ind w:right="-88"/>
      <w:jc w:val="both"/>
    </w:pPr>
    <w:rPr>
      <w:rFonts w:ascii="Arial" w:eastAsia="Times New Roman" w:hAnsi="Arial" w:cs="Arial"/>
      <w:bCs/>
      <w:sz w:val="22"/>
      <w:szCs w:val="24"/>
      <w:lang w:val="en-GB" w:eastAsia="en-US"/>
    </w:rPr>
  </w:style>
  <w:style w:type="paragraph" w:customStyle="1" w:styleId="Subtitulos">
    <w:name w:val="Subtitulos"/>
    <w:basedOn w:val="Cabealho2"/>
    <w:rsid w:val="00A45EEC"/>
    <w:pPr>
      <w:keepNext w:val="0"/>
      <w:numPr>
        <w:ilvl w:val="0"/>
        <w:numId w:val="0"/>
      </w:numPr>
      <w:tabs>
        <w:tab w:val="left" w:pos="360"/>
      </w:tabs>
      <w:spacing w:before="120" w:after="120"/>
      <w:contextualSpacing/>
    </w:pPr>
    <w:rPr>
      <w:rFonts w:ascii="Times New Roman Bold" w:hAnsi="Times New Roman Bold"/>
      <w:bCs w:val="0"/>
      <w:i w:val="0"/>
      <w:iCs w:val="0"/>
      <w:sz w:val="24"/>
      <w:szCs w:val="20"/>
      <w:lang w:val="es-ES_tradnl" w:eastAsia="en-US"/>
    </w:rPr>
  </w:style>
  <w:style w:type="paragraph" w:customStyle="1" w:styleId="41Autolist4">
    <w:name w:val="4.1 Autolist4"/>
    <w:basedOn w:val="Normal"/>
    <w:next w:val="Normal"/>
    <w:rsid w:val="00A45EEC"/>
    <w:pPr>
      <w:keepNext/>
      <w:spacing w:before="120" w:after="120"/>
      <w:jc w:val="both"/>
    </w:pPr>
    <w:rPr>
      <w:szCs w:val="20"/>
      <w:lang w:val="en-US" w:eastAsia="en-US"/>
    </w:rPr>
  </w:style>
  <w:style w:type="paragraph" w:customStyle="1" w:styleId="iAutoList">
    <w:name w:val="(i) AutoList"/>
    <w:basedOn w:val="Normal"/>
    <w:next w:val="Normal"/>
    <w:rsid w:val="00A45EEC"/>
    <w:pPr>
      <w:spacing w:before="120" w:after="120"/>
      <w:ind w:left="720" w:hanging="360"/>
      <w:jc w:val="both"/>
    </w:pPr>
    <w:rPr>
      <w:snapToGrid w:val="0"/>
      <w:szCs w:val="20"/>
      <w:lang w:val="es-ES_tradnl" w:eastAsia="en-US"/>
    </w:rPr>
  </w:style>
  <w:style w:type="paragraph" w:styleId="Corpodetexto2">
    <w:name w:val="Body Text 2"/>
    <w:basedOn w:val="Normal"/>
    <w:link w:val="Corpodetexto2Carcter"/>
    <w:unhideWhenUsed/>
    <w:rsid w:val="00A45EEC"/>
    <w:pPr>
      <w:spacing w:after="120" w:line="480" w:lineRule="auto"/>
    </w:pPr>
    <w:rPr>
      <w:lang w:val="en-US" w:eastAsia="en-US"/>
    </w:rPr>
  </w:style>
  <w:style w:type="character" w:customStyle="1" w:styleId="Corpsdetexte2Car">
    <w:name w:val="Corps de texte 2 Car"/>
    <w:basedOn w:val="Tipodeletrapredefinidodopargrafo"/>
    <w:rsid w:val="00A45EEC"/>
    <w:rPr>
      <w:rFonts w:ascii="Times New Roman" w:eastAsia="Times New Roman" w:hAnsi="Times New Roman" w:cs="Times New Roman"/>
      <w:sz w:val="24"/>
      <w:szCs w:val="24"/>
      <w:lang w:eastAsia="fr-FR"/>
    </w:rPr>
  </w:style>
  <w:style w:type="character" w:customStyle="1" w:styleId="Corpodetexto2Carcter">
    <w:name w:val="Corpo de texto 2 Carácter"/>
    <w:link w:val="Corpodetexto2"/>
    <w:rsid w:val="00A45EEC"/>
    <w:rPr>
      <w:rFonts w:ascii="Times New Roman" w:eastAsia="Times New Roman" w:hAnsi="Times New Roman" w:cs="Times New Roman"/>
      <w:sz w:val="24"/>
      <w:szCs w:val="24"/>
      <w:lang w:val="en-US"/>
    </w:rPr>
  </w:style>
  <w:style w:type="paragraph" w:customStyle="1" w:styleId="Section4-Heading1">
    <w:name w:val="Section 4 - Heading 1"/>
    <w:basedOn w:val="Section3-Heading1"/>
    <w:rsid w:val="00A45EEC"/>
  </w:style>
  <w:style w:type="paragraph" w:customStyle="1" w:styleId="Header1-Clauses">
    <w:name w:val="Header 1 - Clauses"/>
    <w:basedOn w:val="Normal"/>
    <w:rsid w:val="00A45EEC"/>
    <w:pPr>
      <w:numPr>
        <w:numId w:val="7"/>
      </w:numPr>
    </w:pPr>
    <w:rPr>
      <w:b/>
      <w:szCs w:val="20"/>
      <w:lang w:val="es-ES_tradnl" w:eastAsia="en-US"/>
    </w:rPr>
  </w:style>
  <w:style w:type="paragraph" w:customStyle="1" w:styleId="Header2-SubClauses">
    <w:name w:val="Header 2 - SubClauses"/>
    <w:basedOn w:val="Normal"/>
    <w:rsid w:val="00A45EEC"/>
    <w:pPr>
      <w:numPr>
        <w:ilvl w:val="1"/>
        <w:numId w:val="7"/>
      </w:numPr>
      <w:tabs>
        <w:tab w:val="left" w:pos="619"/>
      </w:tabs>
      <w:spacing w:after="200"/>
      <w:jc w:val="both"/>
    </w:pPr>
    <w:rPr>
      <w:szCs w:val="20"/>
      <w:lang w:val="es-ES_tradnl" w:eastAsia="en-US"/>
    </w:rPr>
  </w:style>
  <w:style w:type="paragraph" w:customStyle="1" w:styleId="P3Header1-Clauses">
    <w:name w:val="P3 Header1-Clauses"/>
    <w:basedOn w:val="Header1-Clauses"/>
    <w:rsid w:val="00A45EEC"/>
    <w:pPr>
      <w:numPr>
        <w:ilvl w:val="2"/>
      </w:numPr>
    </w:pPr>
  </w:style>
  <w:style w:type="character" w:customStyle="1" w:styleId="DeltaViewInsertion">
    <w:name w:val="DeltaView Insertion"/>
    <w:rsid w:val="00A45EEC"/>
    <w:rPr>
      <w:color w:val="0000FF"/>
      <w:u w:val="double"/>
    </w:rPr>
  </w:style>
  <w:style w:type="paragraph" w:customStyle="1" w:styleId="Section8Heading1">
    <w:name w:val="Section 8. Heading1"/>
    <w:basedOn w:val="A1-Heading2"/>
    <w:qFormat/>
    <w:rsid w:val="00A45EEC"/>
    <w:pPr>
      <w:numPr>
        <w:numId w:val="11"/>
      </w:numPr>
      <w:tabs>
        <w:tab w:val="clear" w:pos="360"/>
      </w:tabs>
      <w:spacing w:before="120" w:after="240"/>
      <w:ind w:left="928"/>
      <w:contextualSpacing w:val="0"/>
    </w:pPr>
    <w:rPr>
      <w:sz w:val="28"/>
      <w:lang w:val="en-US"/>
    </w:rPr>
  </w:style>
  <w:style w:type="paragraph" w:customStyle="1" w:styleId="Section8Heading2">
    <w:name w:val="Section 8. Heading2"/>
    <w:next w:val="Normal"/>
    <w:qFormat/>
    <w:rsid w:val="00A45EEC"/>
    <w:pPr>
      <w:numPr>
        <w:numId w:val="12"/>
      </w:numPr>
      <w:spacing w:after="200" w:line="240" w:lineRule="auto"/>
    </w:pPr>
    <w:rPr>
      <w:rFonts w:ascii="Times New Roman" w:eastAsia="Times New Roman" w:hAnsi="Times New Roman" w:cs="Times New Roman"/>
      <w:b/>
      <w:bCs/>
      <w:sz w:val="24"/>
      <w:szCs w:val="24"/>
      <w:lang w:val="en-US"/>
    </w:rPr>
  </w:style>
  <w:style w:type="paragraph" w:customStyle="1" w:styleId="Section8Header1">
    <w:name w:val="Section 8. Header1"/>
    <w:qFormat/>
    <w:rsid w:val="00A45EEC"/>
    <w:pPr>
      <w:numPr>
        <w:numId w:val="13"/>
      </w:numPr>
      <w:spacing w:before="240" w:after="240" w:line="240" w:lineRule="auto"/>
      <w:jc w:val="center"/>
    </w:pPr>
    <w:rPr>
      <w:rFonts w:ascii="Times New Roman" w:eastAsia="Times New Roman" w:hAnsi="Times New Roman" w:cs="Times New Roman"/>
      <w:b/>
      <w:sz w:val="32"/>
      <w:szCs w:val="20"/>
      <w:lang w:val="en-US"/>
    </w:rPr>
  </w:style>
  <w:style w:type="paragraph" w:customStyle="1" w:styleId="Section8Heading3">
    <w:name w:val="Section 8. Heading3"/>
    <w:qFormat/>
    <w:rsid w:val="00A45EEC"/>
    <w:pPr>
      <w:spacing w:after="0" w:line="240" w:lineRule="auto"/>
      <w:ind w:hanging="534"/>
    </w:pPr>
    <w:rPr>
      <w:rFonts w:ascii="Times New Roman" w:eastAsia="Times New Roman" w:hAnsi="Times New Roman" w:cs="Times New Roman"/>
      <w:b/>
      <w:bCs/>
      <w:sz w:val="24"/>
      <w:szCs w:val="24"/>
      <w:lang w:val="en-US"/>
    </w:rPr>
  </w:style>
  <w:style w:type="paragraph" w:customStyle="1" w:styleId="Document1">
    <w:name w:val="Document 1"/>
    <w:rsid w:val="00A45EEC"/>
    <w:pPr>
      <w:keepNext/>
      <w:keepLines/>
      <w:tabs>
        <w:tab w:val="left" w:pos="-720"/>
      </w:tabs>
      <w:suppressAutoHyphens/>
      <w:spacing w:after="0" w:line="240" w:lineRule="auto"/>
    </w:pPr>
    <w:rPr>
      <w:rFonts w:ascii="Times" w:eastAsia="Times New Roman" w:hAnsi="Times" w:cs="Times New Roman"/>
      <w:sz w:val="24"/>
      <w:szCs w:val="20"/>
      <w:lang w:val="en-US"/>
    </w:rPr>
  </w:style>
  <w:style w:type="paragraph" w:customStyle="1" w:styleId="TextBoxFramed">
    <w:name w:val="Text Box Framed"/>
    <w:basedOn w:val="Normal"/>
    <w:rsid w:val="00A45EEC"/>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pPr>
    <w:rPr>
      <w:sz w:val="22"/>
      <w:szCs w:val="20"/>
      <w:lang w:eastAsia="en-US"/>
    </w:rPr>
  </w:style>
  <w:style w:type="paragraph" w:customStyle="1" w:styleId="p7">
    <w:name w:val="p7"/>
    <w:basedOn w:val="Normal"/>
    <w:rsid w:val="00A45EEC"/>
    <w:pPr>
      <w:widowControl w:val="0"/>
      <w:spacing w:line="360" w:lineRule="atLeast"/>
      <w:ind w:left="720" w:hanging="720"/>
    </w:pPr>
    <w:rPr>
      <w:rFonts w:ascii="Chicago" w:hAnsi="Chicago"/>
      <w:snapToGrid w:val="0"/>
      <w:szCs w:val="20"/>
      <w:lang w:val="en-US" w:eastAsia="en-US"/>
    </w:rPr>
  </w:style>
  <w:style w:type="paragraph" w:customStyle="1" w:styleId="p3">
    <w:name w:val="p3"/>
    <w:basedOn w:val="Normal"/>
    <w:rsid w:val="00A45EEC"/>
    <w:pPr>
      <w:widowControl w:val="0"/>
      <w:tabs>
        <w:tab w:val="left" w:pos="0"/>
      </w:tabs>
      <w:spacing w:line="240" w:lineRule="atLeast"/>
      <w:jc w:val="both"/>
      <w:outlineLvl w:val="1"/>
    </w:pPr>
    <w:rPr>
      <w:rFonts w:ascii="Arial" w:hAnsi="Arial" w:cs="Arial"/>
      <w:b/>
      <w:bCs/>
      <w:snapToGrid w:val="0"/>
      <w:sz w:val="20"/>
      <w:szCs w:val="20"/>
      <w:lang w:eastAsia="en-US"/>
    </w:rPr>
  </w:style>
  <w:style w:type="paragraph" w:customStyle="1" w:styleId="p4">
    <w:name w:val="p4"/>
    <w:basedOn w:val="Normal"/>
    <w:rsid w:val="00A45EEC"/>
    <w:pPr>
      <w:widowControl w:val="0"/>
      <w:tabs>
        <w:tab w:val="left" w:pos="720"/>
      </w:tabs>
      <w:spacing w:line="240" w:lineRule="atLeast"/>
    </w:pPr>
    <w:rPr>
      <w:rFonts w:ascii="Chicago" w:hAnsi="Chicago"/>
      <w:snapToGrid w:val="0"/>
      <w:szCs w:val="20"/>
      <w:lang w:val="en-US" w:eastAsia="en-US"/>
    </w:rPr>
  </w:style>
  <w:style w:type="paragraph" w:customStyle="1" w:styleId="p18">
    <w:name w:val="p18"/>
    <w:basedOn w:val="Normal"/>
    <w:rsid w:val="00A45EEC"/>
    <w:pPr>
      <w:widowControl w:val="0"/>
      <w:spacing w:line="240" w:lineRule="atLeast"/>
      <w:ind w:left="720" w:hanging="720"/>
    </w:pPr>
    <w:rPr>
      <w:rFonts w:ascii="Chicago" w:hAnsi="Chicago"/>
      <w:snapToGrid w:val="0"/>
      <w:szCs w:val="20"/>
      <w:lang w:val="en-US" w:eastAsia="en-US"/>
    </w:rPr>
  </w:style>
  <w:style w:type="paragraph" w:customStyle="1" w:styleId="p13">
    <w:name w:val="p13"/>
    <w:basedOn w:val="Normal"/>
    <w:rsid w:val="00A45EEC"/>
    <w:pPr>
      <w:widowControl w:val="0"/>
      <w:spacing w:line="240" w:lineRule="atLeast"/>
      <w:ind w:left="720" w:hanging="720"/>
    </w:pPr>
    <w:rPr>
      <w:rFonts w:ascii="Chicago" w:hAnsi="Chicago"/>
      <w:snapToGrid w:val="0"/>
      <w:szCs w:val="20"/>
      <w:lang w:val="en-US" w:eastAsia="en-US"/>
    </w:rPr>
  </w:style>
  <w:style w:type="paragraph" w:customStyle="1" w:styleId="p38">
    <w:name w:val="p38"/>
    <w:basedOn w:val="Normal"/>
    <w:rsid w:val="00A45EEC"/>
    <w:pPr>
      <w:widowControl w:val="0"/>
      <w:spacing w:line="240" w:lineRule="atLeast"/>
      <w:ind w:left="700" w:hanging="700"/>
    </w:pPr>
    <w:rPr>
      <w:rFonts w:ascii="Chicago" w:hAnsi="Chicago"/>
      <w:snapToGrid w:val="0"/>
      <w:szCs w:val="20"/>
      <w:lang w:val="en-US" w:eastAsia="en-US"/>
    </w:rPr>
  </w:style>
  <w:style w:type="paragraph" w:customStyle="1" w:styleId="p33">
    <w:name w:val="p33"/>
    <w:basedOn w:val="Normal"/>
    <w:rsid w:val="00A45EEC"/>
    <w:pPr>
      <w:widowControl w:val="0"/>
      <w:tabs>
        <w:tab w:val="left" w:pos="720"/>
      </w:tabs>
      <w:spacing w:line="240" w:lineRule="atLeast"/>
    </w:pPr>
    <w:rPr>
      <w:rFonts w:ascii="Chicago" w:hAnsi="Chicago"/>
      <w:snapToGrid w:val="0"/>
      <w:szCs w:val="20"/>
      <w:lang w:val="en-US" w:eastAsia="en-US"/>
    </w:rPr>
  </w:style>
  <w:style w:type="paragraph" w:customStyle="1" w:styleId="p26">
    <w:name w:val="p26"/>
    <w:basedOn w:val="Normal"/>
    <w:rsid w:val="00A45EEC"/>
    <w:pPr>
      <w:widowControl w:val="0"/>
      <w:tabs>
        <w:tab w:val="left" w:pos="0"/>
      </w:tabs>
      <w:spacing w:line="240" w:lineRule="atLeast"/>
      <w:ind w:firstLine="720"/>
    </w:pPr>
    <w:rPr>
      <w:rFonts w:ascii="Chicago" w:hAnsi="Chicago"/>
      <w:snapToGrid w:val="0"/>
      <w:szCs w:val="20"/>
      <w:lang w:val="en-US" w:eastAsia="en-US"/>
    </w:rPr>
  </w:style>
  <w:style w:type="paragraph" w:customStyle="1" w:styleId="p17">
    <w:name w:val="p17"/>
    <w:basedOn w:val="Normal"/>
    <w:rsid w:val="00A45EEC"/>
    <w:pPr>
      <w:widowControl w:val="0"/>
      <w:tabs>
        <w:tab w:val="left" w:pos="720"/>
      </w:tabs>
      <w:spacing w:line="240" w:lineRule="atLeast"/>
      <w:jc w:val="both"/>
    </w:pPr>
    <w:rPr>
      <w:rFonts w:ascii="Chicago" w:hAnsi="Chicago"/>
      <w:snapToGrid w:val="0"/>
      <w:szCs w:val="20"/>
      <w:lang w:val="en-US" w:eastAsia="en-US"/>
    </w:rPr>
  </w:style>
  <w:style w:type="paragraph" w:customStyle="1" w:styleId="p46">
    <w:name w:val="p46"/>
    <w:basedOn w:val="Normal"/>
    <w:rsid w:val="00A45EEC"/>
    <w:pPr>
      <w:widowControl w:val="0"/>
      <w:spacing w:line="240" w:lineRule="atLeast"/>
      <w:ind w:left="720" w:hanging="720"/>
    </w:pPr>
    <w:rPr>
      <w:rFonts w:ascii="Chicago" w:hAnsi="Chicago"/>
      <w:snapToGrid w:val="0"/>
      <w:szCs w:val="20"/>
      <w:lang w:val="en-US" w:eastAsia="en-US"/>
    </w:rPr>
  </w:style>
  <w:style w:type="paragraph" w:customStyle="1" w:styleId="p35">
    <w:name w:val="p35"/>
    <w:basedOn w:val="Normal"/>
    <w:rsid w:val="00A45EEC"/>
    <w:pPr>
      <w:widowControl w:val="0"/>
      <w:tabs>
        <w:tab w:val="left" w:pos="720"/>
      </w:tabs>
      <w:spacing w:line="360" w:lineRule="atLeast"/>
    </w:pPr>
    <w:rPr>
      <w:rFonts w:ascii="Chicago" w:hAnsi="Chicago"/>
      <w:snapToGrid w:val="0"/>
      <w:szCs w:val="20"/>
      <w:lang w:val="en-US" w:eastAsia="en-US"/>
    </w:rPr>
  </w:style>
  <w:style w:type="paragraph" w:customStyle="1" w:styleId="p51">
    <w:name w:val="p51"/>
    <w:basedOn w:val="Normal"/>
    <w:rsid w:val="00A45EEC"/>
    <w:pPr>
      <w:widowControl w:val="0"/>
      <w:tabs>
        <w:tab w:val="left" w:pos="720"/>
      </w:tabs>
      <w:spacing w:line="240" w:lineRule="atLeast"/>
    </w:pPr>
    <w:rPr>
      <w:rFonts w:ascii="Chicago" w:hAnsi="Chicago"/>
      <w:snapToGrid w:val="0"/>
      <w:szCs w:val="20"/>
      <w:lang w:val="en-US" w:eastAsia="en-US"/>
    </w:rPr>
  </w:style>
  <w:style w:type="paragraph" w:customStyle="1" w:styleId="p54">
    <w:name w:val="p54"/>
    <w:basedOn w:val="Normal"/>
    <w:rsid w:val="00A45EEC"/>
    <w:pPr>
      <w:widowControl w:val="0"/>
      <w:tabs>
        <w:tab w:val="left" w:pos="720"/>
      </w:tabs>
      <w:spacing w:line="240" w:lineRule="atLeast"/>
    </w:pPr>
    <w:rPr>
      <w:rFonts w:ascii="Chicago" w:hAnsi="Chicago"/>
      <w:snapToGrid w:val="0"/>
      <w:szCs w:val="20"/>
      <w:lang w:val="en-US" w:eastAsia="en-US"/>
    </w:rPr>
  </w:style>
  <w:style w:type="paragraph" w:customStyle="1" w:styleId="p23">
    <w:name w:val="p23"/>
    <w:basedOn w:val="Normal"/>
    <w:rsid w:val="00A45EEC"/>
    <w:pPr>
      <w:widowControl w:val="0"/>
      <w:tabs>
        <w:tab w:val="left" w:pos="720"/>
      </w:tabs>
      <w:spacing w:line="240" w:lineRule="atLeast"/>
    </w:pPr>
    <w:rPr>
      <w:rFonts w:ascii="Chicago" w:hAnsi="Chicago"/>
      <w:snapToGrid w:val="0"/>
      <w:szCs w:val="20"/>
      <w:lang w:val="en-US" w:eastAsia="en-US"/>
    </w:rPr>
  </w:style>
  <w:style w:type="paragraph" w:customStyle="1" w:styleId="En-ttetitre-chapitre">
    <w:name w:val="En-tête titre-chapitre"/>
    <w:basedOn w:val="Cabealho"/>
    <w:rsid w:val="00A45EEC"/>
    <w:pPr>
      <w:widowControl w:val="0"/>
      <w:pBdr>
        <w:bottom w:val="single" w:sz="18" w:space="4" w:color="auto"/>
      </w:pBdr>
      <w:tabs>
        <w:tab w:val="clear" w:pos="4536"/>
        <w:tab w:val="clear" w:pos="9072"/>
      </w:tabs>
      <w:spacing w:after="0" w:line="240" w:lineRule="auto"/>
      <w:ind w:left="-992" w:right="1134" w:firstLine="851"/>
      <w:jc w:val="right"/>
    </w:pPr>
    <w:rPr>
      <w:rFonts w:ascii="Arial Narrow" w:eastAsia="Times New Roman" w:hAnsi="Arial Narrow"/>
      <w:b/>
      <w:smallCaps/>
      <w:sz w:val="28"/>
    </w:rPr>
  </w:style>
  <w:style w:type="paragraph" w:styleId="Listacommarcas3">
    <w:name w:val="List Bullet 3"/>
    <w:basedOn w:val="Normal"/>
    <w:autoRedefine/>
    <w:semiHidden/>
    <w:rsid w:val="00490E6E"/>
    <w:pPr>
      <w:numPr>
        <w:numId w:val="43"/>
      </w:numPr>
    </w:pPr>
    <w:rPr>
      <w:b/>
    </w:rPr>
  </w:style>
  <w:style w:type="paragraph" w:styleId="Listanumerada2">
    <w:name w:val="List Number 2"/>
    <w:basedOn w:val="Normal"/>
    <w:semiHidden/>
    <w:rsid w:val="00A45EEC"/>
    <w:pPr>
      <w:numPr>
        <w:numId w:val="15"/>
      </w:numPr>
      <w:tabs>
        <w:tab w:val="num" w:pos="1080"/>
      </w:tabs>
      <w:spacing w:before="120" w:after="120" w:line="300" w:lineRule="auto"/>
      <w:ind w:left="1080"/>
      <w:jc w:val="both"/>
    </w:pPr>
    <w:rPr>
      <w:rFonts w:ascii="Arial" w:eastAsia="Calibri" w:hAnsi="Arial"/>
      <w:sz w:val="20"/>
      <w:lang w:val="en-GB" w:eastAsia="en-US"/>
    </w:rPr>
  </w:style>
  <w:style w:type="paragraph" w:customStyle="1" w:styleId="AATitre3">
    <w:name w:val="AA Titre 3"/>
    <w:basedOn w:val="Normal"/>
    <w:rsid w:val="00A45EEC"/>
    <w:pPr>
      <w:numPr>
        <w:numId w:val="16"/>
      </w:numPr>
      <w:suppressAutoHyphens/>
      <w:spacing w:before="120" w:after="120"/>
      <w:jc w:val="both"/>
    </w:pPr>
    <w:rPr>
      <w:sz w:val="22"/>
      <w:szCs w:val="20"/>
      <w:lang w:eastAsia="ar-SA"/>
    </w:rPr>
  </w:style>
  <w:style w:type="paragraph" w:customStyle="1" w:styleId="ListAlpha2">
    <w:name w:val="List Alpha 2"/>
    <w:basedOn w:val="Normal"/>
    <w:next w:val="Normal"/>
    <w:rsid w:val="00A45EEC"/>
    <w:pPr>
      <w:numPr>
        <w:ilvl w:val="1"/>
        <w:numId w:val="17"/>
      </w:numPr>
      <w:tabs>
        <w:tab w:val="left" w:pos="50"/>
      </w:tabs>
      <w:spacing w:after="200" w:line="288" w:lineRule="auto"/>
      <w:jc w:val="both"/>
    </w:pPr>
    <w:rPr>
      <w:rFonts w:ascii="CG Times" w:hAnsi="CG Times"/>
      <w:color w:val="000000"/>
      <w:sz w:val="22"/>
      <w:szCs w:val="22"/>
      <w:lang w:val="en-GB"/>
    </w:rPr>
  </w:style>
  <w:style w:type="paragraph" w:customStyle="1" w:styleId="ListAlpha3">
    <w:name w:val="List Alpha 3"/>
    <w:basedOn w:val="Normal"/>
    <w:next w:val="Normal"/>
    <w:rsid w:val="00A45EEC"/>
    <w:pPr>
      <w:numPr>
        <w:numId w:val="17"/>
      </w:numPr>
      <w:tabs>
        <w:tab w:val="left" w:pos="68"/>
      </w:tabs>
      <w:spacing w:after="200" w:line="288" w:lineRule="auto"/>
      <w:jc w:val="both"/>
    </w:pPr>
    <w:rPr>
      <w:rFonts w:ascii="CG Times" w:hAnsi="CG Times"/>
      <w:color w:val="000000"/>
      <w:sz w:val="22"/>
      <w:szCs w:val="22"/>
      <w:lang w:val="en-GB"/>
    </w:rPr>
  </w:style>
  <w:style w:type="paragraph" w:customStyle="1" w:styleId="LISTALPHACAPS2">
    <w:name w:val="LIST ALPHA CAPS 2"/>
    <w:basedOn w:val="Normal"/>
    <w:next w:val="Normal"/>
    <w:rsid w:val="00A45EEC"/>
    <w:pPr>
      <w:numPr>
        <w:ilvl w:val="2"/>
        <w:numId w:val="17"/>
      </w:numPr>
      <w:tabs>
        <w:tab w:val="left" w:pos="50"/>
      </w:tabs>
      <w:spacing w:after="200" w:line="288" w:lineRule="auto"/>
      <w:jc w:val="both"/>
    </w:pPr>
    <w:rPr>
      <w:rFonts w:ascii="CG Times" w:hAnsi="CG Times"/>
      <w:color w:val="000000"/>
      <w:sz w:val="22"/>
      <w:szCs w:val="22"/>
      <w:lang w:val="en-GB"/>
    </w:rPr>
  </w:style>
  <w:style w:type="character" w:customStyle="1" w:styleId="NotedebasdepageCar2">
    <w:name w:val="Note de bas de page Car2"/>
    <w:locked/>
    <w:rsid w:val="00A45EEC"/>
    <w:rPr>
      <w:lang w:val="en-US" w:eastAsia="en-US"/>
    </w:rPr>
  </w:style>
  <w:style w:type="paragraph" w:customStyle="1" w:styleId="Paragraphedeliste2">
    <w:name w:val="Paragraphe de liste2"/>
    <w:basedOn w:val="Normal"/>
    <w:qFormat/>
    <w:rsid w:val="00A45EEC"/>
    <w:pPr>
      <w:ind w:left="720"/>
    </w:pPr>
    <w:rPr>
      <w:lang w:val="en-US" w:eastAsia="en-US"/>
    </w:rPr>
  </w:style>
  <w:style w:type="paragraph" w:customStyle="1" w:styleId="En-ttedetabledesmatires11">
    <w:name w:val="En-tête de table des matières11"/>
    <w:basedOn w:val="Cabealho1"/>
    <w:next w:val="Normal"/>
    <w:unhideWhenUsed/>
    <w:qFormat/>
    <w:rsid w:val="00A45EEC"/>
    <w:pPr>
      <w:keepLines/>
      <w:numPr>
        <w:numId w:val="0"/>
      </w:numPr>
      <w:spacing w:before="480" w:after="0" w:line="276" w:lineRule="auto"/>
      <w:outlineLvl w:val="9"/>
    </w:pPr>
    <w:rPr>
      <w:color w:val="365F91"/>
      <w:kern w:val="0"/>
      <w:sz w:val="28"/>
      <w:szCs w:val="28"/>
      <w:lang w:val="en-US" w:eastAsia="en-US"/>
    </w:rPr>
  </w:style>
  <w:style w:type="paragraph" w:customStyle="1" w:styleId="BodyText21">
    <w:name w:val="Body Text 21"/>
    <w:basedOn w:val="Normal"/>
    <w:rsid w:val="00A45EEC"/>
    <w:rPr>
      <w:kern w:val="24"/>
      <w:sz w:val="22"/>
      <w:szCs w:val="20"/>
      <w:lang w:val="en-US" w:eastAsia="en-US"/>
    </w:rPr>
  </w:style>
  <w:style w:type="paragraph" w:customStyle="1" w:styleId="IanBodytext">
    <w:name w:val="Ian Body text"/>
    <w:basedOn w:val="Normal"/>
    <w:rsid w:val="00A45EEC"/>
    <w:pPr>
      <w:widowControl w:val="0"/>
      <w:tabs>
        <w:tab w:val="left" w:pos="567"/>
        <w:tab w:val="left" w:pos="1134"/>
        <w:tab w:val="left" w:pos="1701"/>
        <w:tab w:val="left" w:pos="2268"/>
        <w:tab w:val="left" w:pos="2835"/>
        <w:tab w:val="right" w:pos="9639"/>
      </w:tabs>
      <w:spacing w:before="120" w:after="120"/>
      <w:jc w:val="both"/>
    </w:pPr>
    <w:rPr>
      <w:rFonts w:ascii="Arial" w:hAnsi="Arial"/>
      <w:sz w:val="22"/>
      <w:lang w:val="en-AU" w:eastAsia="en-US"/>
    </w:rPr>
  </w:style>
  <w:style w:type="paragraph" w:customStyle="1" w:styleId="A1-Heading20">
    <w:name w:val="A1-Heading 2"/>
    <w:basedOn w:val="Cabealho2"/>
    <w:next w:val="Normal"/>
    <w:rsid w:val="00A45EEC"/>
    <w:pPr>
      <w:keepNext w:val="0"/>
      <w:numPr>
        <w:ilvl w:val="0"/>
        <w:numId w:val="0"/>
      </w:numPr>
      <w:spacing w:before="0" w:after="200"/>
      <w:ind w:left="720" w:hanging="720"/>
      <w:contextualSpacing/>
      <w:jc w:val="center"/>
    </w:pPr>
    <w:rPr>
      <w:rFonts w:ascii="Times New Roman" w:hAnsi="Times New Roman"/>
      <w:i w:val="0"/>
      <w:iCs w:val="0"/>
      <w:smallCaps/>
      <w:szCs w:val="24"/>
      <w:lang w:val="en-US" w:eastAsia="en-US"/>
    </w:rPr>
  </w:style>
  <w:style w:type="paragraph" w:customStyle="1" w:styleId="Section2-Heading1">
    <w:name w:val="Section 2 - Heading 1"/>
    <w:basedOn w:val="Normal"/>
    <w:rsid w:val="00A45EEC"/>
    <w:pPr>
      <w:tabs>
        <w:tab w:val="left" w:pos="360"/>
      </w:tabs>
      <w:spacing w:after="200"/>
      <w:ind w:left="360" w:hanging="360"/>
    </w:pPr>
    <w:rPr>
      <w:b/>
      <w:lang w:val="en-GB" w:eastAsia="en-US"/>
    </w:rPr>
  </w:style>
  <w:style w:type="paragraph" w:customStyle="1" w:styleId="Section2-Heading2">
    <w:name w:val="Section 2 - Heading 2"/>
    <w:basedOn w:val="Normal"/>
    <w:rsid w:val="00A45EEC"/>
    <w:pPr>
      <w:spacing w:after="200"/>
      <w:ind w:left="360"/>
    </w:pPr>
    <w:rPr>
      <w:b/>
      <w:lang w:val="en-GB" w:eastAsia="en-US"/>
    </w:rPr>
  </w:style>
  <w:style w:type="paragraph" w:customStyle="1" w:styleId="Section3-Heading2">
    <w:name w:val="Section 3 - Heading 2"/>
    <w:basedOn w:val="Normal"/>
    <w:next w:val="Normal"/>
    <w:rsid w:val="00A45EEC"/>
    <w:pPr>
      <w:spacing w:after="200"/>
      <w:jc w:val="center"/>
    </w:pPr>
    <w:rPr>
      <w:b/>
      <w:sz w:val="28"/>
      <w:lang w:val="en-US" w:eastAsia="en-US"/>
    </w:rPr>
  </w:style>
  <w:style w:type="paragraph" w:customStyle="1" w:styleId="c5">
    <w:name w:val="c5"/>
    <w:basedOn w:val="Normal"/>
    <w:rsid w:val="00A45EEC"/>
    <w:pPr>
      <w:widowControl w:val="0"/>
      <w:spacing w:line="240" w:lineRule="atLeast"/>
      <w:jc w:val="center"/>
    </w:pPr>
    <w:rPr>
      <w:rFonts w:ascii="Chicago" w:hAnsi="Chicago"/>
      <w:snapToGrid w:val="0"/>
      <w:szCs w:val="20"/>
      <w:lang w:val="en-US" w:eastAsia="en-US"/>
    </w:rPr>
  </w:style>
  <w:style w:type="paragraph" w:customStyle="1" w:styleId="p6">
    <w:name w:val="p6"/>
    <w:basedOn w:val="Normal"/>
    <w:rsid w:val="00A45EEC"/>
    <w:pPr>
      <w:widowControl w:val="0"/>
      <w:tabs>
        <w:tab w:val="left" w:pos="720"/>
      </w:tabs>
      <w:spacing w:line="240" w:lineRule="atLeast"/>
    </w:pPr>
    <w:rPr>
      <w:rFonts w:ascii="Chicago" w:hAnsi="Chicago"/>
      <w:snapToGrid w:val="0"/>
      <w:szCs w:val="20"/>
      <w:lang w:val="en-US" w:eastAsia="en-US"/>
    </w:rPr>
  </w:style>
  <w:style w:type="paragraph" w:customStyle="1" w:styleId="p8">
    <w:name w:val="p8"/>
    <w:basedOn w:val="Normal"/>
    <w:rsid w:val="00A45EEC"/>
    <w:pPr>
      <w:widowControl w:val="0"/>
      <w:tabs>
        <w:tab w:val="left" w:pos="0"/>
        <w:tab w:val="left" w:pos="920"/>
      </w:tabs>
      <w:spacing w:line="240" w:lineRule="atLeast"/>
      <w:ind w:left="200" w:firstLine="720"/>
    </w:pPr>
    <w:rPr>
      <w:rFonts w:ascii="Chicago" w:hAnsi="Chicago"/>
      <w:snapToGrid w:val="0"/>
      <w:szCs w:val="20"/>
      <w:lang w:val="en-US" w:eastAsia="en-US"/>
    </w:rPr>
  </w:style>
  <w:style w:type="paragraph" w:customStyle="1" w:styleId="p11">
    <w:name w:val="p11"/>
    <w:basedOn w:val="Normal"/>
    <w:rsid w:val="00A45EEC"/>
    <w:pPr>
      <w:widowControl w:val="0"/>
      <w:spacing w:line="240" w:lineRule="atLeast"/>
      <w:ind w:left="720" w:hanging="720"/>
    </w:pPr>
    <w:rPr>
      <w:rFonts w:ascii="Chicago" w:hAnsi="Chicago"/>
      <w:snapToGrid w:val="0"/>
      <w:szCs w:val="20"/>
      <w:lang w:val="en-US" w:eastAsia="en-US"/>
    </w:rPr>
  </w:style>
  <w:style w:type="paragraph" w:customStyle="1" w:styleId="p16">
    <w:name w:val="p16"/>
    <w:basedOn w:val="Normal"/>
    <w:rsid w:val="00A45EEC"/>
    <w:pPr>
      <w:widowControl w:val="0"/>
      <w:tabs>
        <w:tab w:val="left" w:pos="0"/>
      </w:tabs>
      <w:spacing w:line="240" w:lineRule="atLeast"/>
      <w:ind w:firstLine="720"/>
      <w:jc w:val="both"/>
    </w:pPr>
    <w:rPr>
      <w:rFonts w:ascii="Chicago" w:hAnsi="Chicago"/>
      <w:snapToGrid w:val="0"/>
      <w:szCs w:val="20"/>
      <w:lang w:val="en-US" w:eastAsia="en-US"/>
    </w:rPr>
  </w:style>
  <w:style w:type="paragraph" w:customStyle="1" w:styleId="p32">
    <w:name w:val="p32"/>
    <w:basedOn w:val="Normal"/>
    <w:rsid w:val="00A45EEC"/>
    <w:pPr>
      <w:widowControl w:val="0"/>
      <w:tabs>
        <w:tab w:val="left" w:pos="720"/>
      </w:tabs>
      <w:spacing w:line="240" w:lineRule="atLeast"/>
    </w:pPr>
    <w:rPr>
      <w:rFonts w:ascii="Chicago" w:hAnsi="Chicago"/>
      <w:snapToGrid w:val="0"/>
      <w:szCs w:val="20"/>
      <w:lang w:val="en-US" w:eastAsia="en-US"/>
    </w:rPr>
  </w:style>
  <w:style w:type="paragraph" w:customStyle="1" w:styleId="p34">
    <w:name w:val="p34"/>
    <w:basedOn w:val="Normal"/>
    <w:rsid w:val="00A45EEC"/>
    <w:pPr>
      <w:widowControl w:val="0"/>
      <w:tabs>
        <w:tab w:val="left" w:pos="720"/>
      </w:tabs>
      <w:spacing w:line="240" w:lineRule="atLeast"/>
    </w:pPr>
    <w:rPr>
      <w:rFonts w:ascii="Chicago" w:hAnsi="Chicago"/>
      <w:snapToGrid w:val="0"/>
      <w:szCs w:val="20"/>
      <w:lang w:val="en-US" w:eastAsia="en-US"/>
    </w:rPr>
  </w:style>
  <w:style w:type="paragraph" w:customStyle="1" w:styleId="p37">
    <w:name w:val="p37"/>
    <w:basedOn w:val="Normal"/>
    <w:rsid w:val="00A45EEC"/>
    <w:pPr>
      <w:widowControl w:val="0"/>
      <w:tabs>
        <w:tab w:val="left" w:pos="720"/>
      </w:tabs>
      <w:spacing w:line="240" w:lineRule="atLeast"/>
    </w:pPr>
    <w:rPr>
      <w:rFonts w:ascii="Chicago" w:hAnsi="Chicago"/>
      <w:snapToGrid w:val="0"/>
      <w:szCs w:val="20"/>
      <w:lang w:val="en-US" w:eastAsia="en-US"/>
    </w:rPr>
  </w:style>
  <w:style w:type="paragraph" w:customStyle="1" w:styleId="p40">
    <w:name w:val="p40"/>
    <w:basedOn w:val="Normal"/>
    <w:rsid w:val="00A45EEC"/>
    <w:pPr>
      <w:widowControl w:val="0"/>
      <w:tabs>
        <w:tab w:val="left" w:pos="0"/>
      </w:tabs>
      <w:spacing w:line="240" w:lineRule="atLeast"/>
      <w:ind w:left="4160" w:hanging="1780"/>
    </w:pPr>
    <w:rPr>
      <w:rFonts w:ascii="Chicago" w:hAnsi="Chicago"/>
      <w:snapToGrid w:val="0"/>
      <w:szCs w:val="20"/>
      <w:lang w:val="en-US" w:eastAsia="en-US"/>
    </w:rPr>
  </w:style>
  <w:style w:type="paragraph" w:customStyle="1" w:styleId="p42">
    <w:name w:val="p42"/>
    <w:basedOn w:val="Normal"/>
    <w:rsid w:val="00A45EEC"/>
    <w:pPr>
      <w:widowControl w:val="0"/>
      <w:tabs>
        <w:tab w:val="left" w:pos="0"/>
        <w:tab w:val="left" w:pos="900"/>
      </w:tabs>
      <w:spacing w:line="360" w:lineRule="atLeast"/>
      <w:ind w:firstLine="180"/>
    </w:pPr>
    <w:rPr>
      <w:rFonts w:ascii="Chicago" w:hAnsi="Chicago"/>
      <w:snapToGrid w:val="0"/>
      <w:szCs w:val="20"/>
      <w:lang w:val="en-US" w:eastAsia="en-US"/>
    </w:rPr>
  </w:style>
  <w:style w:type="paragraph" w:customStyle="1" w:styleId="p12">
    <w:name w:val="p12"/>
    <w:basedOn w:val="Normal"/>
    <w:rsid w:val="00A45EEC"/>
    <w:pPr>
      <w:widowControl w:val="0"/>
      <w:tabs>
        <w:tab w:val="left" w:pos="720"/>
      </w:tabs>
      <w:spacing w:line="240" w:lineRule="atLeast"/>
    </w:pPr>
    <w:rPr>
      <w:rFonts w:ascii="Chicago" w:hAnsi="Chicago"/>
      <w:snapToGrid w:val="0"/>
      <w:szCs w:val="20"/>
      <w:lang w:val="en-US" w:eastAsia="en-US"/>
    </w:rPr>
  </w:style>
  <w:style w:type="paragraph" w:customStyle="1" w:styleId="p36">
    <w:name w:val="p36"/>
    <w:basedOn w:val="Normal"/>
    <w:rsid w:val="00A45EEC"/>
    <w:pPr>
      <w:widowControl w:val="0"/>
      <w:tabs>
        <w:tab w:val="left" w:pos="720"/>
      </w:tabs>
      <w:spacing w:line="240" w:lineRule="atLeast"/>
      <w:jc w:val="both"/>
    </w:pPr>
    <w:rPr>
      <w:rFonts w:ascii="Chicago" w:hAnsi="Chicago"/>
      <w:snapToGrid w:val="0"/>
      <w:szCs w:val="20"/>
      <w:lang w:val="en-US" w:eastAsia="en-US"/>
    </w:rPr>
  </w:style>
  <w:style w:type="paragraph" w:customStyle="1" w:styleId="p48">
    <w:name w:val="p48"/>
    <w:basedOn w:val="Normal"/>
    <w:rsid w:val="00A45EEC"/>
    <w:pPr>
      <w:widowControl w:val="0"/>
      <w:spacing w:line="240" w:lineRule="atLeast"/>
      <w:ind w:left="720" w:hanging="720"/>
    </w:pPr>
    <w:rPr>
      <w:rFonts w:ascii="Chicago" w:hAnsi="Chicago"/>
      <w:snapToGrid w:val="0"/>
      <w:szCs w:val="20"/>
      <w:lang w:val="en-US" w:eastAsia="en-US"/>
    </w:rPr>
  </w:style>
  <w:style w:type="paragraph" w:customStyle="1" w:styleId="ArialBodyTextCharCharCharChar">
    <w:name w:val="Arial Body Text Char Char Char Char"/>
    <w:basedOn w:val="Normal"/>
    <w:rsid w:val="00A45EEC"/>
    <w:pPr>
      <w:spacing w:before="120" w:after="60"/>
      <w:ind w:left="1418"/>
      <w:jc w:val="both"/>
    </w:pPr>
    <w:rPr>
      <w:rFonts w:ascii="Arial" w:hAnsi="Arial" w:cs="Arial"/>
      <w:sz w:val="22"/>
      <w:szCs w:val="22"/>
      <w:lang w:val="de-DE" w:eastAsia="de-CH"/>
    </w:rPr>
  </w:style>
  <w:style w:type="paragraph" w:customStyle="1" w:styleId="MainParanoChapter">
    <w:name w:val="Main Para no Chapter #"/>
    <w:basedOn w:val="Normal"/>
    <w:rsid w:val="00A45EEC"/>
    <w:pPr>
      <w:numPr>
        <w:ilvl w:val="1"/>
        <w:numId w:val="18"/>
      </w:numPr>
      <w:spacing w:after="240"/>
      <w:outlineLvl w:val="1"/>
    </w:pPr>
    <w:rPr>
      <w:lang w:val="en-US" w:eastAsia="en-US"/>
    </w:rPr>
  </w:style>
  <w:style w:type="paragraph" w:customStyle="1" w:styleId="Sub-Para1underX">
    <w:name w:val="Sub-Para 1 under X."/>
    <w:basedOn w:val="Normal"/>
    <w:rsid w:val="00A45EEC"/>
    <w:pPr>
      <w:numPr>
        <w:ilvl w:val="2"/>
        <w:numId w:val="20"/>
      </w:numPr>
      <w:spacing w:after="240"/>
      <w:outlineLvl w:val="2"/>
    </w:pPr>
    <w:rPr>
      <w:lang w:val="en-US" w:eastAsia="en-US"/>
    </w:rPr>
  </w:style>
  <w:style w:type="paragraph" w:customStyle="1" w:styleId="Sub-Para2underX">
    <w:name w:val="Sub-Para 2 under X."/>
    <w:basedOn w:val="Normal"/>
    <w:rsid w:val="00A45EEC"/>
    <w:pPr>
      <w:numPr>
        <w:ilvl w:val="3"/>
        <w:numId w:val="20"/>
      </w:numPr>
      <w:spacing w:after="240"/>
      <w:outlineLvl w:val="3"/>
    </w:pPr>
    <w:rPr>
      <w:lang w:val="en-US" w:eastAsia="en-US"/>
    </w:rPr>
  </w:style>
  <w:style w:type="paragraph" w:customStyle="1" w:styleId="Sub-Para3underX">
    <w:name w:val="Sub-Para 3 under X."/>
    <w:basedOn w:val="Normal"/>
    <w:rsid w:val="00A45EEC"/>
    <w:pPr>
      <w:numPr>
        <w:ilvl w:val="4"/>
        <w:numId w:val="20"/>
      </w:numPr>
      <w:spacing w:after="240"/>
      <w:outlineLvl w:val="4"/>
    </w:pPr>
    <w:rPr>
      <w:lang w:val="en-US" w:eastAsia="en-US"/>
    </w:rPr>
  </w:style>
  <w:style w:type="paragraph" w:customStyle="1" w:styleId="Sub-Para4underX">
    <w:name w:val="Sub-Para 4 under X."/>
    <w:basedOn w:val="Normal"/>
    <w:rsid w:val="00A45EEC"/>
    <w:pPr>
      <w:numPr>
        <w:ilvl w:val="5"/>
        <w:numId w:val="20"/>
      </w:numPr>
      <w:spacing w:after="240"/>
      <w:outlineLvl w:val="5"/>
    </w:pPr>
    <w:rPr>
      <w:lang w:val="en-US" w:eastAsia="en-US"/>
    </w:rPr>
  </w:style>
  <w:style w:type="paragraph" w:customStyle="1" w:styleId="StyleMainParanoChapter11ptBold">
    <w:name w:val="Style Main Para no Chapter # + 11 pt Bold"/>
    <w:basedOn w:val="MainParanoChapter"/>
    <w:rsid w:val="00A45EEC"/>
    <w:pPr>
      <w:numPr>
        <w:ilvl w:val="0"/>
        <w:numId w:val="20"/>
      </w:numPr>
      <w:tabs>
        <w:tab w:val="clear" w:pos="360"/>
        <w:tab w:val="num" w:pos="1440"/>
      </w:tabs>
      <w:ind w:left="720" w:hanging="720"/>
    </w:pPr>
    <w:rPr>
      <w:b/>
      <w:bCs/>
      <w:spacing w:val="-2"/>
      <w:sz w:val="22"/>
    </w:rPr>
  </w:style>
  <w:style w:type="paragraph" w:customStyle="1" w:styleId="ModelNrmlSingle">
    <w:name w:val="ModelNrmlSingle"/>
    <w:basedOn w:val="Normal"/>
    <w:rsid w:val="00A45EEC"/>
    <w:pPr>
      <w:spacing w:after="240"/>
      <w:ind w:firstLine="720"/>
      <w:jc w:val="both"/>
    </w:pPr>
    <w:rPr>
      <w:sz w:val="22"/>
      <w:szCs w:val="20"/>
      <w:lang w:val="en-US" w:eastAsia="en-US"/>
    </w:rPr>
  </w:style>
  <w:style w:type="paragraph" w:customStyle="1" w:styleId="Paragraphedeliste11">
    <w:name w:val="Paragraphe de liste11"/>
    <w:basedOn w:val="Normal"/>
    <w:qFormat/>
    <w:rsid w:val="00A45EEC"/>
    <w:pPr>
      <w:ind w:left="720"/>
    </w:pPr>
  </w:style>
  <w:style w:type="paragraph" w:customStyle="1" w:styleId="Bullet">
    <w:name w:val="Bullet"/>
    <w:basedOn w:val="Normal"/>
    <w:rsid w:val="00A45EEC"/>
    <w:pPr>
      <w:numPr>
        <w:numId w:val="19"/>
      </w:numPr>
    </w:pPr>
    <w:rPr>
      <w:lang w:val="fr-CA"/>
    </w:rPr>
  </w:style>
  <w:style w:type="paragraph" w:customStyle="1" w:styleId="ParaWB">
    <w:name w:val="Para WB"/>
    <w:basedOn w:val="Normal"/>
    <w:rsid w:val="00A45EEC"/>
    <w:pPr>
      <w:numPr>
        <w:numId w:val="8"/>
      </w:numPr>
      <w:spacing w:before="120" w:after="120"/>
      <w:jc w:val="both"/>
    </w:pPr>
  </w:style>
  <w:style w:type="paragraph" w:styleId="ndiceremissivo1">
    <w:name w:val="index 1"/>
    <w:basedOn w:val="Normal"/>
    <w:next w:val="Normal"/>
    <w:autoRedefine/>
    <w:semiHidden/>
    <w:rsid w:val="00A45EEC"/>
    <w:pPr>
      <w:numPr>
        <w:numId w:val="10"/>
      </w:numPr>
      <w:ind w:left="1980" w:hanging="540"/>
      <w:jc w:val="both"/>
    </w:pPr>
  </w:style>
  <w:style w:type="paragraph" w:customStyle="1" w:styleId="Outline4">
    <w:name w:val="Outline4"/>
    <w:basedOn w:val="Normal"/>
    <w:rsid w:val="00A45EEC"/>
    <w:pPr>
      <w:numPr>
        <w:ilvl w:val="3"/>
        <w:numId w:val="9"/>
      </w:numPr>
      <w:tabs>
        <w:tab w:val="num" w:pos="1872"/>
      </w:tabs>
      <w:spacing w:before="240"/>
      <w:ind w:left="1872" w:hanging="504"/>
    </w:pPr>
    <w:rPr>
      <w:kern w:val="28"/>
      <w:lang w:val="en-US"/>
    </w:rPr>
  </w:style>
  <w:style w:type="paragraph" w:customStyle="1" w:styleId="titre4">
    <w:name w:val="titre 4"/>
    <w:basedOn w:val="Normal"/>
    <w:autoRedefine/>
    <w:rsid w:val="00A45EEC"/>
    <w:pPr>
      <w:numPr>
        <w:ilvl w:val="2"/>
        <w:numId w:val="12"/>
      </w:numPr>
      <w:spacing w:before="120" w:after="120"/>
      <w:jc w:val="both"/>
    </w:pPr>
    <w:rPr>
      <w:rFonts w:ascii="Century Schoolbook" w:hAnsi="Century Schoolbook"/>
      <w:b/>
      <w:bCs/>
    </w:rPr>
  </w:style>
  <w:style w:type="paragraph" w:customStyle="1" w:styleId="Outline1">
    <w:name w:val="Outline1"/>
    <w:basedOn w:val="Outline"/>
    <w:next w:val="Outline2"/>
    <w:rsid w:val="00A45EEC"/>
    <w:pPr>
      <w:keepNext/>
    </w:pPr>
    <w:rPr>
      <w:sz w:val="22"/>
      <w:szCs w:val="22"/>
      <w:lang w:val="fr-CA" w:eastAsia="fr-FR"/>
    </w:rPr>
  </w:style>
  <w:style w:type="paragraph" w:customStyle="1" w:styleId="Outline2">
    <w:name w:val="Outline2"/>
    <w:basedOn w:val="Normal"/>
    <w:rsid w:val="00A45EEC"/>
    <w:pPr>
      <w:numPr>
        <w:ilvl w:val="1"/>
        <w:numId w:val="9"/>
      </w:numPr>
      <w:tabs>
        <w:tab w:val="clear" w:pos="1080"/>
        <w:tab w:val="num" w:pos="864"/>
      </w:tabs>
      <w:spacing w:before="240"/>
      <w:ind w:left="864" w:hanging="504"/>
    </w:pPr>
    <w:rPr>
      <w:kern w:val="28"/>
      <w:sz w:val="22"/>
      <w:szCs w:val="22"/>
      <w:lang w:val="fr-CA"/>
    </w:rPr>
  </w:style>
  <w:style w:type="paragraph" w:customStyle="1" w:styleId="Outline3">
    <w:name w:val="Outline3"/>
    <w:basedOn w:val="Normal"/>
    <w:rsid w:val="00A45EEC"/>
    <w:pPr>
      <w:numPr>
        <w:ilvl w:val="2"/>
        <w:numId w:val="9"/>
      </w:numPr>
      <w:tabs>
        <w:tab w:val="num" w:pos="1368"/>
      </w:tabs>
      <w:spacing w:before="240"/>
      <w:ind w:left="1368" w:hanging="504"/>
    </w:pPr>
    <w:rPr>
      <w:kern w:val="28"/>
      <w:sz w:val="22"/>
      <w:szCs w:val="22"/>
      <w:lang w:val="fr-CA"/>
    </w:rPr>
  </w:style>
  <w:style w:type="paragraph" w:customStyle="1" w:styleId="TextBox">
    <w:name w:val="Text Box"/>
    <w:basedOn w:val="Normal"/>
    <w:rsid w:val="00A45EEC"/>
    <w:pPr>
      <w:keepLines/>
      <w:framePr w:wrap="auto" w:vAnchor="text" w:hAnchor="text" w:xAlign="center" w:y="1"/>
      <w:pBdr>
        <w:top w:val="single" w:sz="6" w:space="12" w:color="auto"/>
        <w:left w:val="single" w:sz="6" w:space="12" w:color="auto"/>
        <w:bottom w:val="single" w:sz="6" w:space="12" w:color="auto"/>
        <w:right w:val="single" w:sz="6" w:space="12" w:color="auto"/>
      </w:pBdr>
      <w:shd w:val="pct20" w:color="auto" w:fill="auto"/>
      <w:spacing w:before="60" w:after="60"/>
      <w:ind w:left="288" w:right="288"/>
      <w:jc w:val="both"/>
    </w:pPr>
    <w:rPr>
      <w:sz w:val="20"/>
      <w:szCs w:val="20"/>
      <w:lang w:eastAsia="en-US"/>
    </w:rPr>
  </w:style>
  <w:style w:type="paragraph" w:customStyle="1" w:styleId="TextBoxdots">
    <w:name w:val="Text Box (dots)"/>
    <w:basedOn w:val="Normal"/>
    <w:rsid w:val="00A45EEC"/>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jc w:val="both"/>
    </w:pPr>
    <w:rPr>
      <w:sz w:val="22"/>
      <w:szCs w:val="20"/>
      <w:lang w:eastAsia="en-US"/>
    </w:rPr>
  </w:style>
  <w:style w:type="paragraph" w:customStyle="1" w:styleId="TextBoxUnframed">
    <w:name w:val="Text Box Unframed"/>
    <w:basedOn w:val="Normal"/>
    <w:rsid w:val="00A45EEC"/>
    <w:pPr>
      <w:keepLines/>
      <w:pBdr>
        <w:top w:val="single" w:sz="6" w:space="7" w:color="auto" w:shadow="1"/>
        <w:left w:val="single" w:sz="6" w:space="7" w:color="auto" w:shadow="1"/>
        <w:bottom w:val="single" w:sz="6" w:space="7" w:color="auto" w:shadow="1"/>
        <w:right w:val="single" w:sz="6" w:space="7" w:color="auto" w:shadow="1"/>
      </w:pBdr>
      <w:shd w:val="pct10" w:color="auto" w:fill="auto"/>
    </w:pPr>
    <w:rPr>
      <w:sz w:val="22"/>
      <w:szCs w:val="20"/>
      <w:lang w:eastAsia="en-US"/>
    </w:rPr>
  </w:style>
  <w:style w:type="character" w:customStyle="1" w:styleId="TextodemacroCarcter">
    <w:name w:val="Texto de macro Carácter"/>
    <w:basedOn w:val="Tipodeletrapredefinidodopargrafo"/>
    <w:link w:val="Textodemacro"/>
    <w:semiHidden/>
    <w:rsid w:val="00A45EEC"/>
    <w:rPr>
      <w:rFonts w:ascii="Times New Roman" w:eastAsia="Times New Roman" w:hAnsi="Times New Roman" w:cs="Times New Roman"/>
      <w:sz w:val="24"/>
      <w:szCs w:val="20"/>
      <w:lang w:val="en-US"/>
    </w:rPr>
  </w:style>
  <w:style w:type="paragraph" w:styleId="Textodemacro">
    <w:name w:val="macro"/>
    <w:link w:val="TextodemacroCarcter"/>
    <w:semiHidden/>
    <w:rsid w:val="00A45EEC"/>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Times New Roman" w:eastAsia="Times New Roman" w:hAnsi="Times New Roman" w:cs="Times New Roman"/>
      <w:sz w:val="24"/>
      <w:szCs w:val="20"/>
      <w:lang w:val="en-US"/>
    </w:rPr>
  </w:style>
  <w:style w:type="character" w:customStyle="1" w:styleId="TextedemacroCar1">
    <w:name w:val="Texte de macro Car1"/>
    <w:basedOn w:val="Tipodeletrapredefinidodopargrafo"/>
    <w:uiPriority w:val="99"/>
    <w:semiHidden/>
    <w:rsid w:val="00A45EEC"/>
    <w:rPr>
      <w:rFonts w:ascii="Consolas" w:eastAsia="Times New Roman" w:hAnsi="Consolas" w:cs="Times New Roman"/>
      <w:sz w:val="20"/>
      <w:szCs w:val="20"/>
      <w:lang w:eastAsia="fr-FR"/>
    </w:rPr>
  </w:style>
  <w:style w:type="paragraph" w:customStyle="1" w:styleId="BoxCaption">
    <w:name w:val="Box Caption"/>
    <w:basedOn w:val="TextBox"/>
    <w:rsid w:val="00A45EEC"/>
    <w:pPr>
      <w:framePr w:wrap="auto"/>
    </w:pPr>
    <w:rPr>
      <w:rFonts w:ascii="Arial" w:hAnsi="Arial"/>
      <w:b/>
    </w:rPr>
  </w:style>
  <w:style w:type="paragraph" w:customStyle="1" w:styleId="CaptionBox">
    <w:name w:val="Caption Box"/>
    <w:basedOn w:val="BoxCaption"/>
    <w:rsid w:val="00A45EEC"/>
    <w:pPr>
      <w:framePr w:wrap="auto"/>
    </w:pPr>
  </w:style>
  <w:style w:type="paragraph" w:customStyle="1" w:styleId="TextBoxIndent">
    <w:name w:val="Text Box Indent"/>
    <w:basedOn w:val="TextBox"/>
    <w:rsid w:val="00A45EEC"/>
    <w:pPr>
      <w:framePr w:wrap="auto"/>
      <w:tabs>
        <w:tab w:val="left" w:pos="630"/>
      </w:tabs>
      <w:ind w:left="1080" w:hanging="792"/>
    </w:pPr>
  </w:style>
  <w:style w:type="character" w:customStyle="1" w:styleId="NotedebasdepageCar1">
    <w:name w:val="Note de bas de page Car1"/>
    <w:basedOn w:val="Tipodeletrapredefinidodopargrafo"/>
    <w:uiPriority w:val="99"/>
    <w:rsid w:val="00A45EEC"/>
    <w:rPr>
      <w:rFonts w:ascii="Times New Roman" w:eastAsia="Times New Roman" w:hAnsi="Times New Roman" w:cs="Times New Roman"/>
      <w:sz w:val="20"/>
      <w:szCs w:val="20"/>
    </w:rPr>
  </w:style>
  <w:style w:type="character" w:customStyle="1" w:styleId="CorpsdetexteCar1">
    <w:name w:val="Corps de texte Car1"/>
    <w:aliases w:val="Corps de texte Car Car Car Car1,Corps de texte Car Car Car Car Car Car1"/>
    <w:rsid w:val="00A45EEC"/>
    <w:rPr>
      <w:rFonts w:ascii="Times New Roman" w:eastAsia="Times New Roman" w:hAnsi="Times New Roman" w:cs="Times New Roman"/>
      <w:sz w:val="24"/>
      <w:szCs w:val="20"/>
    </w:rPr>
  </w:style>
  <w:style w:type="paragraph" w:customStyle="1" w:styleId="BodyText31">
    <w:name w:val="Body Text 31"/>
    <w:basedOn w:val="Normal"/>
    <w:rsid w:val="00A45EEC"/>
    <w:pPr>
      <w:suppressAutoHyphens/>
      <w:overflowPunct w:val="0"/>
      <w:autoSpaceDE w:val="0"/>
      <w:autoSpaceDN w:val="0"/>
      <w:adjustRightInd w:val="0"/>
      <w:spacing w:line="100" w:lineRule="atLeast"/>
      <w:jc w:val="both"/>
      <w:textAlignment w:val="baseline"/>
    </w:pPr>
    <w:rPr>
      <w:rFonts w:ascii="Arial" w:eastAsia="Calibri" w:hAnsi="Arial"/>
      <w:kern w:val="1"/>
      <w:szCs w:val="20"/>
    </w:rPr>
  </w:style>
  <w:style w:type="paragraph" w:customStyle="1" w:styleId="western">
    <w:name w:val="western"/>
    <w:basedOn w:val="Normal"/>
    <w:rsid w:val="00A45EEC"/>
    <w:pPr>
      <w:spacing w:before="100" w:beforeAutospacing="1"/>
      <w:jc w:val="both"/>
    </w:pPr>
    <w:rPr>
      <w:rFonts w:ascii="Arial" w:eastAsia="Arial Unicode MS" w:hAnsi="Arial" w:cs="Arial"/>
      <w:color w:val="000000"/>
    </w:rPr>
  </w:style>
  <w:style w:type="character" w:customStyle="1" w:styleId="hps">
    <w:name w:val="hps"/>
    <w:rsid w:val="00A45EEC"/>
  </w:style>
  <w:style w:type="character" w:customStyle="1" w:styleId="atn">
    <w:name w:val="atn"/>
    <w:rsid w:val="00A45EEC"/>
  </w:style>
  <w:style w:type="paragraph" w:customStyle="1" w:styleId="pabid7">
    <w:name w:val="pabid7"/>
    <w:basedOn w:val="Normal"/>
    <w:rsid w:val="00A45EEC"/>
    <w:pPr>
      <w:spacing w:before="100" w:beforeAutospacing="1" w:after="100" w:afterAutospacing="1"/>
    </w:pPr>
    <w:rPr>
      <w:lang w:val="en-US" w:eastAsia="en-US"/>
    </w:rPr>
  </w:style>
  <w:style w:type="character" w:customStyle="1" w:styleId="Titre2Car1">
    <w:name w:val="Titre 2 Car1"/>
    <w:aliases w:val="Paranum Car,Chpt Car,Titolo 2 Car,alec2 Car,STitre 2 Car1,an_Über 2 Car1,Titre secondaire (2) Car1,sous-chapitre Car1,Tend_Überschrift 2 Car1,Titre 2 tamarins Car1,Titre Article Car1,Titre 22 Car1,Kiyombo T2 Car1"/>
    <w:rsid w:val="00A45EEC"/>
    <w:rPr>
      <w:rFonts w:ascii="Times New Roman" w:eastAsia="Times New Roman" w:hAnsi="Times New Roman" w:cs="Times New Roman"/>
      <w:b/>
      <w:sz w:val="24"/>
      <w:szCs w:val="24"/>
      <w:lang w:val="en-GB"/>
    </w:rPr>
  </w:style>
  <w:style w:type="character" w:customStyle="1" w:styleId="Titre6Car1">
    <w:name w:val="Titre 6 Car1"/>
    <w:rsid w:val="00A45EEC"/>
    <w:rPr>
      <w:rFonts w:ascii="Times New Roman" w:eastAsia="Times New Roman" w:hAnsi="Times New Roman" w:cs="Times New Roman"/>
      <w:b/>
      <w:smallCaps/>
      <w:sz w:val="24"/>
      <w:szCs w:val="24"/>
    </w:rPr>
  </w:style>
  <w:style w:type="character" w:customStyle="1" w:styleId="En-tteCar1">
    <w:name w:val="En-tête Car1"/>
    <w:aliases w:val="Kopfzeile Char Char Car1, Char Char Char Car1"/>
    <w:locked/>
    <w:rsid w:val="00A45EEC"/>
    <w:rPr>
      <w:rFonts w:ascii="Times New Roman" w:eastAsia="Times New Roman" w:hAnsi="Times New Roman" w:cs="Times New Roman"/>
      <w:sz w:val="20"/>
      <w:szCs w:val="20"/>
    </w:rPr>
  </w:style>
  <w:style w:type="character" w:customStyle="1" w:styleId="Titre1Car1">
    <w:name w:val="Titre 1 Car1"/>
    <w:aliases w:val=" Main Heading Car,Main Heading Car,TCI 1.  Heading Car,Main Heading 1 Car,Heading 11 Car2,Heading 11 Car Car1,Titre 11 Car1,An_Über 1 Car1,TITRE 1 + Droite :  8 Car1,5 cm Car1,Avant : 25 pt Car1,Après : 12 pt Car1,Haut: (Simp... Car1"/>
    <w:rsid w:val="00A45EEC"/>
    <w:rPr>
      <w:rFonts w:ascii="Times New Roman Bold" w:eastAsia="Times New Roman" w:hAnsi="Times New Roman Bold" w:cs="Times New Roman"/>
      <w:b/>
      <w:sz w:val="32"/>
      <w:szCs w:val="20"/>
    </w:rPr>
  </w:style>
  <w:style w:type="character" w:customStyle="1" w:styleId="Sous-titreCar1">
    <w:name w:val="Sous-titre Car1"/>
    <w:rsid w:val="00A45EEC"/>
    <w:rPr>
      <w:rFonts w:eastAsia="Times New Roman"/>
      <w:sz w:val="24"/>
      <w:szCs w:val="24"/>
    </w:rPr>
  </w:style>
  <w:style w:type="character" w:customStyle="1" w:styleId="PieddepageCar1">
    <w:name w:val="Pied de page Car1"/>
    <w:uiPriority w:val="99"/>
    <w:rsid w:val="00A45EEC"/>
    <w:rPr>
      <w:rFonts w:ascii="Times New Roman" w:eastAsia="Times New Roman" w:hAnsi="Times New Roman" w:cs="Times New Roman"/>
      <w:sz w:val="24"/>
      <w:szCs w:val="20"/>
    </w:rPr>
  </w:style>
  <w:style w:type="paragraph" w:customStyle="1" w:styleId="Style1">
    <w:name w:val="Style1"/>
    <w:basedOn w:val="Cabealho1"/>
    <w:link w:val="Style1Char"/>
    <w:qFormat/>
    <w:rsid w:val="00A45EEC"/>
    <w:pPr>
      <w:keepLines/>
      <w:numPr>
        <w:numId w:val="0"/>
      </w:numPr>
      <w:spacing w:after="240"/>
      <w:jc w:val="center"/>
    </w:pPr>
    <w:rPr>
      <w:rFonts w:ascii="Times New Roman Bold" w:hAnsi="Times New Roman Bold"/>
      <w:bCs w:val="0"/>
      <w:kern w:val="0"/>
      <w:szCs w:val="20"/>
      <w:lang w:eastAsia="en-US"/>
    </w:rPr>
  </w:style>
  <w:style w:type="character" w:customStyle="1" w:styleId="Style1Char">
    <w:name w:val="Style1 Char"/>
    <w:basedOn w:val="Titre1Car1"/>
    <w:link w:val="Style1"/>
    <w:rsid w:val="00A45EEC"/>
    <w:rPr>
      <w:rFonts w:ascii="Times New Roman Bold" w:eastAsia="Times New Roman" w:hAnsi="Times New Roman Bold" w:cs="Times New Roman"/>
      <w:b/>
      <w:sz w:val="32"/>
      <w:szCs w:val="20"/>
    </w:rPr>
  </w:style>
  <w:style w:type="paragraph" w:customStyle="1" w:styleId="Style2">
    <w:name w:val="Style2"/>
    <w:basedOn w:val="Cabealho1"/>
    <w:link w:val="Style2Char"/>
    <w:qFormat/>
    <w:rsid w:val="00A45EEC"/>
    <w:pPr>
      <w:keepLines/>
      <w:numPr>
        <w:numId w:val="0"/>
      </w:numPr>
      <w:spacing w:after="240"/>
      <w:jc w:val="center"/>
    </w:pPr>
    <w:rPr>
      <w:rFonts w:ascii="Times New Roman Bold" w:hAnsi="Times New Roman Bold"/>
      <w:bCs w:val="0"/>
      <w:kern w:val="0"/>
      <w:sz w:val="28"/>
      <w:szCs w:val="28"/>
      <w:lang w:eastAsia="en-US"/>
    </w:rPr>
  </w:style>
  <w:style w:type="character" w:customStyle="1" w:styleId="Style2Char">
    <w:name w:val="Style2 Char"/>
    <w:link w:val="Style2"/>
    <w:rsid w:val="00A45EEC"/>
    <w:rPr>
      <w:rFonts w:ascii="Times New Roman Bold" w:eastAsia="Times New Roman" w:hAnsi="Times New Roman Bold" w:cs="Times New Roman"/>
      <w:b/>
      <w:sz w:val="28"/>
      <w:szCs w:val="28"/>
    </w:rPr>
  </w:style>
  <w:style w:type="paragraph" w:customStyle="1" w:styleId="Style3">
    <w:name w:val="Style3"/>
    <w:basedOn w:val="Cabealho6"/>
    <w:link w:val="Style3Char"/>
    <w:qFormat/>
    <w:rsid w:val="00A45EEC"/>
    <w:pPr>
      <w:keepNext w:val="0"/>
      <w:keepLines w:val="0"/>
      <w:numPr>
        <w:ilvl w:val="0"/>
        <w:numId w:val="0"/>
      </w:numPr>
      <w:spacing w:before="0" w:line="240" w:lineRule="auto"/>
      <w:ind w:left="1080" w:hanging="1080"/>
      <w:jc w:val="center"/>
    </w:pPr>
    <w:rPr>
      <w:rFonts w:ascii="Times New Roman" w:eastAsia="Times New Roman" w:hAnsi="Times New Roman"/>
      <w:b/>
      <w:i w:val="0"/>
      <w:iCs w:val="0"/>
      <w:smallCaps/>
      <w:color w:val="auto"/>
      <w:sz w:val="24"/>
      <w:szCs w:val="24"/>
      <w:lang w:eastAsia="en-US"/>
    </w:rPr>
  </w:style>
  <w:style w:type="character" w:customStyle="1" w:styleId="Style3Char">
    <w:name w:val="Style3 Char"/>
    <w:basedOn w:val="Titre6Car1"/>
    <w:link w:val="Style3"/>
    <w:rsid w:val="00A45EEC"/>
    <w:rPr>
      <w:rFonts w:ascii="Times New Roman" w:eastAsia="Times New Roman" w:hAnsi="Times New Roman" w:cs="Times New Roman"/>
      <w:b/>
      <w:smallCaps/>
      <w:sz w:val="24"/>
      <w:szCs w:val="24"/>
    </w:rPr>
  </w:style>
  <w:style w:type="paragraph" w:customStyle="1" w:styleId="Style4">
    <w:name w:val="Style4"/>
    <w:basedOn w:val="Cabealho1"/>
    <w:link w:val="Style4Char"/>
    <w:qFormat/>
    <w:rsid w:val="00A45EEC"/>
    <w:pPr>
      <w:keepLines/>
      <w:numPr>
        <w:numId w:val="0"/>
      </w:numPr>
      <w:spacing w:after="240"/>
      <w:jc w:val="center"/>
    </w:pPr>
    <w:rPr>
      <w:rFonts w:ascii="Times New Roman Bold" w:hAnsi="Times New Roman Bold"/>
      <w:bCs w:val="0"/>
      <w:kern w:val="0"/>
      <w:szCs w:val="20"/>
      <w:lang w:eastAsia="en-US"/>
    </w:rPr>
  </w:style>
  <w:style w:type="character" w:customStyle="1" w:styleId="Style4Char">
    <w:name w:val="Style4 Char"/>
    <w:basedOn w:val="Titre1Car1"/>
    <w:link w:val="Style4"/>
    <w:rsid w:val="00A45EEC"/>
    <w:rPr>
      <w:rFonts w:ascii="Times New Roman Bold" w:eastAsia="Times New Roman" w:hAnsi="Times New Roman Bold" w:cs="Times New Roman"/>
      <w:b/>
      <w:sz w:val="32"/>
      <w:szCs w:val="20"/>
    </w:rPr>
  </w:style>
  <w:style w:type="paragraph" w:customStyle="1" w:styleId="Style5">
    <w:name w:val="Style5"/>
    <w:basedOn w:val="Cabealho1"/>
    <w:link w:val="Style5Char"/>
    <w:qFormat/>
    <w:rsid w:val="00A45EEC"/>
    <w:pPr>
      <w:keepLines/>
      <w:numPr>
        <w:numId w:val="14"/>
      </w:numPr>
      <w:spacing w:after="240"/>
      <w:jc w:val="center"/>
    </w:pPr>
    <w:rPr>
      <w:rFonts w:ascii="Times New Roman Bold" w:hAnsi="Times New Roman Bold"/>
      <w:bCs w:val="0"/>
      <w:kern w:val="0"/>
      <w:szCs w:val="20"/>
      <w:lang w:eastAsia="en-US"/>
    </w:rPr>
  </w:style>
  <w:style w:type="character" w:customStyle="1" w:styleId="Style5Char">
    <w:name w:val="Style5 Char"/>
    <w:basedOn w:val="Titre1Car1"/>
    <w:link w:val="Style5"/>
    <w:rsid w:val="00A45EEC"/>
    <w:rPr>
      <w:rFonts w:ascii="Times New Roman Bold" w:eastAsia="Times New Roman" w:hAnsi="Times New Roman Bold" w:cs="Times New Roman"/>
      <w:b/>
      <w:sz w:val="32"/>
      <w:szCs w:val="20"/>
    </w:rPr>
  </w:style>
  <w:style w:type="paragraph" w:customStyle="1" w:styleId="Style6">
    <w:name w:val="Style6"/>
    <w:basedOn w:val="Cabealho1"/>
    <w:link w:val="Style6Char"/>
    <w:qFormat/>
    <w:rsid w:val="00A45EEC"/>
    <w:pPr>
      <w:keepLines/>
      <w:numPr>
        <w:numId w:val="0"/>
      </w:numPr>
      <w:spacing w:after="240"/>
      <w:jc w:val="center"/>
    </w:pPr>
    <w:rPr>
      <w:rFonts w:ascii="Times New Roman Bold" w:hAnsi="Times New Roman Bold"/>
      <w:bCs w:val="0"/>
      <w:smallCaps/>
      <w:kern w:val="0"/>
      <w:sz w:val="28"/>
      <w:szCs w:val="28"/>
      <w:lang w:eastAsia="en-US"/>
    </w:rPr>
  </w:style>
  <w:style w:type="character" w:customStyle="1" w:styleId="Style6Char">
    <w:name w:val="Style6 Char"/>
    <w:link w:val="Style6"/>
    <w:rsid w:val="00A45EEC"/>
    <w:rPr>
      <w:rFonts w:ascii="Times New Roman Bold" w:eastAsia="Times New Roman" w:hAnsi="Times New Roman Bold" w:cs="Times New Roman"/>
      <w:b/>
      <w:smallCaps/>
      <w:sz w:val="28"/>
      <w:szCs w:val="28"/>
    </w:rPr>
  </w:style>
  <w:style w:type="paragraph" w:customStyle="1" w:styleId="Style7">
    <w:name w:val="Style7"/>
    <w:basedOn w:val="Cabealho3"/>
    <w:link w:val="Style7Char"/>
    <w:qFormat/>
    <w:rsid w:val="00A45EEC"/>
    <w:pPr>
      <w:keepNext w:val="0"/>
      <w:numPr>
        <w:ilvl w:val="0"/>
        <w:numId w:val="0"/>
      </w:numPr>
      <w:spacing w:before="0" w:after="200"/>
      <w:ind w:left="720" w:hanging="360"/>
      <w:contextualSpacing/>
    </w:pPr>
    <w:rPr>
      <w:rFonts w:ascii="Times New Roman" w:hAnsi="Times New Roman"/>
      <w:bCs w:val="0"/>
      <w:sz w:val="24"/>
      <w:szCs w:val="24"/>
      <w:lang w:val="en-GB" w:eastAsia="en-US"/>
    </w:rPr>
  </w:style>
  <w:style w:type="character" w:customStyle="1" w:styleId="Style7Char">
    <w:name w:val="Style7 Char"/>
    <w:basedOn w:val="Titre3Car1"/>
    <w:link w:val="Style7"/>
    <w:rsid w:val="00A45EEC"/>
    <w:rPr>
      <w:rFonts w:ascii="Times New Roman" w:eastAsia="Times New Roman" w:hAnsi="Times New Roman" w:cs="Times New Roman"/>
      <w:b/>
      <w:sz w:val="24"/>
      <w:szCs w:val="24"/>
      <w:lang w:val="en-GB"/>
    </w:rPr>
  </w:style>
  <w:style w:type="character" w:customStyle="1" w:styleId="Titre3Car1">
    <w:name w:val="Titre 3 Car1"/>
    <w:aliases w:val="Centered Car, Centered Car,Titolo 3 Car,Heading 3 (BM revised) Car,centered Car,Titre 3 Car Car Car Car Car Car Car Car Car Car Car Car Car Car Car Car Car Car Car Car Car Car Car Car Car Car Car1,an_Über 3 Car1,an_Über 3 Car Car Car1"/>
    <w:rsid w:val="00A45EEC"/>
    <w:rPr>
      <w:rFonts w:ascii="Times New Roman" w:eastAsia="Times New Roman" w:hAnsi="Times New Roman" w:cs="Times New Roman"/>
      <w:b/>
      <w:sz w:val="24"/>
      <w:szCs w:val="24"/>
      <w:lang w:val="en-GB"/>
    </w:rPr>
  </w:style>
  <w:style w:type="paragraph" w:customStyle="1" w:styleId="Style8">
    <w:name w:val="Style8"/>
    <w:basedOn w:val="Cabealho1"/>
    <w:link w:val="Style8Char"/>
    <w:qFormat/>
    <w:rsid w:val="00A45EEC"/>
    <w:pPr>
      <w:keepLines/>
      <w:numPr>
        <w:numId w:val="0"/>
      </w:numPr>
      <w:spacing w:after="240"/>
      <w:jc w:val="center"/>
    </w:pPr>
    <w:rPr>
      <w:rFonts w:ascii="Times New Roman Bold" w:hAnsi="Times New Roman Bold"/>
      <w:bCs w:val="0"/>
      <w:kern w:val="0"/>
      <w:szCs w:val="20"/>
      <w:lang w:eastAsia="en-US"/>
    </w:rPr>
  </w:style>
  <w:style w:type="character" w:customStyle="1" w:styleId="Style8Char">
    <w:name w:val="Style8 Char"/>
    <w:basedOn w:val="Titre1Car1"/>
    <w:link w:val="Style8"/>
    <w:rsid w:val="00A45EEC"/>
    <w:rPr>
      <w:rFonts w:ascii="Times New Roman Bold" w:eastAsia="Times New Roman" w:hAnsi="Times New Roman Bold" w:cs="Times New Roman"/>
      <w:b/>
      <w:sz w:val="32"/>
      <w:szCs w:val="20"/>
    </w:rPr>
  </w:style>
  <w:style w:type="character" w:customStyle="1" w:styleId="ParagraphedelisteChar">
    <w:name w:val="Paragraphe de liste Char"/>
    <w:rsid w:val="00A45EEC"/>
    <w:rPr>
      <w:rFonts w:ascii="Times New Roman" w:eastAsia="Times New Roman" w:hAnsi="Times New Roman" w:cs="Times New Roman"/>
      <w:sz w:val="24"/>
      <w:szCs w:val="24"/>
    </w:rPr>
  </w:style>
  <w:style w:type="paragraph" w:customStyle="1" w:styleId="Style9">
    <w:name w:val="Style9"/>
    <w:basedOn w:val="Cabealho1"/>
    <w:link w:val="Style9Char"/>
    <w:qFormat/>
    <w:rsid w:val="00A45EEC"/>
    <w:pPr>
      <w:keepLines/>
      <w:numPr>
        <w:numId w:val="21"/>
      </w:numPr>
      <w:spacing w:after="240"/>
      <w:jc w:val="center"/>
    </w:pPr>
    <w:rPr>
      <w:rFonts w:ascii="Times New Roman Bold" w:hAnsi="Times New Roman Bold"/>
      <w:bCs w:val="0"/>
      <w:kern w:val="0"/>
      <w:szCs w:val="20"/>
      <w:lang w:eastAsia="en-US"/>
    </w:rPr>
  </w:style>
  <w:style w:type="character" w:customStyle="1" w:styleId="Style9Char">
    <w:name w:val="Style9 Char"/>
    <w:basedOn w:val="Titre1Car1"/>
    <w:link w:val="Style9"/>
    <w:rsid w:val="00A45EEC"/>
    <w:rPr>
      <w:rFonts w:ascii="Times New Roman Bold" w:eastAsia="Times New Roman" w:hAnsi="Times New Roman Bold" w:cs="Times New Roman"/>
      <w:b/>
      <w:sz w:val="32"/>
      <w:szCs w:val="20"/>
    </w:rPr>
  </w:style>
  <w:style w:type="paragraph" w:customStyle="1" w:styleId="Style10">
    <w:name w:val="Style10"/>
    <w:basedOn w:val="Cabealho1"/>
    <w:link w:val="Style10Char"/>
    <w:qFormat/>
    <w:rsid w:val="00A45EEC"/>
    <w:pPr>
      <w:keepLines/>
      <w:numPr>
        <w:numId w:val="0"/>
      </w:numPr>
      <w:spacing w:after="240"/>
      <w:jc w:val="center"/>
    </w:pPr>
    <w:rPr>
      <w:rFonts w:ascii="Times New Roman Bold" w:hAnsi="Times New Roman Bold"/>
      <w:bCs w:val="0"/>
      <w:smallCaps/>
      <w:kern w:val="0"/>
      <w:sz w:val="28"/>
      <w:szCs w:val="28"/>
      <w:lang w:eastAsia="en-US"/>
    </w:rPr>
  </w:style>
  <w:style w:type="character" w:customStyle="1" w:styleId="Style10Char">
    <w:name w:val="Style10 Char"/>
    <w:link w:val="Style10"/>
    <w:rsid w:val="00A45EEC"/>
    <w:rPr>
      <w:rFonts w:ascii="Times New Roman Bold" w:eastAsia="Times New Roman" w:hAnsi="Times New Roman Bold" w:cs="Times New Roman"/>
      <w:b/>
      <w:smallCaps/>
      <w:sz w:val="28"/>
      <w:szCs w:val="28"/>
    </w:rPr>
  </w:style>
  <w:style w:type="paragraph" w:customStyle="1" w:styleId="Style11">
    <w:name w:val="Style11"/>
    <w:basedOn w:val="A1-Heading2"/>
    <w:link w:val="Style11Char"/>
    <w:qFormat/>
    <w:rsid w:val="00A45EEC"/>
    <w:pPr>
      <w:ind w:left="360" w:firstLine="0"/>
    </w:pPr>
  </w:style>
  <w:style w:type="character" w:customStyle="1" w:styleId="Style11Char">
    <w:name w:val="Style11 Char"/>
    <w:basedOn w:val="A1-Heading2Char"/>
    <w:link w:val="Style11"/>
    <w:rsid w:val="00A45EEC"/>
    <w:rPr>
      <w:rFonts w:ascii="Times New Roman" w:eastAsia="Times New Roman" w:hAnsi="Times New Roman" w:cs="Times New Roman"/>
      <w:b/>
      <w:bCs/>
      <w:smallCaps/>
      <w:sz w:val="24"/>
      <w:szCs w:val="24"/>
      <w:lang w:val="en-GB"/>
    </w:rPr>
  </w:style>
  <w:style w:type="paragraph" w:customStyle="1" w:styleId="Style12">
    <w:name w:val="Style12"/>
    <w:basedOn w:val="Cabealho1"/>
    <w:link w:val="Style12Char"/>
    <w:qFormat/>
    <w:rsid w:val="00A45EEC"/>
    <w:pPr>
      <w:keepLines/>
      <w:numPr>
        <w:numId w:val="0"/>
      </w:numPr>
      <w:spacing w:after="240"/>
      <w:jc w:val="center"/>
    </w:pPr>
    <w:rPr>
      <w:rFonts w:ascii="Times New Roman Bold" w:hAnsi="Times New Roman Bold"/>
      <w:bCs w:val="0"/>
      <w:kern w:val="0"/>
      <w:szCs w:val="20"/>
      <w:lang w:eastAsia="en-US"/>
    </w:rPr>
  </w:style>
  <w:style w:type="character" w:customStyle="1" w:styleId="Style12Char">
    <w:name w:val="Style12 Char"/>
    <w:basedOn w:val="Titre1Car1"/>
    <w:link w:val="Style12"/>
    <w:rsid w:val="00A45EEC"/>
    <w:rPr>
      <w:rFonts w:ascii="Times New Roman Bold" w:eastAsia="Times New Roman" w:hAnsi="Times New Roman Bold" w:cs="Times New Roman"/>
      <w:b/>
      <w:sz w:val="32"/>
      <w:szCs w:val="20"/>
    </w:rPr>
  </w:style>
  <w:style w:type="paragraph" w:customStyle="1" w:styleId="i">
    <w:name w:val="(i)"/>
    <w:basedOn w:val="Normal"/>
    <w:rsid w:val="00A45EEC"/>
    <w:pPr>
      <w:suppressAutoHyphens/>
      <w:jc w:val="both"/>
    </w:pPr>
    <w:rPr>
      <w:rFonts w:ascii="Tms Rmn" w:hAnsi="Tms Rmn"/>
      <w:szCs w:val="20"/>
      <w:lang w:val="en-US"/>
    </w:rPr>
  </w:style>
  <w:style w:type="paragraph" w:customStyle="1" w:styleId="RomanParagraph">
    <w:name w:val="RomanParagraph"/>
    <w:rsid w:val="00A45EEC"/>
    <w:pPr>
      <w:spacing w:before="120" w:after="120" w:line="240" w:lineRule="auto"/>
      <w:jc w:val="both"/>
    </w:pPr>
    <w:rPr>
      <w:rFonts w:ascii="Times New Roman" w:eastAsia="Times New Roman" w:hAnsi="Times New Roman" w:cs="Times New Roman"/>
      <w:noProof/>
      <w:sz w:val="24"/>
      <w:szCs w:val="20"/>
      <w:lang w:val="en-US"/>
    </w:rPr>
  </w:style>
  <w:style w:type="paragraph" w:customStyle="1" w:styleId="Paragrapha">
    <w:name w:val="Paragraph a"/>
    <w:basedOn w:val="Normal"/>
    <w:rsid w:val="00A45EEC"/>
    <w:pPr>
      <w:numPr>
        <w:numId w:val="22"/>
      </w:numPr>
      <w:spacing w:before="120" w:after="120"/>
      <w:jc w:val="both"/>
    </w:pPr>
    <w:rPr>
      <w:spacing w:val="-3"/>
      <w:szCs w:val="20"/>
      <w:lang w:val="en-US" w:eastAsia="en-US"/>
    </w:rPr>
  </w:style>
  <w:style w:type="character" w:customStyle="1" w:styleId="SemEspaamentoCarcter">
    <w:name w:val="Sem Espaçamento Carácter"/>
    <w:aliases w:val="INTRO Carácter"/>
    <w:basedOn w:val="Tipodeletrapredefinidodopargrafo"/>
    <w:link w:val="SemEspaamento"/>
    <w:uiPriority w:val="1"/>
    <w:rsid w:val="00A45EEC"/>
    <w:rPr>
      <w:rFonts w:ascii="Times New Roman" w:eastAsia="Times New Roman" w:hAnsi="Times New Roman" w:cs="Times New Roman"/>
      <w:sz w:val="24"/>
      <w:szCs w:val="24"/>
      <w:lang w:eastAsia="fr-FR"/>
    </w:rPr>
  </w:style>
  <w:style w:type="character" w:customStyle="1" w:styleId="systranseg">
    <w:name w:val="systran_seg"/>
    <w:basedOn w:val="Tipodeletrapredefinidodopargrafo"/>
    <w:rsid w:val="00A45EEC"/>
  </w:style>
  <w:style w:type="character" w:customStyle="1" w:styleId="systrantokenword">
    <w:name w:val="systran_token_word"/>
    <w:basedOn w:val="Tipodeletrapredefinidodopargrafo"/>
    <w:rsid w:val="00A45EEC"/>
  </w:style>
  <w:style w:type="character" w:customStyle="1" w:styleId="systrantokenpunctuation">
    <w:name w:val="systran_token_punctuation"/>
    <w:basedOn w:val="Tipodeletrapredefinidodopargrafo"/>
    <w:rsid w:val="00A45EEC"/>
  </w:style>
  <w:style w:type="table" w:customStyle="1" w:styleId="TableauGrille2-Accentuation61">
    <w:name w:val="Tableau Grille 2 - Accentuation 61"/>
    <w:basedOn w:val="Tabelanormal"/>
    <w:uiPriority w:val="47"/>
    <w:rsid w:val="00A45EEC"/>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auGrille1Clair1">
    <w:name w:val="Tableau Grille 1 Clair1"/>
    <w:basedOn w:val="Tabelanormal"/>
    <w:uiPriority w:val="46"/>
    <w:rsid w:val="00A45EE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auGrille1Clair-Accentuation61">
    <w:name w:val="Tableau Grille 1 Clair - Accentuation 61"/>
    <w:basedOn w:val="Tabelanormal"/>
    <w:uiPriority w:val="46"/>
    <w:rsid w:val="00A45EEC"/>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TableauGrille4-Accentuation11">
    <w:name w:val="Tableau Grille 4 - Accentuation 11"/>
    <w:basedOn w:val="Tabelanormal"/>
    <w:uiPriority w:val="49"/>
    <w:rsid w:val="00A45EE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auGrille1Clair-Accentuation62">
    <w:name w:val="Tableau Grille 1 Clair - Accentuation 62"/>
    <w:basedOn w:val="Tabelanormal"/>
    <w:uiPriority w:val="46"/>
    <w:rsid w:val="00A45EEC"/>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TableauGrille1Clair-Accentuation63">
    <w:name w:val="Tableau Grille 1 Clair - Accentuation 63"/>
    <w:basedOn w:val="Tabelanormal"/>
    <w:uiPriority w:val="46"/>
    <w:rsid w:val="00A45EEC"/>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TableauGrille2-Accentuation62">
    <w:name w:val="Tableau Grille 2 - Accentuation 62"/>
    <w:basedOn w:val="Tabelanormal"/>
    <w:uiPriority w:val="47"/>
    <w:rsid w:val="00A45EEC"/>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ydp90e9cbb6msonormal">
    <w:name w:val="ydp90e9cbb6msonormal"/>
    <w:basedOn w:val="Normal"/>
    <w:rsid w:val="00A45EEC"/>
    <w:pPr>
      <w:spacing w:before="100" w:beforeAutospacing="1" w:after="100" w:afterAutospacing="1"/>
    </w:pPr>
  </w:style>
  <w:style w:type="paragraph" w:customStyle="1" w:styleId="Texte">
    <w:name w:val="Texte"/>
    <w:basedOn w:val="Normal"/>
    <w:rsid w:val="00A45EEC"/>
    <w:pPr>
      <w:keepLines/>
      <w:spacing w:before="120"/>
      <w:jc w:val="both"/>
    </w:pPr>
    <w:rPr>
      <w:rFonts w:ascii="Arial" w:hAnsi="Arial"/>
      <w:sz w:val="20"/>
      <w:szCs w:val="20"/>
    </w:rPr>
  </w:style>
  <w:style w:type="paragraph" w:customStyle="1" w:styleId="Paragraphe">
    <w:name w:val="Paragraphe"/>
    <w:basedOn w:val="Normal"/>
    <w:rsid w:val="00A45EEC"/>
    <w:pPr>
      <w:overflowPunct w:val="0"/>
      <w:autoSpaceDE w:val="0"/>
      <w:autoSpaceDN w:val="0"/>
      <w:adjustRightInd w:val="0"/>
      <w:spacing w:after="120"/>
      <w:jc w:val="both"/>
      <w:textAlignment w:val="baseline"/>
    </w:pPr>
  </w:style>
  <w:style w:type="paragraph" w:styleId="Mapadodocumento">
    <w:name w:val="Document Map"/>
    <w:basedOn w:val="Normal"/>
    <w:link w:val="MapadodocumentoCarcter"/>
    <w:uiPriority w:val="99"/>
    <w:semiHidden/>
    <w:unhideWhenUsed/>
    <w:rsid w:val="00A45EEC"/>
  </w:style>
  <w:style w:type="character" w:customStyle="1" w:styleId="MapadodocumentoCarcter">
    <w:name w:val="Mapa do documento Carácter"/>
    <w:basedOn w:val="Tipodeletrapredefinidodopargrafo"/>
    <w:link w:val="Mapadodocumento"/>
    <w:uiPriority w:val="99"/>
    <w:semiHidden/>
    <w:rsid w:val="00A45EEC"/>
    <w:rPr>
      <w:rFonts w:ascii="Times New Roman" w:eastAsia="Times New Roman" w:hAnsi="Times New Roman" w:cs="Times New Roman"/>
      <w:sz w:val="24"/>
      <w:szCs w:val="24"/>
      <w:lang w:eastAsia="fr-FR"/>
    </w:rPr>
  </w:style>
  <w:style w:type="character" w:styleId="Hiperligaovisitada">
    <w:name w:val="FollowedHyperlink"/>
    <w:basedOn w:val="Tipodeletrapredefinidodopargrafo"/>
    <w:semiHidden/>
    <w:unhideWhenUsed/>
    <w:rsid w:val="00A45EEC"/>
    <w:rPr>
      <w:color w:val="954F72" w:themeColor="followedHyperlink"/>
      <w:u w:val="single"/>
    </w:rPr>
  </w:style>
  <w:style w:type="paragraph" w:styleId="Reviso">
    <w:name w:val="Revision"/>
    <w:hidden/>
    <w:uiPriority w:val="99"/>
    <w:semiHidden/>
    <w:rsid w:val="00A45EEC"/>
    <w:pPr>
      <w:spacing w:after="0" w:line="240" w:lineRule="auto"/>
    </w:pPr>
    <w:rPr>
      <w:rFonts w:ascii="Times New Roman" w:eastAsia="Times New Roman" w:hAnsi="Times New Roman" w:cs="Times New Roman"/>
      <w:sz w:val="24"/>
      <w:szCs w:val="24"/>
      <w:lang w:eastAsia="fr-FR"/>
    </w:rPr>
  </w:style>
  <w:style w:type="paragraph" w:customStyle="1" w:styleId="rtejustify">
    <w:name w:val="rtejustify"/>
    <w:basedOn w:val="Normal"/>
    <w:rsid w:val="00A45EEC"/>
    <w:pPr>
      <w:spacing w:before="100" w:beforeAutospacing="1" w:after="100" w:afterAutospacing="1"/>
    </w:pPr>
  </w:style>
  <w:style w:type="table" w:customStyle="1" w:styleId="TableauListe3-Accentuation11">
    <w:name w:val="Tableau Liste 3 - Accentuation 11"/>
    <w:basedOn w:val="Tabelanormal"/>
    <w:uiPriority w:val="48"/>
    <w:rsid w:val="006E3526"/>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customStyle="1" w:styleId="TableauListe1Clair1">
    <w:name w:val="Tableau Liste 1 Clair1"/>
    <w:basedOn w:val="Tabelanormal"/>
    <w:uiPriority w:val="46"/>
    <w:rsid w:val="001412E1"/>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Liste1Clair-Accentuation21">
    <w:name w:val="Tableau Liste 1 Clair - Accentuation 21"/>
    <w:basedOn w:val="Tabelanormal"/>
    <w:uiPriority w:val="46"/>
    <w:rsid w:val="001412E1"/>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auGrille1Clair2">
    <w:name w:val="Tableau Grille 1 Clair2"/>
    <w:basedOn w:val="Tabelanormal"/>
    <w:uiPriority w:val="46"/>
    <w:rsid w:val="001412E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fontstyle01">
    <w:name w:val="fontstyle01"/>
    <w:basedOn w:val="Tipodeletrapredefinidodopargrafo"/>
    <w:rsid w:val="001D3373"/>
    <w:rPr>
      <w:rFonts w:ascii="Verdana" w:hAnsi="Verdana" w:hint="default"/>
      <w:b/>
      <w:bCs/>
      <w:i w:val="0"/>
      <w:iCs w:val="0"/>
      <w:color w:val="000000"/>
      <w:sz w:val="24"/>
      <w:szCs w:val="24"/>
    </w:rPr>
  </w:style>
  <w:style w:type="paragraph" w:customStyle="1" w:styleId="titre3">
    <w:name w:val="titre 3"/>
    <w:basedOn w:val="Cabealho2"/>
    <w:link w:val="titre3Car"/>
    <w:rsid w:val="001D3373"/>
    <w:pPr>
      <w:keepNext w:val="0"/>
      <w:numPr>
        <w:numId w:val="0"/>
      </w:numPr>
      <w:tabs>
        <w:tab w:val="left" w:pos="1701"/>
      </w:tabs>
      <w:spacing w:before="120" w:after="120"/>
      <w:ind w:left="3371" w:hanging="180"/>
      <w:jc w:val="both"/>
    </w:pPr>
    <w:rPr>
      <w:rFonts w:ascii="Calibri" w:eastAsia="Times New Roman" w:hAnsi="Calibri" w:cs="Calibri"/>
      <w:b w:val="0"/>
      <w:i w:val="0"/>
      <w:iCs w:val="0"/>
      <w:color w:val="AF143D"/>
    </w:rPr>
  </w:style>
  <w:style w:type="character" w:customStyle="1" w:styleId="titre3Car">
    <w:name w:val="titre 3 Car"/>
    <w:basedOn w:val="Tipodeletrapredefinidodopargrafo"/>
    <w:link w:val="titre3"/>
    <w:rsid w:val="001D3373"/>
    <w:rPr>
      <w:rFonts w:ascii="Calibri" w:eastAsia="Times New Roman" w:hAnsi="Calibri" w:cs="Calibri"/>
      <w:bCs/>
      <w:color w:val="AF143D"/>
      <w:sz w:val="28"/>
      <w:szCs w:val="28"/>
      <w:lang w:eastAsia="fr-FR"/>
    </w:rPr>
  </w:style>
  <w:style w:type="character" w:styleId="nfaseDiscreto">
    <w:name w:val="Subtle Emphasis"/>
    <w:aliases w:val="Titre document"/>
    <w:basedOn w:val="Tipodeletrapredefinidodopargrafo"/>
    <w:uiPriority w:val="19"/>
    <w:qFormat/>
    <w:rsid w:val="001D3373"/>
    <w:rPr>
      <w:iCs/>
      <w:sz w:val="40"/>
      <w:szCs w:val="40"/>
    </w:rPr>
  </w:style>
  <w:style w:type="character" w:styleId="TtulodoLivro">
    <w:name w:val="Book Title"/>
    <w:basedOn w:val="Tipodeletrapredefinidodopargrafo"/>
    <w:uiPriority w:val="33"/>
    <w:qFormat/>
    <w:rsid w:val="001D3373"/>
    <w:rPr>
      <w:smallCaps/>
    </w:rPr>
  </w:style>
  <w:style w:type="paragraph" w:customStyle="1" w:styleId="BodyText1">
    <w:name w:val="Body Text1"/>
    <w:basedOn w:val="Normal"/>
    <w:link w:val="BodytextChar"/>
    <w:qFormat/>
    <w:rsid w:val="001D3373"/>
    <w:pPr>
      <w:jc w:val="both"/>
    </w:pPr>
    <w:rPr>
      <w:rFonts w:ascii="Calibri Light" w:eastAsia="Century Schoolbook" w:hAnsi="Calibri Light"/>
      <w:w w:val="112"/>
      <w:sz w:val="40"/>
      <w:szCs w:val="40"/>
      <w:lang w:eastAsia="ja-JP"/>
    </w:rPr>
  </w:style>
  <w:style w:type="character" w:customStyle="1" w:styleId="BodytextChar">
    <w:name w:val="Body text Char"/>
    <w:link w:val="BodyText1"/>
    <w:rsid w:val="001D3373"/>
    <w:rPr>
      <w:rFonts w:ascii="Calibri Light" w:eastAsia="Century Schoolbook" w:hAnsi="Calibri Light" w:cs="Times New Roman"/>
      <w:w w:val="112"/>
      <w:sz w:val="40"/>
      <w:szCs w:val="40"/>
      <w:lang w:eastAsia="ja-JP"/>
    </w:rPr>
  </w:style>
  <w:style w:type="character" w:customStyle="1" w:styleId="fontstyle21">
    <w:name w:val="fontstyle21"/>
    <w:rsid w:val="001D3373"/>
    <w:rPr>
      <w:rFonts w:ascii="SymbolMT" w:hAnsi="SymbolMT" w:hint="default"/>
      <w:b w:val="0"/>
      <w:bCs w:val="0"/>
      <w:i w:val="0"/>
      <w:iCs w:val="0"/>
      <w:color w:val="000000"/>
      <w:sz w:val="22"/>
      <w:szCs w:val="22"/>
    </w:rPr>
  </w:style>
  <w:style w:type="character" w:customStyle="1" w:styleId="fontstyle31">
    <w:name w:val="fontstyle31"/>
    <w:rsid w:val="001D3373"/>
    <w:rPr>
      <w:rFonts w:ascii="CourierNew" w:hAnsi="CourierNew" w:hint="default"/>
      <w:b w:val="0"/>
      <w:bCs w:val="0"/>
      <w:i w:val="0"/>
      <w:iCs w:val="0"/>
      <w:color w:val="262626"/>
      <w:sz w:val="22"/>
      <w:szCs w:val="22"/>
    </w:rPr>
  </w:style>
  <w:style w:type="paragraph" w:customStyle="1" w:styleId="default0">
    <w:name w:val="default"/>
    <w:basedOn w:val="Normal"/>
    <w:uiPriority w:val="99"/>
    <w:rsid w:val="001D3373"/>
    <w:pPr>
      <w:spacing w:before="100" w:beforeAutospacing="1" w:after="100" w:afterAutospacing="1"/>
    </w:pPr>
    <w:rPr>
      <w:rFonts w:eastAsia="Times New Roman"/>
    </w:rPr>
  </w:style>
  <w:style w:type="paragraph" w:styleId="Lista2">
    <w:name w:val="List 2"/>
    <w:basedOn w:val="Normal"/>
    <w:uiPriority w:val="99"/>
    <w:unhideWhenUsed/>
    <w:rsid w:val="001D3373"/>
    <w:pPr>
      <w:spacing w:after="120"/>
      <w:ind w:left="566" w:hanging="283"/>
      <w:contextualSpacing/>
      <w:jc w:val="both"/>
    </w:pPr>
    <w:rPr>
      <w:rFonts w:ascii="Calibri" w:eastAsia="Times New Roman" w:hAnsi="Calibri"/>
      <w:sz w:val="22"/>
      <w:szCs w:val="22"/>
    </w:rPr>
  </w:style>
  <w:style w:type="paragraph" w:styleId="Listacommarcas">
    <w:name w:val="List Bullet"/>
    <w:basedOn w:val="Normal"/>
    <w:uiPriority w:val="99"/>
    <w:unhideWhenUsed/>
    <w:rsid w:val="001D3373"/>
    <w:pPr>
      <w:numPr>
        <w:numId w:val="24"/>
      </w:numPr>
      <w:spacing w:after="120"/>
      <w:contextualSpacing/>
      <w:jc w:val="both"/>
    </w:pPr>
    <w:rPr>
      <w:rFonts w:ascii="Calibri" w:eastAsia="Times New Roman" w:hAnsi="Calibri"/>
      <w:sz w:val="22"/>
      <w:szCs w:val="22"/>
    </w:rPr>
  </w:style>
  <w:style w:type="paragraph" w:customStyle="1" w:styleId="Listecouleur-Accent12">
    <w:name w:val="Liste couleur - Accent 12"/>
    <w:aliases w:val="Akapit z listą BS"/>
    <w:basedOn w:val="Normal"/>
    <w:uiPriority w:val="34"/>
    <w:qFormat/>
    <w:rsid w:val="001D3373"/>
    <w:pPr>
      <w:ind w:left="720"/>
      <w:contextualSpacing/>
      <w:jc w:val="both"/>
    </w:pPr>
    <w:rPr>
      <w:rFonts w:eastAsia="Times New Roman"/>
      <w:szCs w:val="20"/>
      <w:lang w:val="en-US" w:eastAsia="en-US"/>
    </w:rPr>
  </w:style>
  <w:style w:type="paragraph" w:customStyle="1" w:styleId="Corpsdetexte31">
    <w:name w:val="Corps de texte 31"/>
    <w:basedOn w:val="Normal"/>
    <w:rsid w:val="001D3373"/>
    <w:pPr>
      <w:keepLines/>
      <w:widowControl w:val="0"/>
      <w:tabs>
        <w:tab w:val="left" w:pos="785"/>
        <w:tab w:val="left" w:pos="851"/>
        <w:tab w:val="left" w:pos="2491"/>
        <w:tab w:val="left" w:pos="3398"/>
        <w:tab w:val="left" w:pos="4368"/>
        <w:tab w:val="left" w:pos="5153"/>
        <w:tab w:val="left" w:pos="5938"/>
        <w:tab w:val="left" w:pos="7298"/>
        <w:tab w:val="left" w:pos="8083"/>
        <w:tab w:val="left" w:pos="8868"/>
        <w:tab w:val="left" w:pos="9653"/>
        <w:tab w:val="left" w:pos="10438"/>
      </w:tabs>
      <w:spacing w:before="120"/>
      <w:jc w:val="both"/>
    </w:pPr>
    <w:rPr>
      <w:rFonts w:eastAsia="Times New Roman"/>
      <w:b/>
      <w:snapToGrid w:val="0"/>
      <w:sz w:val="22"/>
      <w:szCs w:val="20"/>
      <w:lang w:eastAsia="it-IT"/>
    </w:rPr>
  </w:style>
  <w:style w:type="paragraph" w:customStyle="1" w:styleId="Corpsdetexte22">
    <w:name w:val="Corps de texte 22"/>
    <w:basedOn w:val="Normal"/>
    <w:rsid w:val="001D3373"/>
    <w:pPr>
      <w:ind w:left="1134" w:hanging="283"/>
      <w:jc w:val="both"/>
    </w:pPr>
    <w:rPr>
      <w:rFonts w:eastAsia="Times New Roman"/>
      <w:szCs w:val="20"/>
    </w:rPr>
  </w:style>
  <w:style w:type="paragraph" w:customStyle="1" w:styleId="xl65">
    <w:name w:val="xl65"/>
    <w:basedOn w:val="Normal"/>
    <w:rsid w:val="001D3373"/>
    <w:pPr>
      <w:spacing w:before="100" w:beforeAutospacing="1" w:after="100" w:afterAutospacing="1"/>
      <w:jc w:val="center"/>
    </w:pPr>
    <w:rPr>
      <w:rFonts w:eastAsia="Times New Roman"/>
    </w:rPr>
  </w:style>
  <w:style w:type="paragraph" w:customStyle="1" w:styleId="xl66">
    <w:name w:val="xl66"/>
    <w:basedOn w:val="Normal"/>
    <w:rsid w:val="001D33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67">
    <w:name w:val="xl67"/>
    <w:basedOn w:val="Normal"/>
    <w:rsid w:val="001D33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68">
    <w:name w:val="xl68"/>
    <w:basedOn w:val="Normal"/>
    <w:rsid w:val="001D33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69">
    <w:name w:val="xl69"/>
    <w:basedOn w:val="Normal"/>
    <w:rsid w:val="001D33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70">
    <w:name w:val="xl70"/>
    <w:basedOn w:val="Normal"/>
    <w:rsid w:val="001D33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71">
    <w:name w:val="xl71"/>
    <w:basedOn w:val="Normal"/>
    <w:rsid w:val="001D3373"/>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textAlignment w:val="center"/>
    </w:pPr>
    <w:rPr>
      <w:rFonts w:eastAsia="Times New Roman"/>
      <w:b/>
      <w:bCs/>
    </w:rPr>
  </w:style>
  <w:style w:type="paragraph" w:customStyle="1" w:styleId="xl72">
    <w:name w:val="xl72"/>
    <w:basedOn w:val="Normal"/>
    <w:rsid w:val="001D33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73">
    <w:name w:val="xl73"/>
    <w:basedOn w:val="Normal"/>
    <w:rsid w:val="001D3373"/>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textAlignment w:val="center"/>
    </w:pPr>
    <w:rPr>
      <w:rFonts w:eastAsia="Times New Roman"/>
      <w:b/>
      <w:bCs/>
      <w:sz w:val="16"/>
      <w:szCs w:val="16"/>
    </w:rPr>
  </w:style>
  <w:style w:type="paragraph" w:customStyle="1" w:styleId="xl74">
    <w:name w:val="xl74"/>
    <w:basedOn w:val="Normal"/>
    <w:rsid w:val="001D3373"/>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rFonts w:eastAsia="Times New Roman"/>
      <w:b/>
      <w:bCs/>
      <w:sz w:val="16"/>
      <w:szCs w:val="16"/>
    </w:rPr>
  </w:style>
  <w:style w:type="paragraph" w:customStyle="1" w:styleId="xl75">
    <w:name w:val="xl75"/>
    <w:basedOn w:val="Normal"/>
    <w:rsid w:val="001D33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000000"/>
    </w:rPr>
  </w:style>
  <w:style w:type="paragraph" w:customStyle="1" w:styleId="xl76">
    <w:name w:val="xl76"/>
    <w:basedOn w:val="Normal"/>
    <w:rsid w:val="001D33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000000"/>
    </w:rPr>
  </w:style>
  <w:style w:type="paragraph" w:customStyle="1" w:styleId="xl77">
    <w:name w:val="xl77"/>
    <w:basedOn w:val="Normal"/>
    <w:rsid w:val="001D33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000000"/>
    </w:rPr>
  </w:style>
  <w:style w:type="paragraph" w:customStyle="1" w:styleId="xl78">
    <w:name w:val="xl78"/>
    <w:basedOn w:val="Normal"/>
    <w:rsid w:val="001D33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79">
    <w:name w:val="xl79"/>
    <w:basedOn w:val="Normal"/>
    <w:rsid w:val="001D337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80">
    <w:name w:val="xl80"/>
    <w:basedOn w:val="Normal"/>
    <w:rsid w:val="001D33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81">
    <w:name w:val="xl81"/>
    <w:basedOn w:val="Normal"/>
    <w:rsid w:val="001D33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rPr>
  </w:style>
  <w:style w:type="paragraph" w:customStyle="1" w:styleId="xl82">
    <w:name w:val="xl82"/>
    <w:basedOn w:val="Normal"/>
    <w:rsid w:val="001D33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b/>
      <w:bCs/>
    </w:rPr>
  </w:style>
  <w:style w:type="paragraph" w:customStyle="1" w:styleId="xl83">
    <w:name w:val="xl83"/>
    <w:basedOn w:val="Normal"/>
    <w:rsid w:val="001D3373"/>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rFonts w:eastAsia="Times New Roman"/>
      <w:b/>
      <w:bCs/>
    </w:rPr>
  </w:style>
  <w:style w:type="paragraph" w:customStyle="1" w:styleId="xl84">
    <w:name w:val="xl84"/>
    <w:basedOn w:val="Normal"/>
    <w:rsid w:val="001D33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85">
    <w:name w:val="xl85"/>
    <w:basedOn w:val="Normal"/>
    <w:rsid w:val="001D33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b/>
      <w:bCs/>
    </w:rPr>
  </w:style>
  <w:style w:type="paragraph" w:customStyle="1" w:styleId="xl86">
    <w:name w:val="xl86"/>
    <w:basedOn w:val="Normal"/>
    <w:rsid w:val="001D337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rPr>
  </w:style>
  <w:style w:type="paragraph" w:customStyle="1" w:styleId="xl87">
    <w:name w:val="xl87"/>
    <w:basedOn w:val="Normal"/>
    <w:rsid w:val="001D33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rPr>
  </w:style>
  <w:style w:type="paragraph" w:customStyle="1" w:styleId="xl88">
    <w:name w:val="xl88"/>
    <w:basedOn w:val="Normal"/>
    <w:rsid w:val="001D33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b/>
      <w:bCs/>
    </w:rPr>
  </w:style>
  <w:style w:type="paragraph" w:customStyle="1" w:styleId="xl89">
    <w:name w:val="xl89"/>
    <w:basedOn w:val="Normal"/>
    <w:rsid w:val="001D3373"/>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eastAsia="Times New Roman"/>
      <w:b/>
      <w:bCs/>
    </w:rPr>
  </w:style>
  <w:style w:type="paragraph" w:customStyle="1" w:styleId="xl90">
    <w:name w:val="xl90"/>
    <w:basedOn w:val="Normal"/>
    <w:rsid w:val="001D3373"/>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textAlignment w:val="center"/>
    </w:pPr>
    <w:rPr>
      <w:rFonts w:eastAsia="Times New Roman"/>
      <w:sz w:val="18"/>
      <w:szCs w:val="18"/>
    </w:rPr>
  </w:style>
  <w:style w:type="paragraph" w:customStyle="1" w:styleId="xl91">
    <w:name w:val="xl91"/>
    <w:basedOn w:val="Normal"/>
    <w:rsid w:val="001D3373"/>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eastAsia="Times New Roman"/>
      <w:b/>
      <w:bCs/>
      <w:sz w:val="20"/>
      <w:szCs w:val="20"/>
    </w:rPr>
  </w:style>
  <w:style w:type="paragraph" w:customStyle="1" w:styleId="xl92">
    <w:name w:val="xl92"/>
    <w:basedOn w:val="Normal"/>
    <w:rsid w:val="001D33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eastAsia="Times New Roman"/>
      <w:b/>
      <w:bCs/>
      <w:sz w:val="20"/>
      <w:szCs w:val="20"/>
    </w:rPr>
  </w:style>
  <w:style w:type="paragraph" w:customStyle="1" w:styleId="xl93">
    <w:name w:val="xl93"/>
    <w:basedOn w:val="Normal"/>
    <w:rsid w:val="001D33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b/>
      <w:bCs/>
      <w:sz w:val="20"/>
      <w:szCs w:val="20"/>
    </w:rPr>
  </w:style>
  <w:style w:type="paragraph" w:customStyle="1" w:styleId="TableText0">
    <w:name w:val="Table_Text"/>
    <w:basedOn w:val="Default"/>
    <w:next w:val="Default"/>
    <w:uiPriority w:val="99"/>
    <w:rsid w:val="001D3373"/>
    <w:rPr>
      <w:rFonts w:ascii="Times New Roman" w:hAnsi="Times New Roman" w:cs="Times New Roman"/>
      <w:color w:val="auto"/>
    </w:rPr>
  </w:style>
  <w:style w:type="table" w:customStyle="1" w:styleId="Tableausimple21">
    <w:name w:val="Tableau simple 21"/>
    <w:basedOn w:val="Tabelanormal"/>
    <w:uiPriority w:val="42"/>
    <w:rsid w:val="001D337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auGrille7Couleur1">
    <w:name w:val="Tableau Grille 7 Couleur1"/>
    <w:basedOn w:val="Tabelanormal"/>
    <w:uiPriority w:val="52"/>
    <w:rsid w:val="001D3373"/>
    <w:pPr>
      <w:spacing w:after="0" w:line="240" w:lineRule="auto"/>
    </w:pPr>
    <w:rPr>
      <w:rFonts w:ascii="Calibri" w:eastAsia="Calibri" w:hAnsi="Calibri" w:cs="Times New Roman"/>
      <w:color w:val="000000"/>
      <w:sz w:val="24"/>
      <w:szCs w:val="24"/>
      <w:lang w:eastAsia="fr-FR"/>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paragraph" w:customStyle="1" w:styleId="annex1">
    <w:name w:val="annex1"/>
    <w:basedOn w:val="Normal"/>
    <w:next w:val="Normal"/>
    <w:unhideWhenUsed/>
    <w:qFormat/>
    <w:rsid w:val="001D3373"/>
    <w:pPr>
      <w:keepNext/>
      <w:keepLines/>
      <w:spacing w:before="200" w:line="276" w:lineRule="auto"/>
      <w:outlineLvl w:val="2"/>
    </w:pPr>
    <w:rPr>
      <w:rFonts w:ascii="Cambria" w:eastAsia="Times New Roman" w:hAnsi="Cambria"/>
      <w:b/>
      <w:bCs/>
      <w:color w:val="4F81BD"/>
      <w:sz w:val="22"/>
      <w:szCs w:val="22"/>
      <w:lang w:eastAsia="en-US"/>
    </w:rPr>
  </w:style>
  <w:style w:type="paragraph" w:customStyle="1" w:styleId="Titre41">
    <w:name w:val="Titre 41"/>
    <w:basedOn w:val="Normal"/>
    <w:next w:val="Normal"/>
    <w:uiPriority w:val="9"/>
    <w:semiHidden/>
    <w:unhideWhenUsed/>
    <w:qFormat/>
    <w:rsid w:val="001D3373"/>
    <w:pPr>
      <w:keepNext/>
      <w:keepLines/>
      <w:spacing w:before="200" w:line="276" w:lineRule="auto"/>
      <w:outlineLvl w:val="3"/>
    </w:pPr>
    <w:rPr>
      <w:rFonts w:ascii="Cambria" w:eastAsia="Times New Roman" w:hAnsi="Cambria"/>
      <w:b/>
      <w:bCs/>
      <w:i/>
      <w:iCs/>
      <w:color w:val="4F81BD"/>
      <w:sz w:val="22"/>
      <w:szCs w:val="22"/>
      <w:lang w:eastAsia="en-US"/>
    </w:rPr>
  </w:style>
  <w:style w:type="paragraph" w:customStyle="1" w:styleId="Titre51">
    <w:name w:val="Titre 51"/>
    <w:basedOn w:val="Normal"/>
    <w:next w:val="Normal"/>
    <w:uiPriority w:val="9"/>
    <w:semiHidden/>
    <w:unhideWhenUsed/>
    <w:qFormat/>
    <w:rsid w:val="001D3373"/>
    <w:pPr>
      <w:keepNext/>
      <w:keepLines/>
      <w:spacing w:before="200" w:line="276" w:lineRule="auto"/>
      <w:outlineLvl w:val="4"/>
    </w:pPr>
    <w:rPr>
      <w:rFonts w:ascii="Cambria" w:eastAsia="Times New Roman" w:hAnsi="Cambria"/>
      <w:color w:val="243F60"/>
      <w:sz w:val="22"/>
      <w:szCs w:val="22"/>
      <w:lang w:eastAsia="en-US"/>
    </w:rPr>
  </w:style>
  <w:style w:type="paragraph" w:customStyle="1" w:styleId="Titre61">
    <w:name w:val="Titre 61"/>
    <w:basedOn w:val="Normal"/>
    <w:next w:val="Normal"/>
    <w:uiPriority w:val="9"/>
    <w:semiHidden/>
    <w:unhideWhenUsed/>
    <w:qFormat/>
    <w:rsid w:val="001D3373"/>
    <w:pPr>
      <w:keepNext/>
      <w:keepLines/>
      <w:spacing w:before="200" w:line="276" w:lineRule="auto"/>
      <w:outlineLvl w:val="5"/>
    </w:pPr>
    <w:rPr>
      <w:rFonts w:ascii="Cambria" w:eastAsia="Times New Roman" w:hAnsi="Cambria"/>
      <w:i/>
      <w:iCs/>
      <w:color w:val="243F60"/>
      <w:sz w:val="22"/>
      <w:szCs w:val="22"/>
      <w:lang w:eastAsia="en-US"/>
    </w:rPr>
  </w:style>
  <w:style w:type="numbering" w:customStyle="1" w:styleId="Aucuneliste1">
    <w:name w:val="Aucune liste1"/>
    <w:next w:val="Semlista"/>
    <w:uiPriority w:val="99"/>
    <w:semiHidden/>
    <w:unhideWhenUsed/>
    <w:rsid w:val="001D3373"/>
  </w:style>
  <w:style w:type="character" w:customStyle="1" w:styleId="Lienhypertexte1">
    <w:name w:val="Lien hypertexte1"/>
    <w:uiPriority w:val="99"/>
    <w:unhideWhenUsed/>
    <w:rsid w:val="001D3373"/>
    <w:rPr>
      <w:color w:val="0000FF"/>
      <w:u w:val="single"/>
    </w:rPr>
  </w:style>
  <w:style w:type="character" w:customStyle="1" w:styleId="Lienhypertextesuivivisit1">
    <w:name w:val="Lien hypertexte suivi visité1"/>
    <w:uiPriority w:val="99"/>
    <w:semiHidden/>
    <w:unhideWhenUsed/>
    <w:rsid w:val="001D3373"/>
    <w:rPr>
      <w:color w:val="800080"/>
      <w:u w:val="single"/>
    </w:rPr>
  </w:style>
  <w:style w:type="paragraph" w:customStyle="1" w:styleId="TM91">
    <w:name w:val="TM 91"/>
    <w:basedOn w:val="Normal"/>
    <w:next w:val="Normal"/>
    <w:autoRedefine/>
    <w:uiPriority w:val="39"/>
    <w:unhideWhenUsed/>
    <w:rsid w:val="001D3373"/>
    <w:pPr>
      <w:spacing w:after="100" w:line="276" w:lineRule="auto"/>
      <w:ind w:left="1760"/>
    </w:pPr>
    <w:rPr>
      <w:rFonts w:ascii="Calibri" w:eastAsia="Times New Roman" w:hAnsi="Calibri"/>
      <w:sz w:val="22"/>
      <w:szCs w:val="22"/>
    </w:rPr>
  </w:style>
  <w:style w:type="character" w:customStyle="1" w:styleId="CommentaireCar1">
    <w:name w:val="Commentaire Car1"/>
    <w:uiPriority w:val="99"/>
    <w:locked/>
    <w:rsid w:val="001D3373"/>
    <w:rPr>
      <w:rFonts w:ascii="Arial" w:eastAsia="Times New Roman" w:hAnsi="Arial" w:cs="Times New Roman"/>
      <w:sz w:val="18"/>
      <w:szCs w:val="20"/>
    </w:rPr>
  </w:style>
  <w:style w:type="character" w:customStyle="1" w:styleId="RetraitcorpsdetexteCar1">
    <w:name w:val="Retrait corps de texte Car1"/>
    <w:basedOn w:val="Tipodeletrapredefinidodopargrafo"/>
    <w:uiPriority w:val="99"/>
    <w:semiHidden/>
    <w:rsid w:val="001D3373"/>
  </w:style>
  <w:style w:type="paragraph" w:customStyle="1" w:styleId="Sous-titre1">
    <w:name w:val="Sous-titre1"/>
    <w:basedOn w:val="Normal"/>
    <w:next w:val="Normal"/>
    <w:uiPriority w:val="11"/>
    <w:qFormat/>
    <w:rsid w:val="001D3373"/>
    <w:pPr>
      <w:spacing w:after="200" w:line="276" w:lineRule="auto"/>
    </w:pPr>
    <w:rPr>
      <w:rFonts w:ascii="Cambria" w:eastAsia="Times New Roman" w:hAnsi="Cambria"/>
      <w:i/>
      <w:iCs/>
      <w:color w:val="4F81BD"/>
      <w:spacing w:val="15"/>
    </w:rPr>
  </w:style>
  <w:style w:type="character" w:customStyle="1" w:styleId="Primeiroavanodecorpodetexto2Carcter">
    <w:name w:val="Primeiro avanço de corpo de texto 2 Carácter"/>
    <w:basedOn w:val="AvanodecorpodetextoCarcter"/>
    <w:link w:val="Primeiroavanodecorpodetexto2"/>
    <w:uiPriority w:val="99"/>
    <w:rsid w:val="001D3373"/>
    <w:rPr>
      <w:rFonts w:ascii="Calibri" w:eastAsia="Times New Roman" w:hAnsi="Calibri" w:cs="Times New Roman"/>
      <w:sz w:val="24"/>
      <w:szCs w:val="24"/>
      <w:lang w:eastAsia="fr-FR"/>
    </w:rPr>
  </w:style>
  <w:style w:type="paragraph" w:styleId="Primeiroavanodecorpodetexto2">
    <w:name w:val="Body Text First Indent 2"/>
    <w:basedOn w:val="Avanodecorpodetexto"/>
    <w:link w:val="Primeiroavanodecorpodetexto2Carcter"/>
    <w:uiPriority w:val="99"/>
    <w:unhideWhenUsed/>
    <w:rsid w:val="001D3373"/>
    <w:pPr>
      <w:spacing w:after="200" w:line="276" w:lineRule="auto"/>
      <w:ind w:firstLine="360"/>
    </w:pPr>
    <w:rPr>
      <w:rFonts w:ascii="Calibri" w:eastAsia="Times New Roman" w:hAnsi="Calibri"/>
      <w:sz w:val="22"/>
      <w:szCs w:val="22"/>
    </w:rPr>
  </w:style>
  <w:style w:type="character" w:customStyle="1" w:styleId="Retraitcorpset1religCar1">
    <w:name w:val="Retrait corps et 1re lig. Car1"/>
    <w:basedOn w:val="AvanodecorpodetextoCarcter"/>
    <w:uiPriority w:val="99"/>
    <w:semiHidden/>
    <w:rsid w:val="001D3373"/>
    <w:rPr>
      <w:rFonts w:ascii="Times New Roman" w:eastAsia="Times New Roman" w:hAnsi="Times New Roman" w:cs="Times New Roman"/>
      <w:sz w:val="24"/>
      <w:szCs w:val="24"/>
      <w:lang w:eastAsia="fr-FR"/>
    </w:rPr>
  </w:style>
  <w:style w:type="character" w:customStyle="1" w:styleId="ObjetducommentaireCar1">
    <w:name w:val="Objet du commentaire Car1"/>
    <w:basedOn w:val="TextodecomentrioCarcter"/>
    <w:uiPriority w:val="99"/>
    <w:semiHidden/>
    <w:rsid w:val="001D3373"/>
    <w:rPr>
      <w:rFonts w:ascii="Times New Roman" w:eastAsia="Times New Roman" w:hAnsi="Times New Roman" w:cs="Times New Roman"/>
      <w:b/>
      <w:bCs/>
      <w:sz w:val="20"/>
      <w:szCs w:val="20"/>
      <w:lang w:eastAsia="fr-FR"/>
    </w:rPr>
  </w:style>
  <w:style w:type="character" w:customStyle="1" w:styleId="Grillemoyenne2Car">
    <w:name w:val="Grille moyenne 2 Car"/>
    <w:link w:val="Grillemoyenne21"/>
    <w:uiPriority w:val="1"/>
    <w:locked/>
    <w:rsid w:val="001D3373"/>
    <w:rPr>
      <w:rFonts w:cs="Times New Roman"/>
    </w:rPr>
  </w:style>
  <w:style w:type="paragraph" w:customStyle="1" w:styleId="Grillemoyenne21">
    <w:name w:val="Grille moyenne 21"/>
    <w:basedOn w:val="Normal"/>
    <w:link w:val="Grillemoyenne2Car"/>
    <w:uiPriority w:val="1"/>
    <w:qFormat/>
    <w:rsid w:val="001D3373"/>
    <w:rPr>
      <w:rFonts w:asciiTheme="minorHAnsi" w:hAnsiTheme="minorHAnsi"/>
      <w:sz w:val="22"/>
      <w:szCs w:val="22"/>
      <w:lang w:eastAsia="en-US"/>
    </w:rPr>
  </w:style>
  <w:style w:type="paragraph" w:customStyle="1" w:styleId="GridTable31">
    <w:name w:val="Grid Table 31"/>
    <w:basedOn w:val="Cabealho1"/>
    <w:next w:val="Normal"/>
    <w:uiPriority w:val="39"/>
    <w:unhideWhenUsed/>
    <w:qFormat/>
    <w:rsid w:val="001D3373"/>
    <w:pPr>
      <w:keepLines/>
      <w:numPr>
        <w:numId w:val="0"/>
      </w:numPr>
      <w:spacing w:before="480" w:after="0" w:line="276" w:lineRule="auto"/>
      <w:ind w:left="787" w:hanging="360"/>
      <w:outlineLvl w:val="9"/>
    </w:pPr>
    <w:rPr>
      <w:rFonts w:ascii="Times New Roman" w:eastAsia="Calibri" w:hAnsi="Times New Roman"/>
      <w:b w:val="0"/>
      <w:bCs w:val="0"/>
      <w:kern w:val="0"/>
      <w:sz w:val="28"/>
      <w:szCs w:val="28"/>
      <w:u w:val="single"/>
      <w:lang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paragraph" w:customStyle="1" w:styleId="PDG16">
    <w:name w:val="PDG16"/>
    <w:basedOn w:val="Normal"/>
    <w:uiPriority w:val="99"/>
    <w:rsid w:val="001D3373"/>
    <w:pPr>
      <w:spacing w:before="120" w:after="120" w:line="240" w:lineRule="atLeast"/>
      <w:jc w:val="both"/>
    </w:pPr>
    <w:rPr>
      <w:rFonts w:ascii="Arial Narrow" w:eastAsia="Times New Roman" w:hAnsi="Arial Narrow"/>
      <w:b/>
      <w:smallCaps/>
      <w:color w:val="003366"/>
      <w:sz w:val="32"/>
      <w:szCs w:val="32"/>
    </w:rPr>
  </w:style>
  <w:style w:type="paragraph" w:customStyle="1" w:styleId="Corpsdetexte21">
    <w:name w:val="Corps de texte 21"/>
    <w:basedOn w:val="Normal"/>
    <w:uiPriority w:val="99"/>
    <w:rsid w:val="001D3373"/>
    <w:pPr>
      <w:tabs>
        <w:tab w:val="left" w:pos="360"/>
      </w:tabs>
      <w:overflowPunct w:val="0"/>
      <w:autoSpaceDE w:val="0"/>
      <w:autoSpaceDN w:val="0"/>
      <w:adjustRightInd w:val="0"/>
      <w:spacing w:line="360" w:lineRule="auto"/>
      <w:ind w:right="203"/>
      <w:jc w:val="both"/>
    </w:pPr>
    <w:rPr>
      <w:rFonts w:ascii="Calibri" w:eastAsia="Calibri" w:hAnsi="Calibri"/>
      <w:szCs w:val="20"/>
    </w:rPr>
  </w:style>
  <w:style w:type="character" w:customStyle="1" w:styleId="psCar">
    <w:name w:val="ps Car"/>
    <w:link w:val="ps"/>
    <w:uiPriority w:val="99"/>
    <w:locked/>
    <w:rsid w:val="001D3373"/>
    <w:rPr>
      <w:rFonts w:ascii="Times New Roman" w:hAnsi="Times New Roman" w:cs="Times New Roman"/>
    </w:rPr>
  </w:style>
  <w:style w:type="paragraph" w:customStyle="1" w:styleId="ps">
    <w:name w:val="ps"/>
    <w:basedOn w:val="Normal"/>
    <w:link w:val="psCar"/>
    <w:uiPriority w:val="99"/>
    <w:rsid w:val="001D3373"/>
    <w:pPr>
      <w:keepLines/>
      <w:spacing w:before="240"/>
      <w:jc w:val="both"/>
    </w:pPr>
    <w:rPr>
      <w:sz w:val="22"/>
      <w:szCs w:val="22"/>
      <w:lang w:eastAsia="en-US"/>
    </w:rPr>
  </w:style>
  <w:style w:type="paragraph" w:customStyle="1" w:styleId="PARA">
    <w:name w:val="PARA"/>
    <w:basedOn w:val="Normal"/>
    <w:rsid w:val="001D3373"/>
    <w:pPr>
      <w:keepLines/>
      <w:spacing w:before="120"/>
      <w:jc w:val="both"/>
    </w:pPr>
    <w:rPr>
      <w:rFonts w:ascii="Arial" w:eastAsia="Times New Roman" w:hAnsi="Arial"/>
      <w:sz w:val="20"/>
      <w:szCs w:val="20"/>
    </w:rPr>
  </w:style>
  <w:style w:type="paragraph" w:customStyle="1" w:styleId="Retrait2">
    <w:name w:val="Retrait2"/>
    <w:basedOn w:val="Corpodetexto"/>
    <w:uiPriority w:val="99"/>
    <w:rsid w:val="001D3373"/>
    <w:pPr>
      <w:tabs>
        <w:tab w:val="num" w:pos="360"/>
      </w:tabs>
      <w:spacing w:before="0" w:after="0"/>
      <w:ind w:left="340" w:hanging="340"/>
      <w:jc w:val="both"/>
    </w:pPr>
    <w:rPr>
      <w:rFonts w:ascii="Times New Roman" w:eastAsia="Times New Roman" w:hAnsi="Times New Roman"/>
      <w:bCs/>
      <w:spacing w:val="0"/>
      <w:sz w:val="22"/>
    </w:rPr>
  </w:style>
  <w:style w:type="paragraph" w:customStyle="1" w:styleId="Retraittexte">
    <w:name w:val="Retrait texte"/>
    <w:basedOn w:val="Corpodetexto"/>
    <w:uiPriority w:val="99"/>
    <w:rsid w:val="001D3373"/>
    <w:pPr>
      <w:spacing w:before="0" w:after="0"/>
      <w:ind w:left="360" w:hanging="360"/>
      <w:jc w:val="both"/>
    </w:pPr>
    <w:rPr>
      <w:rFonts w:ascii="Times New Roman" w:eastAsia="Times New Roman" w:hAnsi="Times New Roman"/>
      <w:spacing w:val="0"/>
      <w:sz w:val="22"/>
    </w:rPr>
  </w:style>
  <w:style w:type="character" w:customStyle="1" w:styleId="st">
    <w:name w:val="st"/>
    <w:basedOn w:val="Tipodeletrapredefinidodopargrafo"/>
    <w:rsid w:val="001D3373"/>
  </w:style>
  <w:style w:type="character" w:customStyle="1" w:styleId="mw-headline">
    <w:name w:val="mw-headline"/>
    <w:basedOn w:val="Tipodeletrapredefinidodopargrafo"/>
    <w:rsid w:val="001D3373"/>
  </w:style>
  <w:style w:type="character" w:customStyle="1" w:styleId="nowrap">
    <w:name w:val="nowrap"/>
    <w:basedOn w:val="Tipodeletrapredefinidodopargrafo"/>
    <w:rsid w:val="001D3373"/>
  </w:style>
  <w:style w:type="character" w:customStyle="1" w:styleId="article-fulllettrine">
    <w:name w:val="article-full__lettrine"/>
    <w:basedOn w:val="Tipodeletrapredefinidodopargrafo"/>
    <w:rsid w:val="001D3373"/>
  </w:style>
  <w:style w:type="character" w:customStyle="1" w:styleId="reference-text">
    <w:name w:val="reference-text"/>
    <w:basedOn w:val="Tipodeletrapredefinidodopargrafo"/>
    <w:rsid w:val="001D3373"/>
  </w:style>
  <w:style w:type="character" w:customStyle="1" w:styleId="bodyinterna1">
    <w:name w:val="bodyinterna1"/>
    <w:rsid w:val="001D3373"/>
    <w:rPr>
      <w:rFonts w:ascii="Arial" w:hAnsi="Arial" w:cs="Arial" w:hint="default"/>
      <w:sz w:val="20"/>
      <w:szCs w:val="20"/>
    </w:rPr>
  </w:style>
  <w:style w:type="table" w:customStyle="1" w:styleId="Listeclaire-Accent31">
    <w:name w:val="Liste claire - Accent 31"/>
    <w:basedOn w:val="Tabelanormal"/>
    <w:next w:val="ListaEscura-Cor3"/>
    <w:uiPriority w:val="61"/>
    <w:rsid w:val="001D3373"/>
    <w:pPr>
      <w:spacing w:after="0" w:line="240" w:lineRule="auto"/>
    </w:pPr>
    <w:rPr>
      <w:rFonts w:ascii="Calibri" w:eastAsia="Times New Roman" w:hAnsi="Calibri" w:cs="Times New Roman"/>
      <w:sz w:val="20"/>
      <w:szCs w:val="20"/>
      <w:lang w:eastAsia="fr-F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customStyle="1" w:styleId="TM41">
    <w:name w:val="TM 41"/>
    <w:basedOn w:val="Normal"/>
    <w:next w:val="Normal"/>
    <w:autoRedefine/>
    <w:uiPriority w:val="1"/>
    <w:unhideWhenUsed/>
    <w:qFormat/>
    <w:rsid w:val="001D3373"/>
    <w:pPr>
      <w:spacing w:after="100" w:line="259" w:lineRule="auto"/>
      <w:ind w:left="660"/>
    </w:pPr>
    <w:rPr>
      <w:rFonts w:ascii="Calibri" w:eastAsia="Times New Roman" w:hAnsi="Calibri"/>
      <w:sz w:val="22"/>
      <w:szCs w:val="22"/>
    </w:rPr>
  </w:style>
  <w:style w:type="paragraph" w:customStyle="1" w:styleId="TM51">
    <w:name w:val="TM 51"/>
    <w:basedOn w:val="Normal"/>
    <w:next w:val="Normal"/>
    <w:autoRedefine/>
    <w:uiPriority w:val="39"/>
    <w:unhideWhenUsed/>
    <w:rsid w:val="001D3373"/>
    <w:pPr>
      <w:spacing w:after="100" w:line="259" w:lineRule="auto"/>
      <w:ind w:left="880"/>
    </w:pPr>
    <w:rPr>
      <w:rFonts w:ascii="Calibri" w:eastAsia="Times New Roman" w:hAnsi="Calibri"/>
      <w:sz w:val="22"/>
      <w:szCs w:val="22"/>
    </w:rPr>
  </w:style>
  <w:style w:type="paragraph" w:customStyle="1" w:styleId="TM61">
    <w:name w:val="TM 61"/>
    <w:basedOn w:val="Normal"/>
    <w:next w:val="Normal"/>
    <w:autoRedefine/>
    <w:uiPriority w:val="39"/>
    <w:unhideWhenUsed/>
    <w:rsid w:val="001D3373"/>
    <w:pPr>
      <w:spacing w:after="100" w:line="259" w:lineRule="auto"/>
      <w:ind w:left="1100"/>
    </w:pPr>
    <w:rPr>
      <w:rFonts w:ascii="Calibri" w:eastAsia="Times New Roman" w:hAnsi="Calibri"/>
      <w:sz w:val="22"/>
      <w:szCs w:val="22"/>
    </w:rPr>
  </w:style>
  <w:style w:type="paragraph" w:customStyle="1" w:styleId="TM71">
    <w:name w:val="TM 71"/>
    <w:basedOn w:val="Normal"/>
    <w:next w:val="Normal"/>
    <w:autoRedefine/>
    <w:uiPriority w:val="39"/>
    <w:unhideWhenUsed/>
    <w:rsid w:val="001D3373"/>
    <w:pPr>
      <w:spacing w:after="100" w:line="259" w:lineRule="auto"/>
      <w:ind w:left="1320"/>
    </w:pPr>
    <w:rPr>
      <w:rFonts w:ascii="Calibri" w:eastAsia="Times New Roman" w:hAnsi="Calibri"/>
      <w:sz w:val="22"/>
      <w:szCs w:val="22"/>
    </w:rPr>
  </w:style>
  <w:style w:type="paragraph" w:customStyle="1" w:styleId="TM81">
    <w:name w:val="TM 81"/>
    <w:basedOn w:val="Normal"/>
    <w:next w:val="Normal"/>
    <w:autoRedefine/>
    <w:uiPriority w:val="39"/>
    <w:unhideWhenUsed/>
    <w:rsid w:val="001D3373"/>
    <w:pPr>
      <w:spacing w:after="100" w:line="259" w:lineRule="auto"/>
      <w:ind w:left="1540"/>
    </w:pPr>
    <w:rPr>
      <w:rFonts w:ascii="Calibri" w:eastAsia="Times New Roman" w:hAnsi="Calibri"/>
      <w:sz w:val="22"/>
      <w:szCs w:val="22"/>
    </w:rPr>
  </w:style>
  <w:style w:type="paragraph" w:customStyle="1" w:styleId="Rvision1">
    <w:name w:val="Révision1"/>
    <w:next w:val="Tramecouleur-Accent11"/>
    <w:hidden/>
    <w:uiPriority w:val="99"/>
    <w:semiHidden/>
    <w:rsid w:val="001D3373"/>
    <w:pPr>
      <w:spacing w:after="0" w:line="240" w:lineRule="auto"/>
    </w:pPr>
    <w:rPr>
      <w:rFonts w:ascii="Calibri" w:eastAsia="Calibri" w:hAnsi="Calibri" w:cs="Times New Roman"/>
    </w:rPr>
  </w:style>
  <w:style w:type="character" w:customStyle="1" w:styleId="Titre3Car2">
    <w:name w:val="Titre 3 Car2"/>
    <w:uiPriority w:val="9"/>
    <w:semiHidden/>
    <w:rsid w:val="001D3373"/>
    <w:rPr>
      <w:rFonts w:ascii="Calibri Light" w:eastAsia="Yu Gothic Light" w:hAnsi="Calibri Light" w:cs="Times New Roman"/>
      <w:color w:val="1F4D78"/>
      <w:sz w:val="24"/>
      <w:szCs w:val="24"/>
    </w:rPr>
  </w:style>
  <w:style w:type="character" w:customStyle="1" w:styleId="Titre4Car1">
    <w:name w:val="Titre 4 Car1"/>
    <w:uiPriority w:val="9"/>
    <w:semiHidden/>
    <w:rsid w:val="001D3373"/>
    <w:rPr>
      <w:rFonts w:ascii="Calibri Light" w:eastAsia="Yu Gothic Light" w:hAnsi="Calibri Light" w:cs="Times New Roman"/>
      <w:i/>
      <w:iCs/>
      <w:color w:val="2E74B5"/>
    </w:rPr>
  </w:style>
  <w:style w:type="character" w:customStyle="1" w:styleId="Titre5Car1">
    <w:name w:val="Titre 5 Car1"/>
    <w:uiPriority w:val="9"/>
    <w:semiHidden/>
    <w:rsid w:val="001D3373"/>
    <w:rPr>
      <w:rFonts w:ascii="Calibri Light" w:eastAsia="Yu Gothic Light" w:hAnsi="Calibri Light" w:cs="Times New Roman"/>
      <w:color w:val="2E74B5"/>
    </w:rPr>
  </w:style>
  <w:style w:type="table" w:styleId="ListaEscura-Cor3">
    <w:name w:val="Dark List Accent 3"/>
    <w:basedOn w:val="Tabelanormal"/>
    <w:uiPriority w:val="61"/>
    <w:unhideWhenUsed/>
    <w:rsid w:val="001D3373"/>
    <w:pPr>
      <w:spacing w:after="0" w:line="240" w:lineRule="auto"/>
    </w:pPr>
    <w:rPr>
      <w:rFonts w:ascii="Calibri" w:eastAsia="Calibri" w:hAnsi="Calibri" w:cs="Times New Roman"/>
      <w:sz w:val="20"/>
      <w:szCs w:val="20"/>
      <w:lang w:eastAsia="fr-FR"/>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paragraph" w:customStyle="1" w:styleId="Tramecouleur-Accent11">
    <w:name w:val="Trame couleur - Accent 11"/>
    <w:hidden/>
    <w:uiPriority w:val="99"/>
    <w:semiHidden/>
    <w:rsid w:val="001D3373"/>
    <w:pPr>
      <w:spacing w:after="0" w:line="240" w:lineRule="auto"/>
    </w:pPr>
    <w:rPr>
      <w:rFonts w:ascii="Calibri" w:eastAsia="Calibri" w:hAnsi="Calibri" w:cs="Times New Roman"/>
    </w:rPr>
  </w:style>
  <w:style w:type="paragraph" w:customStyle="1" w:styleId="Grillecouleur-Accent11">
    <w:name w:val="Grille couleur - Accent 11"/>
    <w:basedOn w:val="Normal"/>
    <w:next w:val="Normal"/>
    <w:link w:val="Grillecouleur-Accent1Car"/>
    <w:uiPriority w:val="29"/>
    <w:qFormat/>
    <w:rsid w:val="001D3373"/>
    <w:pPr>
      <w:spacing w:after="200" w:line="276" w:lineRule="auto"/>
    </w:pPr>
    <w:rPr>
      <w:rFonts w:ascii="Calibri" w:eastAsia="Times New Roman" w:hAnsi="Calibri"/>
      <w:i/>
      <w:iCs/>
      <w:color w:val="000000"/>
      <w:sz w:val="22"/>
      <w:szCs w:val="22"/>
    </w:rPr>
  </w:style>
  <w:style w:type="character" w:customStyle="1" w:styleId="Grillecouleur-Accent1Car">
    <w:name w:val="Grille couleur - Accent 1 Car"/>
    <w:link w:val="Grillecouleur-Accent11"/>
    <w:uiPriority w:val="29"/>
    <w:rsid w:val="001D3373"/>
    <w:rPr>
      <w:rFonts w:ascii="Calibri" w:eastAsia="Times New Roman" w:hAnsi="Calibri" w:cs="Times New Roman"/>
      <w:i/>
      <w:iCs/>
      <w:color w:val="000000"/>
      <w:lang w:eastAsia="fr-FR"/>
    </w:rPr>
  </w:style>
  <w:style w:type="paragraph" w:customStyle="1" w:styleId="088095CB421E4E02BDC9682AFEE1723A">
    <w:name w:val="088095CB421E4E02BDC9682AFEE1723A"/>
    <w:rsid w:val="001D3373"/>
    <w:pPr>
      <w:spacing w:after="200" w:line="276" w:lineRule="auto"/>
    </w:pPr>
    <w:rPr>
      <w:rFonts w:ascii="Calibri" w:eastAsia="Yu Mincho" w:hAnsi="Calibri" w:cs="Times New Roman"/>
      <w:lang w:eastAsia="fr-FR"/>
    </w:rPr>
  </w:style>
  <w:style w:type="numbering" w:customStyle="1" w:styleId="Style17">
    <w:name w:val="Style17"/>
    <w:uiPriority w:val="99"/>
    <w:rsid w:val="001D3373"/>
    <w:pPr>
      <w:numPr>
        <w:numId w:val="25"/>
      </w:numPr>
    </w:pPr>
  </w:style>
  <w:style w:type="paragraph" w:customStyle="1" w:styleId="Body1">
    <w:name w:val="Body1"/>
    <w:basedOn w:val="Normal"/>
    <w:rsid w:val="001D3373"/>
    <w:pPr>
      <w:spacing w:before="60" w:after="120" w:line="240" w:lineRule="exact"/>
      <w:ind w:left="709"/>
      <w:jc w:val="both"/>
    </w:pPr>
    <w:rPr>
      <w:rFonts w:ascii="Arial" w:eastAsia="Times New Roman" w:hAnsi="Arial" w:cs="Arial"/>
      <w:sz w:val="20"/>
      <w:szCs w:val="20"/>
    </w:rPr>
  </w:style>
  <w:style w:type="paragraph" w:styleId="HTMLpr-formatado">
    <w:name w:val="HTML Preformatted"/>
    <w:basedOn w:val="Normal"/>
    <w:link w:val="HTMLpr-formatadoCarcter"/>
    <w:uiPriority w:val="99"/>
    <w:unhideWhenUsed/>
    <w:rsid w:val="001D3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formatadoCarcter">
    <w:name w:val="HTML pré-formatado Carácter"/>
    <w:basedOn w:val="Tipodeletrapredefinidodopargrafo"/>
    <w:link w:val="HTMLpr-formatado"/>
    <w:uiPriority w:val="99"/>
    <w:rsid w:val="001D3373"/>
    <w:rPr>
      <w:rFonts w:ascii="Courier New" w:eastAsia="Times New Roman" w:hAnsi="Courier New" w:cs="Courier New"/>
      <w:sz w:val="20"/>
      <w:szCs w:val="20"/>
      <w:lang w:eastAsia="fr-FR"/>
    </w:rPr>
  </w:style>
  <w:style w:type="paragraph" w:customStyle="1" w:styleId="Normal10">
    <w:name w:val="Normal1"/>
    <w:basedOn w:val="Normal"/>
    <w:link w:val="normalCar"/>
    <w:rsid w:val="001D3373"/>
    <w:pPr>
      <w:spacing w:before="120"/>
      <w:ind w:left="737"/>
      <w:jc w:val="both"/>
    </w:pPr>
    <w:rPr>
      <w:rFonts w:ascii="Century Gothic" w:eastAsia="Calibri" w:hAnsi="Century Gothic"/>
      <w:sz w:val="20"/>
      <w:szCs w:val="20"/>
      <w:lang w:val="en-GB"/>
    </w:rPr>
  </w:style>
  <w:style w:type="character" w:customStyle="1" w:styleId="normalCar">
    <w:name w:val="normal Car"/>
    <w:link w:val="Normal10"/>
    <w:locked/>
    <w:rsid w:val="001D3373"/>
    <w:rPr>
      <w:rFonts w:ascii="Century Gothic" w:eastAsia="Calibri" w:hAnsi="Century Gothic" w:cs="Times New Roman"/>
      <w:sz w:val="20"/>
      <w:szCs w:val="20"/>
      <w:lang w:val="en-GB" w:eastAsia="fr-FR"/>
    </w:rPr>
  </w:style>
  <w:style w:type="paragraph" w:customStyle="1" w:styleId="Arial">
    <w:name w:val="Arial"/>
    <w:basedOn w:val="Normal"/>
    <w:uiPriority w:val="99"/>
    <w:rsid w:val="001D3373"/>
    <w:rPr>
      <w:rFonts w:eastAsia="Times New Roman"/>
      <w:sz w:val="21"/>
      <w:szCs w:val="21"/>
    </w:rPr>
  </w:style>
  <w:style w:type="table" w:customStyle="1" w:styleId="TableauGrille31">
    <w:name w:val="Tableau Grille 31"/>
    <w:basedOn w:val="Tabelanormal"/>
    <w:uiPriority w:val="48"/>
    <w:rsid w:val="001D3373"/>
    <w:pPr>
      <w:spacing w:after="0" w:line="240" w:lineRule="auto"/>
    </w:pPr>
    <w:rPr>
      <w:rFonts w:ascii="Calibri" w:eastAsia="Calibri" w:hAnsi="Calibri" w:cs="Times New Roman"/>
      <w:sz w:val="24"/>
      <w:szCs w:val="24"/>
      <w:lang w:eastAsia="fr-FR"/>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TableauGrille3-Accentuation41">
    <w:name w:val="Tableau Grille 3 - Accentuation 41"/>
    <w:basedOn w:val="Tabelanormal"/>
    <w:uiPriority w:val="48"/>
    <w:rsid w:val="001D3373"/>
    <w:pPr>
      <w:spacing w:after="0" w:line="240" w:lineRule="auto"/>
    </w:pPr>
    <w:rPr>
      <w:rFonts w:ascii="Calibri" w:eastAsia="Calibri" w:hAnsi="Calibri" w:cs="Times New Roman"/>
      <w:sz w:val="20"/>
      <w:szCs w:val="20"/>
      <w:lang w:eastAsia="fr-FR"/>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customStyle="1" w:styleId="TableauGrille3-Accentuation61">
    <w:name w:val="Tableau Grille 3 - Accentuation 61"/>
    <w:basedOn w:val="Tabelanormal"/>
    <w:uiPriority w:val="48"/>
    <w:rsid w:val="001D3373"/>
    <w:pPr>
      <w:spacing w:after="0" w:line="240" w:lineRule="auto"/>
    </w:pPr>
    <w:rPr>
      <w:rFonts w:ascii="Calibri" w:eastAsia="Calibri" w:hAnsi="Calibri" w:cs="Times New Roman"/>
      <w:sz w:val="20"/>
      <w:szCs w:val="20"/>
      <w:lang w:eastAsia="fr-FR"/>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TableauGrille41">
    <w:name w:val="Tableau Grille 41"/>
    <w:basedOn w:val="Tabelanormal"/>
    <w:uiPriority w:val="49"/>
    <w:rsid w:val="001D3373"/>
    <w:pPr>
      <w:spacing w:after="0" w:line="240" w:lineRule="auto"/>
    </w:pPr>
    <w:rPr>
      <w:rFonts w:ascii="Calibri" w:eastAsia="Calibri" w:hAnsi="Calibri" w:cs="Times New Roman"/>
      <w:sz w:val="24"/>
      <w:szCs w:val="24"/>
      <w:lang w:eastAsia="fr-FR"/>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Trameclaire-Accent21">
    <w:name w:val="Trame claire - Accent 21"/>
    <w:basedOn w:val="Normal"/>
    <w:next w:val="Normal"/>
    <w:link w:val="Trameclaire-Accent2Car"/>
    <w:uiPriority w:val="30"/>
    <w:qFormat/>
    <w:rsid w:val="001D3373"/>
    <w:pPr>
      <w:pBdr>
        <w:top w:val="single" w:sz="4" w:space="10" w:color="5B9BD5"/>
        <w:bottom w:val="single" w:sz="4" w:space="10" w:color="5B9BD5"/>
      </w:pBdr>
      <w:spacing w:before="360" w:after="360" w:line="276" w:lineRule="auto"/>
      <w:ind w:left="864" w:right="864"/>
      <w:jc w:val="center"/>
    </w:pPr>
    <w:rPr>
      <w:rFonts w:eastAsia="Times New Roman"/>
      <w:b/>
      <w:bCs/>
      <w:i/>
      <w:iCs/>
      <w:color w:val="4F81BD"/>
      <w:lang w:eastAsia="en-US"/>
    </w:rPr>
  </w:style>
  <w:style w:type="table" w:customStyle="1" w:styleId="Tableausimple211">
    <w:name w:val="Tableau simple 211"/>
    <w:basedOn w:val="Tabelanormal"/>
    <w:uiPriority w:val="42"/>
    <w:rsid w:val="001D3373"/>
    <w:pPr>
      <w:spacing w:after="0" w:line="240" w:lineRule="auto"/>
    </w:pPr>
    <w:rPr>
      <w:rFonts w:ascii="Calibri" w:eastAsia="Calibri" w:hAnsi="Calibri" w:cs="Times New Roman"/>
      <w:sz w:val="20"/>
      <w:szCs w:val="20"/>
      <w:lang w:eastAsia="fr-FR"/>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rtetext-column">
    <w:name w:val="rtetext-column"/>
    <w:basedOn w:val="Normal"/>
    <w:rsid w:val="001D3373"/>
    <w:pPr>
      <w:spacing w:before="100" w:beforeAutospacing="1" w:after="100" w:afterAutospacing="1"/>
    </w:pPr>
    <w:rPr>
      <w:rFonts w:eastAsia="Times New Roman"/>
    </w:rPr>
  </w:style>
  <w:style w:type="character" w:customStyle="1" w:styleId="BodyTextIndentChar">
    <w:name w:val="Body Text Indent Char"/>
    <w:uiPriority w:val="99"/>
    <w:semiHidden/>
    <w:rsid w:val="001D3373"/>
    <w:rPr>
      <w:rFonts w:ascii="Times New Roman" w:hAnsi="Times New Roman"/>
      <w:sz w:val="24"/>
      <w:szCs w:val="24"/>
    </w:rPr>
  </w:style>
  <w:style w:type="character" w:customStyle="1" w:styleId="BodyTextChar0">
    <w:name w:val="Body Text Char"/>
    <w:uiPriority w:val="99"/>
    <w:semiHidden/>
    <w:rsid w:val="001D3373"/>
    <w:rPr>
      <w:rFonts w:ascii="Times New Roman" w:hAnsi="Times New Roman"/>
      <w:sz w:val="24"/>
      <w:szCs w:val="24"/>
    </w:rPr>
  </w:style>
  <w:style w:type="character" w:customStyle="1" w:styleId="FootnoteTextChar">
    <w:name w:val="Footnote Text Char"/>
    <w:uiPriority w:val="99"/>
    <w:semiHidden/>
    <w:rsid w:val="001D3373"/>
    <w:rPr>
      <w:rFonts w:ascii="Times New Roman" w:hAnsi="Times New Roman"/>
      <w:sz w:val="20"/>
      <w:szCs w:val="20"/>
    </w:rPr>
  </w:style>
  <w:style w:type="character" w:customStyle="1" w:styleId="HeaderChar">
    <w:name w:val="Header Char"/>
    <w:uiPriority w:val="99"/>
    <w:semiHidden/>
    <w:rsid w:val="001D3373"/>
    <w:rPr>
      <w:rFonts w:ascii="Times New Roman" w:hAnsi="Times New Roman"/>
      <w:sz w:val="24"/>
      <w:szCs w:val="24"/>
    </w:rPr>
  </w:style>
  <w:style w:type="character" w:customStyle="1" w:styleId="FooterChar">
    <w:name w:val="Footer Char"/>
    <w:uiPriority w:val="99"/>
    <w:semiHidden/>
    <w:rsid w:val="001D3373"/>
    <w:rPr>
      <w:rFonts w:ascii="Times New Roman" w:hAnsi="Times New Roman"/>
      <w:sz w:val="24"/>
      <w:szCs w:val="24"/>
    </w:rPr>
  </w:style>
  <w:style w:type="character" w:customStyle="1" w:styleId="shorttext">
    <w:name w:val="short_text"/>
    <w:basedOn w:val="Tipodeletrapredefinidodopargrafo"/>
    <w:rsid w:val="001D3373"/>
  </w:style>
  <w:style w:type="character" w:customStyle="1" w:styleId="DefaultCar">
    <w:name w:val="Default Car"/>
    <w:link w:val="Default"/>
    <w:rsid w:val="001D3373"/>
    <w:rPr>
      <w:rFonts w:ascii="Arial" w:eastAsia="Calibri" w:hAnsi="Arial" w:cs="Arial"/>
      <w:color w:val="000000"/>
      <w:sz w:val="24"/>
      <w:szCs w:val="24"/>
      <w:lang w:eastAsia="fr-FR"/>
    </w:rPr>
  </w:style>
  <w:style w:type="table" w:customStyle="1" w:styleId="TableGrid">
    <w:name w:val="TableGrid"/>
    <w:rsid w:val="001D3373"/>
    <w:pPr>
      <w:spacing w:after="0" w:line="240" w:lineRule="auto"/>
    </w:pPr>
    <w:rPr>
      <w:rFonts w:ascii="Calibri" w:eastAsia="Yu Mincho" w:hAnsi="Calibri" w:cs="Times New Roman"/>
      <w:lang w:eastAsia="fr-FR"/>
    </w:rPr>
    <w:tblPr>
      <w:tblCellMar>
        <w:top w:w="0" w:type="dxa"/>
        <w:left w:w="0" w:type="dxa"/>
        <w:bottom w:w="0" w:type="dxa"/>
        <w:right w:w="0" w:type="dxa"/>
      </w:tblCellMar>
    </w:tblPr>
  </w:style>
  <w:style w:type="paragraph" w:customStyle="1" w:styleId="Alinea">
    <w:name w:val="Alinea"/>
    <w:basedOn w:val="Normal"/>
    <w:rsid w:val="001D3373"/>
    <w:pPr>
      <w:tabs>
        <w:tab w:val="right" w:leader="dot" w:pos="7088"/>
      </w:tabs>
      <w:autoSpaceDE w:val="0"/>
      <w:autoSpaceDN w:val="0"/>
      <w:adjustRightInd w:val="0"/>
      <w:spacing w:before="150"/>
      <w:jc w:val="both"/>
    </w:pPr>
    <w:rPr>
      <w:rFonts w:ascii="Helvetica" w:eastAsia="Times New Roman" w:hAnsi="Helvetica" w:cs="Helvetica"/>
      <w:sz w:val="20"/>
      <w:szCs w:val="20"/>
    </w:rPr>
  </w:style>
  <w:style w:type="paragraph" w:customStyle="1" w:styleId="Tartq">
    <w:name w:val="Tartq"/>
    <w:basedOn w:val="Normal"/>
    <w:rsid w:val="001D3373"/>
    <w:pPr>
      <w:autoSpaceDE w:val="0"/>
      <w:autoSpaceDN w:val="0"/>
      <w:adjustRightInd w:val="0"/>
      <w:spacing w:before="470" w:after="50"/>
      <w:jc w:val="both"/>
    </w:pPr>
    <w:rPr>
      <w:rFonts w:ascii="Helvetica" w:eastAsia="Times New Roman" w:hAnsi="Helvetica" w:cs="Helvetica"/>
      <w:b/>
      <w:bCs/>
    </w:rPr>
  </w:style>
  <w:style w:type="table" w:styleId="ListaClara-Cor3">
    <w:name w:val="Light List Accent 3"/>
    <w:basedOn w:val="Tabelanormal"/>
    <w:uiPriority w:val="61"/>
    <w:unhideWhenUsed/>
    <w:rsid w:val="001D3373"/>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paragraph" w:styleId="Citao">
    <w:name w:val="Quote"/>
    <w:basedOn w:val="Normal"/>
    <w:next w:val="Normal"/>
    <w:link w:val="CitaoCarcter"/>
    <w:uiPriority w:val="29"/>
    <w:qFormat/>
    <w:rsid w:val="001D3373"/>
    <w:pPr>
      <w:spacing w:after="200" w:line="276" w:lineRule="auto"/>
    </w:pPr>
    <w:rPr>
      <w:rFonts w:ascii="Calibri" w:eastAsia="Times New Roman" w:hAnsi="Calibri"/>
      <w:i/>
      <w:iCs/>
      <w:color w:val="000000"/>
      <w:sz w:val="22"/>
      <w:szCs w:val="22"/>
    </w:rPr>
  </w:style>
  <w:style w:type="character" w:customStyle="1" w:styleId="CitaoCarcter">
    <w:name w:val="Citação Carácter"/>
    <w:basedOn w:val="Tipodeletrapredefinidodopargrafo"/>
    <w:link w:val="Citao"/>
    <w:uiPriority w:val="29"/>
    <w:rsid w:val="001D3373"/>
    <w:rPr>
      <w:rFonts w:ascii="Calibri" w:eastAsia="Times New Roman" w:hAnsi="Calibri" w:cs="Times New Roman"/>
      <w:i/>
      <w:iCs/>
      <w:color w:val="000000"/>
      <w:lang w:eastAsia="fr-FR"/>
    </w:rPr>
  </w:style>
  <w:style w:type="paragraph" w:styleId="CitaoIntensa">
    <w:name w:val="Intense Quote"/>
    <w:basedOn w:val="Normal"/>
    <w:next w:val="Normal"/>
    <w:link w:val="CitaoIntensaCarcter"/>
    <w:uiPriority w:val="30"/>
    <w:qFormat/>
    <w:rsid w:val="001D3373"/>
    <w:pPr>
      <w:pBdr>
        <w:top w:val="single" w:sz="4" w:space="10" w:color="5B9BD5" w:themeColor="accent1"/>
        <w:bottom w:val="single" w:sz="4" w:space="10" w:color="5B9BD5" w:themeColor="accent1"/>
      </w:pBdr>
      <w:spacing w:before="360" w:after="360" w:line="276" w:lineRule="auto"/>
      <w:ind w:left="864" w:right="864"/>
      <w:jc w:val="center"/>
    </w:pPr>
    <w:rPr>
      <w:rFonts w:eastAsia="Calibri"/>
      <w:i/>
      <w:iCs/>
      <w:color w:val="5B9BD5" w:themeColor="accent1"/>
      <w:szCs w:val="22"/>
      <w:lang w:eastAsia="en-US"/>
    </w:rPr>
  </w:style>
  <w:style w:type="character" w:customStyle="1" w:styleId="CitaoIntensaCarcter">
    <w:name w:val="Citação Intensa Carácter"/>
    <w:basedOn w:val="Tipodeletrapredefinidodopargrafo"/>
    <w:link w:val="CitaoIntensa"/>
    <w:uiPriority w:val="30"/>
    <w:rsid w:val="001D3373"/>
    <w:rPr>
      <w:rFonts w:ascii="Times New Roman" w:eastAsia="Calibri" w:hAnsi="Times New Roman" w:cs="Times New Roman"/>
      <w:i/>
      <w:iCs/>
      <w:color w:val="5B9BD5" w:themeColor="accent1"/>
      <w:sz w:val="24"/>
    </w:rPr>
  </w:style>
  <w:style w:type="paragraph" w:customStyle="1" w:styleId="m8205132091282087500msolistparagraph">
    <w:name w:val="m_8205132091282087500msolistparagraph"/>
    <w:basedOn w:val="Normal"/>
    <w:rsid w:val="001D3373"/>
    <w:pPr>
      <w:spacing w:before="100" w:beforeAutospacing="1" w:after="100" w:afterAutospacing="1"/>
    </w:pPr>
    <w:rPr>
      <w:rFonts w:eastAsia="Times New Roman"/>
    </w:rPr>
  </w:style>
  <w:style w:type="character" w:customStyle="1" w:styleId="goohl4">
    <w:name w:val="goohl4"/>
    <w:basedOn w:val="Tipodeletrapredefinidodopargrafo"/>
    <w:rsid w:val="001D3373"/>
  </w:style>
  <w:style w:type="character" w:customStyle="1" w:styleId="Mentionnonrsolue1">
    <w:name w:val="Mention non résolue1"/>
    <w:basedOn w:val="Tipodeletrapredefinidodopargrafo"/>
    <w:uiPriority w:val="99"/>
    <w:semiHidden/>
    <w:unhideWhenUsed/>
    <w:rsid w:val="001D3373"/>
    <w:rPr>
      <w:color w:val="605E5C"/>
      <w:shd w:val="clear" w:color="auto" w:fill="E1DFDD"/>
    </w:rPr>
  </w:style>
  <w:style w:type="character" w:customStyle="1" w:styleId="lang-en">
    <w:name w:val="lang-en"/>
    <w:basedOn w:val="Tipodeletrapredefinidodopargrafo"/>
    <w:rsid w:val="001D3373"/>
  </w:style>
  <w:style w:type="paragraph" w:customStyle="1" w:styleId="classic">
    <w:name w:val="classic"/>
    <w:basedOn w:val="Normal"/>
    <w:rsid w:val="001D3373"/>
    <w:pPr>
      <w:spacing w:before="100" w:beforeAutospacing="1" w:after="100" w:afterAutospacing="1"/>
    </w:pPr>
  </w:style>
  <w:style w:type="paragraph" w:customStyle="1" w:styleId="Basdepage">
    <w:name w:val="Basdepage"/>
    <w:link w:val="BasdepageCar"/>
    <w:qFormat/>
    <w:rsid w:val="00B15CA5"/>
    <w:pPr>
      <w:pBdr>
        <w:top w:val="single" w:sz="4" w:space="1" w:color="auto"/>
      </w:pBdr>
      <w:spacing w:after="200" w:line="276" w:lineRule="auto"/>
    </w:pPr>
    <w:rPr>
      <w:rFonts w:ascii="Times New Roman" w:eastAsia="Times New Roman" w:hAnsi="Times New Roman" w:cstheme="minorHAnsi"/>
      <w:sz w:val="20"/>
      <w:szCs w:val="20"/>
      <w:lang w:eastAsia="fr-FR"/>
    </w:rPr>
  </w:style>
  <w:style w:type="character" w:customStyle="1" w:styleId="BasdepageCar">
    <w:name w:val="Basdepage Car"/>
    <w:basedOn w:val="RodapCarcter"/>
    <w:link w:val="Basdepage"/>
    <w:rsid w:val="00B15CA5"/>
    <w:rPr>
      <w:rFonts w:ascii="Times New Roman" w:eastAsia="Times New Roman" w:hAnsi="Times New Roman" w:cstheme="minorHAnsi"/>
      <w:sz w:val="20"/>
      <w:szCs w:val="20"/>
      <w:lang w:eastAsia="fr-FR"/>
    </w:rPr>
  </w:style>
  <w:style w:type="character" w:customStyle="1" w:styleId="Mentionnonrsolue11">
    <w:name w:val="Mention non résolue11"/>
    <w:basedOn w:val="Tipodeletrapredefinidodopargrafo"/>
    <w:uiPriority w:val="99"/>
    <w:semiHidden/>
    <w:unhideWhenUsed/>
    <w:rsid w:val="003C6DA9"/>
    <w:rPr>
      <w:color w:val="605E5C"/>
      <w:shd w:val="clear" w:color="auto" w:fill="E1DFDD"/>
    </w:rPr>
  </w:style>
  <w:style w:type="paragraph" w:customStyle="1" w:styleId="SolbaseNormal">
    <w:name w:val="Solbase_Normal"/>
    <w:basedOn w:val="Normal"/>
    <w:qFormat/>
    <w:rsid w:val="00A007E9"/>
    <w:pPr>
      <w:spacing w:after="120"/>
      <w:ind w:left="1134"/>
      <w:jc w:val="both"/>
    </w:pPr>
    <w:rPr>
      <w:rFonts w:ascii="Century Gothic" w:eastAsia="Times New Roman" w:hAnsi="Century Gothic"/>
      <w:sz w:val="20"/>
      <w:szCs w:val="20"/>
    </w:rPr>
  </w:style>
  <w:style w:type="paragraph" w:customStyle="1" w:styleId="BVIfnrCarattereCharCharCharCarattereCharCharCharCharCharChar1CharCharChar">
    <w:name w:val="BVI fnr Carattere Char Char Char Carattere Char Char Char Char Char Char1 Char Char Char"/>
    <w:basedOn w:val="Normal"/>
    <w:link w:val="Refdenotaderodap"/>
    <w:uiPriority w:val="99"/>
    <w:rsid w:val="000C30E3"/>
    <w:pPr>
      <w:spacing w:after="160" w:line="240" w:lineRule="exact"/>
    </w:pPr>
    <w:rPr>
      <w:rFonts w:asciiTheme="minorHAnsi" w:hAnsiTheme="minorHAnsi"/>
      <w:szCs w:val="22"/>
      <w:vertAlign w:val="superscript"/>
      <w:lang w:eastAsia="en-US"/>
    </w:rPr>
  </w:style>
  <w:style w:type="character" w:customStyle="1" w:styleId="NormalWebCarcter">
    <w:name w:val="Normal (Web) Carácter"/>
    <w:link w:val="NormalWeb"/>
    <w:uiPriority w:val="99"/>
    <w:rsid w:val="008B5BDA"/>
    <w:rPr>
      <w:rFonts w:ascii="Times New Roman" w:hAnsi="Times New Roman" w:cs="Times New Roman"/>
      <w:sz w:val="24"/>
      <w:szCs w:val="24"/>
      <w:lang w:eastAsia="fr-FR"/>
    </w:rPr>
  </w:style>
  <w:style w:type="paragraph" w:customStyle="1" w:styleId="Ttulo1">
    <w:name w:val="Título1"/>
    <w:basedOn w:val="Normal"/>
    <w:rsid w:val="00F641A3"/>
    <w:pPr>
      <w:spacing w:before="240" w:line="360" w:lineRule="atLeast"/>
      <w:jc w:val="center"/>
    </w:pPr>
    <w:rPr>
      <w:rFonts w:ascii="Arial" w:eastAsia="Times New Roman" w:hAnsi="Arial"/>
      <w:b/>
      <w:sz w:val="26"/>
      <w:szCs w:val="26"/>
      <w:lang w:eastAsia="en-US"/>
    </w:rPr>
  </w:style>
  <w:style w:type="paragraph" w:customStyle="1" w:styleId="texte0">
    <w:name w:val="texte"/>
    <w:basedOn w:val="Normal"/>
    <w:rsid w:val="007C0EBB"/>
    <w:pPr>
      <w:spacing w:after="200" w:line="276" w:lineRule="auto"/>
      <w:jc w:val="both"/>
    </w:pPr>
    <w:rPr>
      <w:rFonts w:ascii="Arial" w:eastAsia="Calibri" w:hAnsi="Arial" w:cs="Arial"/>
      <w:sz w:val="20"/>
      <w:szCs w:val="20"/>
      <w:lang w:eastAsia="en-US"/>
    </w:rPr>
  </w:style>
  <w:style w:type="paragraph" w:styleId="Lista3">
    <w:name w:val="List 3"/>
    <w:basedOn w:val="Normal"/>
    <w:uiPriority w:val="99"/>
    <w:unhideWhenUsed/>
    <w:rsid w:val="00A05714"/>
    <w:pPr>
      <w:ind w:left="849" w:hanging="283"/>
      <w:contextualSpacing/>
    </w:pPr>
  </w:style>
  <w:style w:type="paragraph" w:styleId="Listadecont">
    <w:name w:val="List Continue"/>
    <w:basedOn w:val="Normal"/>
    <w:uiPriority w:val="99"/>
    <w:unhideWhenUsed/>
    <w:rsid w:val="00A05714"/>
    <w:pPr>
      <w:spacing w:after="120"/>
      <w:ind w:left="283"/>
      <w:contextualSpacing/>
    </w:pPr>
  </w:style>
  <w:style w:type="paragraph" w:styleId="Listadecont2">
    <w:name w:val="List Continue 2"/>
    <w:basedOn w:val="Normal"/>
    <w:uiPriority w:val="99"/>
    <w:unhideWhenUsed/>
    <w:rsid w:val="00A05714"/>
    <w:pPr>
      <w:spacing w:after="120"/>
      <w:ind w:left="566"/>
      <w:contextualSpacing/>
    </w:pPr>
  </w:style>
  <w:style w:type="paragraph" w:styleId="Listadecont4">
    <w:name w:val="List Continue 4"/>
    <w:basedOn w:val="Normal"/>
    <w:uiPriority w:val="99"/>
    <w:unhideWhenUsed/>
    <w:rsid w:val="00A05714"/>
    <w:pPr>
      <w:spacing w:after="120"/>
      <w:ind w:left="1132"/>
      <w:contextualSpacing/>
    </w:pPr>
  </w:style>
  <w:style w:type="paragraph" w:customStyle="1" w:styleId="Grillemoyenne1-Accent21">
    <w:name w:val="Grille moyenne 1 - Accent 21"/>
    <w:aliases w:val="List Paragraph1,Medium Grid 1 - Accent 21,List_Paragraph,Multilevel para_II"/>
    <w:basedOn w:val="Normal"/>
    <w:link w:val="Grillemoyenne1-Accent2Car"/>
    <w:uiPriority w:val="34"/>
    <w:qFormat/>
    <w:rsid w:val="00CE5C45"/>
    <w:pPr>
      <w:ind w:left="720"/>
      <w:contextualSpacing/>
      <w:jc w:val="both"/>
    </w:pPr>
    <w:rPr>
      <w:rFonts w:eastAsia="Times New Roman"/>
      <w:lang w:eastAsia="en-US"/>
    </w:rPr>
  </w:style>
  <w:style w:type="table" w:customStyle="1" w:styleId="TableauGrille3-Accentuation31">
    <w:name w:val="Tableau Grille 3 - Accentuation 31"/>
    <w:basedOn w:val="Tabelanormal"/>
    <w:uiPriority w:val="48"/>
    <w:rsid w:val="001D352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TableauGrille3-Accentuation62">
    <w:name w:val="Tableau Grille 3 - Accentuation 62"/>
    <w:basedOn w:val="Tabelanormal"/>
    <w:uiPriority w:val="48"/>
    <w:rsid w:val="001D3523"/>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lledutableau2">
    <w:name w:val="Grille du tableau2"/>
    <w:basedOn w:val="Tabelanormal"/>
    <w:next w:val="Tabelacomgrelha"/>
    <w:uiPriority w:val="39"/>
    <w:rsid w:val="00681E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Grille1Clair3">
    <w:name w:val="Tableau Grille 1 Clair3"/>
    <w:basedOn w:val="Tabelanormal"/>
    <w:next w:val="TableauGrille1Clair4"/>
    <w:uiPriority w:val="46"/>
    <w:rsid w:val="00681EC7"/>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eauGrille1Clair4">
    <w:name w:val="Tableau Grille 1 Clair4"/>
    <w:basedOn w:val="Tabelanormal"/>
    <w:uiPriority w:val="99"/>
    <w:rsid w:val="00681EC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A8">
    <w:name w:val="A8"/>
    <w:uiPriority w:val="99"/>
    <w:rsid w:val="002B6283"/>
    <w:rPr>
      <w:color w:val="000000"/>
      <w:sz w:val="20"/>
      <w:szCs w:val="20"/>
    </w:rPr>
  </w:style>
  <w:style w:type="character" w:customStyle="1" w:styleId="UnresolvedMention1">
    <w:name w:val="Unresolved Mention1"/>
    <w:basedOn w:val="Tipodeletrapredefinidodopargrafo"/>
    <w:uiPriority w:val="99"/>
    <w:rsid w:val="004414ED"/>
    <w:rPr>
      <w:color w:val="605E5C"/>
      <w:shd w:val="clear" w:color="auto" w:fill="E1DFDD"/>
    </w:rPr>
  </w:style>
  <w:style w:type="character" w:customStyle="1" w:styleId="Mentionnonrsolue2">
    <w:name w:val="Mention non résolue2"/>
    <w:basedOn w:val="Tipodeletrapredefinidodopargrafo"/>
    <w:uiPriority w:val="99"/>
    <w:semiHidden/>
    <w:unhideWhenUsed/>
    <w:rsid w:val="00D40E0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qFormat="1"/>
    <w:lsdException w:name="annotation text" w:uiPriority="0"/>
    <w:lsdException w:name="header" w:uiPriority="0" w:qFormat="1"/>
    <w:lsdException w:name="caption" w:uiPriority="0" w:qFormat="1"/>
    <w:lsdException w:name="footnote reference" w:qFormat="1"/>
    <w:lsdException w:name="annotation reference" w:uiPriority="0"/>
    <w:lsdException w:name="page number" w:uiPriority="0"/>
    <w:lsdException w:name="endnote text" w:uiPriority="0"/>
    <w:lsdException w:name="macro" w:uiPriority="0"/>
    <w:lsdException w:name="List" w:uiPriority="0"/>
    <w:lsdException w:name="List Bullet 2" w:uiPriority="0"/>
    <w:lsdException w:name="List Bullet 3"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alutation" w:uiPriority="0"/>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0" w:unhideWhenUsed="0" w:qFormat="1"/>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34" w:unhideWhenUsed="0"/>
    <w:lsdException w:name="Medium Shading 1 Accent 3" w:semiHidden="0" w:uiPriority="63" w:unhideWhenUsed="0"/>
    <w:lsdException w:name="Medium Shading 2 Accent 3" w:semiHidden="0" w:uiPriority="69"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61" w:unhideWhenUsed="0"/>
    <w:lsdException w:name="Colorful Shading Accent 3" w:semiHidden="0" w:uiPriority="34"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923"/>
    <w:pPr>
      <w:spacing w:after="0" w:line="240" w:lineRule="auto"/>
    </w:pPr>
    <w:rPr>
      <w:rFonts w:ascii="Times New Roman" w:hAnsi="Times New Roman" w:cs="Times New Roman"/>
      <w:sz w:val="24"/>
      <w:szCs w:val="24"/>
      <w:lang w:eastAsia="fr-FR"/>
    </w:rPr>
  </w:style>
  <w:style w:type="paragraph" w:styleId="Cabealho1">
    <w:name w:val="heading 1"/>
    <w:aliases w:val=" Main Heading,Main Heading,TCI 1.  Heading,Main Heading 1,Heading 11,Heading 11 Car,Titre 11,An_Über 1,TITRE 1 + Droite :  8,5 cm,Avant : 25 pt,Après : 12 pt,Haut: (Simp...,Chapitre,Chapitre1,Chapitre2,Chapitre3,Chapitre4,Chapitre5,Chapitre6"/>
    <w:basedOn w:val="Normal"/>
    <w:next w:val="Normal"/>
    <w:link w:val="Cabealho1Carcter"/>
    <w:uiPriority w:val="9"/>
    <w:qFormat/>
    <w:rsid w:val="00A45EEC"/>
    <w:pPr>
      <w:keepNext/>
      <w:numPr>
        <w:numId w:val="23"/>
      </w:numPr>
      <w:spacing w:before="240" w:after="60"/>
      <w:outlineLvl w:val="0"/>
    </w:pPr>
    <w:rPr>
      <w:rFonts w:ascii="Cambria" w:hAnsi="Cambria"/>
      <w:b/>
      <w:bCs/>
      <w:kern w:val="32"/>
      <w:sz w:val="32"/>
      <w:szCs w:val="32"/>
    </w:rPr>
  </w:style>
  <w:style w:type="paragraph" w:styleId="Cabealho2">
    <w:name w:val="heading 2"/>
    <w:aliases w:val="Paranum,Chpt,Titolo 2,alec2,STitre 2,an_Über 2,Titre secondaire (2),sous-chapitre,Tend_Überschrift 2,Titre 2 tamarins,Titre Article,Titre 22,Kiyombo T2,Reset numbering,Major,Heading 2 Char,Chapitre 2,an,(1.1)"/>
    <w:basedOn w:val="Normal"/>
    <w:next w:val="Normal"/>
    <w:link w:val="Cabealho2Carcter"/>
    <w:qFormat/>
    <w:rsid w:val="00A45EEC"/>
    <w:pPr>
      <w:keepNext/>
      <w:numPr>
        <w:ilvl w:val="1"/>
        <w:numId w:val="23"/>
      </w:numPr>
      <w:spacing w:before="240" w:after="60"/>
      <w:outlineLvl w:val="1"/>
    </w:pPr>
    <w:rPr>
      <w:rFonts w:ascii="Cambria" w:hAnsi="Cambria"/>
      <w:b/>
      <w:bCs/>
      <w:i/>
      <w:iCs/>
      <w:sz w:val="28"/>
      <w:szCs w:val="28"/>
    </w:rPr>
  </w:style>
  <w:style w:type="paragraph" w:styleId="Cabealho3">
    <w:name w:val="heading 3"/>
    <w:aliases w:val="Centered, Centered,Titolo 3,Heading 3 (BM revised),centered"/>
    <w:basedOn w:val="Normal"/>
    <w:next w:val="Normal"/>
    <w:link w:val="Cabealho3Carcter"/>
    <w:qFormat/>
    <w:rsid w:val="00A45EEC"/>
    <w:pPr>
      <w:keepNext/>
      <w:numPr>
        <w:ilvl w:val="2"/>
        <w:numId w:val="23"/>
      </w:numPr>
      <w:spacing w:before="240" w:after="60"/>
      <w:outlineLvl w:val="2"/>
    </w:pPr>
    <w:rPr>
      <w:rFonts w:ascii="Cambria" w:hAnsi="Cambria"/>
      <w:b/>
      <w:bCs/>
      <w:sz w:val="26"/>
      <w:szCs w:val="26"/>
    </w:rPr>
  </w:style>
  <w:style w:type="paragraph" w:styleId="Cabealho4">
    <w:name w:val="heading 4"/>
    <w:aliases w:val="Sub-Clause Sub-paragraph, Sub-Clause Sub-paragraph"/>
    <w:basedOn w:val="Normal"/>
    <w:next w:val="Normal"/>
    <w:link w:val="Cabealho4Carcter"/>
    <w:qFormat/>
    <w:rsid w:val="00A45EEC"/>
    <w:pPr>
      <w:keepNext/>
      <w:numPr>
        <w:ilvl w:val="3"/>
        <w:numId w:val="23"/>
      </w:numPr>
      <w:spacing w:before="240" w:after="60"/>
      <w:outlineLvl w:val="3"/>
    </w:pPr>
    <w:rPr>
      <w:rFonts w:ascii="Calibri" w:hAnsi="Calibri"/>
      <w:b/>
      <w:bCs/>
      <w:sz w:val="28"/>
      <w:szCs w:val="28"/>
    </w:rPr>
  </w:style>
  <w:style w:type="paragraph" w:styleId="Cabealho5">
    <w:name w:val="heading 5"/>
    <w:aliases w:val="Side"/>
    <w:basedOn w:val="Normal"/>
    <w:next w:val="Normal"/>
    <w:link w:val="Cabealho5Carcter"/>
    <w:qFormat/>
    <w:rsid w:val="00A45EEC"/>
    <w:pPr>
      <w:keepNext/>
      <w:keepLines/>
      <w:numPr>
        <w:ilvl w:val="4"/>
        <w:numId w:val="23"/>
      </w:numPr>
      <w:spacing w:before="200" w:line="276" w:lineRule="auto"/>
      <w:outlineLvl w:val="4"/>
    </w:pPr>
    <w:rPr>
      <w:rFonts w:ascii="Cambria" w:hAnsi="Cambria"/>
      <w:color w:val="243F60"/>
      <w:sz w:val="20"/>
      <w:szCs w:val="20"/>
    </w:rPr>
  </w:style>
  <w:style w:type="paragraph" w:styleId="Cabealho6">
    <w:name w:val="heading 6"/>
    <w:basedOn w:val="Normal"/>
    <w:next w:val="Normal"/>
    <w:link w:val="Cabealho6Carcter"/>
    <w:qFormat/>
    <w:rsid w:val="00A45EEC"/>
    <w:pPr>
      <w:keepNext/>
      <w:keepLines/>
      <w:numPr>
        <w:ilvl w:val="5"/>
        <w:numId w:val="23"/>
      </w:numPr>
      <w:spacing w:before="200" w:line="276" w:lineRule="auto"/>
      <w:outlineLvl w:val="5"/>
    </w:pPr>
    <w:rPr>
      <w:rFonts w:ascii="Cambria" w:eastAsia="MS Gothic" w:hAnsi="Cambria"/>
      <w:i/>
      <w:iCs/>
      <w:color w:val="243F60"/>
      <w:sz w:val="20"/>
      <w:szCs w:val="20"/>
    </w:rPr>
  </w:style>
  <w:style w:type="paragraph" w:styleId="Cabealho7">
    <w:name w:val="heading 7"/>
    <w:basedOn w:val="Normal"/>
    <w:next w:val="Normal"/>
    <w:link w:val="Cabealho7Carcter"/>
    <w:qFormat/>
    <w:rsid w:val="00A45EEC"/>
    <w:pPr>
      <w:keepNext/>
      <w:numPr>
        <w:ilvl w:val="6"/>
        <w:numId w:val="23"/>
      </w:numPr>
      <w:jc w:val="both"/>
      <w:outlineLvl w:val="6"/>
    </w:pPr>
    <w:rPr>
      <w:b/>
      <w:bCs/>
      <w:sz w:val="20"/>
      <w:lang w:val="en-US" w:eastAsia="en-US"/>
    </w:rPr>
  </w:style>
  <w:style w:type="paragraph" w:styleId="Cabealho8">
    <w:name w:val="heading 8"/>
    <w:basedOn w:val="Normal"/>
    <w:next w:val="Normal"/>
    <w:link w:val="Cabealho8Carcter"/>
    <w:qFormat/>
    <w:rsid w:val="00A45EEC"/>
    <w:pPr>
      <w:keepNext/>
      <w:numPr>
        <w:ilvl w:val="7"/>
        <w:numId w:val="23"/>
      </w:numPr>
      <w:jc w:val="both"/>
      <w:outlineLvl w:val="7"/>
    </w:pPr>
    <w:rPr>
      <w:b/>
      <w:bCs/>
      <w:sz w:val="20"/>
      <w:lang w:val="en-US" w:eastAsia="en-US"/>
    </w:rPr>
  </w:style>
  <w:style w:type="paragraph" w:styleId="Cabealho9">
    <w:name w:val="heading 9"/>
    <w:aliases w:val="Listes"/>
    <w:basedOn w:val="Normal"/>
    <w:next w:val="Normal"/>
    <w:link w:val="Cabealho9Carcter"/>
    <w:qFormat/>
    <w:rsid w:val="00A45EEC"/>
    <w:pPr>
      <w:keepNext/>
      <w:numPr>
        <w:ilvl w:val="8"/>
        <w:numId w:val="23"/>
      </w:numPr>
      <w:spacing w:before="240" w:after="240"/>
      <w:jc w:val="center"/>
      <w:outlineLvl w:val="8"/>
    </w:pPr>
    <w:rPr>
      <w:b/>
      <w:sz w:val="28"/>
      <w:lang w:val="en-GB" w:eastAsia="it-I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aliases w:val="Guidelines,En-tête CV,En-tête client,Kopfzeile Char Char, Char Char Char,heading 3 after h2,h,ContentsHeader,KPMG,Kopfzeile Angebot,alize,STYLE NORMAL,Heade,En-tête1,h3+,hd,he,*Header,Section Header,E.e,Cover Page,normal3,En-tête11,E.e1"/>
    <w:basedOn w:val="Normal"/>
    <w:link w:val="CabealhoCarcter"/>
    <w:unhideWhenUsed/>
    <w:qFormat/>
    <w:rsid w:val="00A45EEC"/>
    <w:pPr>
      <w:tabs>
        <w:tab w:val="center" w:pos="4536"/>
        <w:tab w:val="right" w:pos="9072"/>
      </w:tabs>
      <w:spacing w:after="200" w:line="276" w:lineRule="auto"/>
    </w:pPr>
    <w:rPr>
      <w:rFonts w:ascii="Calibri" w:eastAsia="Calibri" w:hAnsi="Calibri"/>
      <w:sz w:val="20"/>
      <w:szCs w:val="20"/>
    </w:rPr>
  </w:style>
  <w:style w:type="character" w:customStyle="1" w:styleId="CabealhoCarcter">
    <w:name w:val="Cabeçalho Carácter"/>
    <w:aliases w:val="Guidelines Carácter,En-tête CV Carácter,En-tête client Carácter,Kopfzeile Char Char Carácter, Char Char Char Carácter,heading 3 after h2 Carácter,h Carácter,ContentsHeader Carácter,KPMG Carácter,Kopfzeile Angebot Carácter,h3+ Carácter"/>
    <w:basedOn w:val="Tipodeletrapredefinidodopargrafo"/>
    <w:link w:val="Cabealho"/>
    <w:rsid w:val="00A45EEC"/>
    <w:rPr>
      <w:rFonts w:ascii="Calibri" w:eastAsia="Calibri" w:hAnsi="Calibri" w:cs="Times New Roman"/>
      <w:sz w:val="20"/>
      <w:szCs w:val="20"/>
      <w:lang w:eastAsia="fr-FR"/>
    </w:rPr>
  </w:style>
  <w:style w:type="paragraph" w:styleId="Textodebalo">
    <w:name w:val="Balloon Text"/>
    <w:basedOn w:val="Normal"/>
    <w:link w:val="TextodebaloCarcter"/>
    <w:uiPriority w:val="99"/>
    <w:semiHidden/>
    <w:unhideWhenUsed/>
    <w:rsid w:val="00A45EEC"/>
    <w:rPr>
      <w:rFonts w:ascii="Lucida Grande" w:hAnsi="Lucida Grande"/>
      <w:sz w:val="18"/>
      <w:szCs w:val="18"/>
    </w:rPr>
  </w:style>
  <w:style w:type="character" w:customStyle="1" w:styleId="TextodebaloCarcter">
    <w:name w:val="Texto de balão Carácter"/>
    <w:basedOn w:val="Tipodeletrapredefinidodopargrafo"/>
    <w:link w:val="Textodebalo"/>
    <w:uiPriority w:val="99"/>
    <w:semiHidden/>
    <w:rsid w:val="00A45EEC"/>
    <w:rPr>
      <w:rFonts w:ascii="Lucida Grande" w:eastAsia="Times New Roman" w:hAnsi="Lucida Grande" w:cs="Times New Roman"/>
      <w:sz w:val="18"/>
      <w:szCs w:val="18"/>
      <w:lang w:eastAsia="fr-FR"/>
    </w:rPr>
  </w:style>
  <w:style w:type="paragraph" w:styleId="Rodap">
    <w:name w:val="footer"/>
    <w:aliases w:val="puces points"/>
    <w:basedOn w:val="Normal"/>
    <w:link w:val="RodapCarcter"/>
    <w:uiPriority w:val="99"/>
    <w:unhideWhenUsed/>
    <w:rsid w:val="00A45EEC"/>
    <w:pPr>
      <w:tabs>
        <w:tab w:val="center" w:pos="4536"/>
        <w:tab w:val="right" w:pos="9072"/>
      </w:tabs>
    </w:pPr>
  </w:style>
  <w:style w:type="character" w:customStyle="1" w:styleId="RodapCarcter">
    <w:name w:val="Rodapé Carácter"/>
    <w:aliases w:val="puces points Carácter"/>
    <w:basedOn w:val="Tipodeletrapredefinidodopargrafo"/>
    <w:link w:val="Rodap"/>
    <w:uiPriority w:val="99"/>
    <w:rsid w:val="00A45EEC"/>
    <w:rPr>
      <w:rFonts w:ascii="Times New Roman" w:eastAsia="Times New Roman" w:hAnsi="Times New Roman" w:cs="Times New Roman"/>
      <w:sz w:val="24"/>
      <w:szCs w:val="24"/>
      <w:lang w:eastAsia="fr-FR"/>
    </w:rPr>
  </w:style>
  <w:style w:type="paragraph" w:customStyle="1" w:styleId="NormalWeb1">
    <w:name w:val="Normal (Web)1"/>
    <w:basedOn w:val="Normal"/>
    <w:next w:val="NormalWeb"/>
    <w:uiPriority w:val="99"/>
    <w:unhideWhenUsed/>
    <w:rsid w:val="00A45EEC"/>
    <w:pPr>
      <w:spacing w:before="100" w:beforeAutospacing="1" w:after="100" w:afterAutospacing="1"/>
    </w:pPr>
  </w:style>
  <w:style w:type="paragraph" w:styleId="NormalWeb">
    <w:name w:val="Normal (Web)"/>
    <w:basedOn w:val="Normal"/>
    <w:link w:val="NormalWebCarcter"/>
    <w:uiPriority w:val="99"/>
    <w:unhideWhenUsed/>
    <w:rsid w:val="00A45EEC"/>
  </w:style>
  <w:style w:type="character" w:customStyle="1" w:styleId="Cabealho1Carcter">
    <w:name w:val="Cabeçalho 1 Carácter"/>
    <w:aliases w:val=" Main Heading Carácter,Main Heading Carácter,TCI 1.  Heading Carácter,Main Heading 1 Carácter,Heading 11 Carácter,Heading 11 Car Carácter,Titre 11 Carácter,An_Über 1 Carácter,TITRE 1 + Droite :  8 Carácter,5 cm Carácter"/>
    <w:basedOn w:val="Tipodeletrapredefinidodopargrafo"/>
    <w:link w:val="Cabealho1"/>
    <w:uiPriority w:val="9"/>
    <w:rsid w:val="00A45EEC"/>
    <w:rPr>
      <w:rFonts w:ascii="Cambria" w:hAnsi="Cambria" w:cs="Times New Roman"/>
      <w:b/>
      <w:bCs/>
      <w:kern w:val="32"/>
      <w:sz w:val="32"/>
      <w:szCs w:val="32"/>
      <w:lang w:eastAsia="fr-FR"/>
    </w:rPr>
  </w:style>
  <w:style w:type="character" w:customStyle="1" w:styleId="Cabealho2Carcter">
    <w:name w:val="Cabeçalho 2 Carácter"/>
    <w:aliases w:val="Paranum Carácter,Chpt Carácter,Titolo 2 Carácter,alec2 Carácter,STitre 2 Carácter,an_Über 2 Carácter,Titre secondaire (2) Carácter,sous-chapitre Carácter,Tend_Überschrift 2 Carácter,Titre 2 tamarins Carácter,Titre Article Carácter"/>
    <w:basedOn w:val="Tipodeletrapredefinidodopargrafo"/>
    <w:link w:val="Cabealho2"/>
    <w:rsid w:val="00A45EEC"/>
    <w:rPr>
      <w:rFonts w:ascii="Cambria" w:hAnsi="Cambria" w:cs="Times New Roman"/>
      <w:b/>
      <w:bCs/>
      <w:i/>
      <w:iCs/>
      <w:sz w:val="28"/>
      <w:szCs w:val="28"/>
      <w:lang w:eastAsia="fr-FR"/>
    </w:rPr>
  </w:style>
  <w:style w:type="character" w:customStyle="1" w:styleId="Cabealho3Carcter">
    <w:name w:val="Cabeçalho 3 Carácter"/>
    <w:aliases w:val="Centered Carácter, Centered Carácter,Titolo 3 Carácter,Heading 3 (BM revised) Carácter,centered Carácter"/>
    <w:basedOn w:val="Tipodeletrapredefinidodopargrafo"/>
    <w:link w:val="Cabealho3"/>
    <w:rsid w:val="00A45EEC"/>
    <w:rPr>
      <w:rFonts w:ascii="Cambria" w:hAnsi="Cambria" w:cs="Times New Roman"/>
      <w:b/>
      <w:bCs/>
      <w:sz w:val="26"/>
      <w:szCs w:val="26"/>
      <w:lang w:eastAsia="fr-FR"/>
    </w:rPr>
  </w:style>
  <w:style w:type="character" w:customStyle="1" w:styleId="Cabealho4Carcter">
    <w:name w:val="Cabeçalho 4 Carácter"/>
    <w:aliases w:val="Sub-Clause Sub-paragraph Carácter, Sub-Clause Sub-paragraph Carácter"/>
    <w:basedOn w:val="Tipodeletrapredefinidodopargrafo"/>
    <w:link w:val="Cabealho4"/>
    <w:rsid w:val="00A45EEC"/>
    <w:rPr>
      <w:rFonts w:ascii="Calibri" w:hAnsi="Calibri" w:cs="Times New Roman"/>
      <w:b/>
      <w:bCs/>
      <w:sz w:val="28"/>
      <w:szCs w:val="28"/>
      <w:lang w:eastAsia="fr-FR"/>
    </w:rPr>
  </w:style>
  <w:style w:type="character" w:customStyle="1" w:styleId="Cabealho5Carcter">
    <w:name w:val="Cabeçalho 5 Carácter"/>
    <w:aliases w:val="Side Carácter"/>
    <w:basedOn w:val="Tipodeletrapredefinidodopargrafo"/>
    <w:link w:val="Cabealho5"/>
    <w:rsid w:val="00A45EEC"/>
    <w:rPr>
      <w:rFonts w:ascii="Cambria" w:hAnsi="Cambria" w:cs="Times New Roman"/>
      <w:color w:val="243F60"/>
      <w:sz w:val="20"/>
      <w:szCs w:val="20"/>
      <w:lang w:eastAsia="fr-FR"/>
    </w:rPr>
  </w:style>
  <w:style w:type="character" w:customStyle="1" w:styleId="Cabealho6Carcter">
    <w:name w:val="Cabeçalho 6 Carácter"/>
    <w:basedOn w:val="Tipodeletrapredefinidodopargrafo"/>
    <w:link w:val="Cabealho6"/>
    <w:rsid w:val="00A45EEC"/>
    <w:rPr>
      <w:rFonts w:ascii="Cambria" w:eastAsia="MS Gothic" w:hAnsi="Cambria" w:cs="Times New Roman"/>
      <w:i/>
      <w:iCs/>
      <w:color w:val="243F60"/>
      <w:sz w:val="20"/>
      <w:szCs w:val="20"/>
      <w:lang w:eastAsia="fr-FR"/>
    </w:rPr>
  </w:style>
  <w:style w:type="character" w:customStyle="1" w:styleId="Cabealho7Carcter">
    <w:name w:val="Cabeçalho 7 Carácter"/>
    <w:basedOn w:val="Tipodeletrapredefinidodopargrafo"/>
    <w:link w:val="Cabealho7"/>
    <w:rsid w:val="00A45EEC"/>
    <w:rPr>
      <w:rFonts w:ascii="Times New Roman" w:hAnsi="Times New Roman" w:cs="Times New Roman"/>
      <w:b/>
      <w:bCs/>
      <w:sz w:val="20"/>
      <w:szCs w:val="24"/>
      <w:lang w:val="en-US"/>
    </w:rPr>
  </w:style>
  <w:style w:type="character" w:customStyle="1" w:styleId="Cabealho8Carcter">
    <w:name w:val="Cabeçalho 8 Carácter"/>
    <w:basedOn w:val="Tipodeletrapredefinidodopargrafo"/>
    <w:link w:val="Cabealho8"/>
    <w:rsid w:val="00A45EEC"/>
    <w:rPr>
      <w:rFonts w:ascii="Times New Roman" w:hAnsi="Times New Roman" w:cs="Times New Roman"/>
      <w:b/>
      <w:bCs/>
      <w:sz w:val="20"/>
      <w:szCs w:val="24"/>
      <w:lang w:val="en-US"/>
    </w:rPr>
  </w:style>
  <w:style w:type="character" w:customStyle="1" w:styleId="Cabealho9Carcter">
    <w:name w:val="Cabeçalho 9 Carácter"/>
    <w:aliases w:val="Listes Carácter"/>
    <w:basedOn w:val="Tipodeletrapredefinidodopargrafo"/>
    <w:link w:val="Cabealho9"/>
    <w:rsid w:val="00A45EEC"/>
    <w:rPr>
      <w:rFonts w:ascii="Times New Roman" w:hAnsi="Times New Roman" w:cs="Times New Roman"/>
      <w:b/>
      <w:sz w:val="28"/>
      <w:szCs w:val="24"/>
      <w:lang w:val="en-GB" w:eastAsia="it-IT"/>
    </w:rPr>
  </w:style>
  <w:style w:type="character" w:styleId="Refdenotaderodap">
    <w:name w:val="footnote reference"/>
    <w:aliases w:val="ftref,(NECG) Footnote Reference,16 Point,Superscript 6 Point,Ref,de nota al pie,referencia nota al pie,Error-Fußnotenzeichen5,Error-Fußnotenzeichen6,Error-Fußnotenzeichen3,BVI fnr,Footnote Reference Number,Footnote Reference_LVL6"/>
    <w:link w:val="BVIfnrCarattereCharCharCharCarattereCharCharCharCharCharChar1CharCharChar"/>
    <w:uiPriority w:val="99"/>
    <w:qFormat/>
    <w:rsid w:val="00A45EEC"/>
    <w:rPr>
      <w:sz w:val="24"/>
      <w:vertAlign w:val="superscript"/>
    </w:rPr>
  </w:style>
  <w:style w:type="paragraph" w:styleId="Textodenotaderodap">
    <w:name w:val="footnote text"/>
    <w:aliases w:val=" Car1,Footnote Text Char1 Char,Footnote Text Char Char Char1,Footnote Text Char1 Char Char Char1,Footnote Text Char1 Char1 Char,Footnote Text Char Char Char Char,Footnote Text Char1 Char Char Char Char,ALTS FOOTNOT,ALTS FOOTNOTE"/>
    <w:basedOn w:val="Normal"/>
    <w:link w:val="TextodenotaderodapCarcter"/>
    <w:uiPriority w:val="99"/>
    <w:qFormat/>
    <w:rsid w:val="00A45EEC"/>
    <w:pPr>
      <w:keepNext/>
      <w:keepLines/>
      <w:spacing w:after="120"/>
      <w:ind w:left="432" w:hanging="432"/>
    </w:pPr>
    <w:rPr>
      <w:sz w:val="20"/>
      <w:szCs w:val="20"/>
    </w:rPr>
  </w:style>
  <w:style w:type="character" w:customStyle="1" w:styleId="TextodenotaderodapCarcter">
    <w:name w:val="Texto de nota de rodapé Carácter"/>
    <w:aliases w:val=" Car1 Carácter,Footnote Text Char1 Char Carácter,Footnote Text Char Char Char1 Carácter,Footnote Text Char1 Char Char Char1 Carácter,Footnote Text Char1 Char1 Char Carácter,Footnote Text Char Char Char Char Carácter"/>
    <w:basedOn w:val="Tipodeletrapredefinidodopargrafo"/>
    <w:link w:val="Textodenotaderodap"/>
    <w:uiPriority w:val="99"/>
    <w:qFormat/>
    <w:rsid w:val="00A45EEC"/>
    <w:rPr>
      <w:rFonts w:ascii="Times New Roman" w:eastAsia="Times New Roman" w:hAnsi="Times New Roman" w:cs="Times New Roman"/>
      <w:sz w:val="20"/>
      <w:szCs w:val="20"/>
      <w:lang w:eastAsia="fr-FR"/>
    </w:rPr>
  </w:style>
  <w:style w:type="character" w:customStyle="1" w:styleId="Tramecouleur-Accent3Car">
    <w:name w:val="Trame couleur - Accent 3 Car"/>
    <w:link w:val="SombreadoColorido-Cor3"/>
    <w:uiPriority w:val="34"/>
    <w:rsid w:val="00A45EEC"/>
    <w:rPr>
      <w:rFonts w:ascii="Times New Roman" w:eastAsia="Times New Roman" w:hAnsi="Times New Roman"/>
      <w:sz w:val="24"/>
      <w:szCs w:val="24"/>
    </w:rPr>
  </w:style>
  <w:style w:type="table" w:styleId="SombreadoColorido-Cor3">
    <w:name w:val="Colorful Shading Accent 3"/>
    <w:basedOn w:val="Tabelanormal"/>
    <w:link w:val="Tramecouleur-Accent3Car"/>
    <w:uiPriority w:val="34"/>
    <w:rsid w:val="00A45EEC"/>
    <w:pPr>
      <w:spacing w:after="0" w:line="240" w:lineRule="auto"/>
    </w:pPr>
    <w:rPr>
      <w:rFonts w:ascii="Times New Roman" w:eastAsia="Times New Roman" w:hAnsi="Times New Roman"/>
      <w:sz w:val="24"/>
      <w:szCs w:val="24"/>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6" w:space="0" w:color="FFFFFF"/>
        </w:tcBorders>
        <w:shd w:val="clear" w:color="auto" w:fill="5E7530"/>
      </w:tcPr>
    </w:tblStylePr>
    <w:tblStylePr w:type="firstCol">
      <w:tblPr/>
      <w:tcPr>
        <w:tcBorders>
          <w:top w:val="nil"/>
          <w:left w:val="nil"/>
          <w:bottom w:val="nil"/>
          <w:right w:val="nil"/>
          <w:insideH w:val="single" w:sz="4" w:space="0" w:color="5E7530"/>
          <w:insideV w:val="nil"/>
        </w:tcBorders>
        <w:shd w:val="clear" w:color="auto" w:fill="5E7530"/>
      </w:tcPr>
    </w:tblStylePr>
    <w:tblStylePr w:type="lastCol">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paragraph" w:customStyle="1" w:styleId="Default">
    <w:name w:val="Default"/>
    <w:link w:val="DefaultCar"/>
    <w:rsid w:val="00A45EEC"/>
    <w:pPr>
      <w:autoSpaceDE w:val="0"/>
      <w:autoSpaceDN w:val="0"/>
      <w:adjustRightInd w:val="0"/>
      <w:spacing w:after="0" w:line="240" w:lineRule="auto"/>
    </w:pPr>
    <w:rPr>
      <w:rFonts w:ascii="Arial" w:eastAsia="Calibri" w:hAnsi="Arial" w:cs="Arial"/>
      <w:color w:val="000000"/>
      <w:sz w:val="24"/>
      <w:szCs w:val="24"/>
      <w:lang w:eastAsia="fr-FR"/>
    </w:rPr>
  </w:style>
  <w:style w:type="paragraph" w:styleId="Corpodetexto">
    <w:name w:val="Body Text"/>
    <w:aliases w:val="Corps de texte Car Car Car,Corps de texte Car Car Car Car Car"/>
    <w:basedOn w:val="Normal"/>
    <w:link w:val="CorpodetextoCarcter"/>
    <w:unhideWhenUsed/>
    <w:rsid w:val="00A45EEC"/>
    <w:pPr>
      <w:spacing w:before="120" w:after="120"/>
      <w:ind w:left="720"/>
    </w:pPr>
    <w:rPr>
      <w:rFonts w:ascii="Gill Sans MT" w:hAnsi="Gill Sans MT"/>
      <w:spacing w:val="-5"/>
    </w:rPr>
  </w:style>
  <w:style w:type="character" w:customStyle="1" w:styleId="CorpodetextoCarcter">
    <w:name w:val="Corpo de texto Carácter"/>
    <w:aliases w:val="Corps de texte Car Car Car Carácter,Corps de texte Car Car Car Car Car Carácter"/>
    <w:basedOn w:val="Tipodeletrapredefinidodopargrafo"/>
    <w:link w:val="Corpodetexto"/>
    <w:rsid w:val="00A45EEC"/>
    <w:rPr>
      <w:rFonts w:ascii="Gill Sans MT" w:eastAsia="Times New Roman" w:hAnsi="Gill Sans MT" w:cs="Times New Roman"/>
      <w:spacing w:val="-5"/>
      <w:sz w:val="24"/>
      <w:szCs w:val="24"/>
      <w:lang w:eastAsia="fr-FR"/>
    </w:rPr>
  </w:style>
  <w:style w:type="table" w:styleId="Tabelacomgrelha">
    <w:name w:val="Table Grid"/>
    <w:basedOn w:val="Tabelanormal"/>
    <w:uiPriority w:val="59"/>
    <w:rsid w:val="00A45EEC"/>
    <w:pPr>
      <w:spacing w:after="0" w:line="240" w:lineRule="auto"/>
    </w:pPr>
    <w:rPr>
      <w:rFonts w:ascii="Calibri" w:eastAsia="Calibri" w:hAnsi="Calibri" w:cs="Times New Roman"/>
      <w:sz w:val="20"/>
      <w:szCs w:val="20"/>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Style5Noir">
    <w:name w:val="Style Style5 + Noir"/>
    <w:basedOn w:val="Normal"/>
    <w:autoRedefine/>
    <w:rsid w:val="00A45EEC"/>
    <w:pPr>
      <w:ind w:left="1080" w:hanging="720"/>
    </w:pPr>
    <w:rPr>
      <w:b/>
      <w:bCs/>
      <w:kern w:val="32"/>
      <w:lang w:eastAsia="wo-SN"/>
    </w:rPr>
  </w:style>
  <w:style w:type="paragraph" w:customStyle="1" w:styleId="Sansinterligne1">
    <w:name w:val="Sans interligne1"/>
    <w:uiPriority w:val="1"/>
    <w:qFormat/>
    <w:rsid w:val="00A45EEC"/>
    <w:pPr>
      <w:spacing w:after="0" w:line="240" w:lineRule="auto"/>
    </w:pPr>
    <w:rPr>
      <w:rFonts w:ascii="Calibri" w:eastAsia="Calibri" w:hAnsi="Calibri" w:cs="Times New Roman"/>
    </w:rPr>
  </w:style>
  <w:style w:type="paragraph" w:styleId="Lista">
    <w:name w:val="List"/>
    <w:basedOn w:val="Normal"/>
    <w:rsid w:val="00A45EEC"/>
    <w:pPr>
      <w:ind w:left="283" w:hanging="283"/>
    </w:pPr>
  </w:style>
  <w:style w:type="paragraph" w:styleId="Primeiroavanodecorpodetexto">
    <w:name w:val="Body Text First Indent"/>
    <w:basedOn w:val="Corpodetexto"/>
    <w:link w:val="PrimeiroavanodecorpodetextoCarcter"/>
    <w:uiPriority w:val="99"/>
    <w:semiHidden/>
    <w:unhideWhenUsed/>
    <w:rsid w:val="00A45EEC"/>
    <w:pPr>
      <w:spacing w:before="0" w:after="0"/>
      <w:ind w:left="0" w:firstLine="360"/>
    </w:pPr>
    <w:rPr>
      <w:rFonts w:ascii="Times New Roman" w:hAnsi="Times New Roman"/>
    </w:rPr>
  </w:style>
  <w:style w:type="character" w:customStyle="1" w:styleId="PrimeiroavanodecorpodetextoCarcter">
    <w:name w:val="Primeiro avanço de corpo de texto Carácter"/>
    <w:basedOn w:val="CorpodetextoCarcter"/>
    <w:link w:val="Primeiroavanodecorpodetexto"/>
    <w:uiPriority w:val="99"/>
    <w:semiHidden/>
    <w:rsid w:val="00A45EEC"/>
    <w:rPr>
      <w:rFonts w:ascii="Times New Roman" w:eastAsia="Times New Roman" w:hAnsi="Times New Roman" w:cs="Times New Roman"/>
      <w:spacing w:val="-5"/>
      <w:sz w:val="24"/>
      <w:szCs w:val="24"/>
      <w:lang w:eastAsia="fr-FR"/>
    </w:rPr>
  </w:style>
  <w:style w:type="character" w:styleId="Forte">
    <w:name w:val="Strong"/>
    <w:uiPriority w:val="22"/>
    <w:qFormat/>
    <w:rsid w:val="00A45EEC"/>
    <w:rPr>
      <w:b/>
      <w:bCs/>
    </w:rPr>
  </w:style>
  <w:style w:type="character" w:styleId="nfase">
    <w:name w:val="Emphasis"/>
    <w:uiPriority w:val="20"/>
    <w:qFormat/>
    <w:rsid w:val="00A45EEC"/>
    <w:rPr>
      <w:i/>
      <w:iCs/>
    </w:rPr>
  </w:style>
  <w:style w:type="paragraph" w:customStyle="1" w:styleId="xl33">
    <w:name w:val="xl33"/>
    <w:basedOn w:val="Normal"/>
    <w:rsid w:val="00A45EEC"/>
    <w:pPr>
      <w:spacing w:before="100" w:beforeAutospacing="1" w:after="100" w:afterAutospacing="1"/>
    </w:pPr>
  </w:style>
  <w:style w:type="paragraph" w:styleId="Listacommarcas2">
    <w:name w:val="List Bullet 2"/>
    <w:basedOn w:val="Normal"/>
    <w:link w:val="Listacommarcas2Carcter"/>
    <w:rsid w:val="00A45EEC"/>
    <w:pPr>
      <w:widowControl w:val="0"/>
      <w:numPr>
        <w:numId w:val="1"/>
      </w:numPr>
      <w:adjustRightInd w:val="0"/>
      <w:spacing w:line="360" w:lineRule="auto"/>
      <w:jc w:val="both"/>
      <w:textAlignment w:val="baseline"/>
    </w:pPr>
    <w:rPr>
      <w:rFonts w:ascii="Arial" w:hAnsi="Arial"/>
      <w:sz w:val="20"/>
      <w:lang w:val="en-US" w:bidi="en-US"/>
    </w:rPr>
  </w:style>
  <w:style w:type="character" w:customStyle="1" w:styleId="Listacommarcas2Carcter">
    <w:name w:val="Lista com marcas 2 Carácter"/>
    <w:link w:val="Listacommarcas2"/>
    <w:rsid w:val="00A45EEC"/>
    <w:rPr>
      <w:rFonts w:ascii="Arial" w:hAnsi="Arial" w:cs="Times New Roman"/>
      <w:sz w:val="20"/>
      <w:szCs w:val="24"/>
      <w:lang w:val="en-US" w:eastAsia="fr-FR" w:bidi="en-US"/>
    </w:rPr>
  </w:style>
  <w:style w:type="character" w:customStyle="1" w:styleId="Rfrenceple1">
    <w:name w:val="Référence pâle1"/>
    <w:uiPriority w:val="31"/>
    <w:qFormat/>
    <w:rsid w:val="00A45EEC"/>
    <w:rPr>
      <w:smallCaps/>
      <w:color w:val="C0504D"/>
      <w:u w:val="single"/>
    </w:rPr>
  </w:style>
  <w:style w:type="character" w:customStyle="1" w:styleId="Tramemoyenne2-Accent3Car">
    <w:name w:val="Trame moyenne 2 - Accent 3 Car"/>
    <w:link w:val="SombreadoMdio2-Cor3"/>
    <w:uiPriority w:val="69"/>
    <w:rsid w:val="00A45EEC"/>
    <w:rPr>
      <w:rFonts w:ascii="Times New Roman" w:eastAsia="Times New Roman" w:hAnsi="Times New Roman"/>
      <w:b/>
      <w:bCs/>
      <w:i/>
      <w:iCs/>
      <w:color w:val="4F81BD"/>
      <w:sz w:val="24"/>
      <w:szCs w:val="24"/>
    </w:rPr>
  </w:style>
  <w:style w:type="table" w:styleId="SombreadoMdio2-Cor3">
    <w:name w:val="Medium Shading 2 Accent 3"/>
    <w:basedOn w:val="Tabelanormal"/>
    <w:link w:val="Tramemoyenne2-Accent3Car"/>
    <w:uiPriority w:val="69"/>
    <w:rsid w:val="00A45EEC"/>
    <w:pPr>
      <w:spacing w:after="0" w:line="240" w:lineRule="auto"/>
    </w:pPr>
    <w:rPr>
      <w:rFonts w:ascii="Times New Roman" w:eastAsia="Times New Roman" w:hAnsi="Times New Roman"/>
      <w:b/>
      <w:bCs/>
      <w:i/>
      <w:iCs/>
      <w:color w:val="4F81BD"/>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tblPr/>
      <w:tcPr>
        <w:tcBorders>
          <w:top w:val="nil"/>
          <w:left w:val="nil"/>
          <w:bottom w:val="single" w:sz="18" w:space="0" w:color="auto"/>
          <w:right w:val="nil"/>
          <w:insideH w:val="nil"/>
          <w:insideV w:val="nil"/>
        </w:tcBorders>
        <w:shd w:val="clear" w:color="auto" w:fill="9BBB59"/>
      </w:tcPr>
    </w:tblStylePr>
    <w:tblStylePr w:type="lastCol">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character" w:customStyle="1" w:styleId="Grilleclaire-Accent3Car1">
    <w:name w:val="Grille claire - Accent 3 Car1"/>
    <w:link w:val="GrelhaClara-Cor3"/>
    <w:uiPriority w:val="34"/>
    <w:rsid w:val="00A45EEC"/>
    <w:rPr>
      <w:rFonts w:ascii="Calibri" w:eastAsia="Calibri" w:hAnsi="Calibri" w:cs="Times New Roman"/>
      <w:sz w:val="22"/>
      <w:szCs w:val="22"/>
      <w:lang w:eastAsia="en-US"/>
    </w:rPr>
  </w:style>
  <w:style w:type="table" w:styleId="GrelhaClara-Cor3">
    <w:name w:val="Light Grid Accent 3"/>
    <w:basedOn w:val="Tabelanormal"/>
    <w:link w:val="Grilleclaire-Accent3Car1"/>
    <w:uiPriority w:val="34"/>
    <w:rsid w:val="00A45EEC"/>
    <w:pPr>
      <w:spacing w:after="0" w:line="240" w:lineRule="auto"/>
    </w:pPr>
    <w:rPr>
      <w:rFonts w:ascii="Calibri" w:eastAsia="Calibri" w:hAnsi="Calibri" w:cs="Times New Roma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lastCol">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Legenda">
    <w:name w:val="caption"/>
    <w:aliases w:val=" Car Car Car,Légende Car,Car Car Car, Char Char Char Char Char, Char Char Char Char Char Char, Char Char Char Char, Car,Légende-Tableau,Légende dak,Car Car,Car Car Car Car Car,Car,Car Car Car Car Car Car Car Car Car,M,Car Car Car Car Car Car Car"/>
    <w:basedOn w:val="Normal"/>
    <w:next w:val="Normal"/>
    <w:link w:val="LegendaCarcter"/>
    <w:qFormat/>
    <w:rsid w:val="00A45EEC"/>
    <w:rPr>
      <w:b/>
      <w:bCs/>
      <w:sz w:val="20"/>
      <w:szCs w:val="20"/>
    </w:rPr>
  </w:style>
  <w:style w:type="character" w:customStyle="1" w:styleId="LegendaCarcter">
    <w:name w:val="Legenda Carácter"/>
    <w:aliases w:val=" Car Car Car Carácter,Légende Car Carácter,Car Car Car Carácter, Char Char Char Char Char Carácter, Char Char Char Char Char Char Carácter, Char Char Char Char Carácter, Car Carácter,Légende-Tableau Carácter,Légende dak Carácter"/>
    <w:link w:val="Legenda"/>
    <w:uiPriority w:val="35"/>
    <w:qFormat/>
    <w:rsid w:val="00A45EEC"/>
    <w:rPr>
      <w:rFonts w:ascii="Times New Roman" w:eastAsia="Times New Roman" w:hAnsi="Times New Roman" w:cs="Times New Roman"/>
      <w:b/>
      <w:bCs/>
      <w:sz w:val="20"/>
      <w:szCs w:val="20"/>
      <w:lang w:eastAsia="fr-FR"/>
    </w:rPr>
  </w:style>
  <w:style w:type="paragraph" w:customStyle="1" w:styleId="En-ttedetabledesmatires1">
    <w:name w:val="En-tête de table des matières1"/>
    <w:basedOn w:val="Cabealho1"/>
    <w:next w:val="Normal"/>
    <w:unhideWhenUsed/>
    <w:qFormat/>
    <w:rsid w:val="00A45EEC"/>
    <w:pPr>
      <w:keepLines/>
      <w:numPr>
        <w:numId w:val="0"/>
      </w:numPr>
      <w:spacing w:before="480" w:after="0" w:line="276" w:lineRule="auto"/>
      <w:outlineLvl w:val="9"/>
    </w:pPr>
    <w:rPr>
      <w:color w:val="365F91"/>
      <w:kern w:val="0"/>
      <w:sz w:val="28"/>
      <w:szCs w:val="28"/>
      <w:lang w:eastAsia="en-US"/>
    </w:rPr>
  </w:style>
  <w:style w:type="paragraph" w:styleId="ndice1">
    <w:name w:val="toc 1"/>
    <w:basedOn w:val="Normal"/>
    <w:next w:val="Normal"/>
    <w:autoRedefine/>
    <w:uiPriority w:val="39"/>
    <w:unhideWhenUsed/>
    <w:qFormat/>
    <w:rsid w:val="00FB409C"/>
    <w:pPr>
      <w:tabs>
        <w:tab w:val="left" w:pos="480"/>
        <w:tab w:val="right" w:leader="dot" w:pos="10206"/>
      </w:tabs>
    </w:pPr>
    <w:rPr>
      <w:bCs/>
      <w:noProof/>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style>
  <w:style w:type="paragraph" w:styleId="ndice2">
    <w:name w:val="toc 2"/>
    <w:basedOn w:val="Normal"/>
    <w:next w:val="Normal"/>
    <w:autoRedefine/>
    <w:uiPriority w:val="39"/>
    <w:unhideWhenUsed/>
    <w:qFormat/>
    <w:rsid w:val="0001641A"/>
    <w:pPr>
      <w:tabs>
        <w:tab w:val="right" w:leader="dot" w:pos="9913"/>
      </w:tabs>
      <w:ind w:left="240"/>
    </w:pPr>
    <w:rPr>
      <w:rFonts w:asciiTheme="minorHAnsi" w:hAnsiTheme="minorHAnsi"/>
      <w:b/>
      <w:bCs/>
      <w:sz w:val="22"/>
      <w:szCs w:val="22"/>
    </w:rPr>
  </w:style>
  <w:style w:type="paragraph" w:styleId="ndice3">
    <w:name w:val="toc 3"/>
    <w:basedOn w:val="Normal"/>
    <w:next w:val="Normal"/>
    <w:autoRedefine/>
    <w:uiPriority w:val="39"/>
    <w:unhideWhenUsed/>
    <w:qFormat/>
    <w:rsid w:val="00A45EEC"/>
    <w:pPr>
      <w:ind w:left="480"/>
    </w:pPr>
    <w:rPr>
      <w:rFonts w:asciiTheme="minorHAnsi" w:hAnsiTheme="minorHAnsi"/>
      <w:sz w:val="22"/>
      <w:szCs w:val="22"/>
    </w:rPr>
  </w:style>
  <w:style w:type="character" w:styleId="Hiperligao">
    <w:name w:val="Hyperlink"/>
    <w:uiPriority w:val="99"/>
    <w:unhideWhenUsed/>
    <w:rsid w:val="00A45EEC"/>
    <w:rPr>
      <w:color w:val="0000FF"/>
      <w:u w:val="single"/>
    </w:rPr>
  </w:style>
  <w:style w:type="paragraph" w:styleId="ndice4">
    <w:name w:val="toc 4"/>
    <w:basedOn w:val="Normal"/>
    <w:next w:val="Normal"/>
    <w:autoRedefine/>
    <w:uiPriority w:val="39"/>
    <w:unhideWhenUsed/>
    <w:rsid w:val="00A45EEC"/>
    <w:pPr>
      <w:ind w:left="720"/>
    </w:pPr>
    <w:rPr>
      <w:rFonts w:asciiTheme="minorHAnsi" w:hAnsiTheme="minorHAnsi"/>
      <w:sz w:val="20"/>
      <w:szCs w:val="20"/>
    </w:rPr>
  </w:style>
  <w:style w:type="paragraph" w:styleId="ndice5">
    <w:name w:val="toc 5"/>
    <w:basedOn w:val="Normal"/>
    <w:next w:val="Normal"/>
    <w:autoRedefine/>
    <w:uiPriority w:val="39"/>
    <w:unhideWhenUsed/>
    <w:rsid w:val="00A45EEC"/>
    <w:pPr>
      <w:ind w:left="960"/>
    </w:pPr>
    <w:rPr>
      <w:rFonts w:asciiTheme="minorHAnsi" w:hAnsiTheme="minorHAnsi"/>
      <w:sz w:val="20"/>
      <w:szCs w:val="20"/>
    </w:rPr>
  </w:style>
  <w:style w:type="paragraph" w:styleId="ndice6">
    <w:name w:val="toc 6"/>
    <w:basedOn w:val="Normal"/>
    <w:next w:val="Normal"/>
    <w:autoRedefine/>
    <w:uiPriority w:val="39"/>
    <w:unhideWhenUsed/>
    <w:rsid w:val="00A45EEC"/>
    <w:pPr>
      <w:ind w:left="1200"/>
    </w:pPr>
    <w:rPr>
      <w:rFonts w:asciiTheme="minorHAnsi" w:hAnsiTheme="minorHAnsi"/>
      <w:sz w:val="20"/>
      <w:szCs w:val="20"/>
    </w:rPr>
  </w:style>
  <w:style w:type="paragraph" w:styleId="ndice7">
    <w:name w:val="toc 7"/>
    <w:basedOn w:val="Normal"/>
    <w:next w:val="Normal"/>
    <w:autoRedefine/>
    <w:uiPriority w:val="39"/>
    <w:unhideWhenUsed/>
    <w:rsid w:val="00A45EEC"/>
    <w:pPr>
      <w:ind w:left="1440"/>
    </w:pPr>
    <w:rPr>
      <w:rFonts w:asciiTheme="minorHAnsi" w:hAnsiTheme="minorHAnsi"/>
      <w:sz w:val="20"/>
      <w:szCs w:val="20"/>
    </w:rPr>
  </w:style>
  <w:style w:type="paragraph" w:styleId="ndice8">
    <w:name w:val="toc 8"/>
    <w:basedOn w:val="Normal"/>
    <w:next w:val="Normal"/>
    <w:autoRedefine/>
    <w:uiPriority w:val="39"/>
    <w:unhideWhenUsed/>
    <w:rsid w:val="00A45EEC"/>
    <w:pPr>
      <w:ind w:left="1680"/>
    </w:pPr>
    <w:rPr>
      <w:rFonts w:asciiTheme="minorHAnsi" w:hAnsiTheme="minorHAnsi"/>
      <w:sz w:val="20"/>
      <w:szCs w:val="20"/>
    </w:rPr>
  </w:style>
  <w:style w:type="paragraph" w:styleId="ndice9">
    <w:name w:val="toc 9"/>
    <w:basedOn w:val="Normal"/>
    <w:next w:val="Normal"/>
    <w:autoRedefine/>
    <w:uiPriority w:val="39"/>
    <w:unhideWhenUsed/>
    <w:rsid w:val="00A45EEC"/>
    <w:pPr>
      <w:ind w:left="1920"/>
    </w:pPr>
    <w:rPr>
      <w:rFonts w:asciiTheme="minorHAnsi" w:hAnsiTheme="minorHAnsi"/>
      <w:sz w:val="20"/>
      <w:szCs w:val="20"/>
    </w:rPr>
  </w:style>
  <w:style w:type="paragraph" w:styleId="ndicedeilustraes">
    <w:name w:val="table of figures"/>
    <w:basedOn w:val="Normal"/>
    <w:next w:val="Normal"/>
    <w:uiPriority w:val="99"/>
    <w:unhideWhenUsed/>
    <w:rsid w:val="00A45EEC"/>
  </w:style>
  <w:style w:type="paragraph" w:customStyle="1" w:styleId="Listecouleur-Accent11">
    <w:name w:val="Liste couleur - Accent 11"/>
    <w:basedOn w:val="Normal"/>
    <w:uiPriority w:val="34"/>
    <w:qFormat/>
    <w:rsid w:val="00A45EEC"/>
    <w:pPr>
      <w:spacing w:after="160" w:line="259" w:lineRule="auto"/>
      <w:ind w:left="720"/>
      <w:contextualSpacing/>
    </w:pPr>
    <w:rPr>
      <w:rFonts w:ascii="Calibri" w:eastAsia="Calibri" w:hAnsi="Calibri"/>
      <w:sz w:val="22"/>
      <w:szCs w:val="22"/>
      <w:lang w:eastAsia="en-US"/>
    </w:rPr>
  </w:style>
  <w:style w:type="character" w:customStyle="1" w:styleId="apple-converted-space">
    <w:name w:val="apple-converted-space"/>
    <w:rsid w:val="00A45EEC"/>
  </w:style>
  <w:style w:type="paragraph" w:styleId="PargrafodaLista">
    <w:name w:val="List Paragraph"/>
    <w:aliases w:val="Paragraphe  revu,Bullets,Bullet L1,References,Liste 1,Numbered List Paragraph,ReferencesCxSpLast,List Paragraph (numbered (a)),List Paragraph nowy,figure,Colorful List - Accent 11,I..1,Puces,Paragraphe de liste1,itens,Bullet1,RM1,1"/>
    <w:basedOn w:val="Normal"/>
    <w:link w:val="PargrafodaListaCarcter"/>
    <w:uiPriority w:val="34"/>
    <w:qFormat/>
    <w:rsid w:val="00A45EEC"/>
    <w:pPr>
      <w:spacing w:after="200" w:line="276" w:lineRule="auto"/>
      <w:ind w:left="720"/>
      <w:contextualSpacing/>
    </w:pPr>
    <w:rPr>
      <w:rFonts w:ascii="Calibri" w:eastAsia="Calibri" w:hAnsi="Calibri"/>
      <w:sz w:val="20"/>
      <w:szCs w:val="20"/>
    </w:rPr>
  </w:style>
  <w:style w:type="character" w:customStyle="1" w:styleId="PargrafodaListaCarcter">
    <w:name w:val="Parágrafo da Lista Carácter"/>
    <w:aliases w:val="Paragraphe  revu Carácter,Bullets Carácter,Bullet L1 Carácter,References Carácter,Liste 1 Carácter,Numbered List Paragraph Carácter,ReferencesCxSpLast Carácter,List Paragraph (numbered (a)) Carácter,figure Carácter,1 Carácter"/>
    <w:link w:val="PargrafodaLista"/>
    <w:uiPriority w:val="34"/>
    <w:qFormat/>
    <w:rsid w:val="00A45EEC"/>
    <w:rPr>
      <w:rFonts w:ascii="Calibri" w:eastAsia="Calibri" w:hAnsi="Calibri" w:cs="Times New Roman"/>
      <w:sz w:val="20"/>
      <w:szCs w:val="20"/>
      <w:lang w:eastAsia="fr-FR"/>
    </w:rPr>
  </w:style>
  <w:style w:type="paragraph" w:styleId="Avanodecorpodetexto">
    <w:name w:val="Body Text Indent"/>
    <w:basedOn w:val="Normal"/>
    <w:link w:val="AvanodecorpodetextoCarcter"/>
    <w:unhideWhenUsed/>
    <w:rsid w:val="00A45EEC"/>
    <w:pPr>
      <w:spacing w:after="120"/>
      <w:ind w:left="360"/>
    </w:pPr>
  </w:style>
  <w:style w:type="character" w:customStyle="1" w:styleId="AvanodecorpodetextoCarcter">
    <w:name w:val="Avanço de corpo de texto Carácter"/>
    <w:basedOn w:val="Tipodeletrapredefinidodopargrafo"/>
    <w:link w:val="Avanodecorpodetexto"/>
    <w:rsid w:val="00A45EEC"/>
    <w:rPr>
      <w:rFonts w:ascii="Times New Roman" w:eastAsia="Times New Roman" w:hAnsi="Times New Roman" w:cs="Times New Roman"/>
      <w:sz w:val="24"/>
      <w:szCs w:val="24"/>
      <w:lang w:eastAsia="fr-FR"/>
    </w:rPr>
  </w:style>
  <w:style w:type="paragraph" w:styleId="Corpodetexto3">
    <w:name w:val="Body Text 3"/>
    <w:basedOn w:val="Normal"/>
    <w:link w:val="Corpodetexto3Carcter"/>
    <w:rsid w:val="00A45EEC"/>
    <w:pPr>
      <w:spacing w:after="120"/>
    </w:pPr>
    <w:rPr>
      <w:sz w:val="16"/>
      <w:szCs w:val="16"/>
    </w:rPr>
  </w:style>
  <w:style w:type="character" w:customStyle="1" w:styleId="Corpodetexto3Carcter">
    <w:name w:val="Corpo de texto 3 Carácter"/>
    <w:basedOn w:val="Tipodeletrapredefinidodopargrafo"/>
    <w:link w:val="Corpodetexto3"/>
    <w:rsid w:val="00A45EEC"/>
    <w:rPr>
      <w:rFonts w:ascii="Times New Roman" w:eastAsia="Times New Roman" w:hAnsi="Times New Roman" w:cs="Times New Roman"/>
      <w:sz w:val="16"/>
      <w:szCs w:val="16"/>
      <w:lang w:eastAsia="fr-FR"/>
    </w:rPr>
  </w:style>
  <w:style w:type="paragraph" w:customStyle="1" w:styleId="Outline">
    <w:name w:val="Outline"/>
    <w:basedOn w:val="Normal"/>
    <w:rsid w:val="00A45EEC"/>
    <w:pPr>
      <w:spacing w:before="240"/>
    </w:pPr>
    <w:rPr>
      <w:kern w:val="28"/>
      <w:szCs w:val="20"/>
      <w:lang w:val="en-US" w:eastAsia="en-US"/>
    </w:rPr>
  </w:style>
  <w:style w:type="paragraph" w:customStyle="1" w:styleId="Spacebetweennumberedparas">
    <w:name w:val="Space between numbered paras"/>
    <w:basedOn w:val="Normal"/>
    <w:next w:val="Cabealho1"/>
    <w:rsid w:val="00A45EEC"/>
    <w:pPr>
      <w:overflowPunct w:val="0"/>
      <w:autoSpaceDE w:val="0"/>
      <w:autoSpaceDN w:val="0"/>
      <w:adjustRightInd w:val="0"/>
      <w:textAlignment w:val="baseline"/>
    </w:pPr>
    <w:rPr>
      <w:sz w:val="22"/>
      <w:szCs w:val="20"/>
      <w:lang w:val="en-US" w:eastAsia="en-US"/>
    </w:rPr>
  </w:style>
  <w:style w:type="character" w:customStyle="1" w:styleId="Rfrenceintense1">
    <w:name w:val="Référence intense1"/>
    <w:uiPriority w:val="32"/>
    <w:qFormat/>
    <w:rsid w:val="00A45EEC"/>
    <w:rPr>
      <w:b/>
      <w:bCs/>
      <w:smallCaps/>
      <w:color w:val="C0504D"/>
      <w:spacing w:val="5"/>
      <w:u w:val="single"/>
    </w:rPr>
  </w:style>
  <w:style w:type="character" w:customStyle="1" w:styleId="Grillemoyenne1-Accent2Car1">
    <w:name w:val="Grille moyenne 1 - Accent 2 Car1"/>
    <w:link w:val="GrelhaMdia1-Cor2"/>
    <w:rsid w:val="00A45EEC"/>
    <w:rPr>
      <w:rFonts w:ascii="Calibri" w:eastAsia="Times New Roman" w:hAnsi="Calibri" w:cs="Times New Roman"/>
    </w:rPr>
  </w:style>
  <w:style w:type="table" w:styleId="GrelhaMdia1-Cor2">
    <w:name w:val="Medium Grid 1 Accent 2"/>
    <w:basedOn w:val="Tabelanormal"/>
    <w:link w:val="Grillemoyenne1-Accent2Car1"/>
    <w:rsid w:val="00A45EEC"/>
    <w:pPr>
      <w:spacing w:after="0" w:line="240" w:lineRule="auto"/>
    </w:pPr>
    <w:rPr>
      <w:rFonts w:ascii="Calibri" w:eastAsia="Times New Roman" w:hAnsi="Calibri" w:cs="Times New Roman"/>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character" w:customStyle="1" w:styleId="Grillemoyenne1-Accent2Car">
    <w:name w:val="Grille moyenne 1 - Accent 2 Car"/>
    <w:aliases w:val="Medium Grid 1 - Accent 21 Car"/>
    <w:link w:val="Grillemoyenne1-Accent21"/>
    <w:uiPriority w:val="34"/>
    <w:qFormat/>
    <w:rsid w:val="00A45EEC"/>
    <w:rPr>
      <w:rFonts w:ascii="Times New Roman" w:eastAsia="Times New Roman" w:hAnsi="Times New Roman"/>
      <w:sz w:val="24"/>
      <w:szCs w:val="24"/>
    </w:rPr>
  </w:style>
  <w:style w:type="character" w:customStyle="1" w:styleId="Trameclaire-Accent2Car">
    <w:name w:val="Trame claire - Accent 2 Car"/>
    <w:link w:val="Trameclaire-Accent21"/>
    <w:uiPriority w:val="69"/>
    <w:rsid w:val="00A45EEC"/>
    <w:rPr>
      <w:rFonts w:ascii="Times New Roman" w:eastAsia="Times New Roman" w:hAnsi="Times New Roman"/>
      <w:b/>
      <w:bCs/>
      <w:i/>
      <w:iCs/>
      <w:color w:val="4F81BD"/>
      <w:sz w:val="24"/>
      <w:szCs w:val="24"/>
    </w:rPr>
  </w:style>
  <w:style w:type="character" w:customStyle="1" w:styleId="Listecouleur-Accent1Car1">
    <w:name w:val="Liste couleur - Accent 1 Car1"/>
    <w:uiPriority w:val="34"/>
    <w:qFormat/>
    <w:rsid w:val="00A45EEC"/>
    <w:rPr>
      <w:rFonts w:ascii="Calibri" w:eastAsia="Calibri" w:hAnsi="Calibri" w:cs="Times New Roman"/>
      <w:sz w:val="22"/>
      <w:szCs w:val="22"/>
      <w:lang w:eastAsia="en-US"/>
    </w:rPr>
  </w:style>
  <w:style w:type="character" w:customStyle="1" w:styleId="Listecouleur-Accent1Car">
    <w:name w:val="Liste couleur - Accent 1 Car"/>
    <w:aliases w:val="Parágrafo da Lista s/espaço Car,RM1 Car,Citation List Car,List Bullet-OpsManual Car,Title Style 1 Car,List_Paragraph Car,Multilevel para_II Car,List Paragraph1 Car,Paragraphe de liste Car,Premier Car,Tableau Adere Car,I..1 C"/>
    <w:link w:val="ListaColorida-Cor1"/>
    <w:uiPriority w:val="34"/>
    <w:qFormat/>
    <w:rsid w:val="00A45EEC"/>
    <w:rPr>
      <w:rFonts w:ascii="Calibri" w:eastAsia="Times New Roman" w:hAnsi="Calibri" w:cs="Times New Roman"/>
    </w:rPr>
  </w:style>
  <w:style w:type="table" w:styleId="ListaColorida-Cor1">
    <w:name w:val="Colorful List Accent 1"/>
    <w:basedOn w:val="Tabelanormal"/>
    <w:link w:val="Listecouleur-Accent1Car"/>
    <w:qFormat/>
    <w:rsid w:val="00A45EEC"/>
    <w:pPr>
      <w:spacing w:after="0" w:line="240" w:lineRule="auto"/>
    </w:pPr>
    <w:rPr>
      <w:rFonts w:ascii="Calibri" w:eastAsia="Times New Roman" w:hAnsi="Calibri" w:cs="Times New Roman"/>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GrelhaMdia3-Cor2">
    <w:name w:val="Medium Grid 3 Accent 2"/>
    <w:basedOn w:val="Tabelanormal"/>
    <w:uiPriority w:val="69"/>
    <w:rsid w:val="00A45EEC"/>
    <w:pPr>
      <w:spacing w:after="0" w:line="240" w:lineRule="auto"/>
    </w:pPr>
    <w:rPr>
      <w:rFonts w:ascii="Times New Roman" w:eastAsia="Times New Roman" w:hAnsi="Times New Roman" w:cs="Times New Roman"/>
      <w:b/>
      <w:bCs/>
      <w:i/>
      <w:iCs/>
      <w:color w:val="4F81BD"/>
      <w:sz w:val="24"/>
      <w:szCs w:val="24"/>
      <w:lang w:eastAsia="fr-FR"/>
    </w:rPr>
    <w:tblPr>
      <w:tblStyleRowBandSize w:val="1"/>
      <w:tblStyleColBandSize w:val="1"/>
      <w:tblBorders>
        <w:top w:val="single" w:sz="8" w:space="0" w:color="C0504D"/>
        <w:bottom w:val="single" w:sz="8" w:space="0" w:color="C0504D"/>
      </w:tblBorders>
    </w:tblPr>
    <w:tblStylePr w:type="fir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styleId="Listacommarcas4">
    <w:name w:val="List Bullet 4"/>
    <w:basedOn w:val="Normal"/>
    <w:uiPriority w:val="99"/>
    <w:semiHidden/>
    <w:unhideWhenUsed/>
    <w:rsid w:val="00A45EEC"/>
    <w:pPr>
      <w:numPr>
        <w:numId w:val="2"/>
      </w:numPr>
      <w:contextualSpacing/>
    </w:pPr>
  </w:style>
  <w:style w:type="paragraph" w:styleId="SemEspaamento">
    <w:name w:val="No Spacing"/>
    <w:aliases w:val="INTRO"/>
    <w:link w:val="SemEspaamentoCarcter"/>
    <w:uiPriority w:val="1"/>
    <w:qFormat/>
    <w:rsid w:val="00A45EEC"/>
    <w:pPr>
      <w:spacing w:after="0" w:line="240" w:lineRule="auto"/>
    </w:pPr>
    <w:rPr>
      <w:rFonts w:ascii="Times New Roman" w:eastAsia="Times New Roman" w:hAnsi="Times New Roman" w:cs="Times New Roman"/>
      <w:sz w:val="24"/>
      <w:szCs w:val="24"/>
      <w:lang w:eastAsia="fr-FR"/>
    </w:rPr>
  </w:style>
  <w:style w:type="paragraph" w:customStyle="1" w:styleId="BankNormal">
    <w:name w:val="BankNormal"/>
    <w:basedOn w:val="Normal"/>
    <w:rsid w:val="00A45EEC"/>
    <w:pPr>
      <w:spacing w:after="240"/>
    </w:pPr>
    <w:rPr>
      <w:szCs w:val="20"/>
      <w:lang w:eastAsia="en-US"/>
    </w:rPr>
  </w:style>
  <w:style w:type="paragraph" w:styleId="Subttulo">
    <w:name w:val="Subtitle"/>
    <w:basedOn w:val="Normal"/>
    <w:next w:val="Normal"/>
    <w:link w:val="SubttuloCarcter"/>
    <w:qFormat/>
    <w:rsid w:val="00A45EEC"/>
    <w:pPr>
      <w:spacing w:after="60"/>
      <w:jc w:val="center"/>
      <w:outlineLvl w:val="1"/>
    </w:pPr>
    <w:rPr>
      <w:rFonts w:ascii="Cambria" w:hAnsi="Cambria"/>
    </w:rPr>
  </w:style>
  <w:style w:type="character" w:customStyle="1" w:styleId="SubttuloCarcter">
    <w:name w:val="Subtítulo Carácter"/>
    <w:basedOn w:val="Tipodeletrapredefinidodopargrafo"/>
    <w:link w:val="Subttulo"/>
    <w:rsid w:val="00A45EEC"/>
    <w:rPr>
      <w:rFonts w:ascii="Cambria" w:eastAsia="Times New Roman" w:hAnsi="Cambria" w:cs="Times New Roman"/>
      <w:sz w:val="24"/>
      <w:szCs w:val="24"/>
      <w:lang w:eastAsia="fr-FR"/>
    </w:rPr>
  </w:style>
  <w:style w:type="character" w:styleId="Refdecomentrio">
    <w:name w:val="annotation reference"/>
    <w:semiHidden/>
    <w:unhideWhenUsed/>
    <w:rsid w:val="00A45EEC"/>
    <w:rPr>
      <w:sz w:val="16"/>
      <w:szCs w:val="16"/>
    </w:rPr>
  </w:style>
  <w:style w:type="paragraph" w:styleId="Textodecomentrio">
    <w:name w:val="annotation text"/>
    <w:basedOn w:val="Normal"/>
    <w:link w:val="TextodecomentrioCarcter"/>
    <w:unhideWhenUsed/>
    <w:rsid w:val="00A45EEC"/>
    <w:rPr>
      <w:sz w:val="20"/>
      <w:szCs w:val="20"/>
    </w:rPr>
  </w:style>
  <w:style w:type="character" w:customStyle="1" w:styleId="TextodecomentrioCarcter">
    <w:name w:val="Texto de comentário Carácter"/>
    <w:basedOn w:val="Tipodeletrapredefinidodopargrafo"/>
    <w:link w:val="Textodecomentrio"/>
    <w:rsid w:val="00A45EEC"/>
    <w:rPr>
      <w:rFonts w:ascii="Times New Roman" w:eastAsia="Times New Roman" w:hAnsi="Times New Roman" w:cs="Times New Roman"/>
      <w:sz w:val="20"/>
      <w:szCs w:val="20"/>
      <w:lang w:eastAsia="fr-FR"/>
    </w:rPr>
  </w:style>
  <w:style w:type="paragraph" w:styleId="Assuntodecomentrio">
    <w:name w:val="annotation subject"/>
    <w:basedOn w:val="Textodecomentrio"/>
    <w:next w:val="Textodecomentrio"/>
    <w:link w:val="AssuntodecomentrioCarcter"/>
    <w:uiPriority w:val="99"/>
    <w:semiHidden/>
    <w:unhideWhenUsed/>
    <w:rsid w:val="00A45EEC"/>
    <w:rPr>
      <w:b/>
      <w:bCs/>
    </w:rPr>
  </w:style>
  <w:style w:type="character" w:customStyle="1" w:styleId="AssuntodecomentrioCarcter">
    <w:name w:val="Assunto de comentário Carácter"/>
    <w:basedOn w:val="TextodecomentrioCarcter"/>
    <w:link w:val="Assuntodecomentrio"/>
    <w:uiPriority w:val="99"/>
    <w:semiHidden/>
    <w:rsid w:val="00A45EEC"/>
    <w:rPr>
      <w:rFonts w:ascii="Times New Roman" w:eastAsia="Times New Roman" w:hAnsi="Times New Roman" w:cs="Times New Roman"/>
      <w:b/>
      <w:bCs/>
      <w:sz w:val="20"/>
      <w:szCs w:val="20"/>
      <w:lang w:eastAsia="fr-FR"/>
    </w:rPr>
  </w:style>
  <w:style w:type="paragraph" w:styleId="Ttulodondice">
    <w:name w:val="TOC Heading"/>
    <w:basedOn w:val="Cabealho1"/>
    <w:next w:val="Normal"/>
    <w:uiPriority w:val="39"/>
    <w:unhideWhenUsed/>
    <w:qFormat/>
    <w:rsid w:val="00A45EEC"/>
    <w:pPr>
      <w:keepLines/>
      <w:numPr>
        <w:numId w:val="0"/>
      </w:numPr>
      <w:spacing w:before="480" w:after="0" w:line="276" w:lineRule="auto"/>
      <w:outlineLvl w:val="9"/>
    </w:pPr>
    <w:rPr>
      <w:color w:val="365F91"/>
      <w:kern w:val="0"/>
      <w:sz w:val="28"/>
      <w:szCs w:val="28"/>
      <w:lang w:eastAsia="en-US"/>
    </w:rPr>
  </w:style>
  <w:style w:type="character" w:customStyle="1" w:styleId="Avanodecorpodetexto2Carcter">
    <w:name w:val="Avanço de corpo de texto 2 Carácter"/>
    <w:basedOn w:val="Tipodeletrapredefinidodopargrafo"/>
    <w:link w:val="Avanodecorpodetexto2"/>
    <w:rsid w:val="00A45EEC"/>
    <w:rPr>
      <w:rFonts w:ascii="Times New Roman" w:eastAsia="Calibri" w:hAnsi="Times New Roman" w:cs="Times New Roman"/>
      <w:sz w:val="24"/>
    </w:rPr>
  </w:style>
  <w:style w:type="paragraph" w:styleId="Avanodecorpodetexto2">
    <w:name w:val="Body Text Indent 2"/>
    <w:basedOn w:val="Normal"/>
    <w:link w:val="Avanodecorpodetexto2Carcter"/>
    <w:unhideWhenUsed/>
    <w:rsid w:val="00A45EEC"/>
    <w:pPr>
      <w:spacing w:after="120" w:line="480" w:lineRule="auto"/>
      <w:ind w:left="283"/>
    </w:pPr>
    <w:rPr>
      <w:rFonts w:eastAsia="Calibri"/>
      <w:szCs w:val="22"/>
      <w:lang w:eastAsia="en-US"/>
    </w:rPr>
  </w:style>
  <w:style w:type="character" w:customStyle="1" w:styleId="Retraitcorpsdetexte2Car1">
    <w:name w:val="Retrait corps de texte 2 Car1"/>
    <w:basedOn w:val="Tipodeletrapredefinidodopargrafo"/>
    <w:rsid w:val="00A45EEC"/>
    <w:rPr>
      <w:rFonts w:ascii="Times New Roman" w:eastAsia="Times New Roman" w:hAnsi="Times New Roman" w:cs="Times New Roman"/>
      <w:sz w:val="24"/>
      <w:szCs w:val="24"/>
      <w:lang w:eastAsia="fr-FR"/>
    </w:rPr>
  </w:style>
  <w:style w:type="character" w:customStyle="1" w:styleId="a">
    <w:name w:val="a"/>
    <w:rsid w:val="00A45EEC"/>
  </w:style>
  <w:style w:type="character" w:customStyle="1" w:styleId="l6">
    <w:name w:val="l6"/>
    <w:rsid w:val="00A45EEC"/>
  </w:style>
  <w:style w:type="character" w:customStyle="1" w:styleId="l7">
    <w:name w:val="l7"/>
    <w:rsid w:val="00A45EEC"/>
  </w:style>
  <w:style w:type="table" w:customStyle="1" w:styleId="Grilledutableau5">
    <w:name w:val="Grille du tableau5"/>
    <w:basedOn w:val="Tabelanormal"/>
    <w:uiPriority w:val="39"/>
    <w:rsid w:val="00A45E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6">
    <w:name w:val="Grille du tableau6"/>
    <w:basedOn w:val="Tabelanormal"/>
    <w:uiPriority w:val="39"/>
    <w:rsid w:val="00A45E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7">
    <w:name w:val="Grille du tableau7"/>
    <w:basedOn w:val="Tabelanormal"/>
    <w:uiPriority w:val="39"/>
    <w:rsid w:val="00A45E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8">
    <w:name w:val="Grille du tableau8"/>
    <w:basedOn w:val="Tabelanormal"/>
    <w:uiPriority w:val="39"/>
    <w:rsid w:val="00A45EEC"/>
    <w:pPr>
      <w:spacing w:after="0" w:line="240" w:lineRule="auto"/>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81">
    <w:name w:val="Grille du tableau81"/>
    <w:basedOn w:val="Tabelanormal"/>
    <w:uiPriority w:val="39"/>
    <w:rsid w:val="00A45E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9">
    <w:name w:val="Grille du tableau9"/>
    <w:basedOn w:val="Tabelanormal"/>
    <w:uiPriority w:val="39"/>
    <w:rsid w:val="00A45EE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textChar">
    <w:name w:val="Table text Char"/>
    <w:link w:val="Tabletext"/>
    <w:locked/>
    <w:rsid w:val="00A45EEC"/>
    <w:rPr>
      <w:rFonts w:ascii="Arial Narrow" w:eastAsia="Times" w:hAnsi="Arial Narrow" w:cs="Angsana New"/>
      <w:sz w:val="19"/>
      <w:szCs w:val="20"/>
      <w:lang w:val="en-AU"/>
    </w:rPr>
  </w:style>
  <w:style w:type="paragraph" w:customStyle="1" w:styleId="Tabletext">
    <w:name w:val="Table text"/>
    <w:basedOn w:val="Normal"/>
    <w:link w:val="TabletextChar"/>
    <w:rsid w:val="00A45EEC"/>
    <w:pPr>
      <w:spacing w:after="60" w:line="300" w:lineRule="atLeast"/>
    </w:pPr>
    <w:rPr>
      <w:rFonts w:ascii="Arial Narrow" w:eastAsia="Times" w:hAnsi="Arial Narrow" w:cs="Angsana New"/>
      <w:sz w:val="19"/>
      <w:szCs w:val="20"/>
      <w:lang w:val="en-AU" w:eastAsia="en-US"/>
    </w:rPr>
  </w:style>
  <w:style w:type="table" w:customStyle="1" w:styleId="ESTableStyle">
    <w:name w:val="ES Table Style"/>
    <w:basedOn w:val="Tabelaprofissional"/>
    <w:uiPriority w:val="99"/>
    <w:rsid w:val="00A45EEC"/>
    <w:pPr>
      <w:adjustRightInd w:val="0"/>
      <w:snapToGrid w:val="0"/>
      <w:spacing w:after="120" w:line="240" w:lineRule="atLeast"/>
      <w:jc w:val="both"/>
    </w:pPr>
    <w:rPr>
      <w:rFonts w:ascii="Myriad Web Pro" w:eastAsiaTheme="minorEastAsia" w:hAnsi="Myriad Web Pro" w:cs="Times New Roman"/>
      <w:sz w:val="18"/>
      <w:szCs w:val="20"/>
      <w:lang w:val="en-GB" w:eastAsia="en-AU" w:bidi="my-MM"/>
    </w:rPr>
    <w:tblP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Pr>
    <w:tcPr>
      <w:shd w:val="clear" w:color="auto" w:fill="auto"/>
    </w:tcPr>
    <w:tblStylePr w:type="firstRow">
      <w:rPr>
        <w:rFonts w:ascii="AMERICAN TYPEWRITER SEMIBOLD" w:hAnsi="AMERICAN TYPEWRITER SEMIBOLD" w:hint="default"/>
        <w:b/>
        <w:bCs/>
        <w:color w:val="auto"/>
        <w:sz w:val="18"/>
        <w:szCs w:val="18"/>
      </w:rPr>
      <w:tblPr/>
      <w:tcPr>
        <w:tcBorders>
          <w:tl2br w:val="none" w:sz="0" w:space="0" w:color="auto"/>
          <w:tr2bl w:val="none" w:sz="0" w:space="0" w:color="auto"/>
        </w:tcBorders>
        <w:shd w:val="clear" w:color="auto" w:fill="D5DCE4" w:themeFill="text2" w:themeFillTint="33"/>
      </w:tcPr>
    </w:tblStylePr>
  </w:style>
  <w:style w:type="table" w:styleId="Tabelaprofissional">
    <w:name w:val="Table Professional"/>
    <w:basedOn w:val="Tabelanormal"/>
    <w:uiPriority w:val="99"/>
    <w:semiHidden/>
    <w:unhideWhenUsed/>
    <w:rsid w:val="00A45EEC"/>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Grilledutableau1">
    <w:name w:val="Grille du tableau1"/>
    <w:basedOn w:val="Tabelanormal"/>
    <w:uiPriority w:val="59"/>
    <w:rsid w:val="00A45EEC"/>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ableCar">
    <w:name w:val="Table Car"/>
    <w:aliases w:val="LVT Table Heading Car,Légende Car Car Car,Légende Car1 Car,tableau 3. Car,tableau 6. Car,tableau 7. Car,Char Car,Fig Car,Table Caption Car,Figure Car,headings Car,CPR Caption Car,CPR Caption Char Car,Table1 Car,Figure1 Car,headings1 Char Car"/>
    <w:qFormat/>
    <w:locked/>
    <w:rsid w:val="00A45EEC"/>
    <w:rPr>
      <w:b/>
      <w:bCs/>
      <w:color w:val="4F81BD"/>
      <w:sz w:val="18"/>
      <w:szCs w:val="18"/>
    </w:rPr>
  </w:style>
  <w:style w:type="paragraph" w:customStyle="1" w:styleId="Clauses">
    <w:name w:val="Clauses"/>
    <w:basedOn w:val="Normal"/>
    <w:rsid w:val="00A45EEC"/>
    <w:pPr>
      <w:keepLines/>
      <w:numPr>
        <w:numId w:val="5"/>
      </w:numPr>
      <w:spacing w:after="120"/>
      <w:outlineLvl w:val="0"/>
    </w:pPr>
    <w:rPr>
      <w:rFonts w:ascii="Times New Roman Bold" w:hAnsi="Times New Roman Bold"/>
      <w:b/>
      <w:szCs w:val="20"/>
      <w:lang w:val="es-ES_tradnl" w:eastAsia="en-GB"/>
    </w:rPr>
  </w:style>
  <w:style w:type="paragraph" w:customStyle="1" w:styleId="Normala">
    <w:name w:val="Normal(a)"/>
    <w:basedOn w:val="Normal"/>
    <w:rsid w:val="00A45EEC"/>
    <w:pPr>
      <w:keepLines/>
      <w:tabs>
        <w:tab w:val="left" w:pos="1418"/>
        <w:tab w:val="num" w:pos="1712"/>
      </w:tabs>
      <w:spacing w:after="120"/>
      <w:ind w:left="1418" w:hanging="426"/>
      <w:jc w:val="both"/>
    </w:pPr>
    <w:rPr>
      <w:szCs w:val="20"/>
      <w:lang w:val="en-GB" w:eastAsia="en-GB"/>
    </w:rPr>
  </w:style>
  <w:style w:type="paragraph" w:customStyle="1" w:styleId="Normali">
    <w:name w:val="Normal(i)"/>
    <w:basedOn w:val="Normala"/>
    <w:rsid w:val="00A45EEC"/>
    <w:pPr>
      <w:numPr>
        <w:ilvl w:val="3"/>
      </w:numPr>
      <w:tabs>
        <w:tab w:val="clear" w:pos="1418"/>
        <w:tab w:val="num" w:pos="1712"/>
        <w:tab w:val="left" w:pos="1843"/>
      </w:tabs>
      <w:ind w:left="1418" w:hanging="426"/>
    </w:pPr>
  </w:style>
  <w:style w:type="paragraph" w:customStyle="1" w:styleId="Normal1">
    <w:name w:val="Normal(1)"/>
    <w:basedOn w:val="Normal"/>
    <w:rsid w:val="00A45EEC"/>
    <w:pPr>
      <w:tabs>
        <w:tab w:val="num" w:pos="709"/>
      </w:tabs>
      <w:spacing w:after="120"/>
      <w:ind w:left="709" w:hanging="709"/>
      <w:jc w:val="both"/>
    </w:pPr>
    <w:rPr>
      <w:szCs w:val="20"/>
      <w:lang w:val="en-GB" w:eastAsia="en-GB"/>
    </w:rPr>
  </w:style>
  <w:style w:type="paragraph" w:styleId="Ttulo">
    <w:name w:val="Title"/>
    <w:basedOn w:val="Normal"/>
    <w:link w:val="TtuloCarcter"/>
    <w:qFormat/>
    <w:rsid w:val="00A45EEC"/>
    <w:pPr>
      <w:tabs>
        <w:tab w:val="right" w:leader="dot" w:pos="8640"/>
      </w:tabs>
      <w:jc w:val="center"/>
    </w:pPr>
    <w:rPr>
      <w:b/>
      <w:sz w:val="36"/>
      <w:szCs w:val="20"/>
      <w:lang w:val="en-US" w:eastAsia="en-US"/>
    </w:rPr>
  </w:style>
  <w:style w:type="character" w:customStyle="1" w:styleId="TitreCar">
    <w:name w:val="Titre Car"/>
    <w:basedOn w:val="Tipodeletrapredefinidodopargrafo"/>
    <w:rsid w:val="00A45EEC"/>
    <w:rPr>
      <w:rFonts w:asciiTheme="majorHAnsi" w:eastAsiaTheme="majorEastAsia" w:hAnsiTheme="majorHAnsi" w:cstheme="majorBidi"/>
      <w:spacing w:val="-10"/>
      <w:kern w:val="28"/>
      <w:sz w:val="56"/>
      <w:szCs w:val="56"/>
      <w:lang w:eastAsia="fr-FR"/>
    </w:rPr>
  </w:style>
  <w:style w:type="character" w:customStyle="1" w:styleId="TtuloCarcter">
    <w:name w:val="Título Carácter"/>
    <w:link w:val="Ttulo"/>
    <w:rsid w:val="00A45EEC"/>
    <w:rPr>
      <w:rFonts w:ascii="Times New Roman" w:eastAsia="Times New Roman" w:hAnsi="Times New Roman" w:cs="Times New Roman"/>
      <w:b/>
      <w:sz w:val="36"/>
      <w:szCs w:val="20"/>
      <w:lang w:val="en-US"/>
    </w:rPr>
  </w:style>
  <w:style w:type="character" w:customStyle="1" w:styleId="InciodecartaCarcter">
    <w:name w:val="Início de carta Carácter"/>
    <w:basedOn w:val="Tipodeletrapredefinidodopargrafo"/>
    <w:link w:val="Inciodecarta"/>
    <w:semiHidden/>
    <w:rsid w:val="00A45EEC"/>
    <w:rPr>
      <w:rFonts w:ascii="Times New Roman" w:eastAsia="Times New Roman" w:hAnsi="Times New Roman" w:cs="Times New Roman"/>
      <w:sz w:val="24"/>
      <w:szCs w:val="24"/>
      <w:lang w:val="en-US"/>
    </w:rPr>
  </w:style>
  <w:style w:type="paragraph" w:styleId="Inciodecarta">
    <w:name w:val="Salutation"/>
    <w:basedOn w:val="Normal"/>
    <w:next w:val="Normal"/>
    <w:link w:val="InciodecartaCarcter"/>
    <w:semiHidden/>
    <w:rsid w:val="00A45EEC"/>
    <w:rPr>
      <w:lang w:val="en-US" w:eastAsia="en-US"/>
    </w:rPr>
  </w:style>
  <w:style w:type="character" w:customStyle="1" w:styleId="SalutationsCar1">
    <w:name w:val="Salutations Car1"/>
    <w:basedOn w:val="Tipodeletrapredefinidodopargrafo"/>
    <w:uiPriority w:val="99"/>
    <w:semiHidden/>
    <w:rsid w:val="00A45EEC"/>
    <w:rPr>
      <w:rFonts w:ascii="Times New Roman" w:eastAsia="Times New Roman" w:hAnsi="Times New Roman" w:cs="Times New Roman"/>
      <w:sz w:val="24"/>
      <w:szCs w:val="24"/>
      <w:lang w:eastAsia="fr-FR"/>
    </w:rPr>
  </w:style>
  <w:style w:type="paragraph" w:styleId="Avanonormal">
    <w:name w:val="Normal Indent"/>
    <w:basedOn w:val="Normal"/>
    <w:rsid w:val="00A45EEC"/>
    <w:pPr>
      <w:ind w:left="708"/>
    </w:pPr>
    <w:rPr>
      <w:lang w:val="en-US" w:eastAsia="en-US"/>
    </w:rPr>
  </w:style>
  <w:style w:type="character" w:customStyle="1" w:styleId="Avanodecorpodetexto3Carcter">
    <w:name w:val="Avanço de corpo de texto 3 Carácter"/>
    <w:basedOn w:val="Tipodeletrapredefinidodopargrafo"/>
    <w:link w:val="Avanodecorpodetexto3"/>
    <w:semiHidden/>
    <w:rsid w:val="00A45EEC"/>
    <w:rPr>
      <w:rFonts w:ascii="Times New Roman" w:eastAsia="Times New Roman" w:hAnsi="Times New Roman" w:cs="Times New Roman"/>
      <w:sz w:val="24"/>
      <w:szCs w:val="24"/>
      <w:lang w:val="en-US"/>
    </w:rPr>
  </w:style>
  <w:style w:type="paragraph" w:styleId="Avanodecorpodetexto3">
    <w:name w:val="Body Text Indent 3"/>
    <w:basedOn w:val="Normal"/>
    <w:link w:val="Avanodecorpodetexto3Carcter"/>
    <w:semiHidden/>
    <w:rsid w:val="00A45EEC"/>
    <w:pPr>
      <w:ind w:left="1854" w:hanging="414"/>
      <w:jc w:val="both"/>
    </w:pPr>
    <w:rPr>
      <w:lang w:val="en-US" w:eastAsia="en-US"/>
    </w:rPr>
  </w:style>
  <w:style w:type="character" w:customStyle="1" w:styleId="Retraitcorpsdetexte3Car1">
    <w:name w:val="Retrait corps de texte 3 Car1"/>
    <w:basedOn w:val="Tipodeletrapredefinidodopargrafo"/>
    <w:uiPriority w:val="99"/>
    <w:semiHidden/>
    <w:rsid w:val="00A45EEC"/>
    <w:rPr>
      <w:rFonts w:ascii="Times New Roman" w:eastAsia="Times New Roman" w:hAnsi="Times New Roman" w:cs="Times New Roman"/>
      <w:sz w:val="16"/>
      <w:szCs w:val="16"/>
      <w:lang w:eastAsia="fr-FR"/>
    </w:rPr>
  </w:style>
  <w:style w:type="paragraph" w:customStyle="1" w:styleId="xl26">
    <w:name w:val="xl26"/>
    <w:basedOn w:val="Normal"/>
    <w:rsid w:val="00A45EEC"/>
    <w:pPr>
      <w:spacing w:before="100" w:beforeAutospacing="1" w:after="100" w:afterAutospacing="1"/>
    </w:pPr>
    <w:rPr>
      <w:b/>
      <w:bCs/>
      <w:lang w:val="it-IT" w:eastAsia="it-IT"/>
    </w:rPr>
  </w:style>
  <w:style w:type="paragraph" w:customStyle="1" w:styleId="xl143">
    <w:name w:val="xl143"/>
    <w:basedOn w:val="Normal"/>
    <w:rsid w:val="00A45EEC"/>
    <w:pPr>
      <w:pBdr>
        <w:left w:val="single" w:sz="4" w:space="0" w:color="auto"/>
        <w:right w:val="single" w:sz="4" w:space="0" w:color="000000"/>
      </w:pBdr>
      <w:spacing w:before="100" w:beforeAutospacing="1" w:after="100" w:afterAutospacing="1"/>
    </w:pPr>
    <w:rPr>
      <w:b/>
      <w:bCs/>
      <w:sz w:val="20"/>
      <w:szCs w:val="20"/>
      <w:u w:val="single"/>
      <w:lang w:val="it-IT" w:eastAsia="it-IT"/>
    </w:rPr>
  </w:style>
  <w:style w:type="character" w:styleId="Nmerodepgina">
    <w:name w:val="page number"/>
    <w:rsid w:val="00A45EEC"/>
    <w:rPr>
      <w:rFonts w:cs="Times New Roman"/>
    </w:rPr>
  </w:style>
  <w:style w:type="paragraph" w:customStyle="1" w:styleId="xl41">
    <w:name w:val="xl41"/>
    <w:basedOn w:val="Normal"/>
    <w:rsid w:val="00A45EEC"/>
    <w:pPr>
      <w:spacing w:before="100" w:beforeAutospacing="1" w:after="100" w:afterAutospacing="1"/>
    </w:pPr>
    <w:rPr>
      <w:sz w:val="20"/>
      <w:szCs w:val="20"/>
      <w:lang w:val="it-IT" w:eastAsia="it-IT"/>
    </w:rPr>
  </w:style>
  <w:style w:type="paragraph" w:customStyle="1" w:styleId="A1-Heading1">
    <w:name w:val="A1-Heading1"/>
    <w:basedOn w:val="Cabealho1"/>
    <w:rsid w:val="00A45EEC"/>
    <w:pPr>
      <w:keepNext w:val="0"/>
      <w:numPr>
        <w:numId w:val="0"/>
      </w:numPr>
      <w:spacing w:after="240"/>
      <w:jc w:val="center"/>
    </w:pPr>
    <w:rPr>
      <w:rFonts w:ascii="Times New Roman" w:hAnsi="Times New Roman"/>
      <w:bCs w:val="0"/>
      <w:kern w:val="0"/>
      <w:szCs w:val="20"/>
      <w:lang w:val="en-US" w:eastAsia="en-US"/>
    </w:rPr>
  </w:style>
  <w:style w:type="paragraph" w:customStyle="1" w:styleId="A1-Heading2">
    <w:name w:val="A1-Heading2"/>
    <w:basedOn w:val="Cabealho2"/>
    <w:link w:val="A1-Heading2Char"/>
    <w:rsid w:val="00A45EEC"/>
    <w:pPr>
      <w:keepNext w:val="0"/>
      <w:numPr>
        <w:ilvl w:val="0"/>
        <w:numId w:val="0"/>
      </w:numPr>
      <w:tabs>
        <w:tab w:val="left" w:pos="360"/>
      </w:tabs>
      <w:spacing w:before="0" w:after="0"/>
      <w:ind w:left="720" w:hanging="360"/>
      <w:contextualSpacing/>
      <w:jc w:val="center"/>
    </w:pPr>
    <w:rPr>
      <w:rFonts w:ascii="Times New Roman" w:hAnsi="Times New Roman"/>
      <w:i w:val="0"/>
      <w:iCs w:val="0"/>
      <w:smallCaps/>
      <w:sz w:val="24"/>
      <w:szCs w:val="24"/>
      <w:lang w:val="en-GB" w:eastAsia="en-US"/>
    </w:rPr>
  </w:style>
  <w:style w:type="character" w:customStyle="1" w:styleId="A1-Heading2Char">
    <w:name w:val="A1-Heading2 Char"/>
    <w:link w:val="A1-Heading2"/>
    <w:rsid w:val="00A45EEC"/>
    <w:rPr>
      <w:rFonts w:ascii="Times New Roman" w:eastAsia="Times New Roman" w:hAnsi="Times New Roman" w:cs="Times New Roman"/>
      <w:b/>
      <w:bCs/>
      <w:smallCaps/>
      <w:sz w:val="24"/>
      <w:szCs w:val="24"/>
      <w:lang w:val="en-GB"/>
    </w:rPr>
  </w:style>
  <w:style w:type="paragraph" w:customStyle="1" w:styleId="A2-Heading1">
    <w:name w:val="A2-Heading 1"/>
    <w:basedOn w:val="Cabealho1"/>
    <w:rsid w:val="00A45EEC"/>
    <w:pPr>
      <w:keepNext w:val="0"/>
      <w:numPr>
        <w:ilvl w:val="12"/>
        <w:numId w:val="0"/>
      </w:numPr>
      <w:spacing w:before="0" w:after="0"/>
      <w:jc w:val="center"/>
    </w:pPr>
    <w:rPr>
      <w:rFonts w:ascii="Times New Roman Bold" w:hAnsi="Times New Roman Bold"/>
      <w:bCs w:val="0"/>
      <w:kern w:val="0"/>
      <w:szCs w:val="24"/>
      <w:lang w:val="en-US" w:eastAsia="en-US"/>
    </w:rPr>
  </w:style>
  <w:style w:type="paragraph" w:customStyle="1" w:styleId="A2-Heading2">
    <w:name w:val="A2-Heading 2"/>
    <w:basedOn w:val="Cabealho2"/>
    <w:rsid w:val="00A45EEC"/>
    <w:pPr>
      <w:keepNext w:val="0"/>
      <w:numPr>
        <w:ilvl w:val="0"/>
        <w:numId w:val="0"/>
      </w:numPr>
      <w:tabs>
        <w:tab w:val="num" w:pos="360"/>
      </w:tabs>
      <w:spacing w:before="0" w:after="0"/>
      <w:ind w:left="720" w:hanging="720"/>
      <w:contextualSpacing/>
      <w:jc w:val="center"/>
    </w:pPr>
    <w:rPr>
      <w:rFonts w:ascii="Times New Roman" w:hAnsi="Times New Roman"/>
      <w:i w:val="0"/>
      <w:iCs w:val="0"/>
      <w:smallCaps/>
      <w:sz w:val="24"/>
      <w:szCs w:val="24"/>
      <w:lang w:val="en-GB" w:eastAsia="en-US"/>
    </w:rPr>
  </w:style>
  <w:style w:type="paragraph" w:customStyle="1" w:styleId="A1-Heading3">
    <w:name w:val="A1-Heading 3"/>
    <w:basedOn w:val="Cabealho3"/>
    <w:rsid w:val="00A45EEC"/>
    <w:pPr>
      <w:keepNext w:val="0"/>
      <w:numPr>
        <w:ilvl w:val="0"/>
        <w:numId w:val="0"/>
      </w:numPr>
      <w:tabs>
        <w:tab w:val="left" w:pos="540"/>
      </w:tabs>
      <w:spacing w:before="0" w:after="0"/>
      <w:ind w:left="533" w:right="-29" w:hanging="533"/>
      <w:contextualSpacing/>
    </w:pPr>
    <w:rPr>
      <w:rFonts w:ascii="Times New Roman" w:hAnsi="Times New Roman"/>
      <w:sz w:val="24"/>
      <w:szCs w:val="24"/>
      <w:lang w:val="en-GB" w:eastAsia="en-US"/>
    </w:rPr>
  </w:style>
  <w:style w:type="paragraph" w:customStyle="1" w:styleId="A1-Heading4">
    <w:name w:val="A1-Heading 4"/>
    <w:basedOn w:val="Cabealho4"/>
    <w:rsid w:val="00A45EEC"/>
    <w:pPr>
      <w:keepNext w:val="0"/>
      <w:numPr>
        <w:ilvl w:val="0"/>
        <w:numId w:val="0"/>
      </w:numPr>
      <w:tabs>
        <w:tab w:val="left" w:pos="720"/>
        <w:tab w:val="left" w:pos="1062"/>
        <w:tab w:val="right" w:leader="dot" w:pos="8640"/>
      </w:tabs>
      <w:spacing w:before="0" w:after="0"/>
      <w:ind w:left="1062" w:hanging="720"/>
    </w:pPr>
    <w:rPr>
      <w:rFonts w:ascii="Times New Roman" w:hAnsi="Times New Roman"/>
      <w:sz w:val="24"/>
      <w:szCs w:val="24"/>
      <w:lang w:val="en-US" w:eastAsia="en-US"/>
    </w:rPr>
  </w:style>
  <w:style w:type="paragraph" w:customStyle="1" w:styleId="A2-Heading3">
    <w:name w:val="A2-Heading 3"/>
    <w:basedOn w:val="Cabealho3"/>
    <w:rsid w:val="00A45EEC"/>
    <w:pPr>
      <w:keepNext w:val="0"/>
      <w:numPr>
        <w:ilvl w:val="0"/>
        <w:numId w:val="0"/>
      </w:numPr>
      <w:tabs>
        <w:tab w:val="left" w:pos="540"/>
      </w:tabs>
      <w:spacing w:before="0" w:after="0"/>
      <w:ind w:left="539" w:right="-34" w:hanging="539"/>
      <w:contextualSpacing/>
    </w:pPr>
    <w:rPr>
      <w:rFonts w:ascii="Times New Roman" w:hAnsi="Times New Roman"/>
      <w:sz w:val="24"/>
      <w:szCs w:val="24"/>
      <w:lang w:val="en-GB" w:eastAsia="en-US"/>
    </w:rPr>
  </w:style>
  <w:style w:type="character" w:customStyle="1" w:styleId="TextodenotadefimCarcter">
    <w:name w:val="Texto de nota de fim Carácter"/>
    <w:basedOn w:val="Tipodeletrapredefinidodopargrafo"/>
    <w:link w:val="Textodenotadefim"/>
    <w:semiHidden/>
    <w:rsid w:val="00A45EEC"/>
    <w:rPr>
      <w:rFonts w:ascii="Times New Roman" w:eastAsia="Times New Roman" w:hAnsi="Times New Roman" w:cs="Times New Roman"/>
      <w:sz w:val="20"/>
      <w:szCs w:val="20"/>
      <w:lang w:val="en-US"/>
    </w:rPr>
  </w:style>
  <w:style w:type="paragraph" w:styleId="Textodenotadefim">
    <w:name w:val="endnote text"/>
    <w:basedOn w:val="Normal"/>
    <w:link w:val="TextodenotadefimCarcter"/>
    <w:semiHidden/>
    <w:rsid w:val="00A45EEC"/>
    <w:rPr>
      <w:sz w:val="20"/>
      <w:szCs w:val="20"/>
      <w:lang w:val="en-US" w:eastAsia="en-US"/>
    </w:rPr>
  </w:style>
  <w:style w:type="character" w:customStyle="1" w:styleId="NotedefinCar1">
    <w:name w:val="Note de fin Car1"/>
    <w:basedOn w:val="Tipodeletrapredefinidodopargrafo"/>
    <w:uiPriority w:val="99"/>
    <w:semiHidden/>
    <w:rsid w:val="00A45EEC"/>
    <w:rPr>
      <w:rFonts w:ascii="Times New Roman" w:eastAsia="Times New Roman" w:hAnsi="Times New Roman" w:cs="Times New Roman"/>
      <w:sz w:val="20"/>
      <w:szCs w:val="20"/>
      <w:lang w:eastAsia="fr-FR"/>
    </w:rPr>
  </w:style>
  <w:style w:type="paragraph" w:customStyle="1" w:styleId="Section3-Heading1">
    <w:name w:val="Section 3 - Heading 1"/>
    <w:basedOn w:val="Normal"/>
    <w:rsid w:val="00A45EEC"/>
    <w:pPr>
      <w:pBdr>
        <w:bottom w:val="single" w:sz="4" w:space="1" w:color="auto"/>
      </w:pBdr>
      <w:spacing w:after="240"/>
      <w:jc w:val="center"/>
    </w:pPr>
    <w:rPr>
      <w:rFonts w:ascii="Times New Roman Bold" w:hAnsi="Times New Roman Bold"/>
      <w:b/>
      <w:sz w:val="32"/>
      <w:lang w:val="en-US" w:eastAsia="en-US"/>
    </w:rPr>
  </w:style>
  <w:style w:type="paragraph" w:customStyle="1" w:styleId="CharChar">
    <w:name w:val="Char Char"/>
    <w:basedOn w:val="Normal"/>
    <w:rsid w:val="00A45EEC"/>
    <w:pPr>
      <w:autoSpaceDE w:val="0"/>
      <w:autoSpaceDN w:val="0"/>
      <w:spacing w:after="160" w:line="240" w:lineRule="exact"/>
    </w:pPr>
    <w:rPr>
      <w:rFonts w:ascii="Arial" w:hAnsi="Arial" w:cs="Arial"/>
      <w:b/>
      <w:sz w:val="20"/>
      <w:szCs w:val="20"/>
      <w:lang w:val="en-US" w:eastAsia="de-DE"/>
    </w:rPr>
  </w:style>
  <w:style w:type="character" w:customStyle="1" w:styleId="GaramondTimesNewRoman">
    <w:name w:val="Стиль Стиль Garamond + Times New Roman"/>
    <w:rsid w:val="00A45EEC"/>
    <w:rPr>
      <w:rFonts w:ascii="Times New Roman" w:hAnsi="Times New Roman" w:cs="Times New Roman"/>
      <w:spacing w:val="0"/>
      <w:kern w:val="1"/>
      <w:position w:val="0"/>
      <w:sz w:val="24"/>
      <w:shd w:val="clear" w:color="auto" w:fill="auto"/>
      <w:vertAlign w:val="baseline"/>
    </w:rPr>
  </w:style>
  <w:style w:type="character" w:customStyle="1" w:styleId="Garamond">
    <w:name w:val="Стиль Garamond"/>
    <w:rsid w:val="00A45EEC"/>
    <w:rPr>
      <w:rFonts w:ascii="Times New Roman" w:hAnsi="Times New Roman" w:cs="Times New Roman"/>
      <w:spacing w:val="2"/>
      <w:kern w:val="1"/>
      <w:position w:val="0"/>
      <w:sz w:val="24"/>
      <w:shd w:val="clear" w:color="auto" w:fill="auto"/>
      <w:vertAlign w:val="baseline"/>
    </w:rPr>
  </w:style>
  <w:style w:type="paragraph" w:customStyle="1" w:styleId="HEADER5">
    <w:name w:val="HEADER 5"/>
    <w:basedOn w:val="Cabealho"/>
    <w:rsid w:val="00A45EEC"/>
    <w:pPr>
      <w:numPr>
        <w:numId w:val="6"/>
      </w:numPr>
      <w:tabs>
        <w:tab w:val="clear" w:pos="4536"/>
        <w:tab w:val="clear" w:pos="9072"/>
      </w:tabs>
      <w:spacing w:after="0" w:line="240" w:lineRule="auto"/>
      <w:ind w:right="-88"/>
      <w:jc w:val="both"/>
    </w:pPr>
    <w:rPr>
      <w:rFonts w:ascii="Arial" w:eastAsia="Times New Roman" w:hAnsi="Arial" w:cs="Arial"/>
      <w:bCs/>
      <w:sz w:val="22"/>
      <w:szCs w:val="24"/>
      <w:lang w:val="en-GB" w:eastAsia="en-US"/>
    </w:rPr>
  </w:style>
  <w:style w:type="paragraph" w:customStyle="1" w:styleId="Subtitulos">
    <w:name w:val="Subtitulos"/>
    <w:basedOn w:val="Cabealho2"/>
    <w:rsid w:val="00A45EEC"/>
    <w:pPr>
      <w:keepNext w:val="0"/>
      <w:numPr>
        <w:ilvl w:val="0"/>
        <w:numId w:val="0"/>
      </w:numPr>
      <w:tabs>
        <w:tab w:val="left" w:pos="360"/>
      </w:tabs>
      <w:spacing w:before="120" w:after="120"/>
      <w:contextualSpacing/>
    </w:pPr>
    <w:rPr>
      <w:rFonts w:ascii="Times New Roman Bold" w:hAnsi="Times New Roman Bold"/>
      <w:bCs w:val="0"/>
      <w:i w:val="0"/>
      <w:iCs w:val="0"/>
      <w:sz w:val="24"/>
      <w:szCs w:val="20"/>
      <w:lang w:val="es-ES_tradnl" w:eastAsia="en-US"/>
    </w:rPr>
  </w:style>
  <w:style w:type="paragraph" w:customStyle="1" w:styleId="41Autolist4">
    <w:name w:val="4.1 Autolist4"/>
    <w:basedOn w:val="Normal"/>
    <w:next w:val="Normal"/>
    <w:rsid w:val="00A45EEC"/>
    <w:pPr>
      <w:keepNext/>
      <w:spacing w:before="120" w:after="120"/>
      <w:jc w:val="both"/>
    </w:pPr>
    <w:rPr>
      <w:szCs w:val="20"/>
      <w:lang w:val="en-US" w:eastAsia="en-US"/>
    </w:rPr>
  </w:style>
  <w:style w:type="paragraph" w:customStyle="1" w:styleId="iAutoList">
    <w:name w:val="(i) AutoList"/>
    <w:basedOn w:val="Normal"/>
    <w:next w:val="Normal"/>
    <w:rsid w:val="00A45EEC"/>
    <w:pPr>
      <w:spacing w:before="120" w:after="120"/>
      <w:ind w:left="720" w:hanging="360"/>
      <w:jc w:val="both"/>
    </w:pPr>
    <w:rPr>
      <w:snapToGrid w:val="0"/>
      <w:szCs w:val="20"/>
      <w:lang w:val="es-ES_tradnl" w:eastAsia="en-US"/>
    </w:rPr>
  </w:style>
  <w:style w:type="paragraph" w:styleId="Corpodetexto2">
    <w:name w:val="Body Text 2"/>
    <w:basedOn w:val="Normal"/>
    <w:link w:val="Corpodetexto2Carcter"/>
    <w:unhideWhenUsed/>
    <w:rsid w:val="00A45EEC"/>
    <w:pPr>
      <w:spacing w:after="120" w:line="480" w:lineRule="auto"/>
    </w:pPr>
    <w:rPr>
      <w:lang w:val="en-US" w:eastAsia="en-US"/>
    </w:rPr>
  </w:style>
  <w:style w:type="character" w:customStyle="1" w:styleId="Corpsdetexte2Car">
    <w:name w:val="Corps de texte 2 Car"/>
    <w:basedOn w:val="Tipodeletrapredefinidodopargrafo"/>
    <w:rsid w:val="00A45EEC"/>
    <w:rPr>
      <w:rFonts w:ascii="Times New Roman" w:eastAsia="Times New Roman" w:hAnsi="Times New Roman" w:cs="Times New Roman"/>
      <w:sz w:val="24"/>
      <w:szCs w:val="24"/>
      <w:lang w:eastAsia="fr-FR"/>
    </w:rPr>
  </w:style>
  <w:style w:type="character" w:customStyle="1" w:styleId="Corpodetexto2Carcter">
    <w:name w:val="Corpo de texto 2 Carácter"/>
    <w:link w:val="Corpodetexto2"/>
    <w:rsid w:val="00A45EEC"/>
    <w:rPr>
      <w:rFonts w:ascii="Times New Roman" w:eastAsia="Times New Roman" w:hAnsi="Times New Roman" w:cs="Times New Roman"/>
      <w:sz w:val="24"/>
      <w:szCs w:val="24"/>
      <w:lang w:val="en-US"/>
    </w:rPr>
  </w:style>
  <w:style w:type="paragraph" w:customStyle="1" w:styleId="Section4-Heading1">
    <w:name w:val="Section 4 - Heading 1"/>
    <w:basedOn w:val="Section3-Heading1"/>
    <w:rsid w:val="00A45EEC"/>
  </w:style>
  <w:style w:type="paragraph" w:customStyle="1" w:styleId="Header1-Clauses">
    <w:name w:val="Header 1 - Clauses"/>
    <w:basedOn w:val="Normal"/>
    <w:rsid w:val="00A45EEC"/>
    <w:pPr>
      <w:numPr>
        <w:numId w:val="7"/>
      </w:numPr>
    </w:pPr>
    <w:rPr>
      <w:b/>
      <w:szCs w:val="20"/>
      <w:lang w:val="es-ES_tradnl" w:eastAsia="en-US"/>
    </w:rPr>
  </w:style>
  <w:style w:type="paragraph" w:customStyle="1" w:styleId="Header2-SubClauses">
    <w:name w:val="Header 2 - SubClauses"/>
    <w:basedOn w:val="Normal"/>
    <w:rsid w:val="00A45EEC"/>
    <w:pPr>
      <w:numPr>
        <w:ilvl w:val="1"/>
        <w:numId w:val="7"/>
      </w:numPr>
      <w:tabs>
        <w:tab w:val="left" w:pos="619"/>
      </w:tabs>
      <w:spacing w:after="200"/>
      <w:jc w:val="both"/>
    </w:pPr>
    <w:rPr>
      <w:szCs w:val="20"/>
      <w:lang w:val="es-ES_tradnl" w:eastAsia="en-US"/>
    </w:rPr>
  </w:style>
  <w:style w:type="paragraph" w:customStyle="1" w:styleId="P3Header1-Clauses">
    <w:name w:val="P3 Header1-Clauses"/>
    <w:basedOn w:val="Header1-Clauses"/>
    <w:rsid w:val="00A45EEC"/>
    <w:pPr>
      <w:numPr>
        <w:ilvl w:val="2"/>
      </w:numPr>
    </w:pPr>
  </w:style>
  <w:style w:type="character" w:customStyle="1" w:styleId="DeltaViewInsertion">
    <w:name w:val="DeltaView Insertion"/>
    <w:rsid w:val="00A45EEC"/>
    <w:rPr>
      <w:color w:val="0000FF"/>
      <w:u w:val="double"/>
    </w:rPr>
  </w:style>
  <w:style w:type="paragraph" w:customStyle="1" w:styleId="Section8Heading1">
    <w:name w:val="Section 8. Heading1"/>
    <w:basedOn w:val="A1-Heading2"/>
    <w:qFormat/>
    <w:rsid w:val="00A45EEC"/>
    <w:pPr>
      <w:numPr>
        <w:numId w:val="11"/>
      </w:numPr>
      <w:tabs>
        <w:tab w:val="clear" w:pos="360"/>
      </w:tabs>
      <w:spacing w:before="120" w:after="240"/>
      <w:ind w:left="928"/>
      <w:contextualSpacing w:val="0"/>
    </w:pPr>
    <w:rPr>
      <w:sz w:val="28"/>
      <w:lang w:val="en-US"/>
    </w:rPr>
  </w:style>
  <w:style w:type="paragraph" w:customStyle="1" w:styleId="Section8Heading2">
    <w:name w:val="Section 8. Heading2"/>
    <w:next w:val="Normal"/>
    <w:qFormat/>
    <w:rsid w:val="00A45EEC"/>
    <w:pPr>
      <w:numPr>
        <w:numId w:val="12"/>
      </w:numPr>
      <w:spacing w:after="200" w:line="240" w:lineRule="auto"/>
    </w:pPr>
    <w:rPr>
      <w:rFonts w:ascii="Times New Roman" w:eastAsia="Times New Roman" w:hAnsi="Times New Roman" w:cs="Times New Roman"/>
      <w:b/>
      <w:bCs/>
      <w:sz w:val="24"/>
      <w:szCs w:val="24"/>
      <w:lang w:val="en-US"/>
    </w:rPr>
  </w:style>
  <w:style w:type="paragraph" w:customStyle="1" w:styleId="Section8Header1">
    <w:name w:val="Section 8. Header1"/>
    <w:qFormat/>
    <w:rsid w:val="00A45EEC"/>
    <w:pPr>
      <w:numPr>
        <w:numId w:val="13"/>
      </w:numPr>
      <w:spacing w:before="240" w:after="240" w:line="240" w:lineRule="auto"/>
      <w:jc w:val="center"/>
    </w:pPr>
    <w:rPr>
      <w:rFonts w:ascii="Times New Roman" w:eastAsia="Times New Roman" w:hAnsi="Times New Roman" w:cs="Times New Roman"/>
      <w:b/>
      <w:sz w:val="32"/>
      <w:szCs w:val="20"/>
      <w:lang w:val="en-US"/>
    </w:rPr>
  </w:style>
  <w:style w:type="paragraph" w:customStyle="1" w:styleId="Section8Heading3">
    <w:name w:val="Section 8. Heading3"/>
    <w:qFormat/>
    <w:rsid w:val="00A45EEC"/>
    <w:pPr>
      <w:spacing w:after="0" w:line="240" w:lineRule="auto"/>
      <w:ind w:hanging="534"/>
    </w:pPr>
    <w:rPr>
      <w:rFonts w:ascii="Times New Roman" w:eastAsia="Times New Roman" w:hAnsi="Times New Roman" w:cs="Times New Roman"/>
      <w:b/>
      <w:bCs/>
      <w:sz w:val="24"/>
      <w:szCs w:val="24"/>
      <w:lang w:val="en-US"/>
    </w:rPr>
  </w:style>
  <w:style w:type="paragraph" w:customStyle="1" w:styleId="Document1">
    <w:name w:val="Document 1"/>
    <w:rsid w:val="00A45EEC"/>
    <w:pPr>
      <w:keepNext/>
      <w:keepLines/>
      <w:tabs>
        <w:tab w:val="left" w:pos="-720"/>
      </w:tabs>
      <w:suppressAutoHyphens/>
      <w:spacing w:after="0" w:line="240" w:lineRule="auto"/>
    </w:pPr>
    <w:rPr>
      <w:rFonts w:ascii="Times" w:eastAsia="Times New Roman" w:hAnsi="Times" w:cs="Times New Roman"/>
      <w:sz w:val="24"/>
      <w:szCs w:val="20"/>
      <w:lang w:val="en-US"/>
    </w:rPr>
  </w:style>
  <w:style w:type="paragraph" w:customStyle="1" w:styleId="TextBoxFramed">
    <w:name w:val="Text Box Framed"/>
    <w:basedOn w:val="Normal"/>
    <w:rsid w:val="00A45EEC"/>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pPr>
    <w:rPr>
      <w:sz w:val="22"/>
      <w:szCs w:val="20"/>
      <w:lang w:eastAsia="en-US"/>
    </w:rPr>
  </w:style>
  <w:style w:type="paragraph" w:customStyle="1" w:styleId="p7">
    <w:name w:val="p7"/>
    <w:basedOn w:val="Normal"/>
    <w:rsid w:val="00A45EEC"/>
    <w:pPr>
      <w:widowControl w:val="0"/>
      <w:spacing w:line="360" w:lineRule="atLeast"/>
      <w:ind w:left="720" w:hanging="720"/>
    </w:pPr>
    <w:rPr>
      <w:rFonts w:ascii="Chicago" w:hAnsi="Chicago"/>
      <w:snapToGrid w:val="0"/>
      <w:szCs w:val="20"/>
      <w:lang w:val="en-US" w:eastAsia="en-US"/>
    </w:rPr>
  </w:style>
  <w:style w:type="paragraph" w:customStyle="1" w:styleId="p3">
    <w:name w:val="p3"/>
    <w:basedOn w:val="Normal"/>
    <w:rsid w:val="00A45EEC"/>
    <w:pPr>
      <w:widowControl w:val="0"/>
      <w:tabs>
        <w:tab w:val="left" w:pos="0"/>
      </w:tabs>
      <w:spacing w:line="240" w:lineRule="atLeast"/>
      <w:jc w:val="both"/>
      <w:outlineLvl w:val="1"/>
    </w:pPr>
    <w:rPr>
      <w:rFonts w:ascii="Arial" w:hAnsi="Arial" w:cs="Arial"/>
      <w:b/>
      <w:bCs/>
      <w:snapToGrid w:val="0"/>
      <w:sz w:val="20"/>
      <w:szCs w:val="20"/>
      <w:lang w:eastAsia="en-US"/>
    </w:rPr>
  </w:style>
  <w:style w:type="paragraph" w:customStyle="1" w:styleId="p4">
    <w:name w:val="p4"/>
    <w:basedOn w:val="Normal"/>
    <w:rsid w:val="00A45EEC"/>
    <w:pPr>
      <w:widowControl w:val="0"/>
      <w:tabs>
        <w:tab w:val="left" w:pos="720"/>
      </w:tabs>
      <w:spacing w:line="240" w:lineRule="atLeast"/>
    </w:pPr>
    <w:rPr>
      <w:rFonts w:ascii="Chicago" w:hAnsi="Chicago"/>
      <w:snapToGrid w:val="0"/>
      <w:szCs w:val="20"/>
      <w:lang w:val="en-US" w:eastAsia="en-US"/>
    </w:rPr>
  </w:style>
  <w:style w:type="paragraph" w:customStyle="1" w:styleId="p18">
    <w:name w:val="p18"/>
    <w:basedOn w:val="Normal"/>
    <w:rsid w:val="00A45EEC"/>
    <w:pPr>
      <w:widowControl w:val="0"/>
      <w:spacing w:line="240" w:lineRule="atLeast"/>
      <w:ind w:left="720" w:hanging="720"/>
    </w:pPr>
    <w:rPr>
      <w:rFonts w:ascii="Chicago" w:hAnsi="Chicago"/>
      <w:snapToGrid w:val="0"/>
      <w:szCs w:val="20"/>
      <w:lang w:val="en-US" w:eastAsia="en-US"/>
    </w:rPr>
  </w:style>
  <w:style w:type="paragraph" w:customStyle="1" w:styleId="p13">
    <w:name w:val="p13"/>
    <w:basedOn w:val="Normal"/>
    <w:rsid w:val="00A45EEC"/>
    <w:pPr>
      <w:widowControl w:val="0"/>
      <w:spacing w:line="240" w:lineRule="atLeast"/>
      <w:ind w:left="720" w:hanging="720"/>
    </w:pPr>
    <w:rPr>
      <w:rFonts w:ascii="Chicago" w:hAnsi="Chicago"/>
      <w:snapToGrid w:val="0"/>
      <w:szCs w:val="20"/>
      <w:lang w:val="en-US" w:eastAsia="en-US"/>
    </w:rPr>
  </w:style>
  <w:style w:type="paragraph" w:customStyle="1" w:styleId="p38">
    <w:name w:val="p38"/>
    <w:basedOn w:val="Normal"/>
    <w:rsid w:val="00A45EEC"/>
    <w:pPr>
      <w:widowControl w:val="0"/>
      <w:spacing w:line="240" w:lineRule="atLeast"/>
      <w:ind w:left="700" w:hanging="700"/>
    </w:pPr>
    <w:rPr>
      <w:rFonts w:ascii="Chicago" w:hAnsi="Chicago"/>
      <w:snapToGrid w:val="0"/>
      <w:szCs w:val="20"/>
      <w:lang w:val="en-US" w:eastAsia="en-US"/>
    </w:rPr>
  </w:style>
  <w:style w:type="paragraph" w:customStyle="1" w:styleId="p33">
    <w:name w:val="p33"/>
    <w:basedOn w:val="Normal"/>
    <w:rsid w:val="00A45EEC"/>
    <w:pPr>
      <w:widowControl w:val="0"/>
      <w:tabs>
        <w:tab w:val="left" w:pos="720"/>
      </w:tabs>
      <w:spacing w:line="240" w:lineRule="atLeast"/>
    </w:pPr>
    <w:rPr>
      <w:rFonts w:ascii="Chicago" w:hAnsi="Chicago"/>
      <w:snapToGrid w:val="0"/>
      <w:szCs w:val="20"/>
      <w:lang w:val="en-US" w:eastAsia="en-US"/>
    </w:rPr>
  </w:style>
  <w:style w:type="paragraph" w:customStyle="1" w:styleId="p26">
    <w:name w:val="p26"/>
    <w:basedOn w:val="Normal"/>
    <w:rsid w:val="00A45EEC"/>
    <w:pPr>
      <w:widowControl w:val="0"/>
      <w:tabs>
        <w:tab w:val="left" w:pos="0"/>
      </w:tabs>
      <w:spacing w:line="240" w:lineRule="atLeast"/>
      <w:ind w:firstLine="720"/>
    </w:pPr>
    <w:rPr>
      <w:rFonts w:ascii="Chicago" w:hAnsi="Chicago"/>
      <w:snapToGrid w:val="0"/>
      <w:szCs w:val="20"/>
      <w:lang w:val="en-US" w:eastAsia="en-US"/>
    </w:rPr>
  </w:style>
  <w:style w:type="paragraph" w:customStyle="1" w:styleId="p17">
    <w:name w:val="p17"/>
    <w:basedOn w:val="Normal"/>
    <w:rsid w:val="00A45EEC"/>
    <w:pPr>
      <w:widowControl w:val="0"/>
      <w:tabs>
        <w:tab w:val="left" w:pos="720"/>
      </w:tabs>
      <w:spacing w:line="240" w:lineRule="atLeast"/>
      <w:jc w:val="both"/>
    </w:pPr>
    <w:rPr>
      <w:rFonts w:ascii="Chicago" w:hAnsi="Chicago"/>
      <w:snapToGrid w:val="0"/>
      <w:szCs w:val="20"/>
      <w:lang w:val="en-US" w:eastAsia="en-US"/>
    </w:rPr>
  </w:style>
  <w:style w:type="paragraph" w:customStyle="1" w:styleId="p46">
    <w:name w:val="p46"/>
    <w:basedOn w:val="Normal"/>
    <w:rsid w:val="00A45EEC"/>
    <w:pPr>
      <w:widowControl w:val="0"/>
      <w:spacing w:line="240" w:lineRule="atLeast"/>
      <w:ind w:left="720" w:hanging="720"/>
    </w:pPr>
    <w:rPr>
      <w:rFonts w:ascii="Chicago" w:hAnsi="Chicago"/>
      <w:snapToGrid w:val="0"/>
      <w:szCs w:val="20"/>
      <w:lang w:val="en-US" w:eastAsia="en-US"/>
    </w:rPr>
  </w:style>
  <w:style w:type="paragraph" w:customStyle="1" w:styleId="p35">
    <w:name w:val="p35"/>
    <w:basedOn w:val="Normal"/>
    <w:rsid w:val="00A45EEC"/>
    <w:pPr>
      <w:widowControl w:val="0"/>
      <w:tabs>
        <w:tab w:val="left" w:pos="720"/>
      </w:tabs>
      <w:spacing w:line="360" w:lineRule="atLeast"/>
    </w:pPr>
    <w:rPr>
      <w:rFonts w:ascii="Chicago" w:hAnsi="Chicago"/>
      <w:snapToGrid w:val="0"/>
      <w:szCs w:val="20"/>
      <w:lang w:val="en-US" w:eastAsia="en-US"/>
    </w:rPr>
  </w:style>
  <w:style w:type="paragraph" w:customStyle="1" w:styleId="p51">
    <w:name w:val="p51"/>
    <w:basedOn w:val="Normal"/>
    <w:rsid w:val="00A45EEC"/>
    <w:pPr>
      <w:widowControl w:val="0"/>
      <w:tabs>
        <w:tab w:val="left" w:pos="720"/>
      </w:tabs>
      <w:spacing w:line="240" w:lineRule="atLeast"/>
    </w:pPr>
    <w:rPr>
      <w:rFonts w:ascii="Chicago" w:hAnsi="Chicago"/>
      <w:snapToGrid w:val="0"/>
      <w:szCs w:val="20"/>
      <w:lang w:val="en-US" w:eastAsia="en-US"/>
    </w:rPr>
  </w:style>
  <w:style w:type="paragraph" w:customStyle="1" w:styleId="p54">
    <w:name w:val="p54"/>
    <w:basedOn w:val="Normal"/>
    <w:rsid w:val="00A45EEC"/>
    <w:pPr>
      <w:widowControl w:val="0"/>
      <w:tabs>
        <w:tab w:val="left" w:pos="720"/>
      </w:tabs>
      <w:spacing w:line="240" w:lineRule="atLeast"/>
    </w:pPr>
    <w:rPr>
      <w:rFonts w:ascii="Chicago" w:hAnsi="Chicago"/>
      <w:snapToGrid w:val="0"/>
      <w:szCs w:val="20"/>
      <w:lang w:val="en-US" w:eastAsia="en-US"/>
    </w:rPr>
  </w:style>
  <w:style w:type="paragraph" w:customStyle="1" w:styleId="p23">
    <w:name w:val="p23"/>
    <w:basedOn w:val="Normal"/>
    <w:rsid w:val="00A45EEC"/>
    <w:pPr>
      <w:widowControl w:val="0"/>
      <w:tabs>
        <w:tab w:val="left" w:pos="720"/>
      </w:tabs>
      <w:spacing w:line="240" w:lineRule="atLeast"/>
    </w:pPr>
    <w:rPr>
      <w:rFonts w:ascii="Chicago" w:hAnsi="Chicago"/>
      <w:snapToGrid w:val="0"/>
      <w:szCs w:val="20"/>
      <w:lang w:val="en-US" w:eastAsia="en-US"/>
    </w:rPr>
  </w:style>
  <w:style w:type="paragraph" w:customStyle="1" w:styleId="En-ttetitre-chapitre">
    <w:name w:val="En-tête titre-chapitre"/>
    <w:basedOn w:val="Cabealho"/>
    <w:rsid w:val="00A45EEC"/>
    <w:pPr>
      <w:widowControl w:val="0"/>
      <w:pBdr>
        <w:bottom w:val="single" w:sz="18" w:space="4" w:color="auto"/>
      </w:pBdr>
      <w:tabs>
        <w:tab w:val="clear" w:pos="4536"/>
        <w:tab w:val="clear" w:pos="9072"/>
      </w:tabs>
      <w:spacing w:after="0" w:line="240" w:lineRule="auto"/>
      <w:ind w:left="-992" w:right="1134" w:firstLine="851"/>
      <w:jc w:val="right"/>
    </w:pPr>
    <w:rPr>
      <w:rFonts w:ascii="Arial Narrow" w:eastAsia="Times New Roman" w:hAnsi="Arial Narrow"/>
      <w:b/>
      <w:smallCaps/>
      <w:sz w:val="28"/>
    </w:rPr>
  </w:style>
  <w:style w:type="paragraph" w:styleId="Listacommarcas3">
    <w:name w:val="List Bullet 3"/>
    <w:basedOn w:val="Normal"/>
    <w:autoRedefine/>
    <w:semiHidden/>
    <w:rsid w:val="00490E6E"/>
    <w:pPr>
      <w:numPr>
        <w:numId w:val="43"/>
      </w:numPr>
    </w:pPr>
    <w:rPr>
      <w:b/>
    </w:rPr>
  </w:style>
  <w:style w:type="paragraph" w:styleId="Listanumerada2">
    <w:name w:val="List Number 2"/>
    <w:basedOn w:val="Normal"/>
    <w:semiHidden/>
    <w:rsid w:val="00A45EEC"/>
    <w:pPr>
      <w:numPr>
        <w:numId w:val="15"/>
      </w:numPr>
      <w:tabs>
        <w:tab w:val="num" w:pos="1080"/>
      </w:tabs>
      <w:spacing w:before="120" w:after="120" w:line="300" w:lineRule="auto"/>
      <w:ind w:left="1080"/>
      <w:jc w:val="both"/>
    </w:pPr>
    <w:rPr>
      <w:rFonts w:ascii="Arial" w:eastAsia="Calibri" w:hAnsi="Arial"/>
      <w:sz w:val="20"/>
      <w:lang w:val="en-GB" w:eastAsia="en-US"/>
    </w:rPr>
  </w:style>
  <w:style w:type="paragraph" w:customStyle="1" w:styleId="AATitre3">
    <w:name w:val="AA Titre 3"/>
    <w:basedOn w:val="Normal"/>
    <w:rsid w:val="00A45EEC"/>
    <w:pPr>
      <w:numPr>
        <w:numId w:val="16"/>
      </w:numPr>
      <w:suppressAutoHyphens/>
      <w:spacing w:before="120" w:after="120"/>
      <w:jc w:val="both"/>
    </w:pPr>
    <w:rPr>
      <w:sz w:val="22"/>
      <w:szCs w:val="20"/>
      <w:lang w:eastAsia="ar-SA"/>
    </w:rPr>
  </w:style>
  <w:style w:type="paragraph" w:customStyle="1" w:styleId="ListAlpha2">
    <w:name w:val="List Alpha 2"/>
    <w:basedOn w:val="Normal"/>
    <w:next w:val="Normal"/>
    <w:rsid w:val="00A45EEC"/>
    <w:pPr>
      <w:numPr>
        <w:ilvl w:val="1"/>
        <w:numId w:val="17"/>
      </w:numPr>
      <w:tabs>
        <w:tab w:val="left" w:pos="50"/>
      </w:tabs>
      <w:spacing w:after="200" w:line="288" w:lineRule="auto"/>
      <w:jc w:val="both"/>
    </w:pPr>
    <w:rPr>
      <w:rFonts w:ascii="CG Times" w:hAnsi="CG Times"/>
      <w:color w:val="000000"/>
      <w:sz w:val="22"/>
      <w:szCs w:val="22"/>
      <w:lang w:val="en-GB"/>
    </w:rPr>
  </w:style>
  <w:style w:type="paragraph" w:customStyle="1" w:styleId="ListAlpha3">
    <w:name w:val="List Alpha 3"/>
    <w:basedOn w:val="Normal"/>
    <w:next w:val="Normal"/>
    <w:rsid w:val="00A45EEC"/>
    <w:pPr>
      <w:numPr>
        <w:numId w:val="17"/>
      </w:numPr>
      <w:tabs>
        <w:tab w:val="left" w:pos="68"/>
      </w:tabs>
      <w:spacing w:after="200" w:line="288" w:lineRule="auto"/>
      <w:jc w:val="both"/>
    </w:pPr>
    <w:rPr>
      <w:rFonts w:ascii="CG Times" w:hAnsi="CG Times"/>
      <w:color w:val="000000"/>
      <w:sz w:val="22"/>
      <w:szCs w:val="22"/>
      <w:lang w:val="en-GB"/>
    </w:rPr>
  </w:style>
  <w:style w:type="paragraph" w:customStyle="1" w:styleId="LISTALPHACAPS2">
    <w:name w:val="LIST ALPHA CAPS 2"/>
    <w:basedOn w:val="Normal"/>
    <w:next w:val="Normal"/>
    <w:rsid w:val="00A45EEC"/>
    <w:pPr>
      <w:numPr>
        <w:ilvl w:val="2"/>
        <w:numId w:val="17"/>
      </w:numPr>
      <w:tabs>
        <w:tab w:val="left" w:pos="50"/>
      </w:tabs>
      <w:spacing w:after="200" w:line="288" w:lineRule="auto"/>
      <w:jc w:val="both"/>
    </w:pPr>
    <w:rPr>
      <w:rFonts w:ascii="CG Times" w:hAnsi="CG Times"/>
      <w:color w:val="000000"/>
      <w:sz w:val="22"/>
      <w:szCs w:val="22"/>
      <w:lang w:val="en-GB"/>
    </w:rPr>
  </w:style>
  <w:style w:type="character" w:customStyle="1" w:styleId="NotedebasdepageCar2">
    <w:name w:val="Note de bas de page Car2"/>
    <w:locked/>
    <w:rsid w:val="00A45EEC"/>
    <w:rPr>
      <w:lang w:val="en-US" w:eastAsia="en-US"/>
    </w:rPr>
  </w:style>
  <w:style w:type="paragraph" w:customStyle="1" w:styleId="Paragraphedeliste2">
    <w:name w:val="Paragraphe de liste2"/>
    <w:basedOn w:val="Normal"/>
    <w:qFormat/>
    <w:rsid w:val="00A45EEC"/>
    <w:pPr>
      <w:ind w:left="720"/>
    </w:pPr>
    <w:rPr>
      <w:lang w:val="en-US" w:eastAsia="en-US"/>
    </w:rPr>
  </w:style>
  <w:style w:type="paragraph" w:customStyle="1" w:styleId="En-ttedetabledesmatires11">
    <w:name w:val="En-tête de table des matières11"/>
    <w:basedOn w:val="Cabealho1"/>
    <w:next w:val="Normal"/>
    <w:unhideWhenUsed/>
    <w:qFormat/>
    <w:rsid w:val="00A45EEC"/>
    <w:pPr>
      <w:keepLines/>
      <w:numPr>
        <w:numId w:val="0"/>
      </w:numPr>
      <w:spacing w:before="480" w:after="0" w:line="276" w:lineRule="auto"/>
      <w:outlineLvl w:val="9"/>
    </w:pPr>
    <w:rPr>
      <w:color w:val="365F91"/>
      <w:kern w:val="0"/>
      <w:sz w:val="28"/>
      <w:szCs w:val="28"/>
      <w:lang w:val="en-US" w:eastAsia="en-US"/>
    </w:rPr>
  </w:style>
  <w:style w:type="paragraph" w:customStyle="1" w:styleId="BodyText21">
    <w:name w:val="Body Text 21"/>
    <w:basedOn w:val="Normal"/>
    <w:rsid w:val="00A45EEC"/>
    <w:rPr>
      <w:kern w:val="24"/>
      <w:sz w:val="22"/>
      <w:szCs w:val="20"/>
      <w:lang w:val="en-US" w:eastAsia="en-US"/>
    </w:rPr>
  </w:style>
  <w:style w:type="paragraph" w:customStyle="1" w:styleId="IanBodytext">
    <w:name w:val="Ian Body text"/>
    <w:basedOn w:val="Normal"/>
    <w:rsid w:val="00A45EEC"/>
    <w:pPr>
      <w:widowControl w:val="0"/>
      <w:tabs>
        <w:tab w:val="left" w:pos="567"/>
        <w:tab w:val="left" w:pos="1134"/>
        <w:tab w:val="left" w:pos="1701"/>
        <w:tab w:val="left" w:pos="2268"/>
        <w:tab w:val="left" w:pos="2835"/>
        <w:tab w:val="right" w:pos="9639"/>
      </w:tabs>
      <w:spacing w:before="120" w:after="120"/>
      <w:jc w:val="both"/>
    </w:pPr>
    <w:rPr>
      <w:rFonts w:ascii="Arial" w:hAnsi="Arial"/>
      <w:sz w:val="22"/>
      <w:lang w:val="en-AU" w:eastAsia="en-US"/>
    </w:rPr>
  </w:style>
  <w:style w:type="paragraph" w:customStyle="1" w:styleId="A1-Heading20">
    <w:name w:val="A1-Heading 2"/>
    <w:basedOn w:val="Cabealho2"/>
    <w:next w:val="Normal"/>
    <w:rsid w:val="00A45EEC"/>
    <w:pPr>
      <w:keepNext w:val="0"/>
      <w:numPr>
        <w:ilvl w:val="0"/>
        <w:numId w:val="0"/>
      </w:numPr>
      <w:spacing w:before="0" w:after="200"/>
      <w:ind w:left="720" w:hanging="720"/>
      <w:contextualSpacing/>
      <w:jc w:val="center"/>
    </w:pPr>
    <w:rPr>
      <w:rFonts w:ascii="Times New Roman" w:hAnsi="Times New Roman"/>
      <w:i w:val="0"/>
      <w:iCs w:val="0"/>
      <w:smallCaps/>
      <w:szCs w:val="24"/>
      <w:lang w:val="en-US" w:eastAsia="en-US"/>
    </w:rPr>
  </w:style>
  <w:style w:type="paragraph" w:customStyle="1" w:styleId="Section2-Heading1">
    <w:name w:val="Section 2 - Heading 1"/>
    <w:basedOn w:val="Normal"/>
    <w:rsid w:val="00A45EEC"/>
    <w:pPr>
      <w:tabs>
        <w:tab w:val="left" w:pos="360"/>
      </w:tabs>
      <w:spacing w:after="200"/>
      <w:ind w:left="360" w:hanging="360"/>
    </w:pPr>
    <w:rPr>
      <w:b/>
      <w:lang w:val="en-GB" w:eastAsia="en-US"/>
    </w:rPr>
  </w:style>
  <w:style w:type="paragraph" w:customStyle="1" w:styleId="Section2-Heading2">
    <w:name w:val="Section 2 - Heading 2"/>
    <w:basedOn w:val="Normal"/>
    <w:rsid w:val="00A45EEC"/>
    <w:pPr>
      <w:spacing w:after="200"/>
      <w:ind w:left="360"/>
    </w:pPr>
    <w:rPr>
      <w:b/>
      <w:lang w:val="en-GB" w:eastAsia="en-US"/>
    </w:rPr>
  </w:style>
  <w:style w:type="paragraph" w:customStyle="1" w:styleId="Section3-Heading2">
    <w:name w:val="Section 3 - Heading 2"/>
    <w:basedOn w:val="Normal"/>
    <w:next w:val="Normal"/>
    <w:rsid w:val="00A45EEC"/>
    <w:pPr>
      <w:spacing w:after="200"/>
      <w:jc w:val="center"/>
    </w:pPr>
    <w:rPr>
      <w:b/>
      <w:sz w:val="28"/>
      <w:lang w:val="en-US" w:eastAsia="en-US"/>
    </w:rPr>
  </w:style>
  <w:style w:type="paragraph" w:customStyle="1" w:styleId="c5">
    <w:name w:val="c5"/>
    <w:basedOn w:val="Normal"/>
    <w:rsid w:val="00A45EEC"/>
    <w:pPr>
      <w:widowControl w:val="0"/>
      <w:spacing w:line="240" w:lineRule="atLeast"/>
      <w:jc w:val="center"/>
    </w:pPr>
    <w:rPr>
      <w:rFonts w:ascii="Chicago" w:hAnsi="Chicago"/>
      <w:snapToGrid w:val="0"/>
      <w:szCs w:val="20"/>
      <w:lang w:val="en-US" w:eastAsia="en-US"/>
    </w:rPr>
  </w:style>
  <w:style w:type="paragraph" w:customStyle="1" w:styleId="p6">
    <w:name w:val="p6"/>
    <w:basedOn w:val="Normal"/>
    <w:rsid w:val="00A45EEC"/>
    <w:pPr>
      <w:widowControl w:val="0"/>
      <w:tabs>
        <w:tab w:val="left" w:pos="720"/>
      </w:tabs>
      <w:spacing w:line="240" w:lineRule="atLeast"/>
    </w:pPr>
    <w:rPr>
      <w:rFonts w:ascii="Chicago" w:hAnsi="Chicago"/>
      <w:snapToGrid w:val="0"/>
      <w:szCs w:val="20"/>
      <w:lang w:val="en-US" w:eastAsia="en-US"/>
    </w:rPr>
  </w:style>
  <w:style w:type="paragraph" w:customStyle="1" w:styleId="p8">
    <w:name w:val="p8"/>
    <w:basedOn w:val="Normal"/>
    <w:rsid w:val="00A45EEC"/>
    <w:pPr>
      <w:widowControl w:val="0"/>
      <w:tabs>
        <w:tab w:val="left" w:pos="0"/>
        <w:tab w:val="left" w:pos="920"/>
      </w:tabs>
      <w:spacing w:line="240" w:lineRule="atLeast"/>
      <w:ind w:left="200" w:firstLine="720"/>
    </w:pPr>
    <w:rPr>
      <w:rFonts w:ascii="Chicago" w:hAnsi="Chicago"/>
      <w:snapToGrid w:val="0"/>
      <w:szCs w:val="20"/>
      <w:lang w:val="en-US" w:eastAsia="en-US"/>
    </w:rPr>
  </w:style>
  <w:style w:type="paragraph" w:customStyle="1" w:styleId="p11">
    <w:name w:val="p11"/>
    <w:basedOn w:val="Normal"/>
    <w:rsid w:val="00A45EEC"/>
    <w:pPr>
      <w:widowControl w:val="0"/>
      <w:spacing w:line="240" w:lineRule="atLeast"/>
      <w:ind w:left="720" w:hanging="720"/>
    </w:pPr>
    <w:rPr>
      <w:rFonts w:ascii="Chicago" w:hAnsi="Chicago"/>
      <w:snapToGrid w:val="0"/>
      <w:szCs w:val="20"/>
      <w:lang w:val="en-US" w:eastAsia="en-US"/>
    </w:rPr>
  </w:style>
  <w:style w:type="paragraph" w:customStyle="1" w:styleId="p16">
    <w:name w:val="p16"/>
    <w:basedOn w:val="Normal"/>
    <w:rsid w:val="00A45EEC"/>
    <w:pPr>
      <w:widowControl w:val="0"/>
      <w:tabs>
        <w:tab w:val="left" w:pos="0"/>
      </w:tabs>
      <w:spacing w:line="240" w:lineRule="atLeast"/>
      <w:ind w:firstLine="720"/>
      <w:jc w:val="both"/>
    </w:pPr>
    <w:rPr>
      <w:rFonts w:ascii="Chicago" w:hAnsi="Chicago"/>
      <w:snapToGrid w:val="0"/>
      <w:szCs w:val="20"/>
      <w:lang w:val="en-US" w:eastAsia="en-US"/>
    </w:rPr>
  </w:style>
  <w:style w:type="paragraph" w:customStyle="1" w:styleId="p32">
    <w:name w:val="p32"/>
    <w:basedOn w:val="Normal"/>
    <w:rsid w:val="00A45EEC"/>
    <w:pPr>
      <w:widowControl w:val="0"/>
      <w:tabs>
        <w:tab w:val="left" w:pos="720"/>
      </w:tabs>
      <w:spacing w:line="240" w:lineRule="atLeast"/>
    </w:pPr>
    <w:rPr>
      <w:rFonts w:ascii="Chicago" w:hAnsi="Chicago"/>
      <w:snapToGrid w:val="0"/>
      <w:szCs w:val="20"/>
      <w:lang w:val="en-US" w:eastAsia="en-US"/>
    </w:rPr>
  </w:style>
  <w:style w:type="paragraph" w:customStyle="1" w:styleId="p34">
    <w:name w:val="p34"/>
    <w:basedOn w:val="Normal"/>
    <w:rsid w:val="00A45EEC"/>
    <w:pPr>
      <w:widowControl w:val="0"/>
      <w:tabs>
        <w:tab w:val="left" w:pos="720"/>
      </w:tabs>
      <w:spacing w:line="240" w:lineRule="atLeast"/>
    </w:pPr>
    <w:rPr>
      <w:rFonts w:ascii="Chicago" w:hAnsi="Chicago"/>
      <w:snapToGrid w:val="0"/>
      <w:szCs w:val="20"/>
      <w:lang w:val="en-US" w:eastAsia="en-US"/>
    </w:rPr>
  </w:style>
  <w:style w:type="paragraph" w:customStyle="1" w:styleId="p37">
    <w:name w:val="p37"/>
    <w:basedOn w:val="Normal"/>
    <w:rsid w:val="00A45EEC"/>
    <w:pPr>
      <w:widowControl w:val="0"/>
      <w:tabs>
        <w:tab w:val="left" w:pos="720"/>
      </w:tabs>
      <w:spacing w:line="240" w:lineRule="atLeast"/>
    </w:pPr>
    <w:rPr>
      <w:rFonts w:ascii="Chicago" w:hAnsi="Chicago"/>
      <w:snapToGrid w:val="0"/>
      <w:szCs w:val="20"/>
      <w:lang w:val="en-US" w:eastAsia="en-US"/>
    </w:rPr>
  </w:style>
  <w:style w:type="paragraph" w:customStyle="1" w:styleId="p40">
    <w:name w:val="p40"/>
    <w:basedOn w:val="Normal"/>
    <w:rsid w:val="00A45EEC"/>
    <w:pPr>
      <w:widowControl w:val="0"/>
      <w:tabs>
        <w:tab w:val="left" w:pos="0"/>
      </w:tabs>
      <w:spacing w:line="240" w:lineRule="atLeast"/>
      <w:ind w:left="4160" w:hanging="1780"/>
    </w:pPr>
    <w:rPr>
      <w:rFonts w:ascii="Chicago" w:hAnsi="Chicago"/>
      <w:snapToGrid w:val="0"/>
      <w:szCs w:val="20"/>
      <w:lang w:val="en-US" w:eastAsia="en-US"/>
    </w:rPr>
  </w:style>
  <w:style w:type="paragraph" w:customStyle="1" w:styleId="p42">
    <w:name w:val="p42"/>
    <w:basedOn w:val="Normal"/>
    <w:rsid w:val="00A45EEC"/>
    <w:pPr>
      <w:widowControl w:val="0"/>
      <w:tabs>
        <w:tab w:val="left" w:pos="0"/>
        <w:tab w:val="left" w:pos="900"/>
      </w:tabs>
      <w:spacing w:line="360" w:lineRule="atLeast"/>
      <w:ind w:firstLine="180"/>
    </w:pPr>
    <w:rPr>
      <w:rFonts w:ascii="Chicago" w:hAnsi="Chicago"/>
      <w:snapToGrid w:val="0"/>
      <w:szCs w:val="20"/>
      <w:lang w:val="en-US" w:eastAsia="en-US"/>
    </w:rPr>
  </w:style>
  <w:style w:type="paragraph" w:customStyle="1" w:styleId="p12">
    <w:name w:val="p12"/>
    <w:basedOn w:val="Normal"/>
    <w:rsid w:val="00A45EEC"/>
    <w:pPr>
      <w:widowControl w:val="0"/>
      <w:tabs>
        <w:tab w:val="left" w:pos="720"/>
      </w:tabs>
      <w:spacing w:line="240" w:lineRule="atLeast"/>
    </w:pPr>
    <w:rPr>
      <w:rFonts w:ascii="Chicago" w:hAnsi="Chicago"/>
      <w:snapToGrid w:val="0"/>
      <w:szCs w:val="20"/>
      <w:lang w:val="en-US" w:eastAsia="en-US"/>
    </w:rPr>
  </w:style>
  <w:style w:type="paragraph" w:customStyle="1" w:styleId="p36">
    <w:name w:val="p36"/>
    <w:basedOn w:val="Normal"/>
    <w:rsid w:val="00A45EEC"/>
    <w:pPr>
      <w:widowControl w:val="0"/>
      <w:tabs>
        <w:tab w:val="left" w:pos="720"/>
      </w:tabs>
      <w:spacing w:line="240" w:lineRule="atLeast"/>
      <w:jc w:val="both"/>
    </w:pPr>
    <w:rPr>
      <w:rFonts w:ascii="Chicago" w:hAnsi="Chicago"/>
      <w:snapToGrid w:val="0"/>
      <w:szCs w:val="20"/>
      <w:lang w:val="en-US" w:eastAsia="en-US"/>
    </w:rPr>
  </w:style>
  <w:style w:type="paragraph" w:customStyle="1" w:styleId="p48">
    <w:name w:val="p48"/>
    <w:basedOn w:val="Normal"/>
    <w:rsid w:val="00A45EEC"/>
    <w:pPr>
      <w:widowControl w:val="0"/>
      <w:spacing w:line="240" w:lineRule="atLeast"/>
      <w:ind w:left="720" w:hanging="720"/>
    </w:pPr>
    <w:rPr>
      <w:rFonts w:ascii="Chicago" w:hAnsi="Chicago"/>
      <w:snapToGrid w:val="0"/>
      <w:szCs w:val="20"/>
      <w:lang w:val="en-US" w:eastAsia="en-US"/>
    </w:rPr>
  </w:style>
  <w:style w:type="paragraph" w:customStyle="1" w:styleId="ArialBodyTextCharCharCharChar">
    <w:name w:val="Arial Body Text Char Char Char Char"/>
    <w:basedOn w:val="Normal"/>
    <w:rsid w:val="00A45EEC"/>
    <w:pPr>
      <w:spacing w:before="120" w:after="60"/>
      <w:ind w:left="1418"/>
      <w:jc w:val="both"/>
    </w:pPr>
    <w:rPr>
      <w:rFonts w:ascii="Arial" w:hAnsi="Arial" w:cs="Arial"/>
      <w:sz w:val="22"/>
      <w:szCs w:val="22"/>
      <w:lang w:val="de-DE" w:eastAsia="de-CH"/>
    </w:rPr>
  </w:style>
  <w:style w:type="paragraph" w:customStyle="1" w:styleId="MainParanoChapter">
    <w:name w:val="Main Para no Chapter #"/>
    <w:basedOn w:val="Normal"/>
    <w:rsid w:val="00A45EEC"/>
    <w:pPr>
      <w:numPr>
        <w:ilvl w:val="1"/>
        <w:numId w:val="18"/>
      </w:numPr>
      <w:spacing w:after="240"/>
      <w:outlineLvl w:val="1"/>
    </w:pPr>
    <w:rPr>
      <w:lang w:val="en-US" w:eastAsia="en-US"/>
    </w:rPr>
  </w:style>
  <w:style w:type="paragraph" w:customStyle="1" w:styleId="Sub-Para1underX">
    <w:name w:val="Sub-Para 1 under X."/>
    <w:basedOn w:val="Normal"/>
    <w:rsid w:val="00A45EEC"/>
    <w:pPr>
      <w:numPr>
        <w:ilvl w:val="2"/>
        <w:numId w:val="20"/>
      </w:numPr>
      <w:spacing w:after="240"/>
      <w:outlineLvl w:val="2"/>
    </w:pPr>
    <w:rPr>
      <w:lang w:val="en-US" w:eastAsia="en-US"/>
    </w:rPr>
  </w:style>
  <w:style w:type="paragraph" w:customStyle="1" w:styleId="Sub-Para2underX">
    <w:name w:val="Sub-Para 2 under X."/>
    <w:basedOn w:val="Normal"/>
    <w:rsid w:val="00A45EEC"/>
    <w:pPr>
      <w:numPr>
        <w:ilvl w:val="3"/>
        <w:numId w:val="20"/>
      </w:numPr>
      <w:spacing w:after="240"/>
      <w:outlineLvl w:val="3"/>
    </w:pPr>
    <w:rPr>
      <w:lang w:val="en-US" w:eastAsia="en-US"/>
    </w:rPr>
  </w:style>
  <w:style w:type="paragraph" w:customStyle="1" w:styleId="Sub-Para3underX">
    <w:name w:val="Sub-Para 3 under X."/>
    <w:basedOn w:val="Normal"/>
    <w:rsid w:val="00A45EEC"/>
    <w:pPr>
      <w:numPr>
        <w:ilvl w:val="4"/>
        <w:numId w:val="20"/>
      </w:numPr>
      <w:spacing w:after="240"/>
      <w:outlineLvl w:val="4"/>
    </w:pPr>
    <w:rPr>
      <w:lang w:val="en-US" w:eastAsia="en-US"/>
    </w:rPr>
  </w:style>
  <w:style w:type="paragraph" w:customStyle="1" w:styleId="Sub-Para4underX">
    <w:name w:val="Sub-Para 4 under X."/>
    <w:basedOn w:val="Normal"/>
    <w:rsid w:val="00A45EEC"/>
    <w:pPr>
      <w:numPr>
        <w:ilvl w:val="5"/>
        <w:numId w:val="20"/>
      </w:numPr>
      <w:spacing w:after="240"/>
      <w:outlineLvl w:val="5"/>
    </w:pPr>
    <w:rPr>
      <w:lang w:val="en-US" w:eastAsia="en-US"/>
    </w:rPr>
  </w:style>
  <w:style w:type="paragraph" w:customStyle="1" w:styleId="StyleMainParanoChapter11ptBold">
    <w:name w:val="Style Main Para no Chapter # + 11 pt Bold"/>
    <w:basedOn w:val="MainParanoChapter"/>
    <w:rsid w:val="00A45EEC"/>
    <w:pPr>
      <w:numPr>
        <w:ilvl w:val="0"/>
        <w:numId w:val="20"/>
      </w:numPr>
      <w:tabs>
        <w:tab w:val="clear" w:pos="360"/>
        <w:tab w:val="num" w:pos="1440"/>
      </w:tabs>
      <w:ind w:left="720" w:hanging="720"/>
    </w:pPr>
    <w:rPr>
      <w:b/>
      <w:bCs/>
      <w:spacing w:val="-2"/>
      <w:sz w:val="22"/>
    </w:rPr>
  </w:style>
  <w:style w:type="paragraph" w:customStyle="1" w:styleId="ModelNrmlSingle">
    <w:name w:val="ModelNrmlSingle"/>
    <w:basedOn w:val="Normal"/>
    <w:rsid w:val="00A45EEC"/>
    <w:pPr>
      <w:spacing w:after="240"/>
      <w:ind w:firstLine="720"/>
      <w:jc w:val="both"/>
    </w:pPr>
    <w:rPr>
      <w:sz w:val="22"/>
      <w:szCs w:val="20"/>
      <w:lang w:val="en-US" w:eastAsia="en-US"/>
    </w:rPr>
  </w:style>
  <w:style w:type="paragraph" w:customStyle="1" w:styleId="Paragraphedeliste11">
    <w:name w:val="Paragraphe de liste11"/>
    <w:basedOn w:val="Normal"/>
    <w:qFormat/>
    <w:rsid w:val="00A45EEC"/>
    <w:pPr>
      <w:ind w:left="720"/>
    </w:pPr>
  </w:style>
  <w:style w:type="paragraph" w:customStyle="1" w:styleId="Bullet">
    <w:name w:val="Bullet"/>
    <w:basedOn w:val="Normal"/>
    <w:rsid w:val="00A45EEC"/>
    <w:pPr>
      <w:numPr>
        <w:numId w:val="19"/>
      </w:numPr>
    </w:pPr>
    <w:rPr>
      <w:lang w:val="fr-CA"/>
    </w:rPr>
  </w:style>
  <w:style w:type="paragraph" w:customStyle="1" w:styleId="ParaWB">
    <w:name w:val="Para WB"/>
    <w:basedOn w:val="Normal"/>
    <w:rsid w:val="00A45EEC"/>
    <w:pPr>
      <w:numPr>
        <w:numId w:val="8"/>
      </w:numPr>
      <w:spacing w:before="120" w:after="120"/>
      <w:jc w:val="both"/>
    </w:pPr>
  </w:style>
  <w:style w:type="paragraph" w:styleId="ndiceremissivo1">
    <w:name w:val="index 1"/>
    <w:basedOn w:val="Normal"/>
    <w:next w:val="Normal"/>
    <w:autoRedefine/>
    <w:semiHidden/>
    <w:rsid w:val="00A45EEC"/>
    <w:pPr>
      <w:numPr>
        <w:numId w:val="10"/>
      </w:numPr>
      <w:ind w:left="1980" w:hanging="540"/>
      <w:jc w:val="both"/>
    </w:pPr>
  </w:style>
  <w:style w:type="paragraph" w:customStyle="1" w:styleId="Outline4">
    <w:name w:val="Outline4"/>
    <w:basedOn w:val="Normal"/>
    <w:rsid w:val="00A45EEC"/>
    <w:pPr>
      <w:numPr>
        <w:ilvl w:val="3"/>
        <w:numId w:val="9"/>
      </w:numPr>
      <w:tabs>
        <w:tab w:val="num" w:pos="1872"/>
      </w:tabs>
      <w:spacing w:before="240"/>
      <w:ind w:left="1872" w:hanging="504"/>
    </w:pPr>
    <w:rPr>
      <w:kern w:val="28"/>
      <w:lang w:val="en-US"/>
    </w:rPr>
  </w:style>
  <w:style w:type="paragraph" w:customStyle="1" w:styleId="titre4">
    <w:name w:val="titre 4"/>
    <w:basedOn w:val="Normal"/>
    <w:autoRedefine/>
    <w:rsid w:val="00A45EEC"/>
    <w:pPr>
      <w:numPr>
        <w:ilvl w:val="2"/>
        <w:numId w:val="12"/>
      </w:numPr>
      <w:spacing w:before="120" w:after="120"/>
      <w:jc w:val="both"/>
    </w:pPr>
    <w:rPr>
      <w:rFonts w:ascii="Century Schoolbook" w:hAnsi="Century Schoolbook"/>
      <w:b/>
      <w:bCs/>
    </w:rPr>
  </w:style>
  <w:style w:type="paragraph" w:customStyle="1" w:styleId="Outline1">
    <w:name w:val="Outline1"/>
    <w:basedOn w:val="Outline"/>
    <w:next w:val="Outline2"/>
    <w:rsid w:val="00A45EEC"/>
    <w:pPr>
      <w:keepNext/>
    </w:pPr>
    <w:rPr>
      <w:sz w:val="22"/>
      <w:szCs w:val="22"/>
      <w:lang w:val="fr-CA" w:eastAsia="fr-FR"/>
    </w:rPr>
  </w:style>
  <w:style w:type="paragraph" w:customStyle="1" w:styleId="Outline2">
    <w:name w:val="Outline2"/>
    <w:basedOn w:val="Normal"/>
    <w:rsid w:val="00A45EEC"/>
    <w:pPr>
      <w:numPr>
        <w:ilvl w:val="1"/>
        <w:numId w:val="9"/>
      </w:numPr>
      <w:tabs>
        <w:tab w:val="clear" w:pos="1080"/>
        <w:tab w:val="num" w:pos="864"/>
      </w:tabs>
      <w:spacing w:before="240"/>
      <w:ind w:left="864" w:hanging="504"/>
    </w:pPr>
    <w:rPr>
      <w:kern w:val="28"/>
      <w:sz w:val="22"/>
      <w:szCs w:val="22"/>
      <w:lang w:val="fr-CA"/>
    </w:rPr>
  </w:style>
  <w:style w:type="paragraph" w:customStyle="1" w:styleId="Outline3">
    <w:name w:val="Outline3"/>
    <w:basedOn w:val="Normal"/>
    <w:rsid w:val="00A45EEC"/>
    <w:pPr>
      <w:numPr>
        <w:ilvl w:val="2"/>
        <w:numId w:val="9"/>
      </w:numPr>
      <w:tabs>
        <w:tab w:val="num" w:pos="1368"/>
      </w:tabs>
      <w:spacing w:before="240"/>
      <w:ind w:left="1368" w:hanging="504"/>
    </w:pPr>
    <w:rPr>
      <w:kern w:val="28"/>
      <w:sz w:val="22"/>
      <w:szCs w:val="22"/>
      <w:lang w:val="fr-CA"/>
    </w:rPr>
  </w:style>
  <w:style w:type="paragraph" w:customStyle="1" w:styleId="TextBox">
    <w:name w:val="Text Box"/>
    <w:basedOn w:val="Normal"/>
    <w:rsid w:val="00A45EEC"/>
    <w:pPr>
      <w:keepLines/>
      <w:framePr w:wrap="auto" w:vAnchor="text" w:hAnchor="text" w:xAlign="center" w:y="1"/>
      <w:pBdr>
        <w:top w:val="single" w:sz="6" w:space="12" w:color="auto"/>
        <w:left w:val="single" w:sz="6" w:space="12" w:color="auto"/>
        <w:bottom w:val="single" w:sz="6" w:space="12" w:color="auto"/>
        <w:right w:val="single" w:sz="6" w:space="12" w:color="auto"/>
      </w:pBdr>
      <w:shd w:val="pct20" w:color="auto" w:fill="auto"/>
      <w:spacing w:before="60" w:after="60"/>
      <w:ind w:left="288" w:right="288"/>
      <w:jc w:val="both"/>
    </w:pPr>
    <w:rPr>
      <w:sz w:val="20"/>
      <w:szCs w:val="20"/>
      <w:lang w:eastAsia="en-US"/>
    </w:rPr>
  </w:style>
  <w:style w:type="paragraph" w:customStyle="1" w:styleId="TextBoxdots">
    <w:name w:val="Text Box (dots)"/>
    <w:basedOn w:val="Normal"/>
    <w:rsid w:val="00A45EEC"/>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jc w:val="both"/>
    </w:pPr>
    <w:rPr>
      <w:sz w:val="22"/>
      <w:szCs w:val="20"/>
      <w:lang w:eastAsia="en-US"/>
    </w:rPr>
  </w:style>
  <w:style w:type="paragraph" w:customStyle="1" w:styleId="TextBoxUnframed">
    <w:name w:val="Text Box Unframed"/>
    <w:basedOn w:val="Normal"/>
    <w:rsid w:val="00A45EEC"/>
    <w:pPr>
      <w:keepLines/>
      <w:pBdr>
        <w:top w:val="single" w:sz="6" w:space="7" w:color="auto" w:shadow="1"/>
        <w:left w:val="single" w:sz="6" w:space="7" w:color="auto" w:shadow="1"/>
        <w:bottom w:val="single" w:sz="6" w:space="7" w:color="auto" w:shadow="1"/>
        <w:right w:val="single" w:sz="6" w:space="7" w:color="auto" w:shadow="1"/>
      </w:pBdr>
      <w:shd w:val="pct10" w:color="auto" w:fill="auto"/>
    </w:pPr>
    <w:rPr>
      <w:sz w:val="22"/>
      <w:szCs w:val="20"/>
      <w:lang w:eastAsia="en-US"/>
    </w:rPr>
  </w:style>
  <w:style w:type="character" w:customStyle="1" w:styleId="TextodemacroCarcter">
    <w:name w:val="Texto de macro Carácter"/>
    <w:basedOn w:val="Tipodeletrapredefinidodopargrafo"/>
    <w:link w:val="Textodemacro"/>
    <w:semiHidden/>
    <w:rsid w:val="00A45EEC"/>
    <w:rPr>
      <w:rFonts w:ascii="Times New Roman" w:eastAsia="Times New Roman" w:hAnsi="Times New Roman" w:cs="Times New Roman"/>
      <w:sz w:val="24"/>
      <w:szCs w:val="20"/>
      <w:lang w:val="en-US"/>
    </w:rPr>
  </w:style>
  <w:style w:type="paragraph" w:styleId="Textodemacro">
    <w:name w:val="macro"/>
    <w:link w:val="TextodemacroCarcter"/>
    <w:semiHidden/>
    <w:rsid w:val="00A45EEC"/>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Times New Roman" w:eastAsia="Times New Roman" w:hAnsi="Times New Roman" w:cs="Times New Roman"/>
      <w:sz w:val="24"/>
      <w:szCs w:val="20"/>
      <w:lang w:val="en-US"/>
    </w:rPr>
  </w:style>
  <w:style w:type="character" w:customStyle="1" w:styleId="TextedemacroCar1">
    <w:name w:val="Texte de macro Car1"/>
    <w:basedOn w:val="Tipodeletrapredefinidodopargrafo"/>
    <w:uiPriority w:val="99"/>
    <w:semiHidden/>
    <w:rsid w:val="00A45EEC"/>
    <w:rPr>
      <w:rFonts w:ascii="Consolas" w:eastAsia="Times New Roman" w:hAnsi="Consolas" w:cs="Times New Roman"/>
      <w:sz w:val="20"/>
      <w:szCs w:val="20"/>
      <w:lang w:eastAsia="fr-FR"/>
    </w:rPr>
  </w:style>
  <w:style w:type="paragraph" w:customStyle="1" w:styleId="BoxCaption">
    <w:name w:val="Box Caption"/>
    <w:basedOn w:val="TextBox"/>
    <w:rsid w:val="00A45EEC"/>
    <w:pPr>
      <w:framePr w:wrap="auto"/>
    </w:pPr>
    <w:rPr>
      <w:rFonts w:ascii="Arial" w:hAnsi="Arial"/>
      <w:b/>
    </w:rPr>
  </w:style>
  <w:style w:type="paragraph" w:customStyle="1" w:styleId="CaptionBox">
    <w:name w:val="Caption Box"/>
    <w:basedOn w:val="BoxCaption"/>
    <w:rsid w:val="00A45EEC"/>
    <w:pPr>
      <w:framePr w:wrap="auto"/>
    </w:pPr>
  </w:style>
  <w:style w:type="paragraph" w:customStyle="1" w:styleId="TextBoxIndent">
    <w:name w:val="Text Box Indent"/>
    <w:basedOn w:val="TextBox"/>
    <w:rsid w:val="00A45EEC"/>
    <w:pPr>
      <w:framePr w:wrap="auto"/>
      <w:tabs>
        <w:tab w:val="left" w:pos="630"/>
      </w:tabs>
      <w:ind w:left="1080" w:hanging="792"/>
    </w:pPr>
  </w:style>
  <w:style w:type="character" w:customStyle="1" w:styleId="NotedebasdepageCar1">
    <w:name w:val="Note de bas de page Car1"/>
    <w:basedOn w:val="Tipodeletrapredefinidodopargrafo"/>
    <w:uiPriority w:val="99"/>
    <w:rsid w:val="00A45EEC"/>
    <w:rPr>
      <w:rFonts w:ascii="Times New Roman" w:eastAsia="Times New Roman" w:hAnsi="Times New Roman" w:cs="Times New Roman"/>
      <w:sz w:val="20"/>
      <w:szCs w:val="20"/>
    </w:rPr>
  </w:style>
  <w:style w:type="character" w:customStyle="1" w:styleId="CorpsdetexteCar1">
    <w:name w:val="Corps de texte Car1"/>
    <w:aliases w:val="Corps de texte Car Car Car Car1,Corps de texte Car Car Car Car Car Car1"/>
    <w:rsid w:val="00A45EEC"/>
    <w:rPr>
      <w:rFonts w:ascii="Times New Roman" w:eastAsia="Times New Roman" w:hAnsi="Times New Roman" w:cs="Times New Roman"/>
      <w:sz w:val="24"/>
      <w:szCs w:val="20"/>
    </w:rPr>
  </w:style>
  <w:style w:type="paragraph" w:customStyle="1" w:styleId="BodyText31">
    <w:name w:val="Body Text 31"/>
    <w:basedOn w:val="Normal"/>
    <w:rsid w:val="00A45EEC"/>
    <w:pPr>
      <w:suppressAutoHyphens/>
      <w:overflowPunct w:val="0"/>
      <w:autoSpaceDE w:val="0"/>
      <w:autoSpaceDN w:val="0"/>
      <w:adjustRightInd w:val="0"/>
      <w:spacing w:line="100" w:lineRule="atLeast"/>
      <w:jc w:val="both"/>
      <w:textAlignment w:val="baseline"/>
    </w:pPr>
    <w:rPr>
      <w:rFonts w:ascii="Arial" w:eastAsia="Calibri" w:hAnsi="Arial"/>
      <w:kern w:val="1"/>
      <w:szCs w:val="20"/>
    </w:rPr>
  </w:style>
  <w:style w:type="paragraph" w:customStyle="1" w:styleId="western">
    <w:name w:val="western"/>
    <w:basedOn w:val="Normal"/>
    <w:rsid w:val="00A45EEC"/>
    <w:pPr>
      <w:spacing w:before="100" w:beforeAutospacing="1"/>
      <w:jc w:val="both"/>
    </w:pPr>
    <w:rPr>
      <w:rFonts w:ascii="Arial" w:eastAsia="Arial Unicode MS" w:hAnsi="Arial" w:cs="Arial"/>
      <w:color w:val="000000"/>
    </w:rPr>
  </w:style>
  <w:style w:type="character" w:customStyle="1" w:styleId="hps">
    <w:name w:val="hps"/>
    <w:rsid w:val="00A45EEC"/>
  </w:style>
  <w:style w:type="character" w:customStyle="1" w:styleId="atn">
    <w:name w:val="atn"/>
    <w:rsid w:val="00A45EEC"/>
  </w:style>
  <w:style w:type="paragraph" w:customStyle="1" w:styleId="pabid7">
    <w:name w:val="pabid7"/>
    <w:basedOn w:val="Normal"/>
    <w:rsid w:val="00A45EEC"/>
    <w:pPr>
      <w:spacing w:before="100" w:beforeAutospacing="1" w:after="100" w:afterAutospacing="1"/>
    </w:pPr>
    <w:rPr>
      <w:lang w:val="en-US" w:eastAsia="en-US"/>
    </w:rPr>
  </w:style>
  <w:style w:type="character" w:customStyle="1" w:styleId="Titre2Car1">
    <w:name w:val="Titre 2 Car1"/>
    <w:aliases w:val="Paranum Car,Chpt Car,Titolo 2 Car,alec2 Car,STitre 2 Car1,an_Über 2 Car1,Titre secondaire (2) Car1,sous-chapitre Car1,Tend_Überschrift 2 Car1,Titre 2 tamarins Car1,Titre Article Car1,Titre 22 Car1,Kiyombo T2 Car1"/>
    <w:rsid w:val="00A45EEC"/>
    <w:rPr>
      <w:rFonts w:ascii="Times New Roman" w:eastAsia="Times New Roman" w:hAnsi="Times New Roman" w:cs="Times New Roman"/>
      <w:b/>
      <w:sz w:val="24"/>
      <w:szCs w:val="24"/>
      <w:lang w:val="en-GB"/>
    </w:rPr>
  </w:style>
  <w:style w:type="character" w:customStyle="1" w:styleId="Titre6Car1">
    <w:name w:val="Titre 6 Car1"/>
    <w:rsid w:val="00A45EEC"/>
    <w:rPr>
      <w:rFonts w:ascii="Times New Roman" w:eastAsia="Times New Roman" w:hAnsi="Times New Roman" w:cs="Times New Roman"/>
      <w:b/>
      <w:smallCaps/>
      <w:sz w:val="24"/>
      <w:szCs w:val="24"/>
    </w:rPr>
  </w:style>
  <w:style w:type="character" w:customStyle="1" w:styleId="En-tteCar1">
    <w:name w:val="En-tête Car1"/>
    <w:aliases w:val="Kopfzeile Char Char Car1, Char Char Char Car1"/>
    <w:locked/>
    <w:rsid w:val="00A45EEC"/>
    <w:rPr>
      <w:rFonts w:ascii="Times New Roman" w:eastAsia="Times New Roman" w:hAnsi="Times New Roman" w:cs="Times New Roman"/>
      <w:sz w:val="20"/>
      <w:szCs w:val="20"/>
    </w:rPr>
  </w:style>
  <w:style w:type="character" w:customStyle="1" w:styleId="Titre1Car1">
    <w:name w:val="Titre 1 Car1"/>
    <w:aliases w:val=" Main Heading Car,Main Heading Car,TCI 1.  Heading Car,Main Heading 1 Car,Heading 11 Car2,Heading 11 Car Car1,Titre 11 Car1,An_Über 1 Car1,TITRE 1 + Droite :  8 Car1,5 cm Car1,Avant : 25 pt Car1,Après : 12 pt Car1,Haut: (Simp... Car1"/>
    <w:rsid w:val="00A45EEC"/>
    <w:rPr>
      <w:rFonts w:ascii="Times New Roman Bold" w:eastAsia="Times New Roman" w:hAnsi="Times New Roman Bold" w:cs="Times New Roman"/>
      <w:b/>
      <w:sz w:val="32"/>
      <w:szCs w:val="20"/>
    </w:rPr>
  </w:style>
  <w:style w:type="character" w:customStyle="1" w:styleId="Sous-titreCar1">
    <w:name w:val="Sous-titre Car1"/>
    <w:rsid w:val="00A45EEC"/>
    <w:rPr>
      <w:rFonts w:eastAsia="Times New Roman"/>
      <w:sz w:val="24"/>
      <w:szCs w:val="24"/>
    </w:rPr>
  </w:style>
  <w:style w:type="character" w:customStyle="1" w:styleId="PieddepageCar1">
    <w:name w:val="Pied de page Car1"/>
    <w:uiPriority w:val="99"/>
    <w:rsid w:val="00A45EEC"/>
    <w:rPr>
      <w:rFonts w:ascii="Times New Roman" w:eastAsia="Times New Roman" w:hAnsi="Times New Roman" w:cs="Times New Roman"/>
      <w:sz w:val="24"/>
      <w:szCs w:val="20"/>
    </w:rPr>
  </w:style>
  <w:style w:type="paragraph" w:customStyle="1" w:styleId="Style1">
    <w:name w:val="Style1"/>
    <w:basedOn w:val="Cabealho1"/>
    <w:link w:val="Style1Char"/>
    <w:qFormat/>
    <w:rsid w:val="00A45EEC"/>
    <w:pPr>
      <w:keepLines/>
      <w:numPr>
        <w:numId w:val="0"/>
      </w:numPr>
      <w:spacing w:after="240"/>
      <w:jc w:val="center"/>
    </w:pPr>
    <w:rPr>
      <w:rFonts w:ascii="Times New Roman Bold" w:hAnsi="Times New Roman Bold"/>
      <w:bCs w:val="0"/>
      <w:kern w:val="0"/>
      <w:szCs w:val="20"/>
      <w:lang w:eastAsia="en-US"/>
    </w:rPr>
  </w:style>
  <w:style w:type="character" w:customStyle="1" w:styleId="Style1Char">
    <w:name w:val="Style1 Char"/>
    <w:basedOn w:val="Titre1Car1"/>
    <w:link w:val="Style1"/>
    <w:rsid w:val="00A45EEC"/>
    <w:rPr>
      <w:rFonts w:ascii="Times New Roman Bold" w:eastAsia="Times New Roman" w:hAnsi="Times New Roman Bold" w:cs="Times New Roman"/>
      <w:b/>
      <w:sz w:val="32"/>
      <w:szCs w:val="20"/>
    </w:rPr>
  </w:style>
  <w:style w:type="paragraph" w:customStyle="1" w:styleId="Style2">
    <w:name w:val="Style2"/>
    <w:basedOn w:val="Cabealho1"/>
    <w:link w:val="Style2Char"/>
    <w:qFormat/>
    <w:rsid w:val="00A45EEC"/>
    <w:pPr>
      <w:keepLines/>
      <w:numPr>
        <w:numId w:val="0"/>
      </w:numPr>
      <w:spacing w:after="240"/>
      <w:jc w:val="center"/>
    </w:pPr>
    <w:rPr>
      <w:rFonts w:ascii="Times New Roman Bold" w:hAnsi="Times New Roman Bold"/>
      <w:bCs w:val="0"/>
      <w:kern w:val="0"/>
      <w:sz w:val="28"/>
      <w:szCs w:val="28"/>
      <w:lang w:eastAsia="en-US"/>
    </w:rPr>
  </w:style>
  <w:style w:type="character" w:customStyle="1" w:styleId="Style2Char">
    <w:name w:val="Style2 Char"/>
    <w:link w:val="Style2"/>
    <w:rsid w:val="00A45EEC"/>
    <w:rPr>
      <w:rFonts w:ascii="Times New Roman Bold" w:eastAsia="Times New Roman" w:hAnsi="Times New Roman Bold" w:cs="Times New Roman"/>
      <w:b/>
      <w:sz w:val="28"/>
      <w:szCs w:val="28"/>
    </w:rPr>
  </w:style>
  <w:style w:type="paragraph" w:customStyle="1" w:styleId="Style3">
    <w:name w:val="Style3"/>
    <w:basedOn w:val="Cabealho6"/>
    <w:link w:val="Style3Char"/>
    <w:qFormat/>
    <w:rsid w:val="00A45EEC"/>
    <w:pPr>
      <w:keepNext w:val="0"/>
      <w:keepLines w:val="0"/>
      <w:numPr>
        <w:ilvl w:val="0"/>
        <w:numId w:val="0"/>
      </w:numPr>
      <w:spacing w:before="0" w:line="240" w:lineRule="auto"/>
      <w:ind w:left="1080" w:hanging="1080"/>
      <w:jc w:val="center"/>
    </w:pPr>
    <w:rPr>
      <w:rFonts w:ascii="Times New Roman" w:eastAsia="Times New Roman" w:hAnsi="Times New Roman"/>
      <w:b/>
      <w:i w:val="0"/>
      <w:iCs w:val="0"/>
      <w:smallCaps/>
      <w:color w:val="auto"/>
      <w:sz w:val="24"/>
      <w:szCs w:val="24"/>
      <w:lang w:eastAsia="en-US"/>
    </w:rPr>
  </w:style>
  <w:style w:type="character" w:customStyle="1" w:styleId="Style3Char">
    <w:name w:val="Style3 Char"/>
    <w:basedOn w:val="Titre6Car1"/>
    <w:link w:val="Style3"/>
    <w:rsid w:val="00A45EEC"/>
    <w:rPr>
      <w:rFonts w:ascii="Times New Roman" w:eastAsia="Times New Roman" w:hAnsi="Times New Roman" w:cs="Times New Roman"/>
      <w:b/>
      <w:smallCaps/>
      <w:sz w:val="24"/>
      <w:szCs w:val="24"/>
    </w:rPr>
  </w:style>
  <w:style w:type="paragraph" w:customStyle="1" w:styleId="Style4">
    <w:name w:val="Style4"/>
    <w:basedOn w:val="Cabealho1"/>
    <w:link w:val="Style4Char"/>
    <w:qFormat/>
    <w:rsid w:val="00A45EEC"/>
    <w:pPr>
      <w:keepLines/>
      <w:numPr>
        <w:numId w:val="0"/>
      </w:numPr>
      <w:spacing w:after="240"/>
      <w:jc w:val="center"/>
    </w:pPr>
    <w:rPr>
      <w:rFonts w:ascii="Times New Roman Bold" w:hAnsi="Times New Roman Bold"/>
      <w:bCs w:val="0"/>
      <w:kern w:val="0"/>
      <w:szCs w:val="20"/>
      <w:lang w:eastAsia="en-US"/>
    </w:rPr>
  </w:style>
  <w:style w:type="character" w:customStyle="1" w:styleId="Style4Char">
    <w:name w:val="Style4 Char"/>
    <w:basedOn w:val="Titre1Car1"/>
    <w:link w:val="Style4"/>
    <w:rsid w:val="00A45EEC"/>
    <w:rPr>
      <w:rFonts w:ascii="Times New Roman Bold" w:eastAsia="Times New Roman" w:hAnsi="Times New Roman Bold" w:cs="Times New Roman"/>
      <w:b/>
      <w:sz w:val="32"/>
      <w:szCs w:val="20"/>
    </w:rPr>
  </w:style>
  <w:style w:type="paragraph" w:customStyle="1" w:styleId="Style5">
    <w:name w:val="Style5"/>
    <w:basedOn w:val="Cabealho1"/>
    <w:link w:val="Style5Char"/>
    <w:qFormat/>
    <w:rsid w:val="00A45EEC"/>
    <w:pPr>
      <w:keepLines/>
      <w:numPr>
        <w:numId w:val="14"/>
      </w:numPr>
      <w:spacing w:after="240"/>
      <w:jc w:val="center"/>
    </w:pPr>
    <w:rPr>
      <w:rFonts w:ascii="Times New Roman Bold" w:hAnsi="Times New Roman Bold"/>
      <w:bCs w:val="0"/>
      <w:kern w:val="0"/>
      <w:szCs w:val="20"/>
      <w:lang w:eastAsia="en-US"/>
    </w:rPr>
  </w:style>
  <w:style w:type="character" w:customStyle="1" w:styleId="Style5Char">
    <w:name w:val="Style5 Char"/>
    <w:basedOn w:val="Titre1Car1"/>
    <w:link w:val="Style5"/>
    <w:rsid w:val="00A45EEC"/>
    <w:rPr>
      <w:rFonts w:ascii="Times New Roman Bold" w:eastAsia="Times New Roman" w:hAnsi="Times New Roman Bold" w:cs="Times New Roman"/>
      <w:b/>
      <w:sz w:val="32"/>
      <w:szCs w:val="20"/>
    </w:rPr>
  </w:style>
  <w:style w:type="paragraph" w:customStyle="1" w:styleId="Style6">
    <w:name w:val="Style6"/>
    <w:basedOn w:val="Cabealho1"/>
    <w:link w:val="Style6Char"/>
    <w:qFormat/>
    <w:rsid w:val="00A45EEC"/>
    <w:pPr>
      <w:keepLines/>
      <w:numPr>
        <w:numId w:val="0"/>
      </w:numPr>
      <w:spacing w:after="240"/>
      <w:jc w:val="center"/>
    </w:pPr>
    <w:rPr>
      <w:rFonts w:ascii="Times New Roman Bold" w:hAnsi="Times New Roman Bold"/>
      <w:bCs w:val="0"/>
      <w:smallCaps/>
      <w:kern w:val="0"/>
      <w:sz w:val="28"/>
      <w:szCs w:val="28"/>
      <w:lang w:eastAsia="en-US"/>
    </w:rPr>
  </w:style>
  <w:style w:type="character" w:customStyle="1" w:styleId="Style6Char">
    <w:name w:val="Style6 Char"/>
    <w:link w:val="Style6"/>
    <w:rsid w:val="00A45EEC"/>
    <w:rPr>
      <w:rFonts w:ascii="Times New Roman Bold" w:eastAsia="Times New Roman" w:hAnsi="Times New Roman Bold" w:cs="Times New Roman"/>
      <w:b/>
      <w:smallCaps/>
      <w:sz w:val="28"/>
      <w:szCs w:val="28"/>
    </w:rPr>
  </w:style>
  <w:style w:type="paragraph" w:customStyle="1" w:styleId="Style7">
    <w:name w:val="Style7"/>
    <w:basedOn w:val="Cabealho3"/>
    <w:link w:val="Style7Char"/>
    <w:qFormat/>
    <w:rsid w:val="00A45EEC"/>
    <w:pPr>
      <w:keepNext w:val="0"/>
      <w:numPr>
        <w:ilvl w:val="0"/>
        <w:numId w:val="0"/>
      </w:numPr>
      <w:spacing w:before="0" w:after="200"/>
      <w:ind w:left="720" w:hanging="360"/>
      <w:contextualSpacing/>
    </w:pPr>
    <w:rPr>
      <w:rFonts w:ascii="Times New Roman" w:hAnsi="Times New Roman"/>
      <w:bCs w:val="0"/>
      <w:sz w:val="24"/>
      <w:szCs w:val="24"/>
      <w:lang w:val="en-GB" w:eastAsia="en-US"/>
    </w:rPr>
  </w:style>
  <w:style w:type="character" w:customStyle="1" w:styleId="Style7Char">
    <w:name w:val="Style7 Char"/>
    <w:basedOn w:val="Titre3Car1"/>
    <w:link w:val="Style7"/>
    <w:rsid w:val="00A45EEC"/>
    <w:rPr>
      <w:rFonts w:ascii="Times New Roman" w:eastAsia="Times New Roman" w:hAnsi="Times New Roman" w:cs="Times New Roman"/>
      <w:b/>
      <w:sz w:val="24"/>
      <w:szCs w:val="24"/>
      <w:lang w:val="en-GB"/>
    </w:rPr>
  </w:style>
  <w:style w:type="character" w:customStyle="1" w:styleId="Titre3Car1">
    <w:name w:val="Titre 3 Car1"/>
    <w:aliases w:val="Centered Car, Centered Car,Titolo 3 Car,Heading 3 (BM revised) Car,centered Car,Titre 3 Car Car Car Car Car Car Car Car Car Car Car Car Car Car Car Car Car Car Car Car Car Car Car Car Car Car Car1,an_Über 3 Car1,an_Über 3 Car Car Car1"/>
    <w:rsid w:val="00A45EEC"/>
    <w:rPr>
      <w:rFonts w:ascii="Times New Roman" w:eastAsia="Times New Roman" w:hAnsi="Times New Roman" w:cs="Times New Roman"/>
      <w:b/>
      <w:sz w:val="24"/>
      <w:szCs w:val="24"/>
      <w:lang w:val="en-GB"/>
    </w:rPr>
  </w:style>
  <w:style w:type="paragraph" w:customStyle="1" w:styleId="Style8">
    <w:name w:val="Style8"/>
    <w:basedOn w:val="Cabealho1"/>
    <w:link w:val="Style8Char"/>
    <w:qFormat/>
    <w:rsid w:val="00A45EEC"/>
    <w:pPr>
      <w:keepLines/>
      <w:numPr>
        <w:numId w:val="0"/>
      </w:numPr>
      <w:spacing w:after="240"/>
      <w:jc w:val="center"/>
    </w:pPr>
    <w:rPr>
      <w:rFonts w:ascii="Times New Roman Bold" w:hAnsi="Times New Roman Bold"/>
      <w:bCs w:val="0"/>
      <w:kern w:val="0"/>
      <w:szCs w:val="20"/>
      <w:lang w:eastAsia="en-US"/>
    </w:rPr>
  </w:style>
  <w:style w:type="character" w:customStyle="1" w:styleId="Style8Char">
    <w:name w:val="Style8 Char"/>
    <w:basedOn w:val="Titre1Car1"/>
    <w:link w:val="Style8"/>
    <w:rsid w:val="00A45EEC"/>
    <w:rPr>
      <w:rFonts w:ascii="Times New Roman Bold" w:eastAsia="Times New Roman" w:hAnsi="Times New Roman Bold" w:cs="Times New Roman"/>
      <w:b/>
      <w:sz w:val="32"/>
      <w:szCs w:val="20"/>
    </w:rPr>
  </w:style>
  <w:style w:type="character" w:customStyle="1" w:styleId="ParagraphedelisteChar">
    <w:name w:val="Paragraphe de liste Char"/>
    <w:rsid w:val="00A45EEC"/>
    <w:rPr>
      <w:rFonts w:ascii="Times New Roman" w:eastAsia="Times New Roman" w:hAnsi="Times New Roman" w:cs="Times New Roman"/>
      <w:sz w:val="24"/>
      <w:szCs w:val="24"/>
    </w:rPr>
  </w:style>
  <w:style w:type="paragraph" w:customStyle="1" w:styleId="Style9">
    <w:name w:val="Style9"/>
    <w:basedOn w:val="Cabealho1"/>
    <w:link w:val="Style9Char"/>
    <w:qFormat/>
    <w:rsid w:val="00A45EEC"/>
    <w:pPr>
      <w:keepLines/>
      <w:numPr>
        <w:numId w:val="21"/>
      </w:numPr>
      <w:spacing w:after="240"/>
      <w:jc w:val="center"/>
    </w:pPr>
    <w:rPr>
      <w:rFonts w:ascii="Times New Roman Bold" w:hAnsi="Times New Roman Bold"/>
      <w:bCs w:val="0"/>
      <w:kern w:val="0"/>
      <w:szCs w:val="20"/>
      <w:lang w:eastAsia="en-US"/>
    </w:rPr>
  </w:style>
  <w:style w:type="character" w:customStyle="1" w:styleId="Style9Char">
    <w:name w:val="Style9 Char"/>
    <w:basedOn w:val="Titre1Car1"/>
    <w:link w:val="Style9"/>
    <w:rsid w:val="00A45EEC"/>
    <w:rPr>
      <w:rFonts w:ascii="Times New Roman Bold" w:eastAsia="Times New Roman" w:hAnsi="Times New Roman Bold" w:cs="Times New Roman"/>
      <w:b/>
      <w:sz w:val="32"/>
      <w:szCs w:val="20"/>
    </w:rPr>
  </w:style>
  <w:style w:type="paragraph" w:customStyle="1" w:styleId="Style10">
    <w:name w:val="Style10"/>
    <w:basedOn w:val="Cabealho1"/>
    <w:link w:val="Style10Char"/>
    <w:qFormat/>
    <w:rsid w:val="00A45EEC"/>
    <w:pPr>
      <w:keepLines/>
      <w:numPr>
        <w:numId w:val="0"/>
      </w:numPr>
      <w:spacing w:after="240"/>
      <w:jc w:val="center"/>
    </w:pPr>
    <w:rPr>
      <w:rFonts w:ascii="Times New Roman Bold" w:hAnsi="Times New Roman Bold"/>
      <w:bCs w:val="0"/>
      <w:smallCaps/>
      <w:kern w:val="0"/>
      <w:sz w:val="28"/>
      <w:szCs w:val="28"/>
      <w:lang w:eastAsia="en-US"/>
    </w:rPr>
  </w:style>
  <w:style w:type="character" w:customStyle="1" w:styleId="Style10Char">
    <w:name w:val="Style10 Char"/>
    <w:link w:val="Style10"/>
    <w:rsid w:val="00A45EEC"/>
    <w:rPr>
      <w:rFonts w:ascii="Times New Roman Bold" w:eastAsia="Times New Roman" w:hAnsi="Times New Roman Bold" w:cs="Times New Roman"/>
      <w:b/>
      <w:smallCaps/>
      <w:sz w:val="28"/>
      <w:szCs w:val="28"/>
    </w:rPr>
  </w:style>
  <w:style w:type="paragraph" w:customStyle="1" w:styleId="Style11">
    <w:name w:val="Style11"/>
    <w:basedOn w:val="A1-Heading2"/>
    <w:link w:val="Style11Char"/>
    <w:qFormat/>
    <w:rsid w:val="00A45EEC"/>
    <w:pPr>
      <w:ind w:left="360" w:firstLine="0"/>
    </w:pPr>
  </w:style>
  <w:style w:type="character" w:customStyle="1" w:styleId="Style11Char">
    <w:name w:val="Style11 Char"/>
    <w:basedOn w:val="A1-Heading2Char"/>
    <w:link w:val="Style11"/>
    <w:rsid w:val="00A45EEC"/>
    <w:rPr>
      <w:rFonts w:ascii="Times New Roman" w:eastAsia="Times New Roman" w:hAnsi="Times New Roman" w:cs="Times New Roman"/>
      <w:b/>
      <w:bCs/>
      <w:smallCaps/>
      <w:sz w:val="24"/>
      <w:szCs w:val="24"/>
      <w:lang w:val="en-GB"/>
    </w:rPr>
  </w:style>
  <w:style w:type="paragraph" w:customStyle="1" w:styleId="Style12">
    <w:name w:val="Style12"/>
    <w:basedOn w:val="Cabealho1"/>
    <w:link w:val="Style12Char"/>
    <w:qFormat/>
    <w:rsid w:val="00A45EEC"/>
    <w:pPr>
      <w:keepLines/>
      <w:numPr>
        <w:numId w:val="0"/>
      </w:numPr>
      <w:spacing w:after="240"/>
      <w:jc w:val="center"/>
    </w:pPr>
    <w:rPr>
      <w:rFonts w:ascii="Times New Roman Bold" w:hAnsi="Times New Roman Bold"/>
      <w:bCs w:val="0"/>
      <w:kern w:val="0"/>
      <w:szCs w:val="20"/>
      <w:lang w:eastAsia="en-US"/>
    </w:rPr>
  </w:style>
  <w:style w:type="character" w:customStyle="1" w:styleId="Style12Char">
    <w:name w:val="Style12 Char"/>
    <w:basedOn w:val="Titre1Car1"/>
    <w:link w:val="Style12"/>
    <w:rsid w:val="00A45EEC"/>
    <w:rPr>
      <w:rFonts w:ascii="Times New Roman Bold" w:eastAsia="Times New Roman" w:hAnsi="Times New Roman Bold" w:cs="Times New Roman"/>
      <w:b/>
      <w:sz w:val="32"/>
      <w:szCs w:val="20"/>
    </w:rPr>
  </w:style>
  <w:style w:type="paragraph" w:customStyle="1" w:styleId="i">
    <w:name w:val="(i)"/>
    <w:basedOn w:val="Normal"/>
    <w:rsid w:val="00A45EEC"/>
    <w:pPr>
      <w:suppressAutoHyphens/>
      <w:jc w:val="both"/>
    </w:pPr>
    <w:rPr>
      <w:rFonts w:ascii="Tms Rmn" w:hAnsi="Tms Rmn"/>
      <w:szCs w:val="20"/>
      <w:lang w:val="en-US"/>
    </w:rPr>
  </w:style>
  <w:style w:type="paragraph" w:customStyle="1" w:styleId="RomanParagraph">
    <w:name w:val="RomanParagraph"/>
    <w:rsid w:val="00A45EEC"/>
    <w:pPr>
      <w:spacing w:before="120" w:after="120" w:line="240" w:lineRule="auto"/>
      <w:jc w:val="both"/>
    </w:pPr>
    <w:rPr>
      <w:rFonts w:ascii="Times New Roman" w:eastAsia="Times New Roman" w:hAnsi="Times New Roman" w:cs="Times New Roman"/>
      <w:noProof/>
      <w:sz w:val="24"/>
      <w:szCs w:val="20"/>
      <w:lang w:val="en-US"/>
    </w:rPr>
  </w:style>
  <w:style w:type="paragraph" w:customStyle="1" w:styleId="Paragrapha">
    <w:name w:val="Paragraph a"/>
    <w:basedOn w:val="Normal"/>
    <w:rsid w:val="00A45EEC"/>
    <w:pPr>
      <w:numPr>
        <w:numId w:val="22"/>
      </w:numPr>
      <w:spacing w:before="120" w:after="120"/>
      <w:jc w:val="both"/>
    </w:pPr>
    <w:rPr>
      <w:spacing w:val="-3"/>
      <w:szCs w:val="20"/>
      <w:lang w:val="en-US" w:eastAsia="en-US"/>
    </w:rPr>
  </w:style>
  <w:style w:type="character" w:customStyle="1" w:styleId="SemEspaamentoCarcter">
    <w:name w:val="Sem Espaçamento Carácter"/>
    <w:aliases w:val="INTRO Carácter"/>
    <w:basedOn w:val="Tipodeletrapredefinidodopargrafo"/>
    <w:link w:val="SemEspaamento"/>
    <w:uiPriority w:val="1"/>
    <w:rsid w:val="00A45EEC"/>
    <w:rPr>
      <w:rFonts w:ascii="Times New Roman" w:eastAsia="Times New Roman" w:hAnsi="Times New Roman" w:cs="Times New Roman"/>
      <w:sz w:val="24"/>
      <w:szCs w:val="24"/>
      <w:lang w:eastAsia="fr-FR"/>
    </w:rPr>
  </w:style>
  <w:style w:type="character" w:customStyle="1" w:styleId="systranseg">
    <w:name w:val="systran_seg"/>
    <w:basedOn w:val="Tipodeletrapredefinidodopargrafo"/>
    <w:rsid w:val="00A45EEC"/>
  </w:style>
  <w:style w:type="character" w:customStyle="1" w:styleId="systrantokenword">
    <w:name w:val="systran_token_word"/>
    <w:basedOn w:val="Tipodeletrapredefinidodopargrafo"/>
    <w:rsid w:val="00A45EEC"/>
  </w:style>
  <w:style w:type="character" w:customStyle="1" w:styleId="systrantokenpunctuation">
    <w:name w:val="systran_token_punctuation"/>
    <w:basedOn w:val="Tipodeletrapredefinidodopargrafo"/>
    <w:rsid w:val="00A45EEC"/>
  </w:style>
  <w:style w:type="table" w:customStyle="1" w:styleId="TableauGrille2-Accentuation61">
    <w:name w:val="Tableau Grille 2 - Accentuation 61"/>
    <w:basedOn w:val="Tabelanormal"/>
    <w:uiPriority w:val="47"/>
    <w:rsid w:val="00A45EEC"/>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auGrille1Clair1">
    <w:name w:val="Tableau Grille 1 Clair1"/>
    <w:basedOn w:val="Tabelanormal"/>
    <w:uiPriority w:val="46"/>
    <w:rsid w:val="00A45EE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auGrille1Clair-Accentuation61">
    <w:name w:val="Tableau Grille 1 Clair - Accentuation 61"/>
    <w:basedOn w:val="Tabelanormal"/>
    <w:uiPriority w:val="46"/>
    <w:rsid w:val="00A45EEC"/>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TableauGrille4-Accentuation11">
    <w:name w:val="Tableau Grille 4 - Accentuation 11"/>
    <w:basedOn w:val="Tabelanormal"/>
    <w:uiPriority w:val="49"/>
    <w:rsid w:val="00A45EE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auGrille1Clair-Accentuation62">
    <w:name w:val="Tableau Grille 1 Clair - Accentuation 62"/>
    <w:basedOn w:val="Tabelanormal"/>
    <w:uiPriority w:val="46"/>
    <w:rsid w:val="00A45EEC"/>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TableauGrille1Clair-Accentuation63">
    <w:name w:val="Tableau Grille 1 Clair - Accentuation 63"/>
    <w:basedOn w:val="Tabelanormal"/>
    <w:uiPriority w:val="46"/>
    <w:rsid w:val="00A45EEC"/>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TableauGrille2-Accentuation62">
    <w:name w:val="Tableau Grille 2 - Accentuation 62"/>
    <w:basedOn w:val="Tabelanormal"/>
    <w:uiPriority w:val="47"/>
    <w:rsid w:val="00A45EEC"/>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ydp90e9cbb6msonormal">
    <w:name w:val="ydp90e9cbb6msonormal"/>
    <w:basedOn w:val="Normal"/>
    <w:rsid w:val="00A45EEC"/>
    <w:pPr>
      <w:spacing w:before="100" w:beforeAutospacing="1" w:after="100" w:afterAutospacing="1"/>
    </w:pPr>
  </w:style>
  <w:style w:type="paragraph" w:customStyle="1" w:styleId="Texte">
    <w:name w:val="Texte"/>
    <w:basedOn w:val="Normal"/>
    <w:rsid w:val="00A45EEC"/>
    <w:pPr>
      <w:keepLines/>
      <w:spacing w:before="120"/>
      <w:jc w:val="both"/>
    </w:pPr>
    <w:rPr>
      <w:rFonts w:ascii="Arial" w:hAnsi="Arial"/>
      <w:sz w:val="20"/>
      <w:szCs w:val="20"/>
    </w:rPr>
  </w:style>
  <w:style w:type="paragraph" w:customStyle="1" w:styleId="Paragraphe">
    <w:name w:val="Paragraphe"/>
    <w:basedOn w:val="Normal"/>
    <w:rsid w:val="00A45EEC"/>
    <w:pPr>
      <w:overflowPunct w:val="0"/>
      <w:autoSpaceDE w:val="0"/>
      <w:autoSpaceDN w:val="0"/>
      <w:adjustRightInd w:val="0"/>
      <w:spacing w:after="120"/>
      <w:jc w:val="both"/>
      <w:textAlignment w:val="baseline"/>
    </w:pPr>
  </w:style>
  <w:style w:type="paragraph" w:styleId="Mapadodocumento">
    <w:name w:val="Document Map"/>
    <w:basedOn w:val="Normal"/>
    <w:link w:val="MapadodocumentoCarcter"/>
    <w:uiPriority w:val="99"/>
    <w:semiHidden/>
    <w:unhideWhenUsed/>
    <w:rsid w:val="00A45EEC"/>
  </w:style>
  <w:style w:type="character" w:customStyle="1" w:styleId="MapadodocumentoCarcter">
    <w:name w:val="Mapa do documento Carácter"/>
    <w:basedOn w:val="Tipodeletrapredefinidodopargrafo"/>
    <w:link w:val="Mapadodocumento"/>
    <w:uiPriority w:val="99"/>
    <w:semiHidden/>
    <w:rsid w:val="00A45EEC"/>
    <w:rPr>
      <w:rFonts w:ascii="Times New Roman" w:eastAsia="Times New Roman" w:hAnsi="Times New Roman" w:cs="Times New Roman"/>
      <w:sz w:val="24"/>
      <w:szCs w:val="24"/>
      <w:lang w:eastAsia="fr-FR"/>
    </w:rPr>
  </w:style>
  <w:style w:type="character" w:styleId="Hiperligaovisitada">
    <w:name w:val="FollowedHyperlink"/>
    <w:basedOn w:val="Tipodeletrapredefinidodopargrafo"/>
    <w:semiHidden/>
    <w:unhideWhenUsed/>
    <w:rsid w:val="00A45EEC"/>
    <w:rPr>
      <w:color w:val="954F72" w:themeColor="followedHyperlink"/>
      <w:u w:val="single"/>
    </w:rPr>
  </w:style>
  <w:style w:type="paragraph" w:styleId="Reviso">
    <w:name w:val="Revision"/>
    <w:hidden/>
    <w:uiPriority w:val="99"/>
    <w:semiHidden/>
    <w:rsid w:val="00A45EEC"/>
    <w:pPr>
      <w:spacing w:after="0" w:line="240" w:lineRule="auto"/>
    </w:pPr>
    <w:rPr>
      <w:rFonts w:ascii="Times New Roman" w:eastAsia="Times New Roman" w:hAnsi="Times New Roman" w:cs="Times New Roman"/>
      <w:sz w:val="24"/>
      <w:szCs w:val="24"/>
      <w:lang w:eastAsia="fr-FR"/>
    </w:rPr>
  </w:style>
  <w:style w:type="paragraph" w:customStyle="1" w:styleId="rtejustify">
    <w:name w:val="rtejustify"/>
    <w:basedOn w:val="Normal"/>
    <w:rsid w:val="00A45EEC"/>
    <w:pPr>
      <w:spacing w:before="100" w:beforeAutospacing="1" w:after="100" w:afterAutospacing="1"/>
    </w:pPr>
  </w:style>
  <w:style w:type="table" w:customStyle="1" w:styleId="TableauListe3-Accentuation11">
    <w:name w:val="Tableau Liste 3 - Accentuation 11"/>
    <w:basedOn w:val="Tabelanormal"/>
    <w:uiPriority w:val="48"/>
    <w:rsid w:val="006E3526"/>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customStyle="1" w:styleId="TableauListe1Clair1">
    <w:name w:val="Tableau Liste 1 Clair1"/>
    <w:basedOn w:val="Tabelanormal"/>
    <w:uiPriority w:val="46"/>
    <w:rsid w:val="001412E1"/>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Liste1Clair-Accentuation21">
    <w:name w:val="Tableau Liste 1 Clair - Accentuation 21"/>
    <w:basedOn w:val="Tabelanormal"/>
    <w:uiPriority w:val="46"/>
    <w:rsid w:val="001412E1"/>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auGrille1Clair2">
    <w:name w:val="Tableau Grille 1 Clair2"/>
    <w:basedOn w:val="Tabelanormal"/>
    <w:uiPriority w:val="46"/>
    <w:rsid w:val="001412E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fontstyle01">
    <w:name w:val="fontstyle01"/>
    <w:basedOn w:val="Tipodeletrapredefinidodopargrafo"/>
    <w:rsid w:val="001D3373"/>
    <w:rPr>
      <w:rFonts w:ascii="Verdana" w:hAnsi="Verdana" w:hint="default"/>
      <w:b/>
      <w:bCs/>
      <w:i w:val="0"/>
      <w:iCs w:val="0"/>
      <w:color w:val="000000"/>
      <w:sz w:val="24"/>
      <w:szCs w:val="24"/>
    </w:rPr>
  </w:style>
  <w:style w:type="paragraph" w:customStyle="1" w:styleId="titre3">
    <w:name w:val="titre 3"/>
    <w:basedOn w:val="Cabealho2"/>
    <w:link w:val="titre3Car"/>
    <w:rsid w:val="001D3373"/>
    <w:pPr>
      <w:keepNext w:val="0"/>
      <w:numPr>
        <w:numId w:val="0"/>
      </w:numPr>
      <w:tabs>
        <w:tab w:val="left" w:pos="1701"/>
      </w:tabs>
      <w:spacing w:before="120" w:after="120"/>
      <w:ind w:left="3371" w:hanging="180"/>
      <w:jc w:val="both"/>
    </w:pPr>
    <w:rPr>
      <w:rFonts w:ascii="Calibri" w:eastAsia="Times New Roman" w:hAnsi="Calibri" w:cs="Calibri"/>
      <w:b w:val="0"/>
      <w:i w:val="0"/>
      <w:iCs w:val="0"/>
      <w:color w:val="AF143D"/>
    </w:rPr>
  </w:style>
  <w:style w:type="character" w:customStyle="1" w:styleId="titre3Car">
    <w:name w:val="titre 3 Car"/>
    <w:basedOn w:val="Tipodeletrapredefinidodopargrafo"/>
    <w:link w:val="titre3"/>
    <w:rsid w:val="001D3373"/>
    <w:rPr>
      <w:rFonts w:ascii="Calibri" w:eastAsia="Times New Roman" w:hAnsi="Calibri" w:cs="Calibri"/>
      <w:bCs/>
      <w:color w:val="AF143D"/>
      <w:sz w:val="28"/>
      <w:szCs w:val="28"/>
      <w:lang w:eastAsia="fr-FR"/>
    </w:rPr>
  </w:style>
  <w:style w:type="character" w:styleId="nfaseDiscreto">
    <w:name w:val="Subtle Emphasis"/>
    <w:aliases w:val="Titre document"/>
    <w:basedOn w:val="Tipodeletrapredefinidodopargrafo"/>
    <w:uiPriority w:val="19"/>
    <w:qFormat/>
    <w:rsid w:val="001D3373"/>
    <w:rPr>
      <w:iCs/>
      <w:sz w:val="40"/>
      <w:szCs w:val="40"/>
    </w:rPr>
  </w:style>
  <w:style w:type="character" w:styleId="TtulodoLivro">
    <w:name w:val="Book Title"/>
    <w:basedOn w:val="Tipodeletrapredefinidodopargrafo"/>
    <w:uiPriority w:val="33"/>
    <w:qFormat/>
    <w:rsid w:val="001D3373"/>
    <w:rPr>
      <w:smallCaps/>
    </w:rPr>
  </w:style>
  <w:style w:type="paragraph" w:customStyle="1" w:styleId="BodyText1">
    <w:name w:val="Body Text1"/>
    <w:basedOn w:val="Normal"/>
    <w:link w:val="BodytextChar"/>
    <w:qFormat/>
    <w:rsid w:val="001D3373"/>
    <w:pPr>
      <w:jc w:val="both"/>
    </w:pPr>
    <w:rPr>
      <w:rFonts w:ascii="Calibri Light" w:eastAsia="Century Schoolbook" w:hAnsi="Calibri Light"/>
      <w:w w:val="112"/>
      <w:sz w:val="40"/>
      <w:szCs w:val="40"/>
      <w:lang w:eastAsia="ja-JP"/>
    </w:rPr>
  </w:style>
  <w:style w:type="character" w:customStyle="1" w:styleId="BodytextChar">
    <w:name w:val="Body text Char"/>
    <w:link w:val="BodyText1"/>
    <w:rsid w:val="001D3373"/>
    <w:rPr>
      <w:rFonts w:ascii="Calibri Light" w:eastAsia="Century Schoolbook" w:hAnsi="Calibri Light" w:cs="Times New Roman"/>
      <w:w w:val="112"/>
      <w:sz w:val="40"/>
      <w:szCs w:val="40"/>
      <w:lang w:eastAsia="ja-JP"/>
    </w:rPr>
  </w:style>
  <w:style w:type="character" w:customStyle="1" w:styleId="fontstyle21">
    <w:name w:val="fontstyle21"/>
    <w:rsid w:val="001D3373"/>
    <w:rPr>
      <w:rFonts w:ascii="SymbolMT" w:hAnsi="SymbolMT" w:hint="default"/>
      <w:b w:val="0"/>
      <w:bCs w:val="0"/>
      <w:i w:val="0"/>
      <w:iCs w:val="0"/>
      <w:color w:val="000000"/>
      <w:sz w:val="22"/>
      <w:szCs w:val="22"/>
    </w:rPr>
  </w:style>
  <w:style w:type="character" w:customStyle="1" w:styleId="fontstyle31">
    <w:name w:val="fontstyle31"/>
    <w:rsid w:val="001D3373"/>
    <w:rPr>
      <w:rFonts w:ascii="CourierNew" w:hAnsi="CourierNew" w:hint="default"/>
      <w:b w:val="0"/>
      <w:bCs w:val="0"/>
      <w:i w:val="0"/>
      <w:iCs w:val="0"/>
      <w:color w:val="262626"/>
      <w:sz w:val="22"/>
      <w:szCs w:val="22"/>
    </w:rPr>
  </w:style>
  <w:style w:type="paragraph" w:customStyle="1" w:styleId="default0">
    <w:name w:val="default"/>
    <w:basedOn w:val="Normal"/>
    <w:uiPriority w:val="99"/>
    <w:rsid w:val="001D3373"/>
    <w:pPr>
      <w:spacing w:before="100" w:beforeAutospacing="1" w:after="100" w:afterAutospacing="1"/>
    </w:pPr>
    <w:rPr>
      <w:rFonts w:eastAsia="Times New Roman"/>
    </w:rPr>
  </w:style>
  <w:style w:type="paragraph" w:styleId="Lista2">
    <w:name w:val="List 2"/>
    <w:basedOn w:val="Normal"/>
    <w:uiPriority w:val="99"/>
    <w:unhideWhenUsed/>
    <w:rsid w:val="001D3373"/>
    <w:pPr>
      <w:spacing w:after="120"/>
      <w:ind w:left="566" w:hanging="283"/>
      <w:contextualSpacing/>
      <w:jc w:val="both"/>
    </w:pPr>
    <w:rPr>
      <w:rFonts w:ascii="Calibri" w:eastAsia="Times New Roman" w:hAnsi="Calibri"/>
      <w:sz w:val="22"/>
      <w:szCs w:val="22"/>
    </w:rPr>
  </w:style>
  <w:style w:type="paragraph" w:styleId="Listacommarcas">
    <w:name w:val="List Bullet"/>
    <w:basedOn w:val="Normal"/>
    <w:uiPriority w:val="99"/>
    <w:unhideWhenUsed/>
    <w:rsid w:val="001D3373"/>
    <w:pPr>
      <w:numPr>
        <w:numId w:val="24"/>
      </w:numPr>
      <w:spacing w:after="120"/>
      <w:contextualSpacing/>
      <w:jc w:val="both"/>
    </w:pPr>
    <w:rPr>
      <w:rFonts w:ascii="Calibri" w:eastAsia="Times New Roman" w:hAnsi="Calibri"/>
      <w:sz w:val="22"/>
      <w:szCs w:val="22"/>
    </w:rPr>
  </w:style>
  <w:style w:type="paragraph" w:customStyle="1" w:styleId="Listecouleur-Accent12">
    <w:name w:val="Liste couleur - Accent 12"/>
    <w:aliases w:val="Akapit z listą BS"/>
    <w:basedOn w:val="Normal"/>
    <w:uiPriority w:val="34"/>
    <w:qFormat/>
    <w:rsid w:val="001D3373"/>
    <w:pPr>
      <w:ind w:left="720"/>
      <w:contextualSpacing/>
      <w:jc w:val="both"/>
    </w:pPr>
    <w:rPr>
      <w:rFonts w:eastAsia="Times New Roman"/>
      <w:szCs w:val="20"/>
      <w:lang w:val="en-US" w:eastAsia="en-US"/>
    </w:rPr>
  </w:style>
  <w:style w:type="paragraph" w:customStyle="1" w:styleId="Corpsdetexte31">
    <w:name w:val="Corps de texte 31"/>
    <w:basedOn w:val="Normal"/>
    <w:rsid w:val="001D3373"/>
    <w:pPr>
      <w:keepLines/>
      <w:widowControl w:val="0"/>
      <w:tabs>
        <w:tab w:val="left" w:pos="785"/>
        <w:tab w:val="left" w:pos="851"/>
        <w:tab w:val="left" w:pos="2491"/>
        <w:tab w:val="left" w:pos="3398"/>
        <w:tab w:val="left" w:pos="4368"/>
        <w:tab w:val="left" w:pos="5153"/>
        <w:tab w:val="left" w:pos="5938"/>
        <w:tab w:val="left" w:pos="7298"/>
        <w:tab w:val="left" w:pos="8083"/>
        <w:tab w:val="left" w:pos="8868"/>
        <w:tab w:val="left" w:pos="9653"/>
        <w:tab w:val="left" w:pos="10438"/>
      </w:tabs>
      <w:spacing w:before="120"/>
      <w:jc w:val="both"/>
    </w:pPr>
    <w:rPr>
      <w:rFonts w:eastAsia="Times New Roman"/>
      <w:b/>
      <w:snapToGrid w:val="0"/>
      <w:sz w:val="22"/>
      <w:szCs w:val="20"/>
      <w:lang w:eastAsia="it-IT"/>
    </w:rPr>
  </w:style>
  <w:style w:type="paragraph" w:customStyle="1" w:styleId="Corpsdetexte22">
    <w:name w:val="Corps de texte 22"/>
    <w:basedOn w:val="Normal"/>
    <w:rsid w:val="001D3373"/>
    <w:pPr>
      <w:ind w:left="1134" w:hanging="283"/>
      <w:jc w:val="both"/>
    </w:pPr>
    <w:rPr>
      <w:rFonts w:eastAsia="Times New Roman"/>
      <w:szCs w:val="20"/>
    </w:rPr>
  </w:style>
  <w:style w:type="paragraph" w:customStyle="1" w:styleId="xl65">
    <w:name w:val="xl65"/>
    <w:basedOn w:val="Normal"/>
    <w:rsid w:val="001D3373"/>
    <w:pPr>
      <w:spacing w:before="100" w:beforeAutospacing="1" w:after="100" w:afterAutospacing="1"/>
      <w:jc w:val="center"/>
    </w:pPr>
    <w:rPr>
      <w:rFonts w:eastAsia="Times New Roman"/>
    </w:rPr>
  </w:style>
  <w:style w:type="paragraph" w:customStyle="1" w:styleId="xl66">
    <w:name w:val="xl66"/>
    <w:basedOn w:val="Normal"/>
    <w:rsid w:val="001D33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67">
    <w:name w:val="xl67"/>
    <w:basedOn w:val="Normal"/>
    <w:rsid w:val="001D33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68">
    <w:name w:val="xl68"/>
    <w:basedOn w:val="Normal"/>
    <w:rsid w:val="001D33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69">
    <w:name w:val="xl69"/>
    <w:basedOn w:val="Normal"/>
    <w:rsid w:val="001D33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70">
    <w:name w:val="xl70"/>
    <w:basedOn w:val="Normal"/>
    <w:rsid w:val="001D33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71">
    <w:name w:val="xl71"/>
    <w:basedOn w:val="Normal"/>
    <w:rsid w:val="001D3373"/>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textAlignment w:val="center"/>
    </w:pPr>
    <w:rPr>
      <w:rFonts w:eastAsia="Times New Roman"/>
      <w:b/>
      <w:bCs/>
    </w:rPr>
  </w:style>
  <w:style w:type="paragraph" w:customStyle="1" w:styleId="xl72">
    <w:name w:val="xl72"/>
    <w:basedOn w:val="Normal"/>
    <w:rsid w:val="001D33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73">
    <w:name w:val="xl73"/>
    <w:basedOn w:val="Normal"/>
    <w:rsid w:val="001D3373"/>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textAlignment w:val="center"/>
    </w:pPr>
    <w:rPr>
      <w:rFonts w:eastAsia="Times New Roman"/>
      <w:b/>
      <w:bCs/>
      <w:sz w:val="16"/>
      <w:szCs w:val="16"/>
    </w:rPr>
  </w:style>
  <w:style w:type="paragraph" w:customStyle="1" w:styleId="xl74">
    <w:name w:val="xl74"/>
    <w:basedOn w:val="Normal"/>
    <w:rsid w:val="001D3373"/>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rFonts w:eastAsia="Times New Roman"/>
      <w:b/>
      <w:bCs/>
      <w:sz w:val="16"/>
      <w:szCs w:val="16"/>
    </w:rPr>
  </w:style>
  <w:style w:type="paragraph" w:customStyle="1" w:styleId="xl75">
    <w:name w:val="xl75"/>
    <w:basedOn w:val="Normal"/>
    <w:rsid w:val="001D33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000000"/>
    </w:rPr>
  </w:style>
  <w:style w:type="paragraph" w:customStyle="1" w:styleId="xl76">
    <w:name w:val="xl76"/>
    <w:basedOn w:val="Normal"/>
    <w:rsid w:val="001D33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000000"/>
    </w:rPr>
  </w:style>
  <w:style w:type="paragraph" w:customStyle="1" w:styleId="xl77">
    <w:name w:val="xl77"/>
    <w:basedOn w:val="Normal"/>
    <w:rsid w:val="001D33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000000"/>
    </w:rPr>
  </w:style>
  <w:style w:type="paragraph" w:customStyle="1" w:styleId="xl78">
    <w:name w:val="xl78"/>
    <w:basedOn w:val="Normal"/>
    <w:rsid w:val="001D33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79">
    <w:name w:val="xl79"/>
    <w:basedOn w:val="Normal"/>
    <w:rsid w:val="001D337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rPr>
  </w:style>
  <w:style w:type="paragraph" w:customStyle="1" w:styleId="xl80">
    <w:name w:val="xl80"/>
    <w:basedOn w:val="Normal"/>
    <w:rsid w:val="001D337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rPr>
  </w:style>
  <w:style w:type="paragraph" w:customStyle="1" w:styleId="xl81">
    <w:name w:val="xl81"/>
    <w:basedOn w:val="Normal"/>
    <w:rsid w:val="001D33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rPr>
  </w:style>
  <w:style w:type="paragraph" w:customStyle="1" w:styleId="xl82">
    <w:name w:val="xl82"/>
    <w:basedOn w:val="Normal"/>
    <w:rsid w:val="001D33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b/>
      <w:bCs/>
    </w:rPr>
  </w:style>
  <w:style w:type="paragraph" w:customStyle="1" w:styleId="xl83">
    <w:name w:val="xl83"/>
    <w:basedOn w:val="Normal"/>
    <w:rsid w:val="001D3373"/>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rFonts w:eastAsia="Times New Roman"/>
      <w:b/>
      <w:bCs/>
    </w:rPr>
  </w:style>
  <w:style w:type="paragraph" w:customStyle="1" w:styleId="xl84">
    <w:name w:val="xl84"/>
    <w:basedOn w:val="Normal"/>
    <w:rsid w:val="001D337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85">
    <w:name w:val="xl85"/>
    <w:basedOn w:val="Normal"/>
    <w:rsid w:val="001D33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b/>
      <w:bCs/>
    </w:rPr>
  </w:style>
  <w:style w:type="paragraph" w:customStyle="1" w:styleId="xl86">
    <w:name w:val="xl86"/>
    <w:basedOn w:val="Normal"/>
    <w:rsid w:val="001D337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rPr>
  </w:style>
  <w:style w:type="paragraph" w:customStyle="1" w:styleId="xl87">
    <w:name w:val="xl87"/>
    <w:basedOn w:val="Normal"/>
    <w:rsid w:val="001D33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rPr>
  </w:style>
  <w:style w:type="paragraph" w:customStyle="1" w:styleId="xl88">
    <w:name w:val="xl88"/>
    <w:basedOn w:val="Normal"/>
    <w:rsid w:val="001D33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b/>
      <w:bCs/>
    </w:rPr>
  </w:style>
  <w:style w:type="paragraph" w:customStyle="1" w:styleId="xl89">
    <w:name w:val="xl89"/>
    <w:basedOn w:val="Normal"/>
    <w:rsid w:val="001D3373"/>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eastAsia="Times New Roman"/>
      <w:b/>
      <w:bCs/>
    </w:rPr>
  </w:style>
  <w:style w:type="paragraph" w:customStyle="1" w:styleId="xl90">
    <w:name w:val="xl90"/>
    <w:basedOn w:val="Normal"/>
    <w:rsid w:val="001D3373"/>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textAlignment w:val="center"/>
    </w:pPr>
    <w:rPr>
      <w:rFonts w:eastAsia="Times New Roman"/>
      <w:sz w:val="18"/>
      <w:szCs w:val="18"/>
    </w:rPr>
  </w:style>
  <w:style w:type="paragraph" w:customStyle="1" w:styleId="xl91">
    <w:name w:val="xl91"/>
    <w:basedOn w:val="Normal"/>
    <w:rsid w:val="001D3373"/>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rFonts w:eastAsia="Times New Roman"/>
      <w:b/>
      <w:bCs/>
      <w:sz w:val="20"/>
      <w:szCs w:val="20"/>
    </w:rPr>
  </w:style>
  <w:style w:type="paragraph" w:customStyle="1" w:styleId="xl92">
    <w:name w:val="xl92"/>
    <w:basedOn w:val="Normal"/>
    <w:rsid w:val="001D33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eastAsia="Times New Roman"/>
      <w:b/>
      <w:bCs/>
      <w:sz w:val="20"/>
      <w:szCs w:val="20"/>
    </w:rPr>
  </w:style>
  <w:style w:type="paragraph" w:customStyle="1" w:styleId="xl93">
    <w:name w:val="xl93"/>
    <w:basedOn w:val="Normal"/>
    <w:rsid w:val="001D337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b/>
      <w:bCs/>
      <w:sz w:val="20"/>
      <w:szCs w:val="20"/>
    </w:rPr>
  </w:style>
  <w:style w:type="paragraph" w:customStyle="1" w:styleId="TableText0">
    <w:name w:val="Table_Text"/>
    <w:basedOn w:val="Default"/>
    <w:next w:val="Default"/>
    <w:uiPriority w:val="99"/>
    <w:rsid w:val="001D3373"/>
    <w:rPr>
      <w:rFonts w:ascii="Times New Roman" w:hAnsi="Times New Roman" w:cs="Times New Roman"/>
      <w:color w:val="auto"/>
    </w:rPr>
  </w:style>
  <w:style w:type="table" w:customStyle="1" w:styleId="Tableausimple21">
    <w:name w:val="Tableau simple 21"/>
    <w:basedOn w:val="Tabelanormal"/>
    <w:uiPriority w:val="42"/>
    <w:rsid w:val="001D337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auGrille7Couleur1">
    <w:name w:val="Tableau Grille 7 Couleur1"/>
    <w:basedOn w:val="Tabelanormal"/>
    <w:uiPriority w:val="52"/>
    <w:rsid w:val="001D3373"/>
    <w:pPr>
      <w:spacing w:after="0" w:line="240" w:lineRule="auto"/>
    </w:pPr>
    <w:rPr>
      <w:rFonts w:ascii="Calibri" w:eastAsia="Calibri" w:hAnsi="Calibri" w:cs="Times New Roman"/>
      <w:color w:val="000000"/>
      <w:sz w:val="24"/>
      <w:szCs w:val="24"/>
      <w:lang w:eastAsia="fr-FR"/>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paragraph" w:customStyle="1" w:styleId="annex1">
    <w:name w:val="annex1"/>
    <w:basedOn w:val="Normal"/>
    <w:next w:val="Normal"/>
    <w:unhideWhenUsed/>
    <w:qFormat/>
    <w:rsid w:val="001D3373"/>
    <w:pPr>
      <w:keepNext/>
      <w:keepLines/>
      <w:spacing w:before="200" w:line="276" w:lineRule="auto"/>
      <w:outlineLvl w:val="2"/>
    </w:pPr>
    <w:rPr>
      <w:rFonts w:ascii="Cambria" w:eastAsia="Times New Roman" w:hAnsi="Cambria"/>
      <w:b/>
      <w:bCs/>
      <w:color w:val="4F81BD"/>
      <w:sz w:val="22"/>
      <w:szCs w:val="22"/>
      <w:lang w:eastAsia="en-US"/>
    </w:rPr>
  </w:style>
  <w:style w:type="paragraph" w:customStyle="1" w:styleId="Titre41">
    <w:name w:val="Titre 41"/>
    <w:basedOn w:val="Normal"/>
    <w:next w:val="Normal"/>
    <w:uiPriority w:val="9"/>
    <w:semiHidden/>
    <w:unhideWhenUsed/>
    <w:qFormat/>
    <w:rsid w:val="001D3373"/>
    <w:pPr>
      <w:keepNext/>
      <w:keepLines/>
      <w:spacing w:before="200" w:line="276" w:lineRule="auto"/>
      <w:outlineLvl w:val="3"/>
    </w:pPr>
    <w:rPr>
      <w:rFonts w:ascii="Cambria" w:eastAsia="Times New Roman" w:hAnsi="Cambria"/>
      <w:b/>
      <w:bCs/>
      <w:i/>
      <w:iCs/>
      <w:color w:val="4F81BD"/>
      <w:sz w:val="22"/>
      <w:szCs w:val="22"/>
      <w:lang w:eastAsia="en-US"/>
    </w:rPr>
  </w:style>
  <w:style w:type="paragraph" w:customStyle="1" w:styleId="Titre51">
    <w:name w:val="Titre 51"/>
    <w:basedOn w:val="Normal"/>
    <w:next w:val="Normal"/>
    <w:uiPriority w:val="9"/>
    <w:semiHidden/>
    <w:unhideWhenUsed/>
    <w:qFormat/>
    <w:rsid w:val="001D3373"/>
    <w:pPr>
      <w:keepNext/>
      <w:keepLines/>
      <w:spacing w:before="200" w:line="276" w:lineRule="auto"/>
      <w:outlineLvl w:val="4"/>
    </w:pPr>
    <w:rPr>
      <w:rFonts w:ascii="Cambria" w:eastAsia="Times New Roman" w:hAnsi="Cambria"/>
      <w:color w:val="243F60"/>
      <w:sz w:val="22"/>
      <w:szCs w:val="22"/>
      <w:lang w:eastAsia="en-US"/>
    </w:rPr>
  </w:style>
  <w:style w:type="paragraph" w:customStyle="1" w:styleId="Titre61">
    <w:name w:val="Titre 61"/>
    <w:basedOn w:val="Normal"/>
    <w:next w:val="Normal"/>
    <w:uiPriority w:val="9"/>
    <w:semiHidden/>
    <w:unhideWhenUsed/>
    <w:qFormat/>
    <w:rsid w:val="001D3373"/>
    <w:pPr>
      <w:keepNext/>
      <w:keepLines/>
      <w:spacing w:before="200" w:line="276" w:lineRule="auto"/>
      <w:outlineLvl w:val="5"/>
    </w:pPr>
    <w:rPr>
      <w:rFonts w:ascii="Cambria" w:eastAsia="Times New Roman" w:hAnsi="Cambria"/>
      <w:i/>
      <w:iCs/>
      <w:color w:val="243F60"/>
      <w:sz w:val="22"/>
      <w:szCs w:val="22"/>
      <w:lang w:eastAsia="en-US"/>
    </w:rPr>
  </w:style>
  <w:style w:type="numbering" w:customStyle="1" w:styleId="Aucuneliste1">
    <w:name w:val="Aucune liste1"/>
    <w:next w:val="Semlista"/>
    <w:uiPriority w:val="99"/>
    <w:semiHidden/>
    <w:unhideWhenUsed/>
    <w:rsid w:val="001D3373"/>
  </w:style>
  <w:style w:type="character" w:customStyle="1" w:styleId="Lienhypertexte1">
    <w:name w:val="Lien hypertexte1"/>
    <w:uiPriority w:val="99"/>
    <w:unhideWhenUsed/>
    <w:rsid w:val="001D3373"/>
    <w:rPr>
      <w:color w:val="0000FF"/>
      <w:u w:val="single"/>
    </w:rPr>
  </w:style>
  <w:style w:type="character" w:customStyle="1" w:styleId="Lienhypertextesuivivisit1">
    <w:name w:val="Lien hypertexte suivi visité1"/>
    <w:uiPriority w:val="99"/>
    <w:semiHidden/>
    <w:unhideWhenUsed/>
    <w:rsid w:val="001D3373"/>
    <w:rPr>
      <w:color w:val="800080"/>
      <w:u w:val="single"/>
    </w:rPr>
  </w:style>
  <w:style w:type="paragraph" w:customStyle="1" w:styleId="TM91">
    <w:name w:val="TM 91"/>
    <w:basedOn w:val="Normal"/>
    <w:next w:val="Normal"/>
    <w:autoRedefine/>
    <w:uiPriority w:val="39"/>
    <w:unhideWhenUsed/>
    <w:rsid w:val="001D3373"/>
    <w:pPr>
      <w:spacing w:after="100" w:line="276" w:lineRule="auto"/>
      <w:ind w:left="1760"/>
    </w:pPr>
    <w:rPr>
      <w:rFonts w:ascii="Calibri" w:eastAsia="Times New Roman" w:hAnsi="Calibri"/>
      <w:sz w:val="22"/>
      <w:szCs w:val="22"/>
    </w:rPr>
  </w:style>
  <w:style w:type="character" w:customStyle="1" w:styleId="CommentaireCar1">
    <w:name w:val="Commentaire Car1"/>
    <w:uiPriority w:val="99"/>
    <w:locked/>
    <w:rsid w:val="001D3373"/>
    <w:rPr>
      <w:rFonts w:ascii="Arial" w:eastAsia="Times New Roman" w:hAnsi="Arial" w:cs="Times New Roman"/>
      <w:sz w:val="18"/>
      <w:szCs w:val="20"/>
    </w:rPr>
  </w:style>
  <w:style w:type="character" w:customStyle="1" w:styleId="RetraitcorpsdetexteCar1">
    <w:name w:val="Retrait corps de texte Car1"/>
    <w:basedOn w:val="Tipodeletrapredefinidodopargrafo"/>
    <w:uiPriority w:val="99"/>
    <w:semiHidden/>
    <w:rsid w:val="001D3373"/>
  </w:style>
  <w:style w:type="paragraph" w:customStyle="1" w:styleId="Sous-titre1">
    <w:name w:val="Sous-titre1"/>
    <w:basedOn w:val="Normal"/>
    <w:next w:val="Normal"/>
    <w:uiPriority w:val="11"/>
    <w:qFormat/>
    <w:rsid w:val="001D3373"/>
    <w:pPr>
      <w:spacing w:after="200" w:line="276" w:lineRule="auto"/>
    </w:pPr>
    <w:rPr>
      <w:rFonts w:ascii="Cambria" w:eastAsia="Times New Roman" w:hAnsi="Cambria"/>
      <w:i/>
      <w:iCs/>
      <w:color w:val="4F81BD"/>
      <w:spacing w:val="15"/>
    </w:rPr>
  </w:style>
  <w:style w:type="character" w:customStyle="1" w:styleId="Primeiroavanodecorpodetexto2Carcter">
    <w:name w:val="Primeiro avanço de corpo de texto 2 Carácter"/>
    <w:basedOn w:val="AvanodecorpodetextoCarcter"/>
    <w:link w:val="Primeiroavanodecorpodetexto2"/>
    <w:uiPriority w:val="99"/>
    <w:rsid w:val="001D3373"/>
    <w:rPr>
      <w:rFonts w:ascii="Calibri" w:eastAsia="Times New Roman" w:hAnsi="Calibri" w:cs="Times New Roman"/>
      <w:sz w:val="24"/>
      <w:szCs w:val="24"/>
      <w:lang w:eastAsia="fr-FR"/>
    </w:rPr>
  </w:style>
  <w:style w:type="paragraph" w:styleId="Primeiroavanodecorpodetexto2">
    <w:name w:val="Body Text First Indent 2"/>
    <w:basedOn w:val="Avanodecorpodetexto"/>
    <w:link w:val="Primeiroavanodecorpodetexto2Carcter"/>
    <w:uiPriority w:val="99"/>
    <w:unhideWhenUsed/>
    <w:rsid w:val="001D3373"/>
    <w:pPr>
      <w:spacing w:after="200" w:line="276" w:lineRule="auto"/>
      <w:ind w:firstLine="360"/>
    </w:pPr>
    <w:rPr>
      <w:rFonts w:ascii="Calibri" w:eastAsia="Times New Roman" w:hAnsi="Calibri"/>
      <w:sz w:val="22"/>
      <w:szCs w:val="22"/>
    </w:rPr>
  </w:style>
  <w:style w:type="character" w:customStyle="1" w:styleId="Retraitcorpset1religCar1">
    <w:name w:val="Retrait corps et 1re lig. Car1"/>
    <w:basedOn w:val="AvanodecorpodetextoCarcter"/>
    <w:uiPriority w:val="99"/>
    <w:semiHidden/>
    <w:rsid w:val="001D3373"/>
    <w:rPr>
      <w:rFonts w:ascii="Times New Roman" w:eastAsia="Times New Roman" w:hAnsi="Times New Roman" w:cs="Times New Roman"/>
      <w:sz w:val="24"/>
      <w:szCs w:val="24"/>
      <w:lang w:eastAsia="fr-FR"/>
    </w:rPr>
  </w:style>
  <w:style w:type="character" w:customStyle="1" w:styleId="ObjetducommentaireCar1">
    <w:name w:val="Objet du commentaire Car1"/>
    <w:basedOn w:val="TextodecomentrioCarcter"/>
    <w:uiPriority w:val="99"/>
    <w:semiHidden/>
    <w:rsid w:val="001D3373"/>
    <w:rPr>
      <w:rFonts w:ascii="Times New Roman" w:eastAsia="Times New Roman" w:hAnsi="Times New Roman" w:cs="Times New Roman"/>
      <w:b/>
      <w:bCs/>
      <w:sz w:val="20"/>
      <w:szCs w:val="20"/>
      <w:lang w:eastAsia="fr-FR"/>
    </w:rPr>
  </w:style>
  <w:style w:type="character" w:customStyle="1" w:styleId="Grillemoyenne2Car">
    <w:name w:val="Grille moyenne 2 Car"/>
    <w:link w:val="Grillemoyenne21"/>
    <w:uiPriority w:val="1"/>
    <w:locked/>
    <w:rsid w:val="001D3373"/>
    <w:rPr>
      <w:rFonts w:cs="Times New Roman"/>
    </w:rPr>
  </w:style>
  <w:style w:type="paragraph" w:customStyle="1" w:styleId="Grillemoyenne21">
    <w:name w:val="Grille moyenne 21"/>
    <w:basedOn w:val="Normal"/>
    <w:link w:val="Grillemoyenne2Car"/>
    <w:uiPriority w:val="1"/>
    <w:qFormat/>
    <w:rsid w:val="001D3373"/>
    <w:rPr>
      <w:rFonts w:asciiTheme="minorHAnsi" w:hAnsiTheme="minorHAnsi"/>
      <w:sz w:val="22"/>
      <w:szCs w:val="22"/>
      <w:lang w:eastAsia="en-US"/>
    </w:rPr>
  </w:style>
  <w:style w:type="paragraph" w:customStyle="1" w:styleId="GridTable31">
    <w:name w:val="Grid Table 31"/>
    <w:basedOn w:val="Cabealho1"/>
    <w:next w:val="Normal"/>
    <w:uiPriority w:val="39"/>
    <w:unhideWhenUsed/>
    <w:qFormat/>
    <w:rsid w:val="001D3373"/>
    <w:pPr>
      <w:keepLines/>
      <w:numPr>
        <w:numId w:val="0"/>
      </w:numPr>
      <w:spacing w:before="480" w:after="0" w:line="276" w:lineRule="auto"/>
      <w:ind w:left="787" w:hanging="360"/>
      <w:outlineLvl w:val="9"/>
    </w:pPr>
    <w:rPr>
      <w:rFonts w:ascii="Times New Roman" w:eastAsia="Calibri" w:hAnsi="Times New Roman"/>
      <w:b w:val="0"/>
      <w:bCs w:val="0"/>
      <w:kern w:val="0"/>
      <w:sz w:val="28"/>
      <w:szCs w:val="28"/>
      <w:u w:val="single"/>
      <w:lang w:eastAsia="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paragraph" w:customStyle="1" w:styleId="PDG16">
    <w:name w:val="PDG16"/>
    <w:basedOn w:val="Normal"/>
    <w:uiPriority w:val="99"/>
    <w:rsid w:val="001D3373"/>
    <w:pPr>
      <w:spacing w:before="120" w:after="120" w:line="240" w:lineRule="atLeast"/>
      <w:jc w:val="both"/>
    </w:pPr>
    <w:rPr>
      <w:rFonts w:ascii="Arial Narrow" w:eastAsia="Times New Roman" w:hAnsi="Arial Narrow"/>
      <w:b/>
      <w:smallCaps/>
      <w:color w:val="003366"/>
      <w:sz w:val="32"/>
      <w:szCs w:val="32"/>
    </w:rPr>
  </w:style>
  <w:style w:type="paragraph" w:customStyle="1" w:styleId="Corpsdetexte21">
    <w:name w:val="Corps de texte 21"/>
    <w:basedOn w:val="Normal"/>
    <w:uiPriority w:val="99"/>
    <w:rsid w:val="001D3373"/>
    <w:pPr>
      <w:tabs>
        <w:tab w:val="left" w:pos="360"/>
      </w:tabs>
      <w:overflowPunct w:val="0"/>
      <w:autoSpaceDE w:val="0"/>
      <w:autoSpaceDN w:val="0"/>
      <w:adjustRightInd w:val="0"/>
      <w:spacing w:line="360" w:lineRule="auto"/>
      <w:ind w:right="203"/>
      <w:jc w:val="both"/>
    </w:pPr>
    <w:rPr>
      <w:rFonts w:ascii="Calibri" w:eastAsia="Calibri" w:hAnsi="Calibri"/>
      <w:szCs w:val="20"/>
    </w:rPr>
  </w:style>
  <w:style w:type="character" w:customStyle="1" w:styleId="psCar">
    <w:name w:val="ps Car"/>
    <w:link w:val="ps"/>
    <w:uiPriority w:val="99"/>
    <w:locked/>
    <w:rsid w:val="001D3373"/>
    <w:rPr>
      <w:rFonts w:ascii="Times New Roman" w:hAnsi="Times New Roman" w:cs="Times New Roman"/>
    </w:rPr>
  </w:style>
  <w:style w:type="paragraph" w:customStyle="1" w:styleId="ps">
    <w:name w:val="ps"/>
    <w:basedOn w:val="Normal"/>
    <w:link w:val="psCar"/>
    <w:uiPriority w:val="99"/>
    <w:rsid w:val="001D3373"/>
    <w:pPr>
      <w:keepLines/>
      <w:spacing w:before="240"/>
      <w:jc w:val="both"/>
    </w:pPr>
    <w:rPr>
      <w:sz w:val="22"/>
      <w:szCs w:val="22"/>
      <w:lang w:eastAsia="en-US"/>
    </w:rPr>
  </w:style>
  <w:style w:type="paragraph" w:customStyle="1" w:styleId="PARA">
    <w:name w:val="PARA"/>
    <w:basedOn w:val="Normal"/>
    <w:rsid w:val="001D3373"/>
    <w:pPr>
      <w:keepLines/>
      <w:spacing w:before="120"/>
      <w:jc w:val="both"/>
    </w:pPr>
    <w:rPr>
      <w:rFonts w:ascii="Arial" w:eastAsia="Times New Roman" w:hAnsi="Arial"/>
      <w:sz w:val="20"/>
      <w:szCs w:val="20"/>
    </w:rPr>
  </w:style>
  <w:style w:type="paragraph" w:customStyle="1" w:styleId="Retrait2">
    <w:name w:val="Retrait2"/>
    <w:basedOn w:val="Corpodetexto"/>
    <w:uiPriority w:val="99"/>
    <w:rsid w:val="001D3373"/>
    <w:pPr>
      <w:tabs>
        <w:tab w:val="num" w:pos="360"/>
      </w:tabs>
      <w:spacing w:before="0" w:after="0"/>
      <w:ind w:left="340" w:hanging="340"/>
      <w:jc w:val="both"/>
    </w:pPr>
    <w:rPr>
      <w:rFonts w:ascii="Times New Roman" w:eastAsia="Times New Roman" w:hAnsi="Times New Roman"/>
      <w:bCs/>
      <w:spacing w:val="0"/>
      <w:sz w:val="22"/>
    </w:rPr>
  </w:style>
  <w:style w:type="paragraph" w:customStyle="1" w:styleId="Retraittexte">
    <w:name w:val="Retrait texte"/>
    <w:basedOn w:val="Corpodetexto"/>
    <w:uiPriority w:val="99"/>
    <w:rsid w:val="001D3373"/>
    <w:pPr>
      <w:spacing w:before="0" w:after="0"/>
      <w:ind w:left="360" w:hanging="360"/>
      <w:jc w:val="both"/>
    </w:pPr>
    <w:rPr>
      <w:rFonts w:ascii="Times New Roman" w:eastAsia="Times New Roman" w:hAnsi="Times New Roman"/>
      <w:spacing w:val="0"/>
      <w:sz w:val="22"/>
    </w:rPr>
  </w:style>
  <w:style w:type="character" w:customStyle="1" w:styleId="st">
    <w:name w:val="st"/>
    <w:basedOn w:val="Tipodeletrapredefinidodopargrafo"/>
    <w:rsid w:val="001D3373"/>
  </w:style>
  <w:style w:type="character" w:customStyle="1" w:styleId="mw-headline">
    <w:name w:val="mw-headline"/>
    <w:basedOn w:val="Tipodeletrapredefinidodopargrafo"/>
    <w:rsid w:val="001D3373"/>
  </w:style>
  <w:style w:type="character" w:customStyle="1" w:styleId="nowrap">
    <w:name w:val="nowrap"/>
    <w:basedOn w:val="Tipodeletrapredefinidodopargrafo"/>
    <w:rsid w:val="001D3373"/>
  </w:style>
  <w:style w:type="character" w:customStyle="1" w:styleId="article-fulllettrine">
    <w:name w:val="article-full__lettrine"/>
    <w:basedOn w:val="Tipodeletrapredefinidodopargrafo"/>
    <w:rsid w:val="001D3373"/>
  </w:style>
  <w:style w:type="character" w:customStyle="1" w:styleId="reference-text">
    <w:name w:val="reference-text"/>
    <w:basedOn w:val="Tipodeletrapredefinidodopargrafo"/>
    <w:rsid w:val="001D3373"/>
  </w:style>
  <w:style w:type="character" w:customStyle="1" w:styleId="bodyinterna1">
    <w:name w:val="bodyinterna1"/>
    <w:rsid w:val="001D3373"/>
    <w:rPr>
      <w:rFonts w:ascii="Arial" w:hAnsi="Arial" w:cs="Arial" w:hint="default"/>
      <w:sz w:val="20"/>
      <w:szCs w:val="20"/>
    </w:rPr>
  </w:style>
  <w:style w:type="table" w:customStyle="1" w:styleId="Listeclaire-Accent31">
    <w:name w:val="Liste claire - Accent 31"/>
    <w:basedOn w:val="Tabelanormal"/>
    <w:next w:val="ListaEscura-Cor3"/>
    <w:uiPriority w:val="61"/>
    <w:rsid w:val="001D3373"/>
    <w:pPr>
      <w:spacing w:after="0" w:line="240" w:lineRule="auto"/>
    </w:pPr>
    <w:rPr>
      <w:rFonts w:ascii="Calibri" w:eastAsia="Times New Roman" w:hAnsi="Calibri" w:cs="Times New Roman"/>
      <w:sz w:val="20"/>
      <w:szCs w:val="20"/>
      <w:lang w:eastAsia="fr-F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customStyle="1" w:styleId="TM41">
    <w:name w:val="TM 41"/>
    <w:basedOn w:val="Normal"/>
    <w:next w:val="Normal"/>
    <w:autoRedefine/>
    <w:uiPriority w:val="1"/>
    <w:unhideWhenUsed/>
    <w:qFormat/>
    <w:rsid w:val="001D3373"/>
    <w:pPr>
      <w:spacing w:after="100" w:line="259" w:lineRule="auto"/>
      <w:ind w:left="660"/>
    </w:pPr>
    <w:rPr>
      <w:rFonts w:ascii="Calibri" w:eastAsia="Times New Roman" w:hAnsi="Calibri"/>
      <w:sz w:val="22"/>
      <w:szCs w:val="22"/>
    </w:rPr>
  </w:style>
  <w:style w:type="paragraph" w:customStyle="1" w:styleId="TM51">
    <w:name w:val="TM 51"/>
    <w:basedOn w:val="Normal"/>
    <w:next w:val="Normal"/>
    <w:autoRedefine/>
    <w:uiPriority w:val="39"/>
    <w:unhideWhenUsed/>
    <w:rsid w:val="001D3373"/>
    <w:pPr>
      <w:spacing w:after="100" w:line="259" w:lineRule="auto"/>
      <w:ind w:left="880"/>
    </w:pPr>
    <w:rPr>
      <w:rFonts w:ascii="Calibri" w:eastAsia="Times New Roman" w:hAnsi="Calibri"/>
      <w:sz w:val="22"/>
      <w:szCs w:val="22"/>
    </w:rPr>
  </w:style>
  <w:style w:type="paragraph" w:customStyle="1" w:styleId="TM61">
    <w:name w:val="TM 61"/>
    <w:basedOn w:val="Normal"/>
    <w:next w:val="Normal"/>
    <w:autoRedefine/>
    <w:uiPriority w:val="39"/>
    <w:unhideWhenUsed/>
    <w:rsid w:val="001D3373"/>
    <w:pPr>
      <w:spacing w:after="100" w:line="259" w:lineRule="auto"/>
      <w:ind w:left="1100"/>
    </w:pPr>
    <w:rPr>
      <w:rFonts w:ascii="Calibri" w:eastAsia="Times New Roman" w:hAnsi="Calibri"/>
      <w:sz w:val="22"/>
      <w:szCs w:val="22"/>
    </w:rPr>
  </w:style>
  <w:style w:type="paragraph" w:customStyle="1" w:styleId="TM71">
    <w:name w:val="TM 71"/>
    <w:basedOn w:val="Normal"/>
    <w:next w:val="Normal"/>
    <w:autoRedefine/>
    <w:uiPriority w:val="39"/>
    <w:unhideWhenUsed/>
    <w:rsid w:val="001D3373"/>
    <w:pPr>
      <w:spacing w:after="100" w:line="259" w:lineRule="auto"/>
      <w:ind w:left="1320"/>
    </w:pPr>
    <w:rPr>
      <w:rFonts w:ascii="Calibri" w:eastAsia="Times New Roman" w:hAnsi="Calibri"/>
      <w:sz w:val="22"/>
      <w:szCs w:val="22"/>
    </w:rPr>
  </w:style>
  <w:style w:type="paragraph" w:customStyle="1" w:styleId="TM81">
    <w:name w:val="TM 81"/>
    <w:basedOn w:val="Normal"/>
    <w:next w:val="Normal"/>
    <w:autoRedefine/>
    <w:uiPriority w:val="39"/>
    <w:unhideWhenUsed/>
    <w:rsid w:val="001D3373"/>
    <w:pPr>
      <w:spacing w:after="100" w:line="259" w:lineRule="auto"/>
      <w:ind w:left="1540"/>
    </w:pPr>
    <w:rPr>
      <w:rFonts w:ascii="Calibri" w:eastAsia="Times New Roman" w:hAnsi="Calibri"/>
      <w:sz w:val="22"/>
      <w:szCs w:val="22"/>
    </w:rPr>
  </w:style>
  <w:style w:type="paragraph" w:customStyle="1" w:styleId="Rvision1">
    <w:name w:val="Révision1"/>
    <w:next w:val="Tramecouleur-Accent11"/>
    <w:hidden/>
    <w:uiPriority w:val="99"/>
    <w:semiHidden/>
    <w:rsid w:val="001D3373"/>
    <w:pPr>
      <w:spacing w:after="0" w:line="240" w:lineRule="auto"/>
    </w:pPr>
    <w:rPr>
      <w:rFonts w:ascii="Calibri" w:eastAsia="Calibri" w:hAnsi="Calibri" w:cs="Times New Roman"/>
    </w:rPr>
  </w:style>
  <w:style w:type="character" w:customStyle="1" w:styleId="Titre3Car2">
    <w:name w:val="Titre 3 Car2"/>
    <w:uiPriority w:val="9"/>
    <w:semiHidden/>
    <w:rsid w:val="001D3373"/>
    <w:rPr>
      <w:rFonts w:ascii="Calibri Light" w:eastAsia="Yu Gothic Light" w:hAnsi="Calibri Light" w:cs="Times New Roman"/>
      <w:color w:val="1F4D78"/>
      <w:sz w:val="24"/>
      <w:szCs w:val="24"/>
    </w:rPr>
  </w:style>
  <w:style w:type="character" w:customStyle="1" w:styleId="Titre4Car1">
    <w:name w:val="Titre 4 Car1"/>
    <w:uiPriority w:val="9"/>
    <w:semiHidden/>
    <w:rsid w:val="001D3373"/>
    <w:rPr>
      <w:rFonts w:ascii="Calibri Light" w:eastAsia="Yu Gothic Light" w:hAnsi="Calibri Light" w:cs="Times New Roman"/>
      <w:i/>
      <w:iCs/>
      <w:color w:val="2E74B5"/>
    </w:rPr>
  </w:style>
  <w:style w:type="character" w:customStyle="1" w:styleId="Titre5Car1">
    <w:name w:val="Titre 5 Car1"/>
    <w:uiPriority w:val="9"/>
    <w:semiHidden/>
    <w:rsid w:val="001D3373"/>
    <w:rPr>
      <w:rFonts w:ascii="Calibri Light" w:eastAsia="Yu Gothic Light" w:hAnsi="Calibri Light" w:cs="Times New Roman"/>
      <w:color w:val="2E74B5"/>
    </w:rPr>
  </w:style>
  <w:style w:type="table" w:styleId="ListaEscura-Cor3">
    <w:name w:val="Dark List Accent 3"/>
    <w:basedOn w:val="Tabelanormal"/>
    <w:uiPriority w:val="61"/>
    <w:unhideWhenUsed/>
    <w:rsid w:val="001D3373"/>
    <w:pPr>
      <w:spacing w:after="0" w:line="240" w:lineRule="auto"/>
    </w:pPr>
    <w:rPr>
      <w:rFonts w:ascii="Calibri" w:eastAsia="Calibri" w:hAnsi="Calibri" w:cs="Times New Roman"/>
      <w:sz w:val="20"/>
      <w:szCs w:val="20"/>
      <w:lang w:eastAsia="fr-FR"/>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paragraph" w:customStyle="1" w:styleId="Tramecouleur-Accent11">
    <w:name w:val="Trame couleur - Accent 11"/>
    <w:hidden/>
    <w:uiPriority w:val="99"/>
    <w:semiHidden/>
    <w:rsid w:val="001D3373"/>
    <w:pPr>
      <w:spacing w:after="0" w:line="240" w:lineRule="auto"/>
    </w:pPr>
    <w:rPr>
      <w:rFonts w:ascii="Calibri" w:eastAsia="Calibri" w:hAnsi="Calibri" w:cs="Times New Roman"/>
    </w:rPr>
  </w:style>
  <w:style w:type="paragraph" w:customStyle="1" w:styleId="Grillecouleur-Accent11">
    <w:name w:val="Grille couleur - Accent 11"/>
    <w:basedOn w:val="Normal"/>
    <w:next w:val="Normal"/>
    <w:link w:val="Grillecouleur-Accent1Car"/>
    <w:uiPriority w:val="29"/>
    <w:qFormat/>
    <w:rsid w:val="001D3373"/>
    <w:pPr>
      <w:spacing w:after="200" w:line="276" w:lineRule="auto"/>
    </w:pPr>
    <w:rPr>
      <w:rFonts w:ascii="Calibri" w:eastAsia="Times New Roman" w:hAnsi="Calibri"/>
      <w:i/>
      <w:iCs/>
      <w:color w:val="000000"/>
      <w:sz w:val="22"/>
      <w:szCs w:val="22"/>
    </w:rPr>
  </w:style>
  <w:style w:type="character" w:customStyle="1" w:styleId="Grillecouleur-Accent1Car">
    <w:name w:val="Grille couleur - Accent 1 Car"/>
    <w:link w:val="Grillecouleur-Accent11"/>
    <w:uiPriority w:val="29"/>
    <w:rsid w:val="001D3373"/>
    <w:rPr>
      <w:rFonts w:ascii="Calibri" w:eastAsia="Times New Roman" w:hAnsi="Calibri" w:cs="Times New Roman"/>
      <w:i/>
      <w:iCs/>
      <w:color w:val="000000"/>
      <w:lang w:eastAsia="fr-FR"/>
    </w:rPr>
  </w:style>
  <w:style w:type="paragraph" w:customStyle="1" w:styleId="088095CB421E4E02BDC9682AFEE1723A">
    <w:name w:val="088095CB421E4E02BDC9682AFEE1723A"/>
    <w:rsid w:val="001D3373"/>
    <w:pPr>
      <w:spacing w:after="200" w:line="276" w:lineRule="auto"/>
    </w:pPr>
    <w:rPr>
      <w:rFonts w:ascii="Calibri" w:eastAsia="Yu Mincho" w:hAnsi="Calibri" w:cs="Times New Roman"/>
      <w:lang w:eastAsia="fr-FR"/>
    </w:rPr>
  </w:style>
  <w:style w:type="numbering" w:customStyle="1" w:styleId="Style17">
    <w:name w:val="Style17"/>
    <w:uiPriority w:val="99"/>
    <w:rsid w:val="001D3373"/>
    <w:pPr>
      <w:numPr>
        <w:numId w:val="25"/>
      </w:numPr>
    </w:pPr>
  </w:style>
  <w:style w:type="paragraph" w:customStyle="1" w:styleId="Body1">
    <w:name w:val="Body1"/>
    <w:basedOn w:val="Normal"/>
    <w:rsid w:val="001D3373"/>
    <w:pPr>
      <w:spacing w:before="60" w:after="120" w:line="240" w:lineRule="exact"/>
      <w:ind w:left="709"/>
      <w:jc w:val="both"/>
    </w:pPr>
    <w:rPr>
      <w:rFonts w:ascii="Arial" w:eastAsia="Times New Roman" w:hAnsi="Arial" w:cs="Arial"/>
      <w:sz w:val="20"/>
      <w:szCs w:val="20"/>
    </w:rPr>
  </w:style>
  <w:style w:type="paragraph" w:styleId="HTMLpr-formatado">
    <w:name w:val="HTML Preformatted"/>
    <w:basedOn w:val="Normal"/>
    <w:link w:val="HTMLpr-formatadoCarcter"/>
    <w:uiPriority w:val="99"/>
    <w:unhideWhenUsed/>
    <w:rsid w:val="001D3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formatadoCarcter">
    <w:name w:val="HTML pré-formatado Carácter"/>
    <w:basedOn w:val="Tipodeletrapredefinidodopargrafo"/>
    <w:link w:val="HTMLpr-formatado"/>
    <w:uiPriority w:val="99"/>
    <w:rsid w:val="001D3373"/>
    <w:rPr>
      <w:rFonts w:ascii="Courier New" w:eastAsia="Times New Roman" w:hAnsi="Courier New" w:cs="Courier New"/>
      <w:sz w:val="20"/>
      <w:szCs w:val="20"/>
      <w:lang w:eastAsia="fr-FR"/>
    </w:rPr>
  </w:style>
  <w:style w:type="paragraph" w:customStyle="1" w:styleId="Normal10">
    <w:name w:val="Normal1"/>
    <w:basedOn w:val="Normal"/>
    <w:link w:val="normalCar"/>
    <w:rsid w:val="001D3373"/>
    <w:pPr>
      <w:spacing w:before="120"/>
      <w:ind w:left="737"/>
      <w:jc w:val="both"/>
    </w:pPr>
    <w:rPr>
      <w:rFonts w:ascii="Century Gothic" w:eastAsia="Calibri" w:hAnsi="Century Gothic"/>
      <w:sz w:val="20"/>
      <w:szCs w:val="20"/>
      <w:lang w:val="en-GB"/>
    </w:rPr>
  </w:style>
  <w:style w:type="character" w:customStyle="1" w:styleId="normalCar">
    <w:name w:val="normal Car"/>
    <w:link w:val="Normal10"/>
    <w:locked/>
    <w:rsid w:val="001D3373"/>
    <w:rPr>
      <w:rFonts w:ascii="Century Gothic" w:eastAsia="Calibri" w:hAnsi="Century Gothic" w:cs="Times New Roman"/>
      <w:sz w:val="20"/>
      <w:szCs w:val="20"/>
      <w:lang w:val="en-GB" w:eastAsia="fr-FR"/>
    </w:rPr>
  </w:style>
  <w:style w:type="paragraph" w:customStyle="1" w:styleId="Arial">
    <w:name w:val="Arial"/>
    <w:basedOn w:val="Normal"/>
    <w:uiPriority w:val="99"/>
    <w:rsid w:val="001D3373"/>
    <w:rPr>
      <w:rFonts w:eastAsia="Times New Roman"/>
      <w:sz w:val="21"/>
      <w:szCs w:val="21"/>
    </w:rPr>
  </w:style>
  <w:style w:type="table" w:customStyle="1" w:styleId="TableauGrille31">
    <w:name w:val="Tableau Grille 31"/>
    <w:basedOn w:val="Tabelanormal"/>
    <w:uiPriority w:val="48"/>
    <w:rsid w:val="001D3373"/>
    <w:pPr>
      <w:spacing w:after="0" w:line="240" w:lineRule="auto"/>
    </w:pPr>
    <w:rPr>
      <w:rFonts w:ascii="Calibri" w:eastAsia="Calibri" w:hAnsi="Calibri" w:cs="Times New Roman"/>
      <w:sz w:val="24"/>
      <w:szCs w:val="24"/>
      <w:lang w:eastAsia="fr-FR"/>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TableauGrille3-Accentuation41">
    <w:name w:val="Tableau Grille 3 - Accentuation 41"/>
    <w:basedOn w:val="Tabelanormal"/>
    <w:uiPriority w:val="48"/>
    <w:rsid w:val="001D3373"/>
    <w:pPr>
      <w:spacing w:after="0" w:line="240" w:lineRule="auto"/>
    </w:pPr>
    <w:rPr>
      <w:rFonts w:ascii="Calibri" w:eastAsia="Calibri" w:hAnsi="Calibri" w:cs="Times New Roman"/>
      <w:sz w:val="20"/>
      <w:szCs w:val="20"/>
      <w:lang w:eastAsia="fr-FR"/>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customStyle="1" w:styleId="TableauGrille3-Accentuation61">
    <w:name w:val="Tableau Grille 3 - Accentuation 61"/>
    <w:basedOn w:val="Tabelanormal"/>
    <w:uiPriority w:val="48"/>
    <w:rsid w:val="001D3373"/>
    <w:pPr>
      <w:spacing w:after="0" w:line="240" w:lineRule="auto"/>
    </w:pPr>
    <w:rPr>
      <w:rFonts w:ascii="Calibri" w:eastAsia="Calibri" w:hAnsi="Calibri" w:cs="Times New Roman"/>
      <w:sz w:val="20"/>
      <w:szCs w:val="20"/>
      <w:lang w:eastAsia="fr-FR"/>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TableauGrille41">
    <w:name w:val="Tableau Grille 41"/>
    <w:basedOn w:val="Tabelanormal"/>
    <w:uiPriority w:val="49"/>
    <w:rsid w:val="001D3373"/>
    <w:pPr>
      <w:spacing w:after="0" w:line="240" w:lineRule="auto"/>
    </w:pPr>
    <w:rPr>
      <w:rFonts w:ascii="Calibri" w:eastAsia="Calibri" w:hAnsi="Calibri" w:cs="Times New Roman"/>
      <w:sz w:val="24"/>
      <w:szCs w:val="24"/>
      <w:lang w:eastAsia="fr-FR"/>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Trameclaire-Accent21">
    <w:name w:val="Trame claire - Accent 21"/>
    <w:basedOn w:val="Normal"/>
    <w:next w:val="Normal"/>
    <w:link w:val="Trameclaire-Accent2Car"/>
    <w:uiPriority w:val="30"/>
    <w:qFormat/>
    <w:rsid w:val="001D3373"/>
    <w:pPr>
      <w:pBdr>
        <w:top w:val="single" w:sz="4" w:space="10" w:color="5B9BD5"/>
        <w:bottom w:val="single" w:sz="4" w:space="10" w:color="5B9BD5"/>
      </w:pBdr>
      <w:spacing w:before="360" w:after="360" w:line="276" w:lineRule="auto"/>
      <w:ind w:left="864" w:right="864"/>
      <w:jc w:val="center"/>
    </w:pPr>
    <w:rPr>
      <w:rFonts w:eastAsia="Times New Roman"/>
      <w:b/>
      <w:bCs/>
      <w:i/>
      <w:iCs/>
      <w:color w:val="4F81BD"/>
      <w:lang w:eastAsia="en-US"/>
    </w:rPr>
  </w:style>
  <w:style w:type="table" w:customStyle="1" w:styleId="Tableausimple211">
    <w:name w:val="Tableau simple 211"/>
    <w:basedOn w:val="Tabelanormal"/>
    <w:uiPriority w:val="42"/>
    <w:rsid w:val="001D3373"/>
    <w:pPr>
      <w:spacing w:after="0" w:line="240" w:lineRule="auto"/>
    </w:pPr>
    <w:rPr>
      <w:rFonts w:ascii="Calibri" w:eastAsia="Calibri" w:hAnsi="Calibri" w:cs="Times New Roman"/>
      <w:sz w:val="20"/>
      <w:szCs w:val="20"/>
      <w:lang w:eastAsia="fr-FR"/>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rtetext-column">
    <w:name w:val="rtetext-column"/>
    <w:basedOn w:val="Normal"/>
    <w:rsid w:val="001D3373"/>
    <w:pPr>
      <w:spacing w:before="100" w:beforeAutospacing="1" w:after="100" w:afterAutospacing="1"/>
    </w:pPr>
    <w:rPr>
      <w:rFonts w:eastAsia="Times New Roman"/>
    </w:rPr>
  </w:style>
  <w:style w:type="character" w:customStyle="1" w:styleId="BodyTextIndentChar">
    <w:name w:val="Body Text Indent Char"/>
    <w:uiPriority w:val="99"/>
    <w:semiHidden/>
    <w:rsid w:val="001D3373"/>
    <w:rPr>
      <w:rFonts w:ascii="Times New Roman" w:hAnsi="Times New Roman"/>
      <w:sz w:val="24"/>
      <w:szCs w:val="24"/>
    </w:rPr>
  </w:style>
  <w:style w:type="character" w:customStyle="1" w:styleId="BodyTextChar0">
    <w:name w:val="Body Text Char"/>
    <w:uiPriority w:val="99"/>
    <w:semiHidden/>
    <w:rsid w:val="001D3373"/>
    <w:rPr>
      <w:rFonts w:ascii="Times New Roman" w:hAnsi="Times New Roman"/>
      <w:sz w:val="24"/>
      <w:szCs w:val="24"/>
    </w:rPr>
  </w:style>
  <w:style w:type="character" w:customStyle="1" w:styleId="FootnoteTextChar">
    <w:name w:val="Footnote Text Char"/>
    <w:uiPriority w:val="99"/>
    <w:semiHidden/>
    <w:rsid w:val="001D3373"/>
    <w:rPr>
      <w:rFonts w:ascii="Times New Roman" w:hAnsi="Times New Roman"/>
      <w:sz w:val="20"/>
      <w:szCs w:val="20"/>
    </w:rPr>
  </w:style>
  <w:style w:type="character" w:customStyle="1" w:styleId="HeaderChar">
    <w:name w:val="Header Char"/>
    <w:uiPriority w:val="99"/>
    <w:semiHidden/>
    <w:rsid w:val="001D3373"/>
    <w:rPr>
      <w:rFonts w:ascii="Times New Roman" w:hAnsi="Times New Roman"/>
      <w:sz w:val="24"/>
      <w:szCs w:val="24"/>
    </w:rPr>
  </w:style>
  <w:style w:type="character" w:customStyle="1" w:styleId="FooterChar">
    <w:name w:val="Footer Char"/>
    <w:uiPriority w:val="99"/>
    <w:semiHidden/>
    <w:rsid w:val="001D3373"/>
    <w:rPr>
      <w:rFonts w:ascii="Times New Roman" w:hAnsi="Times New Roman"/>
      <w:sz w:val="24"/>
      <w:szCs w:val="24"/>
    </w:rPr>
  </w:style>
  <w:style w:type="character" w:customStyle="1" w:styleId="shorttext">
    <w:name w:val="short_text"/>
    <w:basedOn w:val="Tipodeletrapredefinidodopargrafo"/>
    <w:rsid w:val="001D3373"/>
  </w:style>
  <w:style w:type="character" w:customStyle="1" w:styleId="DefaultCar">
    <w:name w:val="Default Car"/>
    <w:link w:val="Default"/>
    <w:rsid w:val="001D3373"/>
    <w:rPr>
      <w:rFonts w:ascii="Arial" w:eastAsia="Calibri" w:hAnsi="Arial" w:cs="Arial"/>
      <w:color w:val="000000"/>
      <w:sz w:val="24"/>
      <w:szCs w:val="24"/>
      <w:lang w:eastAsia="fr-FR"/>
    </w:rPr>
  </w:style>
  <w:style w:type="table" w:customStyle="1" w:styleId="TableGrid">
    <w:name w:val="TableGrid"/>
    <w:rsid w:val="001D3373"/>
    <w:pPr>
      <w:spacing w:after="0" w:line="240" w:lineRule="auto"/>
    </w:pPr>
    <w:rPr>
      <w:rFonts w:ascii="Calibri" w:eastAsia="Yu Mincho" w:hAnsi="Calibri" w:cs="Times New Roman"/>
      <w:lang w:eastAsia="fr-FR"/>
    </w:rPr>
    <w:tblPr>
      <w:tblCellMar>
        <w:top w:w="0" w:type="dxa"/>
        <w:left w:w="0" w:type="dxa"/>
        <w:bottom w:w="0" w:type="dxa"/>
        <w:right w:w="0" w:type="dxa"/>
      </w:tblCellMar>
    </w:tblPr>
  </w:style>
  <w:style w:type="paragraph" w:customStyle="1" w:styleId="Alinea">
    <w:name w:val="Alinea"/>
    <w:basedOn w:val="Normal"/>
    <w:rsid w:val="001D3373"/>
    <w:pPr>
      <w:tabs>
        <w:tab w:val="right" w:leader="dot" w:pos="7088"/>
      </w:tabs>
      <w:autoSpaceDE w:val="0"/>
      <w:autoSpaceDN w:val="0"/>
      <w:adjustRightInd w:val="0"/>
      <w:spacing w:before="150"/>
      <w:jc w:val="both"/>
    </w:pPr>
    <w:rPr>
      <w:rFonts w:ascii="Helvetica" w:eastAsia="Times New Roman" w:hAnsi="Helvetica" w:cs="Helvetica"/>
      <w:sz w:val="20"/>
      <w:szCs w:val="20"/>
    </w:rPr>
  </w:style>
  <w:style w:type="paragraph" w:customStyle="1" w:styleId="Tartq">
    <w:name w:val="Tartq"/>
    <w:basedOn w:val="Normal"/>
    <w:rsid w:val="001D3373"/>
    <w:pPr>
      <w:autoSpaceDE w:val="0"/>
      <w:autoSpaceDN w:val="0"/>
      <w:adjustRightInd w:val="0"/>
      <w:spacing w:before="470" w:after="50"/>
      <w:jc w:val="both"/>
    </w:pPr>
    <w:rPr>
      <w:rFonts w:ascii="Helvetica" w:eastAsia="Times New Roman" w:hAnsi="Helvetica" w:cs="Helvetica"/>
      <w:b/>
      <w:bCs/>
    </w:rPr>
  </w:style>
  <w:style w:type="table" w:styleId="ListaClara-Cor3">
    <w:name w:val="Light List Accent 3"/>
    <w:basedOn w:val="Tabelanormal"/>
    <w:uiPriority w:val="61"/>
    <w:unhideWhenUsed/>
    <w:rsid w:val="001D3373"/>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paragraph" w:styleId="Citao">
    <w:name w:val="Quote"/>
    <w:basedOn w:val="Normal"/>
    <w:next w:val="Normal"/>
    <w:link w:val="CitaoCarcter"/>
    <w:uiPriority w:val="29"/>
    <w:qFormat/>
    <w:rsid w:val="001D3373"/>
    <w:pPr>
      <w:spacing w:after="200" w:line="276" w:lineRule="auto"/>
    </w:pPr>
    <w:rPr>
      <w:rFonts w:ascii="Calibri" w:eastAsia="Times New Roman" w:hAnsi="Calibri"/>
      <w:i/>
      <w:iCs/>
      <w:color w:val="000000"/>
      <w:sz w:val="22"/>
      <w:szCs w:val="22"/>
    </w:rPr>
  </w:style>
  <w:style w:type="character" w:customStyle="1" w:styleId="CitaoCarcter">
    <w:name w:val="Citação Carácter"/>
    <w:basedOn w:val="Tipodeletrapredefinidodopargrafo"/>
    <w:link w:val="Citao"/>
    <w:uiPriority w:val="29"/>
    <w:rsid w:val="001D3373"/>
    <w:rPr>
      <w:rFonts w:ascii="Calibri" w:eastAsia="Times New Roman" w:hAnsi="Calibri" w:cs="Times New Roman"/>
      <w:i/>
      <w:iCs/>
      <w:color w:val="000000"/>
      <w:lang w:eastAsia="fr-FR"/>
    </w:rPr>
  </w:style>
  <w:style w:type="paragraph" w:styleId="CitaoIntensa">
    <w:name w:val="Intense Quote"/>
    <w:basedOn w:val="Normal"/>
    <w:next w:val="Normal"/>
    <w:link w:val="CitaoIntensaCarcter"/>
    <w:uiPriority w:val="30"/>
    <w:qFormat/>
    <w:rsid w:val="001D3373"/>
    <w:pPr>
      <w:pBdr>
        <w:top w:val="single" w:sz="4" w:space="10" w:color="5B9BD5" w:themeColor="accent1"/>
        <w:bottom w:val="single" w:sz="4" w:space="10" w:color="5B9BD5" w:themeColor="accent1"/>
      </w:pBdr>
      <w:spacing w:before="360" w:after="360" w:line="276" w:lineRule="auto"/>
      <w:ind w:left="864" w:right="864"/>
      <w:jc w:val="center"/>
    </w:pPr>
    <w:rPr>
      <w:rFonts w:eastAsia="Calibri"/>
      <w:i/>
      <w:iCs/>
      <w:color w:val="5B9BD5" w:themeColor="accent1"/>
      <w:szCs w:val="22"/>
      <w:lang w:eastAsia="en-US"/>
    </w:rPr>
  </w:style>
  <w:style w:type="character" w:customStyle="1" w:styleId="CitaoIntensaCarcter">
    <w:name w:val="Citação Intensa Carácter"/>
    <w:basedOn w:val="Tipodeletrapredefinidodopargrafo"/>
    <w:link w:val="CitaoIntensa"/>
    <w:uiPriority w:val="30"/>
    <w:rsid w:val="001D3373"/>
    <w:rPr>
      <w:rFonts w:ascii="Times New Roman" w:eastAsia="Calibri" w:hAnsi="Times New Roman" w:cs="Times New Roman"/>
      <w:i/>
      <w:iCs/>
      <w:color w:val="5B9BD5" w:themeColor="accent1"/>
      <w:sz w:val="24"/>
    </w:rPr>
  </w:style>
  <w:style w:type="paragraph" w:customStyle="1" w:styleId="m8205132091282087500msolistparagraph">
    <w:name w:val="m_8205132091282087500msolistparagraph"/>
    <w:basedOn w:val="Normal"/>
    <w:rsid w:val="001D3373"/>
    <w:pPr>
      <w:spacing w:before="100" w:beforeAutospacing="1" w:after="100" w:afterAutospacing="1"/>
    </w:pPr>
    <w:rPr>
      <w:rFonts w:eastAsia="Times New Roman"/>
    </w:rPr>
  </w:style>
  <w:style w:type="character" w:customStyle="1" w:styleId="goohl4">
    <w:name w:val="goohl4"/>
    <w:basedOn w:val="Tipodeletrapredefinidodopargrafo"/>
    <w:rsid w:val="001D3373"/>
  </w:style>
  <w:style w:type="character" w:customStyle="1" w:styleId="Mentionnonrsolue1">
    <w:name w:val="Mention non résolue1"/>
    <w:basedOn w:val="Tipodeletrapredefinidodopargrafo"/>
    <w:uiPriority w:val="99"/>
    <w:semiHidden/>
    <w:unhideWhenUsed/>
    <w:rsid w:val="001D3373"/>
    <w:rPr>
      <w:color w:val="605E5C"/>
      <w:shd w:val="clear" w:color="auto" w:fill="E1DFDD"/>
    </w:rPr>
  </w:style>
  <w:style w:type="character" w:customStyle="1" w:styleId="lang-en">
    <w:name w:val="lang-en"/>
    <w:basedOn w:val="Tipodeletrapredefinidodopargrafo"/>
    <w:rsid w:val="001D3373"/>
  </w:style>
  <w:style w:type="paragraph" w:customStyle="1" w:styleId="classic">
    <w:name w:val="classic"/>
    <w:basedOn w:val="Normal"/>
    <w:rsid w:val="001D3373"/>
    <w:pPr>
      <w:spacing w:before="100" w:beforeAutospacing="1" w:after="100" w:afterAutospacing="1"/>
    </w:pPr>
  </w:style>
  <w:style w:type="paragraph" w:customStyle="1" w:styleId="Basdepage">
    <w:name w:val="Basdepage"/>
    <w:link w:val="BasdepageCar"/>
    <w:qFormat/>
    <w:rsid w:val="00B15CA5"/>
    <w:pPr>
      <w:pBdr>
        <w:top w:val="single" w:sz="4" w:space="1" w:color="auto"/>
      </w:pBdr>
      <w:spacing w:after="200" w:line="276" w:lineRule="auto"/>
    </w:pPr>
    <w:rPr>
      <w:rFonts w:ascii="Times New Roman" w:eastAsia="Times New Roman" w:hAnsi="Times New Roman" w:cstheme="minorHAnsi"/>
      <w:sz w:val="20"/>
      <w:szCs w:val="20"/>
      <w:lang w:eastAsia="fr-FR"/>
    </w:rPr>
  </w:style>
  <w:style w:type="character" w:customStyle="1" w:styleId="BasdepageCar">
    <w:name w:val="Basdepage Car"/>
    <w:basedOn w:val="RodapCarcter"/>
    <w:link w:val="Basdepage"/>
    <w:rsid w:val="00B15CA5"/>
    <w:rPr>
      <w:rFonts w:ascii="Times New Roman" w:eastAsia="Times New Roman" w:hAnsi="Times New Roman" w:cstheme="minorHAnsi"/>
      <w:sz w:val="20"/>
      <w:szCs w:val="20"/>
      <w:lang w:eastAsia="fr-FR"/>
    </w:rPr>
  </w:style>
  <w:style w:type="character" w:customStyle="1" w:styleId="Mentionnonrsolue11">
    <w:name w:val="Mention non résolue11"/>
    <w:basedOn w:val="Tipodeletrapredefinidodopargrafo"/>
    <w:uiPriority w:val="99"/>
    <w:semiHidden/>
    <w:unhideWhenUsed/>
    <w:rsid w:val="003C6DA9"/>
    <w:rPr>
      <w:color w:val="605E5C"/>
      <w:shd w:val="clear" w:color="auto" w:fill="E1DFDD"/>
    </w:rPr>
  </w:style>
  <w:style w:type="paragraph" w:customStyle="1" w:styleId="SolbaseNormal">
    <w:name w:val="Solbase_Normal"/>
    <w:basedOn w:val="Normal"/>
    <w:qFormat/>
    <w:rsid w:val="00A007E9"/>
    <w:pPr>
      <w:spacing w:after="120"/>
      <w:ind w:left="1134"/>
      <w:jc w:val="both"/>
    </w:pPr>
    <w:rPr>
      <w:rFonts w:ascii="Century Gothic" w:eastAsia="Times New Roman" w:hAnsi="Century Gothic"/>
      <w:sz w:val="20"/>
      <w:szCs w:val="20"/>
    </w:rPr>
  </w:style>
  <w:style w:type="paragraph" w:customStyle="1" w:styleId="BVIfnrCarattereCharCharCharCarattereCharCharCharCharCharChar1CharCharChar">
    <w:name w:val="BVI fnr Carattere Char Char Char Carattere Char Char Char Char Char Char1 Char Char Char"/>
    <w:basedOn w:val="Normal"/>
    <w:link w:val="Refdenotaderodap"/>
    <w:uiPriority w:val="99"/>
    <w:rsid w:val="000C30E3"/>
    <w:pPr>
      <w:spacing w:after="160" w:line="240" w:lineRule="exact"/>
    </w:pPr>
    <w:rPr>
      <w:rFonts w:asciiTheme="minorHAnsi" w:hAnsiTheme="minorHAnsi"/>
      <w:szCs w:val="22"/>
      <w:vertAlign w:val="superscript"/>
      <w:lang w:eastAsia="en-US"/>
    </w:rPr>
  </w:style>
  <w:style w:type="character" w:customStyle="1" w:styleId="NormalWebCarcter">
    <w:name w:val="Normal (Web) Carácter"/>
    <w:link w:val="NormalWeb"/>
    <w:uiPriority w:val="99"/>
    <w:rsid w:val="008B5BDA"/>
    <w:rPr>
      <w:rFonts w:ascii="Times New Roman" w:hAnsi="Times New Roman" w:cs="Times New Roman"/>
      <w:sz w:val="24"/>
      <w:szCs w:val="24"/>
      <w:lang w:eastAsia="fr-FR"/>
    </w:rPr>
  </w:style>
  <w:style w:type="paragraph" w:customStyle="1" w:styleId="Ttulo1">
    <w:name w:val="Título1"/>
    <w:basedOn w:val="Normal"/>
    <w:rsid w:val="00F641A3"/>
    <w:pPr>
      <w:spacing w:before="240" w:line="360" w:lineRule="atLeast"/>
      <w:jc w:val="center"/>
    </w:pPr>
    <w:rPr>
      <w:rFonts w:ascii="Arial" w:eastAsia="Times New Roman" w:hAnsi="Arial"/>
      <w:b/>
      <w:sz w:val="26"/>
      <w:szCs w:val="26"/>
      <w:lang w:eastAsia="en-US"/>
    </w:rPr>
  </w:style>
  <w:style w:type="paragraph" w:customStyle="1" w:styleId="texte0">
    <w:name w:val="texte"/>
    <w:basedOn w:val="Normal"/>
    <w:rsid w:val="007C0EBB"/>
    <w:pPr>
      <w:spacing w:after="200" w:line="276" w:lineRule="auto"/>
      <w:jc w:val="both"/>
    </w:pPr>
    <w:rPr>
      <w:rFonts w:ascii="Arial" w:eastAsia="Calibri" w:hAnsi="Arial" w:cs="Arial"/>
      <w:sz w:val="20"/>
      <w:szCs w:val="20"/>
      <w:lang w:eastAsia="en-US"/>
    </w:rPr>
  </w:style>
  <w:style w:type="paragraph" w:styleId="Lista3">
    <w:name w:val="List 3"/>
    <w:basedOn w:val="Normal"/>
    <w:uiPriority w:val="99"/>
    <w:unhideWhenUsed/>
    <w:rsid w:val="00A05714"/>
    <w:pPr>
      <w:ind w:left="849" w:hanging="283"/>
      <w:contextualSpacing/>
    </w:pPr>
  </w:style>
  <w:style w:type="paragraph" w:styleId="Listadecont">
    <w:name w:val="List Continue"/>
    <w:basedOn w:val="Normal"/>
    <w:uiPriority w:val="99"/>
    <w:unhideWhenUsed/>
    <w:rsid w:val="00A05714"/>
    <w:pPr>
      <w:spacing w:after="120"/>
      <w:ind w:left="283"/>
      <w:contextualSpacing/>
    </w:pPr>
  </w:style>
  <w:style w:type="paragraph" w:styleId="Listadecont2">
    <w:name w:val="List Continue 2"/>
    <w:basedOn w:val="Normal"/>
    <w:uiPriority w:val="99"/>
    <w:unhideWhenUsed/>
    <w:rsid w:val="00A05714"/>
    <w:pPr>
      <w:spacing w:after="120"/>
      <w:ind w:left="566"/>
      <w:contextualSpacing/>
    </w:pPr>
  </w:style>
  <w:style w:type="paragraph" w:styleId="Listadecont4">
    <w:name w:val="List Continue 4"/>
    <w:basedOn w:val="Normal"/>
    <w:uiPriority w:val="99"/>
    <w:unhideWhenUsed/>
    <w:rsid w:val="00A05714"/>
    <w:pPr>
      <w:spacing w:after="120"/>
      <w:ind w:left="1132"/>
      <w:contextualSpacing/>
    </w:pPr>
  </w:style>
  <w:style w:type="paragraph" w:customStyle="1" w:styleId="Grillemoyenne1-Accent21">
    <w:name w:val="Grille moyenne 1 - Accent 21"/>
    <w:aliases w:val="List Paragraph1,Medium Grid 1 - Accent 21,List_Paragraph,Multilevel para_II"/>
    <w:basedOn w:val="Normal"/>
    <w:link w:val="Grillemoyenne1-Accent2Car"/>
    <w:uiPriority w:val="34"/>
    <w:qFormat/>
    <w:rsid w:val="00CE5C45"/>
    <w:pPr>
      <w:ind w:left="720"/>
      <w:contextualSpacing/>
      <w:jc w:val="both"/>
    </w:pPr>
    <w:rPr>
      <w:rFonts w:eastAsia="Times New Roman"/>
      <w:lang w:eastAsia="en-US"/>
    </w:rPr>
  </w:style>
  <w:style w:type="table" w:customStyle="1" w:styleId="TableauGrille3-Accentuation31">
    <w:name w:val="Tableau Grille 3 - Accentuation 31"/>
    <w:basedOn w:val="Tabelanormal"/>
    <w:uiPriority w:val="48"/>
    <w:rsid w:val="001D352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TableauGrille3-Accentuation62">
    <w:name w:val="Tableau Grille 3 - Accentuation 62"/>
    <w:basedOn w:val="Tabelanormal"/>
    <w:uiPriority w:val="48"/>
    <w:rsid w:val="001D3523"/>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lledutableau2">
    <w:name w:val="Grille du tableau2"/>
    <w:basedOn w:val="Tabelanormal"/>
    <w:next w:val="Tabelacomgrelha"/>
    <w:uiPriority w:val="39"/>
    <w:rsid w:val="00681E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Grille1Clair3">
    <w:name w:val="Tableau Grille 1 Clair3"/>
    <w:basedOn w:val="Tabelanormal"/>
    <w:next w:val="TableauGrille1Clair4"/>
    <w:uiPriority w:val="46"/>
    <w:rsid w:val="00681EC7"/>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eauGrille1Clair4">
    <w:name w:val="Tableau Grille 1 Clair4"/>
    <w:basedOn w:val="Tabelanormal"/>
    <w:uiPriority w:val="99"/>
    <w:rsid w:val="00681EC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A8">
    <w:name w:val="A8"/>
    <w:uiPriority w:val="99"/>
    <w:rsid w:val="002B6283"/>
    <w:rPr>
      <w:color w:val="000000"/>
      <w:sz w:val="20"/>
      <w:szCs w:val="20"/>
    </w:rPr>
  </w:style>
  <w:style w:type="character" w:customStyle="1" w:styleId="UnresolvedMention1">
    <w:name w:val="Unresolved Mention1"/>
    <w:basedOn w:val="Tipodeletrapredefinidodopargrafo"/>
    <w:uiPriority w:val="99"/>
    <w:rsid w:val="004414ED"/>
    <w:rPr>
      <w:color w:val="605E5C"/>
      <w:shd w:val="clear" w:color="auto" w:fill="E1DFDD"/>
    </w:rPr>
  </w:style>
  <w:style w:type="character" w:customStyle="1" w:styleId="Mentionnonrsolue2">
    <w:name w:val="Mention non résolue2"/>
    <w:basedOn w:val="Tipodeletrapredefinidodopargrafo"/>
    <w:uiPriority w:val="99"/>
    <w:semiHidden/>
    <w:unhideWhenUsed/>
    <w:rsid w:val="00D40E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45462">
      <w:bodyDiv w:val="1"/>
      <w:marLeft w:val="0"/>
      <w:marRight w:val="0"/>
      <w:marTop w:val="0"/>
      <w:marBottom w:val="0"/>
      <w:divBdr>
        <w:top w:val="none" w:sz="0" w:space="0" w:color="auto"/>
        <w:left w:val="none" w:sz="0" w:space="0" w:color="auto"/>
        <w:bottom w:val="none" w:sz="0" w:space="0" w:color="auto"/>
        <w:right w:val="none" w:sz="0" w:space="0" w:color="auto"/>
      </w:divBdr>
    </w:div>
    <w:div w:id="49305177">
      <w:bodyDiv w:val="1"/>
      <w:marLeft w:val="0"/>
      <w:marRight w:val="0"/>
      <w:marTop w:val="0"/>
      <w:marBottom w:val="0"/>
      <w:divBdr>
        <w:top w:val="none" w:sz="0" w:space="0" w:color="auto"/>
        <w:left w:val="none" w:sz="0" w:space="0" w:color="auto"/>
        <w:bottom w:val="none" w:sz="0" w:space="0" w:color="auto"/>
        <w:right w:val="none" w:sz="0" w:space="0" w:color="auto"/>
      </w:divBdr>
      <w:divsChild>
        <w:div w:id="2034182367">
          <w:marLeft w:val="0"/>
          <w:marRight w:val="0"/>
          <w:marTop w:val="0"/>
          <w:marBottom w:val="0"/>
          <w:divBdr>
            <w:top w:val="none" w:sz="0" w:space="0" w:color="auto"/>
            <w:left w:val="none" w:sz="0" w:space="0" w:color="auto"/>
            <w:bottom w:val="none" w:sz="0" w:space="0" w:color="auto"/>
            <w:right w:val="none" w:sz="0" w:space="0" w:color="auto"/>
          </w:divBdr>
          <w:divsChild>
            <w:div w:id="1188563365">
              <w:marLeft w:val="0"/>
              <w:marRight w:val="0"/>
              <w:marTop w:val="0"/>
              <w:marBottom w:val="0"/>
              <w:divBdr>
                <w:top w:val="none" w:sz="0" w:space="0" w:color="auto"/>
                <w:left w:val="none" w:sz="0" w:space="0" w:color="auto"/>
                <w:bottom w:val="none" w:sz="0" w:space="0" w:color="auto"/>
                <w:right w:val="none" w:sz="0" w:space="0" w:color="auto"/>
              </w:divBdr>
              <w:divsChild>
                <w:div w:id="50921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29138">
      <w:bodyDiv w:val="1"/>
      <w:marLeft w:val="0"/>
      <w:marRight w:val="0"/>
      <w:marTop w:val="0"/>
      <w:marBottom w:val="0"/>
      <w:divBdr>
        <w:top w:val="none" w:sz="0" w:space="0" w:color="auto"/>
        <w:left w:val="none" w:sz="0" w:space="0" w:color="auto"/>
        <w:bottom w:val="none" w:sz="0" w:space="0" w:color="auto"/>
        <w:right w:val="none" w:sz="0" w:space="0" w:color="auto"/>
      </w:divBdr>
    </w:div>
    <w:div w:id="118037805">
      <w:bodyDiv w:val="1"/>
      <w:marLeft w:val="0"/>
      <w:marRight w:val="0"/>
      <w:marTop w:val="0"/>
      <w:marBottom w:val="0"/>
      <w:divBdr>
        <w:top w:val="none" w:sz="0" w:space="0" w:color="auto"/>
        <w:left w:val="none" w:sz="0" w:space="0" w:color="auto"/>
        <w:bottom w:val="none" w:sz="0" w:space="0" w:color="auto"/>
        <w:right w:val="none" w:sz="0" w:space="0" w:color="auto"/>
      </w:divBdr>
    </w:div>
    <w:div w:id="158235032">
      <w:bodyDiv w:val="1"/>
      <w:marLeft w:val="0"/>
      <w:marRight w:val="0"/>
      <w:marTop w:val="0"/>
      <w:marBottom w:val="0"/>
      <w:divBdr>
        <w:top w:val="none" w:sz="0" w:space="0" w:color="auto"/>
        <w:left w:val="none" w:sz="0" w:space="0" w:color="auto"/>
        <w:bottom w:val="none" w:sz="0" w:space="0" w:color="auto"/>
        <w:right w:val="none" w:sz="0" w:space="0" w:color="auto"/>
      </w:divBdr>
    </w:div>
    <w:div w:id="181164123">
      <w:bodyDiv w:val="1"/>
      <w:marLeft w:val="0"/>
      <w:marRight w:val="0"/>
      <w:marTop w:val="0"/>
      <w:marBottom w:val="0"/>
      <w:divBdr>
        <w:top w:val="none" w:sz="0" w:space="0" w:color="auto"/>
        <w:left w:val="none" w:sz="0" w:space="0" w:color="auto"/>
        <w:bottom w:val="none" w:sz="0" w:space="0" w:color="auto"/>
        <w:right w:val="none" w:sz="0" w:space="0" w:color="auto"/>
      </w:divBdr>
    </w:div>
    <w:div w:id="188639600">
      <w:bodyDiv w:val="1"/>
      <w:marLeft w:val="0"/>
      <w:marRight w:val="0"/>
      <w:marTop w:val="0"/>
      <w:marBottom w:val="0"/>
      <w:divBdr>
        <w:top w:val="none" w:sz="0" w:space="0" w:color="auto"/>
        <w:left w:val="none" w:sz="0" w:space="0" w:color="auto"/>
        <w:bottom w:val="none" w:sz="0" w:space="0" w:color="auto"/>
        <w:right w:val="none" w:sz="0" w:space="0" w:color="auto"/>
      </w:divBdr>
    </w:div>
    <w:div w:id="189415407">
      <w:bodyDiv w:val="1"/>
      <w:marLeft w:val="0"/>
      <w:marRight w:val="0"/>
      <w:marTop w:val="0"/>
      <w:marBottom w:val="0"/>
      <w:divBdr>
        <w:top w:val="none" w:sz="0" w:space="0" w:color="auto"/>
        <w:left w:val="none" w:sz="0" w:space="0" w:color="auto"/>
        <w:bottom w:val="none" w:sz="0" w:space="0" w:color="auto"/>
        <w:right w:val="none" w:sz="0" w:space="0" w:color="auto"/>
      </w:divBdr>
    </w:div>
    <w:div w:id="233930229">
      <w:bodyDiv w:val="1"/>
      <w:marLeft w:val="0"/>
      <w:marRight w:val="0"/>
      <w:marTop w:val="0"/>
      <w:marBottom w:val="0"/>
      <w:divBdr>
        <w:top w:val="none" w:sz="0" w:space="0" w:color="auto"/>
        <w:left w:val="none" w:sz="0" w:space="0" w:color="auto"/>
        <w:bottom w:val="none" w:sz="0" w:space="0" w:color="auto"/>
        <w:right w:val="none" w:sz="0" w:space="0" w:color="auto"/>
      </w:divBdr>
    </w:div>
    <w:div w:id="239758103">
      <w:bodyDiv w:val="1"/>
      <w:marLeft w:val="0"/>
      <w:marRight w:val="0"/>
      <w:marTop w:val="0"/>
      <w:marBottom w:val="0"/>
      <w:divBdr>
        <w:top w:val="none" w:sz="0" w:space="0" w:color="auto"/>
        <w:left w:val="none" w:sz="0" w:space="0" w:color="auto"/>
        <w:bottom w:val="none" w:sz="0" w:space="0" w:color="auto"/>
        <w:right w:val="none" w:sz="0" w:space="0" w:color="auto"/>
      </w:divBdr>
    </w:div>
    <w:div w:id="253980743">
      <w:bodyDiv w:val="1"/>
      <w:marLeft w:val="0"/>
      <w:marRight w:val="0"/>
      <w:marTop w:val="0"/>
      <w:marBottom w:val="0"/>
      <w:divBdr>
        <w:top w:val="none" w:sz="0" w:space="0" w:color="auto"/>
        <w:left w:val="none" w:sz="0" w:space="0" w:color="auto"/>
        <w:bottom w:val="none" w:sz="0" w:space="0" w:color="auto"/>
        <w:right w:val="none" w:sz="0" w:space="0" w:color="auto"/>
      </w:divBdr>
    </w:div>
    <w:div w:id="284164980">
      <w:bodyDiv w:val="1"/>
      <w:marLeft w:val="0"/>
      <w:marRight w:val="0"/>
      <w:marTop w:val="0"/>
      <w:marBottom w:val="0"/>
      <w:divBdr>
        <w:top w:val="none" w:sz="0" w:space="0" w:color="auto"/>
        <w:left w:val="none" w:sz="0" w:space="0" w:color="auto"/>
        <w:bottom w:val="none" w:sz="0" w:space="0" w:color="auto"/>
        <w:right w:val="none" w:sz="0" w:space="0" w:color="auto"/>
      </w:divBdr>
    </w:div>
    <w:div w:id="313533751">
      <w:bodyDiv w:val="1"/>
      <w:marLeft w:val="0"/>
      <w:marRight w:val="0"/>
      <w:marTop w:val="0"/>
      <w:marBottom w:val="0"/>
      <w:divBdr>
        <w:top w:val="none" w:sz="0" w:space="0" w:color="auto"/>
        <w:left w:val="none" w:sz="0" w:space="0" w:color="auto"/>
        <w:bottom w:val="none" w:sz="0" w:space="0" w:color="auto"/>
        <w:right w:val="none" w:sz="0" w:space="0" w:color="auto"/>
      </w:divBdr>
    </w:div>
    <w:div w:id="345793119">
      <w:bodyDiv w:val="1"/>
      <w:marLeft w:val="0"/>
      <w:marRight w:val="0"/>
      <w:marTop w:val="0"/>
      <w:marBottom w:val="0"/>
      <w:divBdr>
        <w:top w:val="none" w:sz="0" w:space="0" w:color="auto"/>
        <w:left w:val="none" w:sz="0" w:space="0" w:color="auto"/>
        <w:bottom w:val="none" w:sz="0" w:space="0" w:color="auto"/>
        <w:right w:val="none" w:sz="0" w:space="0" w:color="auto"/>
      </w:divBdr>
    </w:div>
    <w:div w:id="364214955">
      <w:bodyDiv w:val="1"/>
      <w:marLeft w:val="0"/>
      <w:marRight w:val="0"/>
      <w:marTop w:val="0"/>
      <w:marBottom w:val="0"/>
      <w:divBdr>
        <w:top w:val="none" w:sz="0" w:space="0" w:color="auto"/>
        <w:left w:val="none" w:sz="0" w:space="0" w:color="auto"/>
        <w:bottom w:val="none" w:sz="0" w:space="0" w:color="auto"/>
        <w:right w:val="none" w:sz="0" w:space="0" w:color="auto"/>
      </w:divBdr>
    </w:div>
    <w:div w:id="379860078">
      <w:bodyDiv w:val="1"/>
      <w:marLeft w:val="0"/>
      <w:marRight w:val="0"/>
      <w:marTop w:val="0"/>
      <w:marBottom w:val="0"/>
      <w:divBdr>
        <w:top w:val="none" w:sz="0" w:space="0" w:color="auto"/>
        <w:left w:val="none" w:sz="0" w:space="0" w:color="auto"/>
        <w:bottom w:val="none" w:sz="0" w:space="0" w:color="auto"/>
        <w:right w:val="none" w:sz="0" w:space="0" w:color="auto"/>
      </w:divBdr>
    </w:div>
    <w:div w:id="391319309">
      <w:bodyDiv w:val="1"/>
      <w:marLeft w:val="0"/>
      <w:marRight w:val="0"/>
      <w:marTop w:val="0"/>
      <w:marBottom w:val="0"/>
      <w:divBdr>
        <w:top w:val="none" w:sz="0" w:space="0" w:color="auto"/>
        <w:left w:val="none" w:sz="0" w:space="0" w:color="auto"/>
        <w:bottom w:val="none" w:sz="0" w:space="0" w:color="auto"/>
        <w:right w:val="none" w:sz="0" w:space="0" w:color="auto"/>
      </w:divBdr>
    </w:div>
    <w:div w:id="396510230">
      <w:bodyDiv w:val="1"/>
      <w:marLeft w:val="0"/>
      <w:marRight w:val="0"/>
      <w:marTop w:val="0"/>
      <w:marBottom w:val="0"/>
      <w:divBdr>
        <w:top w:val="none" w:sz="0" w:space="0" w:color="auto"/>
        <w:left w:val="none" w:sz="0" w:space="0" w:color="auto"/>
        <w:bottom w:val="none" w:sz="0" w:space="0" w:color="auto"/>
        <w:right w:val="none" w:sz="0" w:space="0" w:color="auto"/>
      </w:divBdr>
    </w:div>
    <w:div w:id="424810451">
      <w:bodyDiv w:val="1"/>
      <w:marLeft w:val="0"/>
      <w:marRight w:val="0"/>
      <w:marTop w:val="0"/>
      <w:marBottom w:val="0"/>
      <w:divBdr>
        <w:top w:val="none" w:sz="0" w:space="0" w:color="auto"/>
        <w:left w:val="none" w:sz="0" w:space="0" w:color="auto"/>
        <w:bottom w:val="none" w:sz="0" w:space="0" w:color="auto"/>
        <w:right w:val="none" w:sz="0" w:space="0" w:color="auto"/>
      </w:divBdr>
    </w:div>
    <w:div w:id="428160804">
      <w:bodyDiv w:val="1"/>
      <w:marLeft w:val="0"/>
      <w:marRight w:val="0"/>
      <w:marTop w:val="0"/>
      <w:marBottom w:val="0"/>
      <w:divBdr>
        <w:top w:val="none" w:sz="0" w:space="0" w:color="auto"/>
        <w:left w:val="none" w:sz="0" w:space="0" w:color="auto"/>
        <w:bottom w:val="none" w:sz="0" w:space="0" w:color="auto"/>
        <w:right w:val="none" w:sz="0" w:space="0" w:color="auto"/>
      </w:divBdr>
    </w:div>
    <w:div w:id="429936797">
      <w:bodyDiv w:val="1"/>
      <w:marLeft w:val="0"/>
      <w:marRight w:val="0"/>
      <w:marTop w:val="0"/>
      <w:marBottom w:val="0"/>
      <w:divBdr>
        <w:top w:val="none" w:sz="0" w:space="0" w:color="auto"/>
        <w:left w:val="none" w:sz="0" w:space="0" w:color="auto"/>
        <w:bottom w:val="none" w:sz="0" w:space="0" w:color="auto"/>
        <w:right w:val="none" w:sz="0" w:space="0" w:color="auto"/>
      </w:divBdr>
    </w:div>
    <w:div w:id="476528995">
      <w:bodyDiv w:val="1"/>
      <w:marLeft w:val="0"/>
      <w:marRight w:val="0"/>
      <w:marTop w:val="0"/>
      <w:marBottom w:val="0"/>
      <w:divBdr>
        <w:top w:val="none" w:sz="0" w:space="0" w:color="auto"/>
        <w:left w:val="none" w:sz="0" w:space="0" w:color="auto"/>
        <w:bottom w:val="none" w:sz="0" w:space="0" w:color="auto"/>
        <w:right w:val="none" w:sz="0" w:space="0" w:color="auto"/>
      </w:divBdr>
    </w:div>
    <w:div w:id="484400277">
      <w:bodyDiv w:val="1"/>
      <w:marLeft w:val="0"/>
      <w:marRight w:val="0"/>
      <w:marTop w:val="0"/>
      <w:marBottom w:val="0"/>
      <w:divBdr>
        <w:top w:val="none" w:sz="0" w:space="0" w:color="auto"/>
        <w:left w:val="none" w:sz="0" w:space="0" w:color="auto"/>
        <w:bottom w:val="none" w:sz="0" w:space="0" w:color="auto"/>
        <w:right w:val="none" w:sz="0" w:space="0" w:color="auto"/>
      </w:divBdr>
    </w:div>
    <w:div w:id="507210353">
      <w:bodyDiv w:val="1"/>
      <w:marLeft w:val="0"/>
      <w:marRight w:val="0"/>
      <w:marTop w:val="0"/>
      <w:marBottom w:val="0"/>
      <w:divBdr>
        <w:top w:val="none" w:sz="0" w:space="0" w:color="auto"/>
        <w:left w:val="none" w:sz="0" w:space="0" w:color="auto"/>
        <w:bottom w:val="none" w:sz="0" w:space="0" w:color="auto"/>
        <w:right w:val="none" w:sz="0" w:space="0" w:color="auto"/>
      </w:divBdr>
    </w:div>
    <w:div w:id="516503523">
      <w:bodyDiv w:val="1"/>
      <w:marLeft w:val="0"/>
      <w:marRight w:val="0"/>
      <w:marTop w:val="0"/>
      <w:marBottom w:val="0"/>
      <w:divBdr>
        <w:top w:val="none" w:sz="0" w:space="0" w:color="auto"/>
        <w:left w:val="none" w:sz="0" w:space="0" w:color="auto"/>
        <w:bottom w:val="none" w:sz="0" w:space="0" w:color="auto"/>
        <w:right w:val="none" w:sz="0" w:space="0" w:color="auto"/>
      </w:divBdr>
    </w:div>
    <w:div w:id="524976043">
      <w:bodyDiv w:val="1"/>
      <w:marLeft w:val="0"/>
      <w:marRight w:val="0"/>
      <w:marTop w:val="0"/>
      <w:marBottom w:val="0"/>
      <w:divBdr>
        <w:top w:val="none" w:sz="0" w:space="0" w:color="auto"/>
        <w:left w:val="none" w:sz="0" w:space="0" w:color="auto"/>
        <w:bottom w:val="none" w:sz="0" w:space="0" w:color="auto"/>
        <w:right w:val="none" w:sz="0" w:space="0" w:color="auto"/>
      </w:divBdr>
    </w:div>
    <w:div w:id="546840744">
      <w:bodyDiv w:val="1"/>
      <w:marLeft w:val="0"/>
      <w:marRight w:val="0"/>
      <w:marTop w:val="0"/>
      <w:marBottom w:val="0"/>
      <w:divBdr>
        <w:top w:val="none" w:sz="0" w:space="0" w:color="auto"/>
        <w:left w:val="none" w:sz="0" w:space="0" w:color="auto"/>
        <w:bottom w:val="none" w:sz="0" w:space="0" w:color="auto"/>
        <w:right w:val="none" w:sz="0" w:space="0" w:color="auto"/>
      </w:divBdr>
    </w:div>
    <w:div w:id="553083529">
      <w:bodyDiv w:val="1"/>
      <w:marLeft w:val="0"/>
      <w:marRight w:val="0"/>
      <w:marTop w:val="0"/>
      <w:marBottom w:val="0"/>
      <w:divBdr>
        <w:top w:val="none" w:sz="0" w:space="0" w:color="auto"/>
        <w:left w:val="none" w:sz="0" w:space="0" w:color="auto"/>
        <w:bottom w:val="none" w:sz="0" w:space="0" w:color="auto"/>
        <w:right w:val="none" w:sz="0" w:space="0" w:color="auto"/>
      </w:divBdr>
    </w:div>
    <w:div w:id="573783660">
      <w:bodyDiv w:val="1"/>
      <w:marLeft w:val="0"/>
      <w:marRight w:val="0"/>
      <w:marTop w:val="0"/>
      <w:marBottom w:val="0"/>
      <w:divBdr>
        <w:top w:val="none" w:sz="0" w:space="0" w:color="auto"/>
        <w:left w:val="none" w:sz="0" w:space="0" w:color="auto"/>
        <w:bottom w:val="none" w:sz="0" w:space="0" w:color="auto"/>
        <w:right w:val="none" w:sz="0" w:space="0" w:color="auto"/>
      </w:divBdr>
    </w:div>
    <w:div w:id="584999030">
      <w:bodyDiv w:val="1"/>
      <w:marLeft w:val="0"/>
      <w:marRight w:val="0"/>
      <w:marTop w:val="0"/>
      <w:marBottom w:val="0"/>
      <w:divBdr>
        <w:top w:val="none" w:sz="0" w:space="0" w:color="auto"/>
        <w:left w:val="none" w:sz="0" w:space="0" w:color="auto"/>
        <w:bottom w:val="none" w:sz="0" w:space="0" w:color="auto"/>
        <w:right w:val="none" w:sz="0" w:space="0" w:color="auto"/>
      </w:divBdr>
    </w:div>
    <w:div w:id="585071675">
      <w:bodyDiv w:val="1"/>
      <w:marLeft w:val="0"/>
      <w:marRight w:val="0"/>
      <w:marTop w:val="0"/>
      <w:marBottom w:val="0"/>
      <w:divBdr>
        <w:top w:val="none" w:sz="0" w:space="0" w:color="auto"/>
        <w:left w:val="none" w:sz="0" w:space="0" w:color="auto"/>
        <w:bottom w:val="none" w:sz="0" w:space="0" w:color="auto"/>
        <w:right w:val="none" w:sz="0" w:space="0" w:color="auto"/>
      </w:divBdr>
    </w:div>
    <w:div w:id="589242753">
      <w:bodyDiv w:val="1"/>
      <w:marLeft w:val="0"/>
      <w:marRight w:val="0"/>
      <w:marTop w:val="0"/>
      <w:marBottom w:val="0"/>
      <w:divBdr>
        <w:top w:val="none" w:sz="0" w:space="0" w:color="auto"/>
        <w:left w:val="none" w:sz="0" w:space="0" w:color="auto"/>
        <w:bottom w:val="none" w:sz="0" w:space="0" w:color="auto"/>
        <w:right w:val="none" w:sz="0" w:space="0" w:color="auto"/>
      </w:divBdr>
    </w:div>
    <w:div w:id="590625638">
      <w:bodyDiv w:val="1"/>
      <w:marLeft w:val="0"/>
      <w:marRight w:val="0"/>
      <w:marTop w:val="0"/>
      <w:marBottom w:val="0"/>
      <w:divBdr>
        <w:top w:val="none" w:sz="0" w:space="0" w:color="auto"/>
        <w:left w:val="none" w:sz="0" w:space="0" w:color="auto"/>
        <w:bottom w:val="none" w:sz="0" w:space="0" w:color="auto"/>
        <w:right w:val="none" w:sz="0" w:space="0" w:color="auto"/>
      </w:divBdr>
    </w:div>
    <w:div w:id="634990652">
      <w:bodyDiv w:val="1"/>
      <w:marLeft w:val="0"/>
      <w:marRight w:val="0"/>
      <w:marTop w:val="0"/>
      <w:marBottom w:val="0"/>
      <w:divBdr>
        <w:top w:val="none" w:sz="0" w:space="0" w:color="auto"/>
        <w:left w:val="none" w:sz="0" w:space="0" w:color="auto"/>
        <w:bottom w:val="none" w:sz="0" w:space="0" w:color="auto"/>
        <w:right w:val="none" w:sz="0" w:space="0" w:color="auto"/>
      </w:divBdr>
    </w:div>
    <w:div w:id="637297239">
      <w:bodyDiv w:val="1"/>
      <w:marLeft w:val="0"/>
      <w:marRight w:val="0"/>
      <w:marTop w:val="0"/>
      <w:marBottom w:val="0"/>
      <w:divBdr>
        <w:top w:val="none" w:sz="0" w:space="0" w:color="auto"/>
        <w:left w:val="none" w:sz="0" w:space="0" w:color="auto"/>
        <w:bottom w:val="none" w:sz="0" w:space="0" w:color="auto"/>
        <w:right w:val="none" w:sz="0" w:space="0" w:color="auto"/>
      </w:divBdr>
    </w:div>
    <w:div w:id="661202080">
      <w:bodyDiv w:val="1"/>
      <w:marLeft w:val="0"/>
      <w:marRight w:val="0"/>
      <w:marTop w:val="0"/>
      <w:marBottom w:val="0"/>
      <w:divBdr>
        <w:top w:val="none" w:sz="0" w:space="0" w:color="auto"/>
        <w:left w:val="none" w:sz="0" w:space="0" w:color="auto"/>
        <w:bottom w:val="none" w:sz="0" w:space="0" w:color="auto"/>
        <w:right w:val="none" w:sz="0" w:space="0" w:color="auto"/>
      </w:divBdr>
    </w:div>
    <w:div w:id="679432406">
      <w:bodyDiv w:val="1"/>
      <w:marLeft w:val="0"/>
      <w:marRight w:val="0"/>
      <w:marTop w:val="0"/>
      <w:marBottom w:val="0"/>
      <w:divBdr>
        <w:top w:val="none" w:sz="0" w:space="0" w:color="auto"/>
        <w:left w:val="none" w:sz="0" w:space="0" w:color="auto"/>
        <w:bottom w:val="none" w:sz="0" w:space="0" w:color="auto"/>
        <w:right w:val="none" w:sz="0" w:space="0" w:color="auto"/>
      </w:divBdr>
    </w:div>
    <w:div w:id="685523663">
      <w:bodyDiv w:val="1"/>
      <w:marLeft w:val="0"/>
      <w:marRight w:val="0"/>
      <w:marTop w:val="0"/>
      <w:marBottom w:val="0"/>
      <w:divBdr>
        <w:top w:val="none" w:sz="0" w:space="0" w:color="auto"/>
        <w:left w:val="none" w:sz="0" w:space="0" w:color="auto"/>
        <w:bottom w:val="none" w:sz="0" w:space="0" w:color="auto"/>
        <w:right w:val="none" w:sz="0" w:space="0" w:color="auto"/>
      </w:divBdr>
    </w:div>
    <w:div w:id="702831985">
      <w:bodyDiv w:val="1"/>
      <w:marLeft w:val="0"/>
      <w:marRight w:val="0"/>
      <w:marTop w:val="0"/>
      <w:marBottom w:val="0"/>
      <w:divBdr>
        <w:top w:val="none" w:sz="0" w:space="0" w:color="auto"/>
        <w:left w:val="none" w:sz="0" w:space="0" w:color="auto"/>
        <w:bottom w:val="none" w:sz="0" w:space="0" w:color="auto"/>
        <w:right w:val="none" w:sz="0" w:space="0" w:color="auto"/>
      </w:divBdr>
    </w:div>
    <w:div w:id="705644022">
      <w:bodyDiv w:val="1"/>
      <w:marLeft w:val="0"/>
      <w:marRight w:val="0"/>
      <w:marTop w:val="0"/>
      <w:marBottom w:val="0"/>
      <w:divBdr>
        <w:top w:val="none" w:sz="0" w:space="0" w:color="auto"/>
        <w:left w:val="none" w:sz="0" w:space="0" w:color="auto"/>
        <w:bottom w:val="none" w:sz="0" w:space="0" w:color="auto"/>
        <w:right w:val="none" w:sz="0" w:space="0" w:color="auto"/>
      </w:divBdr>
    </w:div>
    <w:div w:id="707411376">
      <w:bodyDiv w:val="1"/>
      <w:marLeft w:val="0"/>
      <w:marRight w:val="0"/>
      <w:marTop w:val="0"/>
      <w:marBottom w:val="0"/>
      <w:divBdr>
        <w:top w:val="none" w:sz="0" w:space="0" w:color="auto"/>
        <w:left w:val="none" w:sz="0" w:space="0" w:color="auto"/>
        <w:bottom w:val="none" w:sz="0" w:space="0" w:color="auto"/>
        <w:right w:val="none" w:sz="0" w:space="0" w:color="auto"/>
      </w:divBdr>
    </w:div>
    <w:div w:id="712389843">
      <w:bodyDiv w:val="1"/>
      <w:marLeft w:val="0"/>
      <w:marRight w:val="0"/>
      <w:marTop w:val="0"/>
      <w:marBottom w:val="0"/>
      <w:divBdr>
        <w:top w:val="none" w:sz="0" w:space="0" w:color="auto"/>
        <w:left w:val="none" w:sz="0" w:space="0" w:color="auto"/>
        <w:bottom w:val="none" w:sz="0" w:space="0" w:color="auto"/>
        <w:right w:val="none" w:sz="0" w:space="0" w:color="auto"/>
      </w:divBdr>
    </w:div>
    <w:div w:id="713237922">
      <w:bodyDiv w:val="1"/>
      <w:marLeft w:val="0"/>
      <w:marRight w:val="0"/>
      <w:marTop w:val="0"/>
      <w:marBottom w:val="0"/>
      <w:divBdr>
        <w:top w:val="none" w:sz="0" w:space="0" w:color="auto"/>
        <w:left w:val="none" w:sz="0" w:space="0" w:color="auto"/>
        <w:bottom w:val="none" w:sz="0" w:space="0" w:color="auto"/>
        <w:right w:val="none" w:sz="0" w:space="0" w:color="auto"/>
      </w:divBdr>
    </w:div>
    <w:div w:id="715003940">
      <w:bodyDiv w:val="1"/>
      <w:marLeft w:val="0"/>
      <w:marRight w:val="0"/>
      <w:marTop w:val="0"/>
      <w:marBottom w:val="0"/>
      <w:divBdr>
        <w:top w:val="none" w:sz="0" w:space="0" w:color="auto"/>
        <w:left w:val="none" w:sz="0" w:space="0" w:color="auto"/>
        <w:bottom w:val="none" w:sz="0" w:space="0" w:color="auto"/>
        <w:right w:val="none" w:sz="0" w:space="0" w:color="auto"/>
      </w:divBdr>
    </w:div>
    <w:div w:id="731779125">
      <w:bodyDiv w:val="1"/>
      <w:marLeft w:val="0"/>
      <w:marRight w:val="0"/>
      <w:marTop w:val="0"/>
      <w:marBottom w:val="0"/>
      <w:divBdr>
        <w:top w:val="none" w:sz="0" w:space="0" w:color="auto"/>
        <w:left w:val="none" w:sz="0" w:space="0" w:color="auto"/>
        <w:bottom w:val="none" w:sz="0" w:space="0" w:color="auto"/>
        <w:right w:val="none" w:sz="0" w:space="0" w:color="auto"/>
      </w:divBdr>
    </w:div>
    <w:div w:id="755789530">
      <w:bodyDiv w:val="1"/>
      <w:marLeft w:val="0"/>
      <w:marRight w:val="0"/>
      <w:marTop w:val="0"/>
      <w:marBottom w:val="0"/>
      <w:divBdr>
        <w:top w:val="none" w:sz="0" w:space="0" w:color="auto"/>
        <w:left w:val="none" w:sz="0" w:space="0" w:color="auto"/>
        <w:bottom w:val="none" w:sz="0" w:space="0" w:color="auto"/>
        <w:right w:val="none" w:sz="0" w:space="0" w:color="auto"/>
      </w:divBdr>
    </w:div>
    <w:div w:id="777338411">
      <w:bodyDiv w:val="1"/>
      <w:marLeft w:val="0"/>
      <w:marRight w:val="0"/>
      <w:marTop w:val="0"/>
      <w:marBottom w:val="0"/>
      <w:divBdr>
        <w:top w:val="none" w:sz="0" w:space="0" w:color="auto"/>
        <w:left w:val="none" w:sz="0" w:space="0" w:color="auto"/>
        <w:bottom w:val="none" w:sz="0" w:space="0" w:color="auto"/>
        <w:right w:val="none" w:sz="0" w:space="0" w:color="auto"/>
      </w:divBdr>
    </w:div>
    <w:div w:id="824736174">
      <w:bodyDiv w:val="1"/>
      <w:marLeft w:val="0"/>
      <w:marRight w:val="0"/>
      <w:marTop w:val="0"/>
      <w:marBottom w:val="0"/>
      <w:divBdr>
        <w:top w:val="none" w:sz="0" w:space="0" w:color="auto"/>
        <w:left w:val="none" w:sz="0" w:space="0" w:color="auto"/>
        <w:bottom w:val="none" w:sz="0" w:space="0" w:color="auto"/>
        <w:right w:val="none" w:sz="0" w:space="0" w:color="auto"/>
      </w:divBdr>
    </w:div>
    <w:div w:id="825130774">
      <w:bodyDiv w:val="1"/>
      <w:marLeft w:val="0"/>
      <w:marRight w:val="0"/>
      <w:marTop w:val="0"/>
      <w:marBottom w:val="0"/>
      <w:divBdr>
        <w:top w:val="none" w:sz="0" w:space="0" w:color="auto"/>
        <w:left w:val="none" w:sz="0" w:space="0" w:color="auto"/>
        <w:bottom w:val="none" w:sz="0" w:space="0" w:color="auto"/>
        <w:right w:val="none" w:sz="0" w:space="0" w:color="auto"/>
      </w:divBdr>
    </w:div>
    <w:div w:id="851531614">
      <w:bodyDiv w:val="1"/>
      <w:marLeft w:val="0"/>
      <w:marRight w:val="0"/>
      <w:marTop w:val="0"/>
      <w:marBottom w:val="0"/>
      <w:divBdr>
        <w:top w:val="none" w:sz="0" w:space="0" w:color="auto"/>
        <w:left w:val="none" w:sz="0" w:space="0" w:color="auto"/>
        <w:bottom w:val="none" w:sz="0" w:space="0" w:color="auto"/>
        <w:right w:val="none" w:sz="0" w:space="0" w:color="auto"/>
      </w:divBdr>
    </w:div>
    <w:div w:id="851991083">
      <w:bodyDiv w:val="1"/>
      <w:marLeft w:val="0"/>
      <w:marRight w:val="0"/>
      <w:marTop w:val="0"/>
      <w:marBottom w:val="0"/>
      <w:divBdr>
        <w:top w:val="none" w:sz="0" w:space="0" w:color="auto"/>
        <w:left w:val="none" w:sz="0" w:space="0" w:color="auto"/>
        <w:bottom w:val="none" w:sz="0" w:space="0" w:color="auto"/>
        <w:right w:val="none" w:sz="0" w:space="0" w:color="auto"/>
      </w:divBdr>
    </w:div>
    <w:div w:id="854421533">
      <w:bodyDiv w:val="1"/>
      <w:marLeft w:val="0"/>
      <w:marRight w:val="0"/>
      <w:marTop w:val="0"/>
      <w:marBottom w:val="0"/>
      <w:divBdr>
        <w:top w:val="none" w:sz="0" w:space="0" w:color="auto"/>
        <w:left w:val="none" w:sz="0" w:space="0" w:color="auto"/>
        <w:bottom w:val="none" w:sz="0" w:space="0" w:color="auto"/>
        <w:right w:val="none" w:sz="0" w:space="0" w:color="auto"/>
      </w:divBdr>
    </w:div>
    <w:div w:id="858080828">
      <w:bodyDiv w:val="1"/>
      <w:marLeft w:val="0"/>
      <w:marRight w:val="0"/>
      <w:marTop w:val="0"/>
      <w:marBottom w:val="0"/>
      <w:divBdr>
        <w:top w:val="none" w:sz="0" w:space="0" w:color="auto"/>
        <w:left w:val="none" w:sz="0" w:space="0" w:color="auto"/>
        <w:bottom w:val="none" w:sz="0" w:space="0" w:color="auto"/>
        <w:right w:val="none" w:sz="0" w:space="0" w:color="auto"/>
      </w:divBdr>
    </w:div>
    <w:div w:id="867258977">
      <w:bodyDiv w:val="1"/>
      <w:marLeft w:val="0"/>
      <w:marRight w:val="0"/>
      <w:marTop w:val="0"/>
      <w:marBottom w:val="0"/>
      <w:divBdr>
        <w:top w:val="none" w:sz="0" w:space="0" w:color="auto"/>
        <w:left w:val="none" w:sz="0" w:space="0" w:color="auto"/>
        <w:bottom w:val="none" w:sz="0" w:space="0" w:color="auto"/>
        <w:right w:val="none" w:sz="0" w:space="0" w:color="auto"/>
      </w:divBdr>
    </w:div>
    <w:div w:id="899093593">
      <w:bodyDiv w:val="1"/>
      <w:marLeft w:val="0"/>
      <w:marRight w:val="0"/>
      <w:marTop w:val="0"/>
      <w:marBottom w:val="0"/>
      <w:divBdr>
        <w:top w:val="none" w:sz="0" w:space="0" w:color="auto"/>
        <w:left w:val="none" w:sz="0" w:space="0" w:color="auto"/>
        <w:bottom w:val="none" w:sz="0" w:space="0" w:color="auto"/>
        <w:right w:val="none" w:sz="0" w:space="0" w:color="auto"/>
      </w:divBdr>
    </w:div>
    <w:div w:id="970984103">
      <w:bodyDiv w:val="1"/>
      <w:marLeft w:val="0"/>
      <w:marRight w:val="0"/>
      <w:marTop w:val="0"/>
      <w:marBottom w:val="0"/>
      <w:divBdr>
        <w:top w:val="none" w:sz="0" w:space="0" w:color="auto"/>
        <w:left w:val="none" w:sz="0" w:space="0" w:color="auto"/>
        <w:bottom w:val="none" w:sz="0" w:space="0" w:color="auto"/>
        <w:right w:val="none" w:sz="0" w:space="0" w:color="auto"/>
      </w:divBdr>
    </w:div>
    <w:div w:id="972979653">
      <w:bodyDiv w:val="1"/>
      <w:marLeft w:val="0"/>
      <w:marRight w:val="0"/>
      <w:marTop w:val="0"/>
      <w:marBottom w:val="0"/>
      <w:divBdr>
        <w:top w:val="none" w:sz="0" w:space="0" w:color="auto"/>
        <w:left w:val="none" w:sz="0" w:space="0" w:color="auto"/>
        <w:bottom w:val="none" w:sz="0" w:space="0" w:color="auto"/>
        <w:right w:val="none" w:sz="0" w:space="0" w:color="auto"/>
      </w:divBdr>
    </w:div>
    <w:div w:id="1005405553">
      <w:bodyDiv w:val="1"/>
      <w:marLeft w:val="0"/>
      <w:marRight w:val="0"/>
      <w:marTop w:val="0"/>
      <w:marBottom w:val="0"/>
      <w:divBdr>
        <w:top w:val="none" w:sz="0" w:space="0" w:color="auto"/>
        <w:left w:val="none" w:sz="0" w:space="0" w:color="auto"/>
        <w:bottom w:val="none" w:sz="0" w:space="0" w:color="auto"/>
        <w:right w:val="none" w:sz="0" w:space="0" w:color="auto"/>
      </w:divBdr>
    </w:div>
    <w:div w:id="1028288260">
      <w:bodyDiv w:val="1"/>
      <w:marLeft w:val="0"/>
      <w:marRight w:val="0"/>
      <w:marTop w:val="0"/>
      <w:marBottom w:val="0"/>
      <w:divBdr>
        <w:top w:val="none" w:sz="0" w:space="0" w:color="auto"/>
        <w:left w:val="none" w:sz="0" w:space="0" w:color="auto"/>
        <w:bottom w:val="none" w:sz="0" w:space="0" w:color="auto"/>
        <w:right w:val="none" w:sz="0" w:space="0" w:color="auto"/>
      </w:divBdr>
    </w:div>
    <w:div w:id="1079789579">
      <w:bodyDiv w:val="1"/>
      <w:marLeft w:val="0"/>
      <w:marRight w:val="0"/>
      <w:marTop w:val="0"/>
      <w:marBottom w:val="0"/>
      <w:divBdr>
        <w:top w:val="none" w:sz="0" w:space="0" w:color="auto"/>
        <w:left w:val="none" w:sz="0" w:space="0" w:color="auto"/>
        <w:bottom w:val="none" w:sz="0" w:space="0" w:color="auto"/>
        <w:right w:val="none" w:sz="0" w:space="0" w:color="auto"/>
      </w:divBdr>
    </w:div>
    <w:div w:id="1091269424">
      <w:bodyDiv w:val="1"/>
      <w:marLeft w:val="0"/>
      <w:marRight w:val="0"/>
      <w:marTop w:val="0"/>
      <w:marBottom w:val="0"/>
      <w:divBdr>
        <w:top w:val="none" w:sz="0" w:space="0" w:color="auto"/>
        <w:left w:val="none" w:sz="0" w:space="0" w:color="auto"/>
        <w:bottom w:val="none" w:sz="0" w:space="0" w:color="auto"/>
        <w:right w:val="none" w:sz="0" w:space="0" w:color="auto"/>
      </w:divBdr>
    </w:div>
    <w:div w:id="1099638606">
      <w:bodyDiv w:val="1"/>
      <w:marLeft w:val="0"/>
      <w:marRight w:val="0"/>
      <w:marTop w:val="0"/>
      <w:marBottom w:val="0"/>
      <w:divBdr>
        <w:top w:val="none" w:sz="0" w:space="0" w:color="auto"/>
        <w:left w:val="none" w:sz="0" w:space="0" w:color="auto"/>
        <w:bottom w:val="none" w:sz="0" w:space="0" w:color="auto"/>
        <w:right w:val="none" w:sz="0" w:space="0" w:color="auto"/>
      </w:divBdr>
    </w:div>
    <w:div w:id="1138835493">
      <w:bodyDiv w:val="1"/>
      <w:marLeft w:val="0"/>
      <w:marRight w:val="0"/>
      <w:marTop w:val="0"/>
      <w:marBottom w:val="0"/>
      <w:divBdr>
        <w:top w:val="none" w:sz="0" w:space="0" w:color="auto"/>
        <w:left w:val="none" w:sz="0" w:space="0" w:color="auto"/>
        <w:bottom w:val="none" w:sz="0" w:space="0" w:color="auto"/>
        <w:right w:val="none" w:sz="0" w:space="0" w:color="auto"/>
      </w:divBdr>
    </w:div>
    <w:div w:id="1182623757">
      <w:bodyDiv w:val="1"/>
      <w:marLeft w:val="0"/>
      <w:marRight w:val="0"/>
      <w:marTop w:val="0"/>
      <w:marBottom w:val="0"/>
      <w:divBdr>
        <w:top w:val="none" w:sz="0" w:space="0" w:color="auto"/>
        <w:left w:val="none" w:sz="0" w:space="0" w:color="auto"/>
        <w:bottom w:val="none" w:sz="0" w:space="0" w:color="auto"/>
        <w:right w:val="none" w:sz="0" w:space="0" w:color="auto"/>
      </w:divBdr>
    </w:div>
    <w:div w:id="1201013664">
      <w:bodyDiv w:val="1"/>
      <w:marLeft w:val="0"/>
      <w:marRight w:val="0"/>
      <w:marTop w:val="0"/>
      <w:marBottom w:val="0"/>
      <w:divBdr>
        <w:top w:val="none" w:sz="0" w:space="0" w:color="auto"/>
        <w:left w:val="none" w:sz="0" w:space="0" w:color="auto"/>
        <w:bottom w:val="none" w:sz="0" w:space="0" w:color="auto"/>
        <w:right w:val="none" w:sz="0" w:space="0" w:color="auto"/>
      </w:divBdr>
    </w:div>
    <w:div w:id="1204901037">
      <w:bodyDiv w:val="1"/>
      <w:marLeft w:val="0"/>
      <w:marRight w:val="0"/>
      <w:marTop w:val="0"/>
      <w:marBottom w:val="0"/>
      <w:divBdr>
        <w:top w:val="none" w:sz="0" w:space="0" w:color="auto"/>
        <w:left w:val="none" w:sz="0" w:space="0" w:color="auto"/>
        <w:bottom w:val="none" w:sz="0" w:space="0" w:color="auto"/>
        <w:right w:val="none" w:sz="0" w:space="0" w:color="auto"/>
      </w:divBdr>
    </w:div>
    <w:div w:id="1367634199">
      <w:bodyDiv w:val="1"/>
      <w:marLeft w:val="0"/>
      <w:marRight w:val="0"/>
      <w:marTop w:val="0"/>
      <w:marBottom w:val="0"/>
      <w:divBdr>
        <w:top w:val="none" w:sz="0" w:space="0" w:color="auto"/>
        <w:left w:val="none" w:sz="0" w:space="0" w:color="auto"/>
        <w:bottom w:val="none" w:sz="0" w:space="0" w:color="auto"/>
        <w:right w:val="none" w:sz="0" w:space="0" w:color="auto"/>
      </w:divBdr>
    </w:div>
    <w:div w:id="1369187167">
      <w:bodyDiv w:val="1"/>
      <w:marLeft w:val="0"/>
      <w:marRight w:val="0"/>
      <w:marTop w:val="0"/>
      <w:marBottom w:val="0"/>
      <w:divBdr>
        <w:top w:val="none" w:sz="0" w:space="0" w:color="auto"/>
        <w:left w:val="none" w:sz="0" w:space="0" w:color="auto"/>
        <w:bottom w:val="none" w:sz="0" w:space="0" w:color="auto"/>
        <w:right w:val="none" w:sz="0" w:space="0" w:color="auto"/>
      </w:divBdr>
    </w:div>
    <w:div w:id="1387988481">
      <w:bodyDiv w:val="1"/>
      <w:marLeft w:val="0"/>
      <w:marRight w:val="0"/>
      <w:marTop w:val="0"/>
      <w:marBottom w:val="0"/>
      <w:divBdr>
        <w:top w:val="none" w:sz="0" w:space="0" w:color="auto"/>
        <w:left w:val="none" w:sz="0" w:space="0" w:color="auto"/>
        <w:bottom w:val="none" w:sz="0" w:space="0" w:color="auto"/>
        <w:right w:val="none" w:sz="0" w:space="0" w:color="auto"/>
      </w:divBdr>
    </w:div>
    <w:div w:id="1404451867">
      <w:bodyDiv w:val="1"/>
      <w:marLeft w:val="0"/>
      <w:marRight w:val="0"/>
      <w:marTop w:val="0"/>
      <w:marBottom w:val="0"/>
      <w:divBdr>
        <w:top w:val="none" w:sz="0" w:space="0" w:color="auto"/>
        <w:left w:val="none" w:sz="0" w:space="0" w:color="auto"/>
        <w:bottom w:val="none" w:sz="0" w:space="0" w:color="auto"/>
        <w:right w:val="none" w:sz="0" w:space="0" w:color="auto"/>
      </w:divBdr>
    </w:div>
    <w:div w:id="1429423544">
      <w:bodyDiv w:val="1"/>
      <w:marLeft w:val="0"/>
      <w:marRight w:val="0"/>
      <w:marTop w:val="0"/>
      <w:marBottom w:val="0"/>
      <w:divBdr>
        <w:top w:val="none" w:sz="0" w:space="0" w:color="auto"/>
        <w:left w:val="none" w:sz="0" w:space="0" w:color="auto"/>
        <w:bottom w:val="none" w:sz="0" w:space="0" w:color="auto"/>
        <w:right w:val="none" w:sz="0" w:space="0" w:color="auto"/>
      </w:divBdr>
    </w:div>
    <w:div w:id="1432120473">
      <w:bodyDiv w:val="1"/>
      <w:marLeft w:val="0"/>
      <w:marRight w:val="0"/>
      <w:marTop w:val="0"/>
      <w:marBottom w:val="0"/>
      <w:divBdr>
        <w:top w:val="none" w:sz="0" w:space="0" w:color="auto"/>
        <w:left w:val="none" w:sz="0" w:space="0" w:color="auto"/>
        <w:bottom w:val="none" w:sz="0" w:space="0" w:color="auto"/>
        <w:right w:val="none" w:sz="0" w:space="0" w:color="auto"/>
      </w:divBdr>
    </w:div>
    <w:div w:id="1436435933">
      <w:bodyDiv w:val="1"/>
      <w:marLeft w:val="0"/>
      <w:marRight w:val="0"/>
      <w:marTop w:val="0"/>
      <w:marBottom w:val="0"/>
      <w:divBdr>
        <w:top w:val="none" w:sz="0" w:space="0" w:color="auto"/>
        <w:left w:val="none" w:sz="0" w:space="0" w:color="auto"/>
        <w:bottom w:val="none" w:sz="0" w:space="0" w:color="auto"/>
        <w:right w:val="none" w:sz="0" w:space="0" w:color="auto"/>
      </w:divBdr>
    </w:div>
    <w:div w:id="1447508832">
      <w:bodyDiv w:val="1"/>
      <w:marLeft w:val="0"/>
      <w:marRight w:val="0"/>
      <w:marTop w:val="0"/>
      <w:marBottom w:val="0"/>
      <w:divBdr>
        <w:top w:val="none" w:sz="0" w:space="0" w:color="auto"/>
        <w:left w:val="none" w:sz="0" w:space="0" w:color="auto"/>
        <w:bottom w:val="none" w:sz="0" w:space="0" w:color="auto"/>
        <w:right w:val="none" w:sz="0" w:space="0" w:color="auto"/>
      </w:divBdr>
    </w:div>
    <w:div w:id="1470591611">
      <w:bodyDiv w:val="1"/>
      <w:marLeft w:val="0"/>
      <w:marRight w:val="0"/>
      <w:marTop w:val="0"/>
      <w:marBottom w:val="0"/>
      <w:divBdr>
        <w:top w:val="none" w:sz="0" w:space="0" w:color="auto"/>
        <w:left w:val="none" w:sz="0" w:space="0" w:color="auto"/>
        <w:bottom w:val="none" w:sz="0" w:space="0" w:color="auto"/>
        <w:right w:val="none" w:sz="0" w:space="0" w:color="auto"/>
      </w:divBdr>
    </w:div>
    <w:div w:id="1479569300">
      <w:bodyDiv w:val="1"/>
      <w:marLeft w:val="0"/>
      <w:marRight w:val="0"/>
      <w:marTop w:val="0"/>
      <w:marBottom w:val="0"/>
      <w:divBdr>
        <w:top w:val="none" w:sz="0" w:space="0" w:color="auto"/>
        <w:left w:val="none" w:sz="0" w:space="0" w:color="auto"/>
        <w:bottom w:val="none" w:sz="0" w:space="0" w:color="auto"/>
        <w:right w:val="none" w:sz="0" w:space="0" w:color="auto"/>
      </w:divBdr>
    </w:div>
    <w:div w:id="1483623353">
      <w:bodyDiv w:val="1"/>
      <w:marLeft w:val="0"/>
      <w:marRight w:val="0"/>
      <w:marTop w:val="0"/>
      <w:marBottom w:val="0"/>
      <w:divBdr>
        <w:top w:val="none" w:sz="0" w:space="0" w:color="auto"/>
        <w:left w:val="none" w:sz="0" w:space="0" w:color="auto"/>
        <w:bottom w:val="none" w:sz="0" w:space="0" w:color="auto"/>
        <w:right w:val="none" w:sz="0" w:space="0" w:color="auto"/>
      </w:divBdr>
    </w:div>
    <w:div w:id="1488591785">
      <w:bodyDiv w:val="1"/>
      <w:marLeft w:val="0"/>
      <w:marRight w:val="0"/>
      <w:marTop w:val="0"/>
      <w:marBottom w:val="0"/>
      <w:divBdr>
        <w:top w:val="none" w:sz="0" w:space="0" w:color="auto"/>
        <w:left w:val="none" w:sz="0" w:space="0" w:color="auto"/>
        <w:bottom w:val="none" w:sz="0" w:space="0" w:color="auto"/>
        <w:right w:val="none" w:sz="0" w:space="0" w:color="auto"/>
      </w:divBdr>
    </w:div>
    <w:div w:id="1505631767">
      <w:bodyDiv w:val="1"/>
      <w:marLeft w:val="0"/>
      <w:marRight w:val="0"/>
      <w:marTop w:val="0"/>
      <w:marBottom w:val="0"/>
      <w:divBdr>
        <w:top w:val="none" w:sz="0" w:space="0" w:color="auto"/>
        <w:left w:val="none" w:sz="0" w:space="0" w:color="auto"/>
        <w:bottom w:val="none" w:sz="0" w:space="0" w:color="auto"/>
        <w:right w:val="none" w:sz="0" w:space="0" w:color="auto"/>
      </w:divBdr>
    </w:div>
    <w:div w:id="1547177462">
      <w:bodyDiv w:val="1"/>
      <w:marLeft w:val="0"/>
      <w:marRight w:val="0"/>
      <w:marTop w:val="0"/>
      <w:marBottom w:val="0"/>
      <w:divBdr>
        <w:top w:val="none" w:sz="0" w:space="0" w:color="auto"/>
        <w:left w:val="none" w:sz="0" w:space="0" w:color="auto"/>
        <w:bottom w:val="none" w:sz="0" w:space="0" w:color="auto"/>
        <w:right w:val="none" w:sz="0" w:space="0" w:color="auto"/>
      </w:divBdr>
    </w:div>
    <w:div w:id="1559515659">
      <w:bodyDiv w:val="1"/>
      <w:marLeft w:val="0"/>
      <w:marRight w:val="0"/>
      <w:marTop w:val="0"/>
      <w:marBottom w:val="0"/>
      <w:divBdr>
        <w:top w:val="none" w:sz="0" w:space="0" w:color="auto"/>
        <w:left w:val="none" w:sz="0" w:space="0" w:color="auto"/>
        <w:bottom w:val="none" w:sz="0" w:space="0" w:color="auto"/>
        <w:right w:val="none" w:sz="0" w:space="0" w:color="auto"/>
      </w:divBdr>
    </w:div>
    <w:div w:id="1596473610">
      <w:bodyDiv w:val="1"/>
      <w:marLeft w:val="0"/>
      <w:marRight w:val="0"/>
      <w:marTop w:val="0"/>
      <w:marBottom w:val="0"/>
      <w:divBdr>
        <w:top w:val="none" w:sz="0" w:space="0" w:color="auto"/>
        <w:left w:val="none" w:sz="0" w:space="0" w:color="auto"/>
        <w:bottom w:val="none" w:sz="0" w:space="0" w:color="auto"/>
        <w:right w:val="none" w:sz="0" w:space="0" w:color="auto"/>
      </w:divBdr>
    </w:div>
    <w:div w:id="1622882996">
      <w:bodyDiv w:val="1"/>
      <w:marLeft w:val="0"/>
      <w:marRight w:val="0"/>
      <w:marTop w:val="0"/>
      <w:marBottom w:val="0"/>
      <w:divBdr>
        <w:top w:val="none" w:sz="0" w:space="0" w:color="auto"/>
        <w:left w:val="none" w:sz="0" w:space="0" w:color="auto"/>
        <w:bottom w:val="none" w:sz="0" w:space="0" w:color="auto"/>
        <w:right w:val="none" w:sz="0" w:space="0" w:color="auto"/>
      </w:divBdr>
    </w:div>
    <w:div w:id="1624536744">
      <w:bodyDiv w:val="1"/>
      <w:marLeft w:val="0"/>
      <w:marRight w:val="0"/>
      <w:marTop w:val="0"/>
      <w:marBottom w:val="0"/>
      <w:divBdr>
        <w:top w:val="none" w:sz="0" w:space="0" w:color="auto"/>
        <w:left w:val="none" w:sz="0" w:space="0" w:color="auto"/>
        <w:bottom w:val="none" w:sz="0" w:space="0" w:color="auto"/>
        <w:right w:val="none" w:sz="0" w:space="0" w:color="auto"/>
      </w:divBdr>
    </w:div>
    <w:div w:id="1630820317">
      <w:bodyDiv w:val="1"/>
      <w:marLeft w:val="0"/>
      <w:marRight w:val="0"/>
      <w:marTop w:val="0"/>
      <w:marBottom w:val="0"/>
      <w:divBdr>
        <w:top w:val="none" w:sz="0" w:space="0" w:color="auto"/>
        <w:left w:val="none" w:sz="0" w:space="0" w:color="auto"/>
        <w:bottom w:val="none" w:sz="0" w:space="0" w:color="auto"/>
        <w:right w:val="none" w:sz="0" w:space="0" w:color="auto"/>
      </w:divBdr>
    </w:div>
    <w:div w:id="1651328644">
      <w:bodyDiv w:val="1"/>
      <w:marLeft w:val="0"/>
      <w:marRight w:val="0"/>
      <w:marTop w:val="0"/>
      <w:marBottom w:val="0"/>
      <w:divBdr>
        <w:top w:val="none" w:sz="0" w:space="0" w:color="auto"/>
        <w:left w:val="none" w:sz="0" w:space="0" w:color="auto"/>
        <w:bottom w:val="none" w:sz="0" w:space="0" w:color="auto"/>
        <w:right w:val="none" w:sz="0" w:space="0" w:color="auto"/>
      </w:divBdr>
    </w:div>
    <w:div w:id="1669748764">
      <w:bodyDiv w:val="1"/>
      <w:marLeft w:val="0"/>
      <w:marRight w:val="0"/>
      <w:marTop w:val="0"/>
      <w:marBottom w:val="0"/>
      <w:divBdr>
        <w:top w:val="none" w:sz="0" w:space="0" w:color="auto"/>
        <w:left w:val="none" w:sz="0" w:space="0" w:color="auto"/>
        <w:bottom w:val="none" w:sz="0" w:space="0" w:color="auto"/>
        <w:right w:val="none" w:sz="0" w:space="0" w:color="auto"/>
      </w:divBdr>
    </w:div>
    <w:div w:id="1683505873">
      <w:bodyDiv w:val="1"/>
      <w:marLeft w:val="0"/>
      <w:marRight w:val="0"/>
      <w:marTop w:val="0"/>
      <w:marBottom w:val="0"/>
      <w:divBdr>
        <w:top w:val="none" w:sz="0" w:space="0" w:color="auto"/>
        <w:left w:val="none" w:sz="0" w:space="0" w:color="auto"/>
        <w:bottom w:val="none" w:sz="0" w:space="0" w:color="auto"/>
        <w:right w:val="none" w:sz="0" w:space="0" w:color="auto"/>
      </w:divBdr>
    </w:div>
    <w:div w:id="1684428467">
      <w:bodyDiv w:val="1"/>
      <w:marLeft w:val="0"/>
      <w:marRight w:val="0"/>
      <w:marTop w:val="0"/>
      <w:marBottom w:val="0"/>
      <w:divBdr>
        <w:top w:val="none" w:sz="0" w:space="0" w:color="auto"/>
        <w:left w:val="none" w:sz="0" w:space="0" w:color="auto"/>
        <w:bottom w:val="none" w:sz="0" w:space="0" w:color="auto"/>
        <w:right w:val="none" w:sz="0" w:space="0" w:color="auto"/>
      </w:divBdr>
    </w:div>
    <w:div w:id="1695040139">
      <w:bodyDiv w:val="1"/>
      <w:marLeft w:val="0"/>
      <w:marRight w:val="0"/>
      <w:marTop w:val="0"/>
      <w:marBottom w:val="0"/>
      <w:divBdr>
        <w:top w:val="none" w:sz="0" w:space="0" w:color="auto"/>
        <w:left w:val="none" w:sz="0" w:space="0" w:color="auto"/>
        <w:bottom w:val="none" w:sz="0" w:space="0" w:color="auto"/>
        <w:right w:val="none" w:sz="0" w:space="0" w:color="auto"/>
      </w:divBdr>
    </w:div>
    <w:div w:id="1724866248">
      <w:bodyDiv w:val="1"/>
      <w:marLeft w:val="0"/>
      <w:marRight w:val="0"/>
      <w:marTop w:val="0"/>
      <w:marBottom w:val="0"/>
      <w:divBdr>
        <w:top w:val="none" w:sz="0" w:space="0" w:color="auto"/>
        <w:left w:val="none" w:sz="0" w:space="0" w:color="auto"/>
        <w:bottom w:val="none" w:sz="0" w:space="0" w:color="auto"/>
        <w:right w:val="none" w:sz="0" w:space="0" w:color="auto"/>
      </w:divBdr>
    </w:div>
    <w:div w:id="1731732062">
      <w:bodyDiv w:val="1"/>
      <w:marLeft w:val="0"/>
      <w:marRight w:val="0"/>
      <w:marTop w:val="0"/>
      <w:marBottom w:val="0"/>
      <w:divBdr>
        <w:top w:val="none" w:sz="0" w:space="0" w:color="auto"/>
        <w:left w:val="none" w:sz="0" w:space="0" w:color="auto"/>
        <w:bottom w:val="none" w:sz="0" w:space="0" w:color="auto"/>
        <w:right w:val="none" w:sz="0" w:space="0" w:color="auto"/>
      </w:divBdr>
    </w:div>
    <w:div w:id="1772625559">
      <w:bodyDiv w:val="1"/>
      <w:marLeft w:val="0"/>
      <w:marRight w:val="0"/>
      <w:marTop w:val="0"/>
      <w:marBottom w:val="0"/>
      <w:divBdr>
        <w:top w:val="none" w:sz="0" w:space="0" w:color="auto"/>
        <w:left w:val="none" w:sz="0" w:space="0" w:color="auto"/>
        <w:bottom w:val="none" w:sz="0" w:space="0" w:color="auto"/>
        <w:right w:val="none" w:sz="0" w:space="0" w:color="auto"/>
      </w:divBdr>
    </w:div>
    <w:div w:id="1790926893">
      <w:bodyDiv w:val="1"/>
      <w:marLeft w:val="0"/>
      <w:marRight w:val="0"/>
      <w:marTop w:val="0"/>
      <w:marBottom w:val="0"/>
      <w:divBdr>
        <w:top w:val="none" w:sz="0" w:space="0" w:color="auto"/>
        <w:left w:val="none" w:sz="0" w:space="0" w:color="auto"/>
        <w:bottom w:val="none" w:sz="0" w:space="0" w:color="auto"/>
        <w:right w:val="none" w:sz="0" w:space="0" w:color="auto"/>
      </w:divBdr>
    </w:div>
    <w:div w:id="1808820723">
      <w:bodyDiv w:val="1"/>
      <w:marLeft w:val="0"/>
      <w:marRight w:val="0"/>
      <w:marTop w:val="0"/>
      <w:marBottom w:val="0"/>
      <w:divBdr>
        <w:top w:val="none" w:sz="0" w:space="0" w:color="auto"/>
        <w:left w:val="none" w:sz="0" w:space="0" w:color="auto"/>
        <w:bottom w:val="none" w:sz="0" w:space="0" w:color="auto"/>
        <w:right w:val="none" w:sz="0" w:space="0" w:color="auto"/>
      </w:divBdr>
    </w:div>
    <w:div w:id="1861048080">
      <w:bodyDiv w:val="1"/>
      <w:marLeft w:val="0"/>
      <w:marRight w:val="0"/>
      <w:marTop w:val="0"/>
      <w:marBottom w:val="0"/>
      <w:divBdr>
        <w:top w:val="none" w:sz="0" w:space="0" w:color="auto"/>
        <w:left w:val="none" w:sz="0" w:space="0" w:color="auto"/>
        <w:bottom w:val="none" w:sz="0" w:space="0" w:color="auto"/>
        <w:right w:val="none" w:sz="0" w:space="0" w:color="auto"/>
      </w:divBdr>
    </w:div>
    <w:div w:id="1930773641">
      <w:bodyDiv w:val="1"/>
      <w:marLeft w:val="0"/>
      <w:marRight w:val="0"/>
      <w:marTop w:val="0"/>
      <w:marBottom w:val="0"/>
      <w:divBdr>
        <w:top w:val="none" w:sz="0" w:space="0" w:color="auto"/>
        <w:left w:val="none" w:sz="0" w:space="0" w:color="auto"/>
        <w:bottom w:val="none" w:sz="0" w:space="0" w:color="auto"/>
        <w:right w:val="none" w:sz="0" w:space="0" w:color="auto"/>
      </w:divBdr>
    </w:div>
    <w:div w:id="1948656642">
      <w:bodyDiv w:val="1"/>
      <w:marLeft w:val="0"/>
      <w:marRight w:val="0"/>
      <w:marTop w:val="0"/>
      <w:marBottom w:val="0"/>
      <w:divBdr>
        <w:top w:val="none" w:sz="0" w:space="0" w:color="auto"/>
        <w:left w:val="none" w:sz="0" w:space="0" w:color="auto"/>
        <w:bottom w:val="none" w:sz="0" w:space="0" w:color="auto"/>
        <w:right w:val="none" w:sz="0" w:space="0" w:color="auto"/>
      </w:divBdr>
    </w:div>
    <w:div w:id="1952737756">
      <w:bodyDiv w:val="1"/>
      <w:marLeft w:val="0"/>
      <w:marRight w:val="0"/>
      <w:marTop w:val="0"/>
      <w:marBottom w:val="0"/>
      <w:divBdr>
        <w:top w:val="none" w:sz="0" w:space="0" w:color="auto"/>
        <w:left w:val="none" w:sz="0" w:space="0" w:color="auto"/>
        <w:bottom w:val="none" w:sz="0" w:space="0" w:color="auto"/>
        <w:right w:val="none" w:sz="0" w:space="0" w:color="auto"/>
      </w:divBdr>
    </w:div>
    <w:div w:id="1968774111">
      <w:bodyDiv w:val="1"/>
      <w:marLeft w:val="0"/>
      <w:marRight w:val="0"/>
      <w:marTop w:val="0"/>
      <w:marBottom w:val="0"/>
      <w:divBdr>
        <w:top w:val="none" w:sz="0" w:space="0" w:color="auto"/>
        <w:left w:val="none" w:sz="0" w:space="0" w:color="auto"/>
        <w:bottom w:val="none" w:sz="0" w:space="0" w:color="auto"/>
        <w:right w:val="none" w:sz="0" w:space="0" w:color="auto"/>
      </w:divBdr>
    </w:div>
    <w:div w:id="1980961488">
      <w:bodyDiv w:val="1"/>
      <w:marLeft w:val="0"/>
      <w:marRight w:val="0"/>
      <w:marTop w:val="0"/>
      <w:marBottom w:val="0"/>
      <w:divBdr>
        <w:top w:val="none" w:sz="0" w:space="0" w:color="auto"/>
        <w:left w:val="none" w:sz="0" w:space="0" w:color="auto"/>
        <w:bottom w:val="none" w:sz="0" w:space="0" w:color="auto"/>
        <w:right w:val="none" w:sz="0" w:space="0" w:color="auto"/>
      </w:divBdr>
    </w:div>
    <w:div w:id="2005356124">
      <w:bodyDiv w:val="1"/>
      <w:marLeft w:val="0"/>
      <w:marRight w:val="0"/>
      <w:marTop w:val="0"/>
      <w:marBottom w:val="0"/>
      <w:divBdr>
        <w:top w:val="none" w:sz="0" w:space="0" w:color="auto"/>
        <w:left w:val="none" w:sz="0" w:space="0" w:color="auto"/>
        <w:bottom w:val="none" w:sz="0" w:space="0" w:color="auto"/>
        <w:right w:val="none" w:sz="0" w:space="0" w:color="auto"/>
      </w:divBdr>
    </w:div>
    <w:div w:id="2007048967">
      <w:bodyDiv w:val="1"/>
      <w:marLeft w:val="0"/>
      <w:marRight w:val="0"/>
      <w:marTop w:val="0"/>
      <w:marBottom w:val="0"/>
      <w:divBdr>
        <w:top w:val="none" w:sz="0" w:space="0" w:color="auto"/>
        <w:left w:val="none" w:sz="0" w:space="0" w:color="auto"/>
        <w:bottom w:val="none" w:sz="0" w:space="0" w:color="auto"/>
        <w:right w:val="none" w:sz="0" w:space="0" w:color="auto"/>
      </w:divBdr>
    </w:div>
    <w:div w:id="2009945470">
      <w:bodyDiv w:val="1"/>
      <w:marLeft w:val="0"/>
      <w:marRight w:val="0"/>
      <w:marTop w:val="0"/>
      <w:marBottom w:val="0"/>
      <w:divBdr>
        <w:top w:val="none" w:sz="0" w:space="0" w:color="auto"/>
        <w:left w:val="none" w:sz="0" w:space="0" w:color="auto"/>
        <w:bottom w:val="none" w:sz="0" w:space="0" w:color="auto"/>
        <w:right w:val="none" w:sz="0" w:space="0" w:color="auto"/>
      </w:divBdr>
    </w:div>
    <w:div w:id="2023362419">
      <w:bodyDiv w:val="1"/>
      <w:marLeft w:val="0"/>
      <w:marRight w:val="0"/>
      <w:marTop w:val="0"/>
      <w:marBottom w:val="0"/>
      <w:divBdr>
        <w:top w:val="none" w:sz="0" w:space="0" w:color="auto"/>
        <w:left w:val="none" w:sz="0" w:space="0" w:color="auto"/>
        <w:bottom w:val="none" w:sz="0" w:space="0" w:color="auto"/>
        <w:right w:val="none" w:sz="0" w:space="0" w:color="auto"/>
      </w:divBdr>
    </w:div>
    <w:div w:id="2029914335">
      <w:bodyDiv w:val="1"/>
      <w:marLeft w:val="0"/>
      <w:marRight w:val="0"/>
      <w:marTop w:val="0"/>
      <w:marBottom w:val="0"/>
      <w:divBdr>
        <w:top w:val="none" w:sz="0" w:space="0" w:color="auto"/>
        <w:left w:val="none" w:sz="0" w:space="0" w:color="auto"/>
        <w:bottom w:val="none" w:sz="0" w:space="0" w:color="auto"/>
        <w:right w:val="none" w:sz="0" w:space="0" w:color="auto"/>
      </w:divBdr>
    </w:div>
    <w:div w:id="2043482765">
      <w:bodyDiv w:val="1"/>
      <w:marLeft w:val="0"/>
      <w:marRight w:val="0"/>
      <w:marTop w:val="0"/>
      <w:marBottom w:val="0"/>
      <w:divBdr>
        <w:top w:val="none" w:sz="0" w:space="0" w:color="auto"/>
        <w:left w:val="none" w:sz="0" w:space="0" w:color="auto"/>
        <w:bottom w:val="none" w:sz="0" w:space="0" w:color="auto"/>
        <w:right w:val="none" w:sz="0" w:space="0" w:color="auto"/>
      </w:divBdr>
    </w:div>
    <w:div w:id="2050494561">
      <w:bodyDiv w:val="1"/>
      <w:marLeft w:val="0"/>
      <w:marRight w:val="0"/>
      <w:marTop w:val="0"/>
      <w:marBottom w:val="0"/>
      <w:divBdr>
        <w:top w:val="none" w:sz="0" w:space="0" w:color="auto"/>
        <w:left w:val="none" w:sz="0" w:space="0" w:color="auto"/>
        <w:bottom w:val="none" w:sz="0" w:space="0" w:color="auto"/>
        <w:right w:val="none" w:sz="0" w:space="0" w:color="auto"/>
      </w:divBdr>
    </w:div>
    <w:div w:id="2067951464">
      <w:bodyDiv w:val="1"/>
      <w:marLeft w:val="0"/>
      <w:marRight w:val="0"/>
      <w:marTop w:val="0"/>
      <w:marBottom w:val="0"/>
      <w:divBdr>
        <w:top w:val="none" w:sz="0" w:space="0" w:color="auto"/>
        <w:left w:val="none" w:sz="0" w:space="0" w:color="auto"/>
        <w:bottom w:val="none" w:sz="0" w:space="0" w:color="auto"/>
        <w:right w:val="none" w:sz="0" w:space="0" w:color="auto"/>
      </w:divBdr>
    </w:div>
    <w:div w:id="2074888998">
      <w:bodyDiv w:val="1"/>
      <w:marLeft w:val="0"/>
      <w:marRight w:val="0"/>
      <w:marTop w:val="0"/>
      <w:marBottom w:val="0"/>
      <w:divBdr>
        <w:top w:val="none" w:sz="0" w:space="0" w:color="auto"/>
        <w:left w:val="none" w:sz="0" w:space="0" w:color="auto"/>
        <w:bottom w:val="none" w:sz="0" w:space="0" w:color="auto"/>
        <w:right w:val="none" w:sz="0" w:space="0" w:color="auto"/>
      </w:divBdr>
    </w:div>
    <w:div w:id="2080252155">
      <w:bodyDiv w:val="1"/>
      <w:marLeft w:val="0"/>
      <w:marRight w:val="0"/>
      <w:marTop w:val="0"/>
      <w:marBottom w:val="0"/>
      <w:divBdr>
        <w:top w:val="none" w:sz="0" w:space="0" w:color="auto"/>
        <w:left w:val="none" w:sz="0" w:space="0" w:color="auto"/>
        <w:bottom w:val="none" w:sz="0" w:space="0" w:color="auto"/>
        <w:right w:val="none" w:sz="0" w:space="0" w:color="auto"/>
      </w:divBdr>
    </w:div>
    <w:div w:id="2085685842">
      <w:bodyDiv w:val="1"/>
      <w:marLeft w:val="0"/>
      <w:marRight w:val="0"/>
      <w:marTop w:val="0"/>
      <w:marBottom w:val="0"/>
      <w:divBdr>
        <w:top w:val="none" w:sz="0" w:space="0" w:color="auto"/>
        <w:left w:val="none" w:sz="0" w:space="0" w:color="auto"/>
        <w:bottom w:val="none" w:sz="0" w:space="0" w:color="auto"/>
        <w:right w:val="none" w:sz="0" w:space="0" w:color="auto"/>
      </w:divBdr>
    </w:div>
    <w:div w:id="2104564002">
      <w:bodyDiv w:val="1"/>
      <w:marLeft w:val="0"/>
      <w:marRight w:val="0"/>
      <w:marTop w:val="0"/>
      <w:marBottom w:val="0"/>
      <w:divBdr>
        <w:top w:val="none" w:sz="0" w:space="0" w:color="auto"/>
        <w:left w:val="none" w:sz="0" w:space="0" w:color="auto"/>
        <w:bottom w:val="none" w:sz="0" w:space="0" w:color="auto"/>
        <w:right w:val="none" w:sz="0" w:space="0" w:color="auto"/>
      </w:divBdr>
    </w:div>
    <w:div w:id="2128087763">
      <w:bodyDiv w:val="1"/>
      <w:marLeft w:val="0"/>
      <w:marRight w:val="0"/>
      <w:marTop w:val="0"/>
      <w:marBottom w:val="0"/>
      <w:divBdr>
        <w:top w:val="none" w:sz="0" w:space="0" w:color="auto"/>
        <w:left w:val="none" w:sz="0" w:space="0" w:color="auto"/>
        <w:bottom w:val="none" w:sz="0" w:space="0" w:color="auto"/>
        <w:right w:val="none" w:sz="0" w:space="0" w:color="auto"/>
      </w:divBdr>
    </w:div>
    <w:div w:id="2129350681">
      <w:bodyDiv w:val="1"/>
      <w:marLeft w:val="0"/>
      <w:marRight w:val="0"/>
      <w:marTop w:val="0"/>
      <w:marBottom w:val="0"/>
      <w:divBdr>
        <w:top w:val="none" w:sz="0" w:space="0" w:color="auto"/>
        <w:left w:val="none" w:sz="0" w:space="0" w:color="auto"/>
        <w:bottom w:val="none" w:sz="0" w:space="0" w:color="auto"/>
        <w:right w:val="none" w:sz="0" w:space="0" w:color="auto"/>
      </w:divBdr>
    </w:div>
    <w:div w:id="21397174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mailto:beroubaguisse@yahoo.fr" TargetMode="External"/><Relationship Id="rId26" Type="http://schemas.openxmlformats.org/officeDocument/2006/relationships/header" Target="header2.xml"/><Relationship Id="rId39" Type="http://schemas.openxmlformats.org/officeDocument/2006/relationships/hyperlink" Target="https://www.guinee-bissau.net/guerre_guinee_bissau.php" TargetMode="External"/><Relationship Id="rId21" Type="http://schemas.openxmlformats.org/officeDocument/2006/relationships/image" Target="media/image8.jpeg"/><Relationship Id="rId34" Type="http://schemas.openxmlformats.org/officeDocument/2006/relationships/image" Target="media/image14.png"/><Relationship Id="rId42" Type="http://schemas.openxmlformats.org/officeDocument/2006/relationships/hyperlink" Target="https://www.guinee-bissau.net/ethnies_guinee_bissau.php" TargetMode="External"/><Relationship Id="rId47" Type="http://schemas.openxmlformats.org/officeDocument/2006/relationships/hyperlink" Target="https://www.guinee-bissau.net/ethnie_mancagne.php" TargetMode="External"/><Relationship Id="rId50" Type="http://schemas.openxmlformats.org/officeDocument/2006/relationships/image" Target="media/image18.emf"/><Relationship Id="rId55" Type="http://schemas.openxmlformats.org/officeDocument/2006/relationships/footer" Target="footer4.xml"/><Relationship Id="rId63" Type="http://schemas.openxmlformats.org/officeDocument/2006/relationships/image" Target="media/image25.jpeg"/><Relationship Id="rId7"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hyperlink" Target="mailto:beroubaguisse@yahoo.fr"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11.emf"/><Relationship Id="rId32" Type="http://schemas.openxmlformats.org/officeDocument/2006/relationships/image" Target="media/image13.PNG"/><Relationship Id="rId37" Type="http://schemas.openxmlformats.org/officeDocument/2006/relationships/hyperlink" Target="https://www.guinee-bissau.net/ethnies_guinee_bissau.php" TargetMode="External"/><Relationship Id="rId40" Type="http://schemas.openxmlformats.org/officeDocument/2006/relationships/hyperlink" Target="https://www.guinee-bissau.net/balantes.php" TargetMode="External"/><Relationship Id="rId45" Type="http://schemas.openxmlformats.org/officeDocument/2006/relationships/hyperlink" Target="https://www.guinee-bissau.net/manjaques.php" TargetMode="External"/><Relationship Id="rId53" Type="http://schemas.openxmlformats.org/officeDocument/2006/relationships/hyperlink" Target="http://hdr.undp.org/en/composite/HDI" TargetMode="External"/><Relationship Id="rId58" Type="http://schemas.openxmlformats.org/officeDocument/2006/relationships/hyperlink" Target="https://undocs.org/fr/ST/SGB/2003/13" TargetMode="External"/><Relationship Id="rId66"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ecienvironnement@gmail.com" TargetMode="External"/><Relationship Id="rId23" Type="http://schemas.openxmlformats.org/officeDocument/2006/relationships/image" Target="media/image10.jpeg"/><Relationship Id="rId28" Type="http://schemas.openxmlformats.org/officeDocument/2006/relationships/footer" Target="footer2.xml"/><Relationship Id="rId36" Type="http://schemas.openxmlformats.org/officeDocument/2006/relationships/image" Target="media/image16.png"/><Relationship Id="rId49" Type="http://schemas.openxmlformats.org/officeDocument/2006/relationships/image" Target="media/image17.gif"/><Relationship Id="rId57" Type="http://schemas.openxmlformats.org/officeDocument/2006/relationships/footer" Target="footer5.xml"/><Relationship Id="rId61" Type="http://schemas.openxmlformats.org/officeDocument/2006/relationships/image" Target="media/image23.png"/><Relationship Id="rId10" Type="http://schemas.openxmlformats.org/officeDocument/2006/relationships/footnotes" Target="footnotes.xml"/><Relationship Id="rId19" Type="http://schemas.openxmlformats.org/officeDocument/2006/relationships/hyperlink" Target="file:///C:\Users\AMADOU\Downloads\RAPPORT%20PUSA%20CGES%20Final%2018%20JUIN%202021-%20VER.%20%20REVISION-mrs-clean.docx" TargetMode="External"/><Relationship Id="rId31" Type="http://schemas.openxmlformats.org/officeDocument/2006/relationships/image" Target="media/image12.jpeg"/><Relationship Id="rId44" Type="http://schemas.openxmlformats.org/officeDocument/2006/relationships/hyperlink" Target="https://www.guinee-bissau.net/ethnie_peul.php" TargetMode="External"/><Relationship Id="rId52" Type="http://schemas.openxmlformats.org/officeDocument/2006/relationships/image" Target="media/image20.jpeg"/><Relationship Id="rId60" Type="http://schemas.openxmlformats.org/officeDocument/2006/relationships/image" Target="media/image22.jpeg"/><Relationship Id="rId65" Type="http://schemas.openxmlformats.org/officeDocument/2006/relationships/image" Target="media/image27.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6.tiff"/><Relationship Id="rId22" Type="http://schemas.openxmlformats.org/officeDocument/2006/relationships/image" Target="media/image9.emf"/><Relationship Id="rId27" Type="http://schemas.openxmlformats.org/officeDocument/2006/relationships/footer" Target="footer1.xml"/><Relationship Id="rId30" Type="http://schemas.openxmlformats.org/officeDocument/2006/relationships/footer" Target="footer3.xml"/><Relationship Id="rId35" Type="http://schemas.openxmlformats.org/officeDocument/2006/relationships/image" Target="media/image15.png"/><Relationship Id="rId43" Type="http://schemas.openxmlformats.org/officeDocument/2006/relationships/hyperlink" Target="https://www.guinee-bissau.net/balantes.php" TargetMode="External"/><Relationship Id="rId48" Type="http://schemas.openxmlformats.org/officeDocument/2006/relationships/hyperlink" Target="https://www.guinee-bissau.net/bijogos.php" TargetMode="External"/><Relationship Id="rId56" Type="http://schemas.openxmlformats.org/officeDocument/2006/relationships/header" Target="header5.xml"/><Relationship Id="rId64" Type="http://schemas.openxmlformats.org/officeDocument/2006/relationships/image" Target="media/image26.jpeg"/><Relationship Id="rId8" Type="http://schemas.openxmlformats.org/officeDocument/2006/relationships/settings" Target="settings.xml"/><Relationship Id="rId51" Type="http://schemas.openxmlformats.org/officeDocument/2006/relationships/image" Target="media/image19.jpeg"/><Relationship Id="rId3" Type="http://schemas.openxmlformats.org/officeDocument/2006/relationships/customXml" Target="../customXml/item3.xml"/><Relationship Id="rId12" Type="http://schemas.openxmlformats.org/officeDocument/2006/relationships/image" Target="media/image4.jpeg"/><Relationship Id="rId17" Type="http://schemas.openxmlformats.org/officeDocument/2006/relationships/hyperlink" Target="mailto:ecienvironnement@gmail.com" TargetMode="External"/><Relationship Id="rId25" Type="http://schemas.openxmlformats.org/officeDocument/2006/relationships/header" Target="header1.xml"/><Relationship Id="rId33" Type="http://schemas.openxmlformats.org/officeDocument/2006/relationships/hyperlink" Target="http://www.meteoblue.com/fr/meteo/prevision/modelclimate/bissau_guin&#233;e-bissau" TargetMode="External"/><Relationship Id="rId38" Type="http://schemas.openxmlformats.org/officeDocument/2006/relationships/hyperlink" Target="https://www.guinee-bissau.net/bissau.php" TargetMode="External"/><Relationship Id="rId46" Type="http://schemas.openxmlformats.org/officeDocument/2006/relationships/hyperlink" Target="https://www.guinee-bissau.net/papels.php" TargetMode="External"/><Relationship Id="rId59" Type="http://schemas.openxmlformats.org/officeDocument/2006/relationships/image" Target="media/image21.png"/><Relationship Id="rId67" Type="http://schemas.openxmlformats.org/officeDocument/2006/relationships/theme" Target="theme/theme1.xml"/><Relationship Id="rId20" Type="http://schemas.openxmlformats.org/officeDocument/2006/relationships/image" Target="media/image7.png"/><Relationship Id="rId41" Type="http://schemas.openxmlformats.org/officeDocument/2006/relationships/hyperlink" Target="https://www.guinee-bissau.net/manjaques.php" TargetMode="External"/><Relationship Id="rId54" Type="http://schemas.openxmlformats.org/officeDocument/2006/relationships/header" Target="header4.xml"/><Relationship Id="rId62" Type="http://schemas.openxmlformats.org/officeDocument/2006/relationships/image" Target="media/image24.jpeg"/></Relationships>
</file>

<file path=word/_rels/footer2.xml.rels><?xml version="1.0" encoding="UTF-8" standalone="yes"?>
<Relationships xmlns="http://schemas.openxmlformats.org/package/2006/relationships"><Relationship Id="rId1" Type="http://schemas.openxmlformats.org/officeDocument/2006/relationships/image" Target="media/image11.tiff"/></Relationships>
</file>

<file path=word/_rels/footer4.xml.rels><?xml version="1.0" encoding="UTF-8" standalone="yes"?>
<Relationships xmlns="http://schemas.openxmlformats.org/package/2006/relationships"><Relationship Id="rId1" Type="http://schemas.openxmlformats.org/officeDocument/2006/relationships/image" Target="media/image11.tiff"/></Relationships>
</file>

<file path=word/_rels/footer5.xml.rels><?xml version="1.0" encoding="UTF-8" standalone="yes"?>
<Relationships xmlns="http://schemas.openxmlformats.org/package/2006/relationships"><Relationship Id="rId1" Type="http://schemas.openxmlformats.org/officeDocument/2006/relationships/image" Target="media/image11.tiff"/></Relationships>
</file>

<file path=word/_rels/footnotes.xml.rels><?xml version="1.0" encoding="UTF-8" standalone="yes"?>
<Relationships xmlns="http://schemas.openxmlformats.org/package/2006/relationships"><Relationship Id="rId1" Type="http://schemas.openxmlformats.org/officeDocument/2006/relationships/hyperlink" Target="http://documents1.worldbank.org/curated/en/509041468321553133/pdf/929700WP0Box380Soc0Protection0Brief.pdf"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713B939515A8348863D59D79CA39267" ma:contentTypeVersion="14" ma:contentTypeDescription="Create a new document." ma:contentTypeScope="" ma:versionID="eba6313641f7d43755551bb4e3b42af3">
  <xsd:schema xmlns:xsd="http://www.w3.org/2001/XMLSchema" xmlns:xs="http://www.w3.org/2001/XMLSchema" xmlns:p="http://schemas.microsoft.com/office/2006/metadata/properties" xmlns:ns3="24143f93-cd68-4bbf-abca-782bad0f7f42" xmlns:ns4="3046f5e9-6b23-439d-8a90-ab497fb516e7" targetNamespace="http://schemas.microsoft.com/office/2006/metadata/properties" ma:root="true" ma:fieldsID="5307537fd5d491cdaa8a584558e122d4" ns3:_="" ns4:_="">
    <xsd:import namespace="24143f93-cd68-4bbf-abca-782bad0f7f42"/>
    <xsd:import namespace="3046f5e9-6b23-439d-8a90-ab497fb516e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143f93-cd68-4bbf-abca-782bad0f7f4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046f5e9-6b23-439d-8a90-ab497fb516e7"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SharingHintHash" ma:index="12"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0E1E7013-17A0-4BDB-AB8E-7513E947DD6F}">
  <ds:schemaRefs>
    <ds:schemaRef ds:uri="http://schemas.microsoft.com/sharepoint/v3/contenttype/forms"/>
  </ds:schemaRefs>
</ds:datastoreItem>
</file>

<file path=customXml/itemProps2.xml><?xml version="1.0" encoding="utf-8"?>
<ds:datastoreItem xmlns:ds="http://schemas.openxmlformats.org/officeDocument/2006/customXml" ds:itemID="{ABB21FC1-68E8-46D4-8975-6501EF980A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143f93-cd68-4bbf-abca-782bad0f7f42"/>
    <ds:schemaRef ds:uri="3046f5e9-6b23-439d-8a90-ab497fb516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A61EC8-8AF0-4F0F-9267-02ABC8F2C64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E39FC10-26D3-4005-AD6E-4C87AB821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241</Pages>
  <Words>102243</Words>
  <Characters>552114</Characters>
  <Application>Microsoft Office Word</Application>
  <DocSecurity>0</DocSecurity>
  <Lines>4600</Lines>
  <Paragraphs>1306</Paragraphs>
  <ScaleCrop>false</ScaleCrop>
  <HeadingPairs>
    <vt:vector size="6" baseType="variant">
      <vt:variant>
        <vt:lpstr>Título</vt:lpstr>
      </vt:variant>
      <vt:variant>
        <vt:i4>1</vt:i4>
      </vt:variant>
      <vt:variant>
        <vt:lpstr>Title</vt:lpstr>
      </vt:variant>
      <vt:variant>
        <vt:i4>1</vt:i4>
      </vt:variant>
      <vt:variant>
        <vt:lpstr>Titre</vt:lpstr>
      </vt:variant>
      <vt:variant>
        <vt:i4>1</vt:i4>
      </vt:variant>
    </vt:vector>
  </HeadingPairs>
  <TitlesOfParts>
    <vt:vector size="3" baseType="lpstr">
      <vt:lpstr/>
      <vt:lpstr/>
      <vt:lpstr/>
    </vt:vector>
  </TitlesOfParts>
  <Company/>
  <LinksUpToDate>false</LinksUpToDate>
  <CharactersWithSpaces>653051</CharactersWithSpaces>
  <SharedDoc>false</SharedDoc>
  <HLinks>
    <vt:vector size="1008" baseType="variant">
      <vt:variant>
        <vt:i4>5832725</vt:i4>
      </vt:variant>
      <vt:variant>
        <vt:i4>1050</vt:i4>
      </vt:variant>
      <vt:variant>
        <vt:i4>0</vt:i4>
      </vt:variant>
      <vt:variant>
        <vt:i4>5</vt:i4>
      </vt:variant>
      <vt:variant>
        <vt:lpwstr>https://undocs.org/fr/ST/SGB/2003/13</vt:lpwstr>
      </vt:variant>
      <vt:variant>
        <vt:lpwstr/>
      </vt:variant>
      <vt:variant>
        <vt:i4>5308492</vt:i4>
      </vt:variant>
      <vt:variant>
        <vt:i4>1005</vt:i4>
      </vt:variant>
      <vt:variant>
        <vt:i4>0</vt:i4>
      </vt:variant>
      <vt:variant>
        <vt:i4>5</vt:i4>
      </vt:variant>
      <vt:variant>
        <vt:lpwstr>http://hdr.undp.org/en/composite/HDI</vt:lpwstr>
      </vt:variant>
      <vt:variant>
        <vt:lpwstr/>
      </vt:variant>
      <vt:variant>
        <vt:i4>851999</vt:i4>
      </vt:variant>
      <vt:variant>
        <vt:i4>987</vt:i4>
      </vt:variant>
      <vt:variant>
        <vt:i4>0</vt:i4>
      </vt:variant>
      <vt:variant>
        <vt:i4>5</vt:i4>
      </vt:variant>
      <vt:variant>
        <vt:lpwstr>https://www.guinee-bissau.net/bijogos.php</vt:lpwstr>
      </vt:variant>
      <vt:variant>
        <vt:lpwstr/>
      </vt:variant>
      <vt:variant>
        <vt:i4>1507384</vt:i4>
      </vt:variant>
      <vt:variant>
        <vt:i4>984</vt:i4>
      </vt:variant>
      <vt:variant>
        <vt:i4>0</vt:i4>
      </vt:variant>
      <vt:variant>
        <vt:i4>5</vt:i4>
      </vt:variant>
      <vt:variant>
        <vt:lpwstr>https://www.guinee-bissau.net/ethnie_mancagne.php</vt:lpwstr>
      </vt:variant>
      <vt:variant>
        <vt:lpwstr/>
      </vt:variant>
      <vt:variant>
        <vt:i4>5570649</vt:i4>
      </vt:variant>
      <vt:variant>
        <vt:i4>981</vt:i4>
      </vt:variant>
      <vt:variant>
        <vt:i4>0</vt:i4>
      </vt:variant>
      <vt:variant>
        <vt:i4>5</vt:i4>
      </vt:variant>
      <vt:variant>
        <vt:lpwstr>https://www.guinee-bissau.net/papels.php</vt:lpwstr>
      </vt:variant>
      <vt:variant>
        <vt:lpwstr/>
      </vt:variant>
      <vt:variant>
        <vt:i4>8061031</vt:i4>
      </vt:variant>
      <vt:variant>
        <vt:i4>978</vt:i4>
      </vt:variant>
      <vt:variant>
        <vt:i4>0</vt:i4>
      </vt:variant>
      <vt:variant>
        <vt:i4>5</vt:i4>
      </vt:variant>
      <vt:variant>
        <vt:lpwstr>https://www.guinee-bissau.net/manjaques.php</vt:lpwstr>
      </vt:variant>
      <vt:variant>
        <vt:lpwstr/>
      </vt:variant>
      <vt:variant>
        <vt:i4>1966129</vt:i4>
      </vt:variant>
      <vt:variant>
        <vt:i4>975</vt:i4>
      </vt:variant>
      <vt:variant>
        <vt:i4>0</vt:i4>
      </vt:variant>
      <vt:variant>
        <vt:i4>5</vt:i4>
      </vt:variant>
      <vt:variant>
        <vt:lpwstr>https://www.guinee-bissau.net/ethnie_peul.php</vt:lpwstr>
      </vt:variant>
      <vt:variant>
        <vt:lpwstr/>
      </vt:variant>
      <vt:variant>
        <vt:i4>2424880</vt:i4>
      </vt:variant>
      <vt:variant>
        <vt:i4>972</vt:i4>
      </vt:variant>
      <vt:variant>
        <vt:i4>0</vt:i4>
      </vt:variant>
      <vt:variant>
        <vt:i4>5</vt:i4>
      </vt:variant>
      <vt:variant>
        <vt:lpwstr>https://www.guinee-bissau.net/balantes.php</vt:lpwstr>
      </vt:variant>
      <vt:variant>
        <vt:lpwstr/>
      </vt:variant>
      <vt:variant>
        <vt:i4>4849743</vt:i4>
      </vt:variant>
      <vt:variant>
        <vt:i4>969</vt:i4>
      </vt:variant>
      <vt:variant>
        <vt:i4>0</vt:i4>
      </vt:variant>
      <vt:variant>
        <vt:i4>5</vt:i4>
      </vt:variant>
      <vt:variant>
        <vt:lpwstr>https://www.guinee-bissau.net/ethnies_guinee_bissau.php</vt:lpwstr>
      </vt:variant>
      <vt:variant>
        <vt:lpwstr/>
      </vt:variant>
      <vt:variant>
        <vt:i4>8061031</vt:i4>
      </vt:variant>
      <vt:variant>
        <vt:i4>966</vt:i4>
      </vt:variant>
      <vt:variant>
        <vt:i4>0</vt:i4>
      </vt:variant>
      <vt:variant>
        <vt:i4>5</vt:i4>
      </vt:variant>
      <vt:variant>
        <vt:lpwstr>https://www.guinee-bissau.net/manjaques.php</vt:lpwstr>
      </vt:variant>
      <vt:variant>
        <vt:lpwstr/>
      </vt:variant>
      <vt:variant>
        <vt:i4>2424880</vt:i4>
      </vt:variant>
      <vt:variant>
        <vt:i4>963</vt:i4>
      </vt:variant>
      <vt:variant>
        <vt:i4>0</vt:i4>
      </vt:variant>
      <vt:variant>
        <vt:i4>5</vt:i4>
      </vt:variant>
      <vt:variant>
        <vt:lpwstr>https://www.guinee-bissau.net/balantes.php</vt:lpwstr>
      </vt:variant>
      <vt:variant>
        <vt:lpwstr/>
      </vt:variant>
      <vt:variant>
        <vt:i4>1769492</vt:i4>
      </vt:variant>
      <vt:variant>
        <vt:i4>960</vt:i4>
      </vt:variant>
      <vt:variant>
        <vt:i4>0</vt:i4>
      </vt:variant>
      <vt:variant>
        <vt:i4>5</vt:i4>
      </vt:variant>
      <vt:variant>
        <vt:lpwstr>https://www.guinee-bissau.net/guerre_guinee_bissau.php</vt:lpwstr>
      </vt:variant>
      <vt:variant>
        <vt:lpwstr/>
      </vt:variant>
      <vt:variant>
        <vt:i4>5046341</vt:i4>
      </vt:variant>
      <vt:variant>
        <vt:i4>957</vt:i4>
      </vt:variant>
      <vt:variant>
        <vt:i4>0</vt:i4>
      </vt:variant>
      <vt:variant>
        <vt:i4>5</vt:i4>
      </vt:variant>
      <vt:variant>
        <vt:lpwstr>https://www.guinee-bissau.net/bissau.php</vt:lpwstr>
      </vt:variant>
      <vt:variant>
        <vt:lpwstr/>
      </vt:variant>
      <vt:variant>
        <vt:i4>4849743</vt:i4>
      </vt:variant>
      <vt:variant>
        <vt:i4>954</vt:i4>
      </vt:variant>
      <vt:variant>
        <vt:i4>0</vt:i4>
      </vt:variant>
      <vt:variant>
        <vt:i4>5</vt:i4>
      </vt:variant>
      <vt:variant>
        <vt:lpwstr>https://www.guinee-bissau.net/ethnies_guinee_bissau.php</vt:lpwstr>
      </vt:variant>
      <vt:variant>
        <vt:lpwstr/>
      </vt:variant>
      <vt:variant>
        <vt:i4>3014870</vt:i4>
      </vt:variant>
      <vt:variant>
        <vt:i4>936</vt:i4>
      </vt:variant>
      <vt:variant>
        <vt:i4>0</vt:i4>
      </vt:variant>
      <vt:variant>
        <vt:i4>5</vt:i4>
      </vt:variant>
      <vt:variant>
        <vt:lpwstr>http://www.meteoblue.com/fr/meteo/prevision/modelclimate/bissau_guinée-bissau</vt:lpwstr>
      </vt:variant>
      <vt:variant>
        <vt:lpwstr/>
      </vt:variant>
      <vt:variant>
        <vt:i4>1900592</vt:i4>
      </vt:variant>
      <vt:variant>
        <vt:i4>899</vt:i4>
      </vt:variant>
      <vt:variant>
        <vt:i4>0</vt:i4>
      </vt:variant>
      <vt:variant>
        <vt:i4>5</vt:i4>
      </vt:variant>
      <vt:variant>
        <vt:lpwstr/>
      </vt:variant>
      <vt:variant>
        <vt:lpwstr>_Toc67510438</vt:lpwstr>
      </vt:variant>
      <vt:variant>
        <vt:i4>1769523</vt:i4>
      </vt:variant>
      <vt:variant>
        <vt:i4>890</vt:i4>
      </vt:variant>
      <vt:variant>
        <vt:i4>0</vt:i4>
      </vt:variant>
      <vt:variant>
        <vt:i4>5</vt:i4>
      </vt:variant>
      <vt:variant>
        <vt:lpwstr/>
      </vt:variant>
      <vt:variant>
        <vt:lpwstr>_Toc69919054</vt:lpwstr>
      </vt:variant>
      <vt:variant>
        <vt:i4>1835059</vt:i4>
      </vt:variant>
      <vt:variant>
        <vt:i4>884</vt:i4>
      </vt:variant>
      <vt:variant>
        <vt:i4>0</vt:i4>
      </vt:variant>
      <vt:variant>
        <vt:i4>5</vt:i4>
      </vt:variant>
      <vt:variant>
        <vt:lpwstr/>
      </vt:variant>
      <vt:variant>
        <vt:lpwstr>_Toc69919053</vt:lpwstr>
      </vt:variant>
      <vt:variant>
        <vt:i4>1900595</vt:i4>
      </vt:variant>
      <vt:variant>
        <vt:i4>878</vt:i4>
      </vt:variant>
      <vt:variant>
        <vt:i4>0</vt:i4>
      </vt:variant>
      <vt:variant>
        <vt:i4>5</vt:i4>
      </vt:variant>
      <vt:variant>
        <vt:lpwstr/>
      </vt:variant>
      <vt:variant>
        <vt:lpwstr>_Toc69919052</vt:lpwstr>
      </vt:variant>
      <vt:variant>
        <vt:i4>1966131</vt:i4>
      </vt:variant>
      <vt:variant>
        <vt:i4>872</vt:i4>
      </vt:variant>
      <vt:variant>
        <vt:i4>0</vt:i4>
      </vt:variant>
      <vt:variant>
        <vt:i4>5</vt:i4>
      </vt:variant>
      <vt:variant>
        <vt:lpwstr/>
      </vt:variant>
      <vt:variant>
        <vt:lpwstr>_Toc69919051</vt:lpwstr>
      </vt:variant>
      <vt:variant>
        <vt:i4>56426573</vt:i4>
      </vt:variant>
      <vt:variant>
        <vt:i4>866</vt:i4>
      </vt:variant>
      <vt:variant>
        <vt:i4>0</vt:i4>
      </vt:variant>
      <vt:variant>
        <vt:i4>5</vt:i4>
      </vt:variant>
      <vt:variant>
        <vt:lpwstr>\\Users\pape\Documents\RAPPORT PUSA CGES PROVISOIRE V.02  CORRIGE-mrs_YSM (Enregistré automatiquement).docx</vt:lpwstr>
      </vt:variant>
      <vt:variant>
        <vt:lpwstr>_Toc69919050</vt:lpwstr>
      </vt:variant>
      <vt:variant>
        <vt:i4>1441842</vt:i4>
      </vt:variant>
      <vt:variant>
        <vt:i4>860</vt:i4>
      </vt:variant>
      <vt:variant>
        <vt:i4>0</vt:i4>
      </vt:variant>
      <vt:variant>
        <vt:i4>5</vt:i4>
      </vt:variant>
      <vt:variant>
        <vt:lpwstr/>
      </vt:variant>
      <vt:variant>
        <vt:lpwstr>_Toc69919049</vt:lpwstr>
      </vt:variant>
      <vt:variant>
        <vt:i4>1507378</vt:i4>
      </vt:variant>
      <vt:variant>
        <vt:i4>854</vt:i4>
      </vt:variant>
      <vt:variant>
        <vt:i4>0</vt:i4>
      </vt:variant>
      <vt:variant>
        <vt:i4>5</vt:i4>
      </vt:variant>
      <vt:variant>
        <vt:lpwstr/>
      </vt:variant>
      <vt:variant>
        <vt:lpwstr>_Toc69919048</vt:lpwstr>
      </vt:variant>
      <vt:variant>
        <vt:i4>1572914</vt:i4>
      </vt:variant>
      <vt:variant>
        <vt:i4>848</vt:i4>
      </vt:variant>
      <vt:variant>
        <vt:i4>0</vt:i4>
      </vt:variant>
      <vt:variant>
        <vt:i4>5</vt:i4>
      </vt:variant>
      <vt:variant>
        <vt:lpwstr/>
      </vt:variant>
      <vt:variant>
        <vt:lpwstr>_Toc69919047</vt:lpwstr>
      </vt:variant>
      <vt:variant>
        <vt:i4>1769522</vt:i4>
      </vt:variant>
      <vt:variant>
        <vt:i4>839</vt:i4>
      </vt:variant>
      <vt:variant>
        <vt:i4>0</vt:i4>
      </vt:variant>
      <vt:variant>
        <vt:i4>5</vt:i4>
      </vt:variant>
      <vt:variant>
        <vt:lpwstr/>
      </vt:variant>
      <vt:variant>
        <vt:lpwstr>_Toc69919044</vt:lpwstr>
      </vt:variant>
      <vt:variant>
        <vt:i4>1835058</vt:i4>
      </vt:variant>
      <vt:variant>
        <vt:i4>833</vt:i4>
      </vt:variant>
      <vt:variant>
        <vt:i4>0</vt:i4>
      </vt:variant>
      <vt:variant>
        <vt:i4>5</vt:i4>
      </vt:variant>
      <vt:variant>
        <vt:lpwstr/>
      </vt:variant>
      <vt:variant>
        <vt:lpwstr>_Toc69919043</vt:lpwstr>
      </vt:variant>
      <vt:variant>
        <vt:i4>1900594</vt:i4>
      </vt:variant>
      <vt:variant>
        <vt:i4>827</vt:i4>
      </vt:variant>
      <vt:variant>
        <vt:i4>0</vt:i4>
      </vt:variant>
      <vt:variant>
        <vt:i4>5</vt:i4>
      </vt:variant>
      <vt:variant>
        <vt:lpwstr/>
      </vt:variant>
      <vt:variant>
        <vt:lpwstr>_Toc69919042</vt:lpwstr>
      </vt:variant>
      <vt:variant>
        <vt:i4>1966130</vt:i4>
      </vt:variant>
      <vt:variant>
        <vt:i4>821</vt:i4>
      </vt:variant>
      <vt:variant>
        <vt:i4>0</vt:i4>
      </vt:variant>
      <vt:variant>
        <vt:i4>5</vt:i4>
      </vt:variant>
      <vt:variant>
        <vt:lpwstr/>
      </vt:variant>
      <vt:variant>
        <vt:lpwstr>_Toc69919041</vt:lpwstr>
      </vt:variant>
      <vt:variant>
        <vt:i4>2031666</vt:i4>
      </vt:variant>
      <vt:variant>
        <vt:i4>815</vt:i4>
      </vt:variant>
      <vt:variant>
        <vt:i4>0</vt:i4>
      </vt:variant>
      <vt:variant>
        <vt:i4>5</vt:i4>
      </vt:variant>
      <vt:variant>
        <vt:lpwstr/>
      </vt:variant>
      <vt:variant>
        <vt:lpwstr>_Toc69919040</vt:lpwstr>
      </vt:variant>
      <vt:variant>
        <vt:i4>1441845</vt:i4>
      </vt:variant>
      <vt:variant>
        <vt:i4>809</vt:i4>
      </vt:variant>
      <vt:variant>
        <vt:i4>0</vt:i4>
      </vt:variant>
      <vt:variant>
        <vt:i4>5</vt:i4>
      </vt:variant>
      <vt:variant>
        <vt:lpwstr/>
      </vt:variant>
      <vt:variant>
        <vt:lpwstr>_Toc69919039</vt:lpwstr>
      </vt:variant>
      <vt:variant>
        <vt:i4>1507381</vt:i4>
      </vt:variant>
      <vt:variant>
        <vt:i4>803</vt:i4>
      </vt:variant>
      <vt:variant>
        <vt:i4>0</vt:i4>
      </vt:variant>
      <vt:variant>
        <vt:i4>5</vt:i4>
      </vt:variant>
      <vt:variant>
        <vt:lpwstr/>
      </vt:variant>
      <vt:variant>
        <vt:lpwstr>_Toc69919038</vt:lpwstr>
      </vt:variant>
      <vt:variant>
        <vt:i4>1572917</vt:i4>
      </vt:variant>
      <vt:variant>
        <vt:i4>797</vt:i4>
      </vt:variant>
      <vt:variant>
        <vt:i4>0</vt:i4>
      </vt:variant>
      <vt:variant>
        <vt:i4>5</vt:i4>
      </vt:variant>
      <vt:variant>
        <vt:lpwstr/>
      </vt:variant>
      <vt:variant>
        <vt:lpwstr>_Toc69919037</vt:lpwstr>
      </vt:variant>
      <vt:variant>
        <vt:i4>1638453</vt:i4>
      </vt:variant>
      <vt:variant>
        <vt:i4>791</vt:i4>
      </vt:variant>
      <vt:variant>
        <vt:i4>0</vt:i4>
      </vt:variant>
      <vt:variant>
        <vt:i4>5</vt:i4>
      </vt:variant>
      <vt:variant>
        <vt:lpwstr/>
      </vt:variant>
      <vt:variant>
        <vt:lpwstr>_Toc69919036</vt:lpwstr>
      </vt:variant>
      <vt:variant>
        <vt:i4>1703989</vt:i4>
      </vt:variant>
      <vt:variant>
        <vt:i4>785</vt:i4>
      </vt:variant>
      <vt:variant>
        <vt:i4>0</vt:i4>
      </vt:variant>
      <vt:variant>
        <vt:i4>5</vt:i4>
      </vt:variant>
      <vt:variant>
        <vt:lpwstr/>
      </vt:variant>
      <vt:variant>
        <vt:lpwstr>_Toc69919035</vt:lpwstr>
      </vt:variant>
      <vt:variant>
        <vt:i4>1769525</vt:i4>
      </vt:variant>
      <vt:variant>
        <vt:i4>779</vt:i4>
      </vt:variant>
      <vt:variant>
        <vt:i4>0</vt:i4>
      </vt:variant>
      <vt:variant>
        <vt:i4>5</vt:i4>
      </vt:variant>
      <vt:variant>
        <vt:lpwstr/>
      </vt:variant>
      <vt:variant>
        <vt:lpwstr>_Toc69919034</vt:lpwstr>
      </vt:variant>
      <vt:variant>
        <vt:i4>1835061</vt:i4>
      </vt:variant>
      <vt:variant>
        <vt:i4>773</vt:i4>
      </vt:variant>
      <vt:variant>
        <vt:i4>0</vt:i4>
      </vt:variant>
      <vt:variant>
        <vt:i4>5</vt:i4>
      </vt:variant>
      <vt:variant>
        <vt:lpwstr/>
      </vt:variant>
      <vt:variant>
        <vt:lpwstr>_Toc69919033</vt:lpwstr>
      </vt:variant>
      <vt:variant>
        <vt:i4>1900597</vt:i4>
      </vt:variant>
      <vt:variant>
        <vt:i4>767</vt:i4>
      </vt:variant>
      <vt:variant>
        <vt:i4>0</vt:i4>
      </vt:variant>
      <vt:variant>
        <vt:i4>5</vt:i4>
      </vt:variant>
      <vt:variant>
        <vt:lpwstr/>
      </vt:variant>
      <vt:variant>
        <vt:lpwstr>_Toc69919032</vt:lpwstr>
      </vt:variant>
      <vt:variant>
        <vt:i4>1966133</vt:i4>
      </vt:variant>
      <vt:variant>
        <vt:i4>761</vt:i4>
      </vt:variant>
      <vt:variant>
        <vt:i4>0</vt:i4>
      </vt:variant>
      <vt:variant>
        <vt:i4>5</vt:i4>
      </vt:variant>
      <vt:variant>
        <vt:lpwstr/>
      </vt:variant>
      <vt:variant>
        <vt:lpwstr>_Toc69919031</vt:lpwstr>
      </vt:variant>
      <vt:variant>
        <vt:i4>2031669</vt:i4>
      </vt:variant>
      <vt:variant>
        <vt:i4>755</vt:i4>
      </vt:variant>
      <vt:variant>
        <vt:i4>0</vt:i4>
      </vt:variant>
      <vt:variant>
        <vt:i4>5</vt:i4>
      </vt:variant>
      <vt:variant>
        <vt:lpwstr/>
      </vt:variant>
      <vt:variant>
        <vt:lpwstr>_Toc69919030</vt:lpwstr>
      </vt:variant>
      <vt:variant>
        <vt:i4>1441844</vt:i4>
      </vt:variant>
      <vt:variant>
        <vt:i4>749</vt:i4>
      </vt:variant>
      <vt:variant>
        <vt:i4>0</vt:i4>
      </vt:variant>
      <vt:variant>
        <vt:i4>5</vt:i4>
      </vt:variant>
      <vt:variant>
        <vt:lpwstr/>
      </vt:variant>
      <vt:variant>
        <vt:lpwstr>_Toc69919029</vt:lpwstr>
      </vt:variant>
      <vt:variant>
        <vt:i4>1507380</vt:i4>
      </vt:variant>
      <vt:variant>
        <vt:i4>743</vt:i4>
      </vt:variant>
      <vt:variant>
        <vt:i4>0</vt:i4>
      </vt:variant>
      <vt:variant>
        <vt:i4>5</vt:i4>
      </vt:variant>
      <vt:variant>
        <vt:lpwstr/>
      </vt:variant>
      <vt:variant>
        <vt:lpwstr>_Toc69919028</vt:lpwstr>
      </vt:variant>
      <vt:variant>
        <vt:i4>1572916</vt:i4>
      </vt:variant>
      <vt:variant>
        <vt:i4>737</vt:i4>
      </vt:variant>
      <vt:variant>
        <vt:i4>0</vt:i4>
      </vt:variant>
      <vt:variant>
        <vt:i4>5</vt:i4>
      </vt:variant>
      <vt:variant>
        <vt:lpwstr/>
      </vt:variant>
      <vt:variant>
        <vt:lpwstr>_Toc69919027</vt:lpwstr>
      </vt:variant>
      <vt:variant>
        <vt:i4>1638452</vt:i4>
      </vt:variant>
      <vt:variant>
        <vt:i4>731</vt:i4>
      </vt:variant>
      <vt:variant>
        <vt:i4>0</vt:i4>
      </vt:variant>
      <vt:variant>
        <vt:i4>5</vt:i4>
      </vt:variant>
      <vt:variant>
        <vt:lpwstr/>
      </vt:variant>
      <vt:variant>
        <vt:lpwstr>_Toc69919026</vt:lpwstr>
      </vt:variant>
      <vt:variant>
        <vt:i4>1703988</vt:i4>
      </vt:variant>
      <vt:variant>
        <vt:i4>725</vt:i4>
      </vt:variant>
      <vt:variant>
        <vt:i4>0</vt:i4>
      </vt:variant>
      <vt:variant>
        <vt:i4>5</vt:i4>
      </vt:variant>
      <vt:variant>
        <vt:lpwstr/>
      </vt:variant>
      <vt:variant>
        <vt:lpwstr>_Toc69919025</vt:lpwstr>
      </vt:variant>
      <vt:variant>
        <vt:i4>1769524</vt:i4>
      </vt:variant>
      <vt:variant>
        <vt:i4>719</vt:i4>
      </vt:variant>
      <vt:variant>
        <vt:i4>0</vt:i4>
      </vt:variant>
      <vt:variant>
        <vt:i4>5</vt:i4>
      </vt:variant>
      <vt:variant>
        <vt:lpwstr/>
      </vt:variant>
      <vt:variant>
        <vt:lpwstr>_Toc69919024</vt:lpwstr>
      </vt:variant>
      <vt:variant>
        <vt:i4>1835060</vt:i4>
      </vt:variant>
      <vt:variant>
        <vt:i4>713</vt:i4>
      </vt:variant>
      <vt:variant>
        <vt:i4>0</vt:i4>
      </vt:variant>
      <vt:variant>
        <vt:i4>5</vt:i4>
      </vt:variant>
      <vt:variant>
        <vt:lpwstr/>
      </vt:variant>
      <vt:variant>
        <vt:lpwstr>_Toc69919023</vt:lpwstr>
      </vt:variant>
      <vt:variant>
        <vt:i4>1900596</vt:i4>
      </vt:variant>
      <vt:variant>
        <vt:i4>707</vt:i4>
      </vt:variant>
      <vt:variant>
        <vt:i4>0</vt:i4>
      </vt:variant>
      <vt:variant>
        <vt:i4>5</vt:i4>
      </vt:variant>
      <vt:variant>
        <vt:lpwstr/>
      </vt:variant>
      <vt:variant>
        <vt:lpwstr>_Toc69919022</vt:lpwstr>
      </vt:variant>
      <vt:variant>
        <vt:i4>1966132</vt:i4>
      </vt:variant>
      <vt:variant>
        <vt:i4>701</vt:i4>
      </vt:variant>
      <vt:variant>
        <vt:i4>0</vt:i4>
      </vt:variant>
      <vt:variant>
        <vt:i4>5</vt:i4>
      </vt:variant>
      <vt:variant>
        <vt:lpwstr/>
      </vt:variant>
      <vt:variant>
        <vt:lpwstr>_Toc69919021</vt:lpwstr>
      </vt:variant>
      <vt:variant>
        <vt:i4>1966142</vt:i4>
      </vt:variant>
      <vt:variant>
        <vt:i4>692</vt:i4>
      </vt:variant>
      <vt:variant>
        <vt:i4>0</vt:i4>
      </vt:variant>
      <vt:variant>
        <vt:i4>5</vt:i4>
      </vt:variant>
      <vt:variant>
        <vt:lpwstr/>
      </vt:variant>
      <vt:variant>
        <vt:lpwstr>_Toc69918796</vt:lpwstr>
      </vt:variant>
      <vt:variant>
        <vt:i4>1900606</vt:i4>
      </vt:variant>
      <vt:variant>
        <vt:i4>686</vt:i4>
      </vt:variant>
      <vt:variant>
        <vt:i4>0</vt:i4>
      </vt:variant>
      <vt:variant>
        <vt:i4>5</vt:i4>
      </vt:variant>
      <vt:variant>
        <vt:lpwstr/>
      </vt:variant>
      <vt:variant>
        <vt:lpwstr>_Toc69918795</vt:lpwstr>
      </vt:variant>
      <vt:variant>
        <vt:i4>1835070</vt:i4>
      </vt:variant>
      <vt:variant>
        <vt:i4>680</vt:i4>
      </vt:variant>
      <vt:variant>
        <vt:i4>0</vt:i4>
      </vt:variant>
      <vt:variant>
        <vt:i4>5</vt:i4>
      </vt:variant>
      <vt:variant>
        <vt:lpwstr/>
      </vt:variant>
      <vt:variant>
        <vt:lpwstr>_Toc69918794</vt:lpwstr>
      </vt:variant>
      <vt:variant>
        <vt:i4>1769534</vt:i4>
      </vt:variant>
      <vt:variant>
        <vt:i4>674</vt:i4>
      </vt:variant>
      <vt:variant>
        <vt:i4>0</vt:i4>
      </vt:variant>
      <vt:variant>
        <vt:i4>5</vt:i4>
      </vt:variant>
      <vt:variant>
        <vt:lpwstr/>
      </vt:variant>
      <vt:variant>
        <vt:lpwstr>_Toc69918793</vt:lpwstr>
      </vt:variant>
      <vt:variant>
        <vt:i4>1572927</vt:i4>
      </vt:variant>
      <vt:variant>
        <vt:i4>668</vt:i4>
      </vt:variant>
      <vt:variant>
        <vt:i4>0</vt:i4>
      </vt:variant>
      <vt:variant>
        <vt:i4>5</vt:i4>
      </vt:variant>
      <vt:variant>
        <vt:lpwstr/>
      </vt:variant>
      <vt:variant>
        <vt:lpwstr>_Toc69918780</vt:lpwstr>
      </vt:variant>
      <vt:variant>
        <vt:i4>1114162</vt:i4>
      </vt:variant>
      <vt:variant>
        <vt:i4>662</vt:i4>
      </vt:variant>
      <vt:variant>
        <vt:i4>0</vt:i4>
      </vt:variant>
      <vt:variant>
        <vt:i4>5</vt:i4>
      </vt:variant>
      <vt:variant>
        <vt:lpwstr/>
      </vt:variant>
      <vt:variant>
        <vt:lpwstr>_Toc69918759</vt:lpwstr>
      </vt:variant>
      <vt:variant>
        <vt:i4>1048626</vt:i4>
      </vt:variant>
      <vt:variant>
        <vt:i4>656</vt:i4>
      </vt:variant>
      <vt:variant>
        <vt:i4>0</vt:i4>
      </vt:variant>
      <vt:variant>
        <vt:i4>5</vt:i4>
      </vt:variant>
      <vt:variant>
        <vt:lpwstr/>
      </vt:variant>
      <vt:variant>
        <vt:lpwstr>_Toc69918758</vt:lpwstr>
      </vt:variant>
      <vt:variant>
        <vt:i4>2031666</vt:i4>
      </vt:variant>
      <vt:variant>
        <vt:i4>650</vt:i4>
      </vt:variant>
      <vt:variant>
        <vt:i4>0</vt:i4>
      </vt:variant>
      <vt:variant>
        <vt:i4>5</vt:i4>
      </vt:variant>
      <vt:variant>
        <vt:lpwstr/>
      </vt:variant>
      <vt:variant>
        <vt:lpwstr>_Toc69918757</vt:lpwstr>
      </vt:variant>
      <vt:variant>
        <vt:i4>1966130</vt:i4>
      </vt:variant>
      <vt:variant>
        <vt:i4>644</vt:i4>
      </vt:variant>
      <vt:variant>
        <vt:i4>0</vt:i4>
      </vt:variant>
      <vt:variant>
        <vt:i4>5</vt:i4>
      </vt:variant>
      <vt:variant>
        <vt:lpwstr/>
      </vt:variant>
      <vt:variant>
        <vt:lpwstr>_Toc69918756</vt:lpwstr>
      </vt:variant>
      <vt:variant>
        <vt:i4>1900594</vt:i4>
      </vt:variant>
      <vt:variant>
        <vt:i4>638</vt:i4>
      </vt:variant>
      <vt:variant>
        <vt:i4>0</vt:i4>
      </vt:variant>
      <vt:variant>
        <vt:i4>5</vt:i4>
      </vt:variant>
      <vt:variant>
        <vt:lpwstr/>
      </vt:variant>
      <vt:variant>
        <vt:lpwstr>_Toc69918755</vt:lpwstr>
      </vt:variant>
      <vt:variant>
        <vt:i4>1835058</vt:i4>
      </vt:variant>
      <vt:variant>
        <vt:i4>632</vt:i4>
      </vt:variant>
      <vt:variant>
        <vt:i4>0</vt:i4>
      </vt:variant>
      <vt:variant>
        <vt:i4>5</vt:i4>
      </vt:variant>
      <vt:variant>
        <vt:lpwstr/>
      </vt:variant>
      <vt:variant>
        <vt:lpwstr>_Toc69918754</vt:lpwstr>
      </vt:variant>
      <vt:variant>
        <vt:i4>1769522</vt:i4>
      </vt:variant>
      <vt:variant>
        <vt:i4>626</vt:i4>
      </vt:variant>
      <vt:variant>
        <vt:i4>0</vt:i4>
      </vt:variant>
      <vt:variant>
        <vt:i4>5</vt:i4>
      </vt:variant>
      <vt:variant>
        <vt:lpwstr/>
      </vt:variant>
      <vt:variant>
        <vt:lpwstr>_Toc69918753</vt:lpwstr>
      </vt:variant>
      <vt:variant>
        <vt:i4>1703986</vt:i4>
      </vt:variant>
      <vt:variant>
        <vt:i4>620</vt:i4>
      </vt:variant>
      <vt:variant>
        <vt:i4>0</vt:i4>
      </vt:variant>
      <vt:variant>
        <vt:i4>5</vt:i4>
      </vt:variant>
      <vt:variant>
        <vt:lpwstr/>
      </vt:variant>
      <vt:variant>
        <vt:lpwstr>_Toc69918752</vt:lpwstr>
      </vt:variant>
      <vt:variant>
        <vt:i4>1638450</vt:i4>
      </vt:variant>
      <vt:variant>
        <vt:i4>614</vt:i4>
      </vt:variant>
      <vt:variant>
        <vt:i4>0</vt:i4>
      </vt:variant>
      <vt:variant>
        <vt:i4>5</vt:i4>
      </vt:variant>
      <vt:variant>
        <vt:lpwstr/>
      </vt:variant>
      <vt:variant>
        <vt:lpwstr>_Toc69918751</vt:lpwstr>
      </vt:variant>
      <vt:variant>
        <vt:i4>1572914</vt:i4>
      </vt:variant>
      <vt:variant>
        <vt:i4>608</vt:i4>
      </vt:variant>
      <vt:variant>
        <vt:i4>0</vt:i4>
      </vt:variant>
      <vt:variant>
        <vt:i4>5</vt:i4>
      </vt:variant>
      <vt:variant>
        <vt:lpwstr/>
      </vt:variant>
      <vt:variant>
        <vt:lpwstr>_Toc69918750</vt:lpwstr>
      </vt:variant>
      <vt:variant>
        <vt:i4>1114163</vt:i4>
      </vt:variant>
      <vt:variant>
        <vt:i4>602</vt:i4>
      </vt:variant>
      <vt:variant>
        <vt:i4>0</vt:i4>
      </vt:variant>
      <vt:variant>
        <vt:i4>5</vt:i4>
      </vt:variant>
      <vt:variant>
        <vt:lpwstr/>
      </vt:variant>
      <vt:variant>
        <vt:lpwstr>_Toc69918749</vt:lpwstr>
      </vt:variant>
      <vt:variant>
        <vt:i4>1048627</vt:i4>
      </vt:variant>
      <vt:variant>
        <vt:i4>596</vt:i4>
      </vt:variant>
      <vt:variant>
        <vt:i4>0</vt:i4>
      </vt:variant>
      <vt:variant>
        <vt:i4>5</vt:i4>
      </vt:variant>
      <vt:variant>
        <vt:lpwstr/>
      </vt:variant>
      <vt:variant>
        <vt:lpwstr>_Toc69918748</vt:lpwstr>
      </vt:variant>
      <vt:variant>
        <vt:i4>2031667</vt:i4>
      </vt:variant>
      <vt:variant>
        <vt:i4>590</vt:i4>
      </vt:variant>
      <vt:variant>
        <vt:i4>0</vt:i4>
      </vt:variant>
      <vt:variant>
        <vt:i4>5</vt:i4>
      </vt:variant>
      <vt:variant>
        <vt:lpwstr/>
      </vt:variant>
      <vt:variant>
        <vt:lpwstr>_Toc69918747</vt:lpwstr>
      </vt:variant>
      <vt:variant>
        <vt:i4>1966131</vt:i4>
      </vt:variant>
      <vt:variant>
        <vt:i4>584</vt:i4>
      </vt:variant>
      <vt:variant>
        <vt:i4>0</vt:i4>
      </vt:variant>
      <vt:variant>
        <vt:i4>5</vt:i4>
      </vt:variant>
      <vt:variant>
        <vt:lpwstr/>
      </vt:variant>
      <vt:variant>
        <vt:lpwstr>_Toc69918746</vt:lpwstr>
      </vt:variant>
      <vt:variant>
        <vt:i4>1900595</vt:i4>
      </vt:variant>
      <vt:variant>
        <vt:i4>578</vt:i4>
      </vt:variant>
      <vt:variant>
        <vt:i4>0</vt:i4>
      </vt:variant>
      <vt:variant>
        <vt:i4>5</vt:i4>
      </vt:variant>
      <vt:variant>
        <vt:lpwstr/>
      </vt:variant>
      <vt:variant>
        <vt:lpwstr>_Toc69918745</vt:lpwstr>
      </vt:variant>
      <vt:variant>
        <vt:i4>1835059</vt:i4>
      </vt:variant>
      <vt:variant>
        <vt:i4>572</vt:i4>
      </vt:variant>
      <vt:variant>
        <vt:i4>0</vt:i4>
      </vt:variant>
      <vt:variant>
        <vt:i4>5</vt:i4>
      </vt:variant>
      <vt:variant>
        <vt:lpwstr/>
      </vt:variant>
      <vt:variant>
        <vt:lpwstr>_Toc69918744</vt:lpwstr>
      </vt:variant>
      <vt:variant>
        <vt:i4>1769523</vt:i4>
      </vt:variant>
      <vt:variant>
        <vt:i4>566</vt:i4>
      </vt:variant>
      <vt:variant>
        <vt:i4>0</vt:i4>
      </vt:variant>
      <vt:variant>
        <vt:i4>5</vt:i4>
      </vt:variant>
      <vt:variant>
        <vt:lpwstr/>
      </vt:variant>
      <vt:variant>
        <vt:lpwstr>_Toc69918743</vt:lpwstr>
      </vt:variant>
      <vt:variant>
        <vt:i4>1703987</vt:i4>
      </vt:variant>
      <vt:variant>
        <vt:i4>560</vt:i4>
      </vt:variant>
      <vt:variant>
        <vt:i4>0</vt:i4>
      </vt:variant>
      <vt:variant>
        <vt:i4>5</vt:i4>
      </vt:variant>
      <vt:variant>
        <vt:lpwstr/>
      </vt:variant>
      <vt:variant>
        <vt:lpwstr>_Toc69918742</vt:lpwstr>
      </vt:variant>
      <vt:variant>
        <vt:i4>1638451</vt:i4>
      </vt:variant>
      <vt:variant>
        <vt:i4>554</vt:i4>
      </vt:variant>
      <vt:variant>
        <vt:i4>0</vt:i4>
      </vt:variant>
      <vt:variant>
        <vt:i4>5</vt:i4>
      </vt:variant>
      <vt:variant>
        <vt:lpwstr/>
      </vt:variant>
      <vt:variant>
        <vt:lpwstr>_Toc69918741</vt:lpwstr>
      </vt:variant>
      <vt:variant>
        <vt:i4>1572915</vt:i4>
      </vt:variant>
      <vt:variant>
        <vt:i4>548</vt:i4>
      </vt:variant>
      <vt:variant>
        <vt:i4>0</vt:i4>
      </vt:variant>
      <vt:variant>
        <vt:i4>5</vt:i4>
      </vt:variant>
      <vt:variant>
        <vt:lpwstr/>
      </vt:variant>
      <vt:variant>
        <vt:lpwstr>_Toc69918740</vt:lpwstr>
      </vt:variant>
      <vt:variant>
        <vt:i4>1114164</vt:i4>
      </vt:variant>
      <vt:variant>
        <vt:i4>542</vt:i4>
      </vt:variant>
      <vt:variant>
        <vt:i4>0</vt:i4>
      </vt:variant>
      <vt:variant>
        <vt:i4>5</vt:i4>
      </vt:variant>
      <vt:variant>
        <vt:lpwstr/>
      </vt:variant>
      <vt:variant>
        <vt:lpwstr>_Toc69918739</vt:lpwstr>
      </vt:variant>
      <vt:variant>
        <vt:i4>1048628</vt:i4>
      </vt:variant>
      <vt:variant>
        <vt:i4>536</vt:i4>
      </vt:variant>
      <vt:variant>
        <vt:i4>0</vt:i4>
      </vt:variant>
      <vt:variant>
        <vt:i4>5</vt:i4>
      </vt:variant>
      <vt:variant>
        <vt:lpwstr/>
      </vt:variant>
      <vt:variant>
        <vt:lpwstr>_Toc69918738</vt:lpwstr>
      </vt:variant>
      <vt:variant>
        <vt:i4>2031668</vt:i4>
      </vt:variant>
      <vt:variant>
        <vt:i4>530</vt:i4>
      </vt:variant>
      <vt:variant>
        <vt:i4>0</vt:i4>
      </vt:variant>
      <vt:variant>
        <vt:i4>5</vt:i4>
      </vt:variant>
      <vt:variant>
        <vt:lpwstr/>
      </vt:variant>
      <vt:variant>
        <vt:lpwstr>_Toc69918737</vt:lpwstr>
      </vt:variant>
      <vt:variant>
        <vt:i4>1966132</vt:i4>
      </vt:variant>
      <vt:variant>
        <vt:i4>524</vt:i4>
      </vt:variant>
      <vt:variant>
        <vt:i4>0</vt:i4>
      </vt:variant>
      <vt:variant>
        <vt:i4>5</vt:i4>
      </vt:variant>
      <vt:variant>
        <vt:lpwstr/>
      </vt:variant>
      <vt:variant>
        <vt:lpwstr>_Toc69918736</vt:lpwstr>
      </vt:variant>
      <vt:variant>
        <vt:i4>1900596</vt:i4>
      </vt:variant>
      <vt:variant>
        <vt:i4>518</vt:i4>
      </vt:variant>
      <vt:variant>
        <vt:i4>0</vt:i4>
      </vt:variant>
      <vt:variant>
        <vt:i4>5</vt:i4>
      </vt:variant>
      <vt:variant>
        <vt:lpwstr/>
      </vt:variant>
      <vt:variant>
        <vt:lpwstr>_Toc69918735</vt:lpwstr>
      </vt:variant>
      <vt:variant>
        <vt:i4>1835060</vt:i4>
      </vt:variant>
      <vt:variant>
        <vt:i4>512</vt:i4>
      </vt:variant>
      <vt:variant>
        <vt:i4>0</vt:i4>
      </vt:variant>
      <vt:variant>
        <vt:i4>5</vt:i4>
      </vt:variant>
      <vt:variant>
        <vt:lpwstr/>
      </vt:variant>
      <vt:variant>
        <vt:lpwstr>_Toc69918734</vt:lpwstr>
      </vt:variant>
      <vt:variant>
        <vt:i4>1769524</vt:i4>
      </vt:variant>
      <vt:variant>
        <vt:i4>506</vt:i4>
      </vt:variant>
      <vt:variant>
        <vt:i4>0</vt:i4>
      </vt:variant>
      <vt:variant>
        <vt:i4>5</vt:i4>
      </vt:variant>
      <vt:variant>
        <vt:lpwstr/>
      </vt:variant>
      <vt:variant>
        <vt:lpwstr>_Toc69918733</vt:lpwstr>
      </vt:variant>
      <vt:variant>
        <vt:i4>1703988</vt:i4>
      </vt:variant>
      <vt:variant>
        <vt:i4>500</vt:i4>
      </vt:variant>
      <vt:variant>
        <vt:i4>0</vt:i4>
      </vt:variant>
      <vt:variant>
        <vt:i4>5</vt:i4>
      </vt:variant>
      <vt:variant>
        <vt:lpwstr/>
      </vt:variant>
      <vt:variant>
        <vt:lpwstr>_Toc69918732</vt:lpwstr>
      </vt:variant>
      <vt:variant>
        <vt:i4>1638452</vt:i4>
      </vt:variant>
      <vt:variant>
        <vt:i4>494</vt:i4>
      </vt:variant>
      <vt:variant>
        <vt:i4>0</vt:i4>
      </vt:variant>
      <vt:variant>
        <vt:i4>5</vt:i4>
      </vt:variant>
      <vt:variant>
        <vt:lpwstr/>
      </vt:variant>
      <vt:variant>
        <vt:lpwstr>_Toc69918731</vt:lpwstr>
      </vt:variant>
      <vt:variant>
        <vt:i4>1572916</vt:i4>
      </vt:variant>
      <vt:variant>
        <vt:i4>488</vt:i4>
      </vt:variant>
      <vt:variant>
        <vt:i4>0</vt:i4>
      </vt:variant>
      <vt:variant>
        <vt:i4>5</vt:i4>
      </vt:variant>
      <vt:variant>
        <vt:lpwstr/>
      </vt:variant>
      <vt:variant>
        <vt:lpwstr>_Toc69918730</vt:lpwstr>
      </vt:variant>
      <vt:variant>
        <vt:i4>1114165</vt:i4>
      </vt:variant>
      <vt:variant>
        <vt:i4>482</vt:i4>
      </vt:variant>
      <vt:variant>
        <vt:i4>0</vt:i4>
      </vt:variant>
      <vt:variant>
        <vt:i4>5</vt:i4>
      </vt:variant>
      <vt:variant>
        <vt:lpwstr/>
      </vt:variant>
      <vt:variant>
        <vt:lpwstr>_Toc69918729</vt:lpwstr>
      </vt:variant>
      <vt:variant>
        <vt:i4>1048629</vt:i4>
      </vt:variant>
      <vt:variant>
        <vt:i4>476</vt:i4>
      </vt:variant>
      <vt:variant>
        <vt:i4>0</vt:i4>
      </vt:variant>
      <vt:variant>
        <vt:i4>5</vt:i4>
      </vt:variant>
      <vt:variant>
        <vt:lpwstr/>
      </vt:variant>
      <vt:variant>
        <vt:lpwstr>_Toc69918728</vt:lpwstr>
      </vt:variant>
      <vt:variant>
        <vt:i4>2031669</vt:i4>
      </vt:variant>
      <vt:variant>
        <vt:i4>470</vt:i4>
      </vt:variant>
      <vt:variant>
        <vt:i4>0</vt:i4>
      </vt:variant>
      <vt:variant>
        <vt:i4>5</vt:i4>
      </vt:variant>
      <vt:variant>
        <vt:lpwstr/>
      </vt:variant>
      <vt:variant>
        <vt:lpwstr>_Toc69918727</vt:lpwstr>
      </vt:variant>
      <vt:variant>
        <vt:i4>1966133</vt:i4>
      </vt:variant>
      <vt:variant>
        <vt:i4>464</vt:i4>
      </vt:variant>
      <vt:variant>
        <vt:i4>0</vt:i4>
      </vt:variant>
      <vt:variant>
        <vt:i4>5</vt:i4>
      </vt:variant>
      <vt:variant>
        <vt:lpwstr/>
      </vt:variant>
      <vt:variant>
        <vt:lpwstr>_Toc69918726</vt:lpwstr>
      </vt:variant>
      <vt:variant>
        <vt:i4>1900597</vt:i4>
      </vt:variant>
      <vt:variant>
        <vt:i4>458</vt:i4>
      </vt:variant>
      <vt:variant>
        <vt:i4>0</vt:i4>
      </vt:variant>
      <vt:variant>
        <vt:i4>5</vt:i4>
      </vt:variant>
      <vt:variant>
        <vt:lpwstr/>
      </vt:variant>
      <vt:variant>
        <vt:lpwstr>_Toc69918725</vt:lpwstr>
      </vt:variant>
      <vt:variant>
        <vt:i4>1835061</vt:i4>
      </vt:variant>
      <vt:variant>
        <vt:i4>452</vt:i4>
      </vt:variant>
      <vt:variant>
        <vt:i4>0</vt:i4>
      </vt:variant>
      <vt:variant>
        <vt:i4>5</vt:i4>
      </vt:variant>
      <vt:variant>
        <vt:lpwstr/>
      </vt:variant>
      <vt:variant>
        <vt:lpwstr>_Toc69918724</vt:lpwstr>
      </vt:variant>
      <vt:variant>
        <vt:i4>1769525</vt:i4>
      </vt:variant>
      <vt:variant>
        <vt:i4>446</vt:i4>
      </vt:variant>
      <vt:variant>
        <vt:i4>0</vt:i4>
      </vt:variant>
      <vt:variant>
        <vt:i4>5</vt:i4>
      </vt:variant>
      <vt:variant>
        <vt:lpwstr/>
      </vt:variant>
      <vt:variant>
        <vt:lpwstr>_Toc69918723</vt:lpwstr>
      </vt:variant>
      <vt:variant>
        <vt:i4>1703989</vt:i4>
      </vt:variant>
      <vt:variant>
        <vt:i4>440</vt:i4>
      </vt:variant>
      <vt:variant>
        <vt:i4>0</vt:i4>
      </vt:variant>
      <vt:variant>
        <vt:i4>5</vt:i4>
      </vt:variant>
      <vt:variant>
        <vt:lpwstr/>
      </vt:variant>
      <vt:variant>
        <vt:lpwstr>_Toc69918722</vt:lpwstr>
      </vt:variant>
      <vt:variant>
        <vt:i4>1638453</vt:i4>
      </vt:variant>
      <vt:variant>
        <vt:i4>434</vt:i4>
      </vt:variant>
      <vt:variant>
        <vt:i4>0</vt:i4>
      </vt:variant>
      <vt:variant>
        <vt:i4>5</vt:i4>
      </vt:variant>
      <vt:variant>
        <vt:lpwstr/>
      </vt:variant>
      <vt:variant>
        <vt:lpwstr>_Toc69918721</vt:lpwstr>
      </vt:variant>
      <vt:variant>
        <vt:i4>1572917</vt:i4>
      </vt:variant>
      <vt:variant>
        <vt:i4>428</vt:i4>
      </vt:variant>
      <vt:variant>
        <vt:i4>0</vt:i4>
      </vt:variant>
      <vt:variant>
        <vt:i4>5</vt:i4>
      </vt:variant>
      <vt:variant>
        <vt:lpwstr/>
      </vt:variant>
      <vt:variant>
        <vt:lpwstr>_Toc69918720</vt:lpwstr>
      </vt:variant>
      <vt:variant>
        <vt:i4>1114166</vt:i4>
      </vt:variant>
      <vt:variant>
        <vt:i4>422</vt:i4>
      </vt:variant>
      <vt:variant>
        <vt:i4>0</vt:i4>
      </vt:variant>
      <vt:variant>
        <vt:i4>5</vt:i4>
      </vt:variant>
      <vt:variant>
        <vt:lpwstr/>
      </vt:variant>
      <vt:variant>
        <vt:lpwstr>_Toc69918719</vt:lpwstr>
      </vt:variant>
      <vt:variant>
        <vt:i4>1048630</vt:i4>
      </vt:variant>
      <vt:variant>
        <vt:i4>416</vt:i4>
      </vt:variant>
      <vt:variant>
        <vt:i4>0</vt:i4>
      </vt:variant>
      <vt:variant>
        <vt:i4>5</vt:i4>
      </vt:variant>
      <vt:variant>
        <vt:lpwstr/>
      </vt:variant>
      <vt:variant>
        <vt:lpwstr>_Toc69918718</vt:lpwstr>
      </vt:variant>
      <vt:variant>
        <vt:i4>2031670</vt:i4>
      </vt:variant>
      <vt:variant>
        <vt:i4>410</vt:i4>
      </vt:variant>
      <vt:variant>
        <vt:i4>0</vt:i4>
      </vt:variant>
      <vt:variant>
        <vt:i4>5</vt:i4>
      </vt:variant>
      <vt:variant>
        <vt:lpwstr/>
      </vt:variant>
      <vt:variant>
        <vt:lpwstr>_Toc69918717</vt:lpwstr>
      </vt:variant>
      <vt:variant>
        <vt:i4>1966134</vt:i4>
      </vt:variant>
      <vt:variant>
        <vt:i4>404</vt:i4>
      </vt:variant>
      <vt:variant>
        <vt:i4>0</vt:i4>
      </vt:variant>
      <vt:variant>
        <vt:i4>5</vt:i4>
      </vt:variant>
      <vt:variant>
        <vt:lpwstr/>
      </vt:variant>
      <vt:variant>
        <vt:lpwstr>_Toc69918716</vt:lpwstr>
      </vt:variant>
      <vt:variant>
        <vt:i4>1900598</vt:i4>
      </vt:variant>
      <vt:variant>
        <vt:i4>398</vt:i4>
      </vt:variant>
      <vt:variant>
        <vt:i4>0</vt:i4>
      </vt:variant>
      <vt:variant>
        <vt:i4>5</vt:i4>
      </vt:variant>
      <vt:variant>
        <vt:lpwstr/>
      </vt:variant>
      <vt:variant>
        <vt:lpwstr>_Toc69918715</vt:lpwstr>
      </vt:variant>
      <vt:variant>
        <vt:i4>1835062</vt:i4>
      </vt:variant>
      <vt:variant>
        <vt:i4>392</vt:i4>
      </vt:variant>
      <vt:variant>
        <vt:i4>0</vt:i4>
      </vt:variant>
      <vt:variant>
        <vt:i4>5</vt:i4>
      </vt:variant>
      <vt:variant>
        <vt:lpwstr/>
      </vt:variant>
      <vt:variant>
        <vt:lpwstr>_Toc69918714</vt:lpwstr>
      </vt:variant>
      <vt:variant>
        <vt:i4>1769526</vt:i4>
      </vt:variant>
      <vt:variant>
        <vt:i4>386</vt:i4>
      </vt:variant>
      <vt:variant>
        <vt:i4>0</vt:i4>
      </vt:variant>
      <vt:variant>
        <vt:i4>5</vt:i4>
      </vt:variant>
      <vt:variant>
        <vt:lpwstr/>
      </vt:variant>
      <vt:variant>
        <vt:lpwstr>_Toc69918713</vt:lpwstr>
      </vt:variant>
      <vt:variant>
        <vt:i4>1703990</vt:i4>
      </vt:variant>
      <vt:variant>
        <vt:i4>380</vt:i4>
      </vt:variant>
      <vt:variant>
        <vt:i4>0</vt:i4>
      </vt:variant>
      <vt:variant>
        <vt:i4>5</vt:i4>
      </vt:variant>
      <vt:variant>
        <vt:lpwstr/>
      </vt:variant>
      <vt:variant>
        <vt:lpwstr>_Toc69918712</vt:lpwstr>
      </vt:variant>
      <vt:variant>
        <vt:i4>1638454</vt:i4>
      </vt:variant>
      <vt:variant>
        <vt:i4>374</vt:i4>
      </vt:variant>
      <vt:variant>
        <vt:i4>0</vt:i4>
      </vt:variant>
      <vt:variant>
        <vt:i4>5</vt:i4>
      </vt:variant>
      <vt:variant>
        <vt:lpwstr/>
      </vt:variant>
      <vt:variant>
        <vt:lpwstr>_Toc69918711</vt:lpwstr>
      </vt:variant>
      <vt:variant>
        <vt:i4>1572918</vt:i4>
      </vt:variant>
      <vt:variant>
        <vt:i4>368</vt:i4>
      </vt:variant>
      <vt:variant>
        <vt:i4>0</vt:i4>
      </vt:variant>
      <vt:variant>
        <vt:i4>5</vt:i4>
      </vt:variant>
      <vt:variant>
        <vt:lpwstr/>
      </vt:variant>
      <vt:variant>
        <vt:lpwstr>_Toc69918710</vt:lpwstr>
      </vt:variant>
      <vt:variant>
        <vt:i4>1114167</vt:i4>
      </vt:variant>
      <vt:variant>
        <vt:i4>362</vt:i4>
      </vt:variant>
      <vt:variant>
        <vt:i4>0</vt:i4>
      </vt:variant>
      <vt:variant>
        <vt:i4>5</vt:i4>
      </vt:variant>
      <vt:variant>
        <vt:lpwstr/>
      </vt:variant>
      <vt:variant>
        <vt:lpwstr>_Toc69918709</vt:lpwstr>
      </vt:variant>
      <vt:variant>
        <vt:i4>1048631</vt:i4>
      </vt:variant>
      <vt:variant>
        <vt:i4>356</vt:i4>
      </vt:variant>
      <vt:variant>
        <vt:i4>0</vt:i4>
      </vt:variant>
      <vt:variant>
        <vt:i4>5</vt:i4>
      </vt:variant>
      <vt:variant>
        <vt:lpwstr/>
      </vt:variant>
      <vt:variant>
        <vt:lpwstr>_Toc69918708</vt:lpwstr>
      </vt:variant>
      <vt:variant>
        <vt:i4>2031671</vt:i4>
      </vt:variant>
      <vt:variant>
        <vt:i4>350</vt:i4>
      </vt:variant>
      <vt:variant>
        <vt:i4>0</vt:i4>
      </vt:variant>
      <vt:variant>
        <vt:i4>5</vt:i4>
      </vt:variant>
      <vt:variant>
        <vt:lpwstr/>
      </vt:variant>
      <vt:variant>
        <vt:lpwstr>_Toc69918707</vt:lpwstr>
      </vt:variant>
      <vt:variant>
        <vt:i4>1966135</vt:i4>
      </vt:variant>
      <vt:variant>
        <vt:i4>344</vt:i4>
      </vt:variant>
      <vt:variant>
        <vt:i4>0</vt:i4>
      </vt:variant>
      <vt:variant>
        <vt:i4>5</vt:i4>
      </vt:variant>
      <vt:variant>
        <vt:lpwstr/>
      </vt:variant>
      <vt:variant>
        <vt:lpwstr>_Toc69918706</vt:lpwstr>
      </vt:variant>
      <vt:variant>
        <vt:i4>1900599</vt:i4>
      </vt:variant>
      <vt:variant>
        <vt:i4>338</vt:i4>
      </vt:variant>
      <vt:variant>
        <vt:i4>0</vt:i4>
      </vt:variant>
      <vt:variant>
        <vt:i4>5</vt:i4>
      </vt:variant>
      <vt:variant>
        <vt:lpwstr/>
      </vt:variant>
      <vt:variant>
        <vt:lpwstr>_Toc69918705</vt:lpwstr>
      </vt:variant>
      <vt:variant>
        <vt:i4>1835063</vt:i4>
      </vt:variant>
      <vt:variant>
        <vt:i4>332</vt:i4>
      </vt:variant>
      <vt:variant>
        <vt:i4>0</vt:i4>
      </vt:variant>
      <vt:variant>
        <vt:i4>5</vt:i4>
      </vt:variant>
      <vt:variant>
        <vt:lpwstr/>
      </vt:variant>
      <vt:variant>
        <vt:lpwstr>_Toc69918704</vt:lpwstr>
      </vt:variant>
      <vt:variant>
        <vt:i4>1769527</vt:i4>
      </vt:variant>
      <vt:variant>
        <vt:i4>326</vt:i4>
      </vt:variant>
      <vt:variant>
        <vt:i4>0</vt:i4>
      </vt:variant>
      <vt:variant>
        <vt:i4>5</vt:i4>
      </vt:variant>
      <vt:variant>
        <vt:lpwstr/>
      </vt:variant>
      <vt:variant>
        <vt:lpwstr>_Toc69918703</vt:lpwstr>
      </vt:variant>
      <vt:variant>
        <vt:i4>1703991</vt:i4>
      </vt:variant>
      <vt:variant>
        <vt:i4>320</vt:i4>
      </vt:variant>
      <vt:variant>
        <vt:i4>0</vt:i4>
      </vt:variant>
      <vt:variant>
        <vt:i4>5</vt:i4>
      </vt:variant>
      <vt:variant>
        <vt:lpwstr/>
      </vt:variant>
      <vt:variant>
        <vt:lpwstr>_Toc69918702</vt:lpwstr>
      </vt:variant>
      <vt:variant>
        <vt:i4>1638455</vt:i4>
      </vt:variant>
      <vt:variant>
        <vt:i4>314</vt:i4>
      </vt:variant>
      <vt:variant>
        <vt:i4>0</vt:i4>
      </vt:variant>
      <vt:variant>
        <vt:i4>5</vt:i4>
      </vt:variant>
      <vt:variant>
        <vt:lpwstr/>
      </vt:variant>
      <vt:variant>
        <vt:lpwstr>_Toc69918701</vt:lpwstr>
      </vt:variant>
      <vt:variant>
        <vt:i4>1572919</vt:i4>
      </vt:variant>
      <vt:variant>
        <vt:i4>308</vt:i4>
      </vt:variant>
      <vt:variant>
        <vt:i4>0</vt:i4>
      </vt:variant>
      <vt:variant>
        <vt:i4>5</vt:i4>
      </vt:variant>
      <vt:variant>
        <vt:lpwstr/>
      </vt:variant>
      <vt:variant>
        <vt:lpwstr>_Toc69918700</vt:lpwstr>
      </vt:variant>
      <vt:variant>
        <vt:i4>1048638</vt:i4>
      </vt:variant>
      <vt:variant>
        <vt:i4>302</vt:i4>
      </vt:variant>
      <vt:variant>
        <vt:i4>0</vt:i4>
      </vt:variant>
      <vt:variant>
        <vt:i4>5</vt:i4>
      </vt:variant>
      <vt:variant>
        <vt:lpwstr/>
      </vt:variant>
      <vt:variant>
        <vt:lpwstr>_Toc69918699</vt:lpwstr>
      </vt:variant>
      <vt:variant>
        <vt:i4>1114174</vt:i4>
      </vt:variant>
      <vt:variant>
        <vt:i4>296</vt:i4>
      </vt:variant>
      <vt:variant>
        <vt:i4>0</vt:i4>
      </vt:variant>
      <vt:variant>
        <vt:i4>5</vt:i4>
      </vt:variant>
      <vt:variant>
        <vt:lpwstr/>
      </vt:variant>
      <vt:variant>
        <vt:lpwstr>_Toc69918698</vt:lpwstr>
      </vt:variant>
      <vt:variant>
        <vt:i4>1966142</vt:i4>
      </vt:variant>
      <vt:variant>
        <vt:i4>290</vt:i4>
      </vt:variant>
      <vt:variant>
        <vt:i4>0</vt:i4>
      </vt:variant>
      <vt:variant>
        <vt:i4>5</vt:i4>
      </vt:variant>
      <vt:variant>
        <vt:lpwstr/>
      </vt:variant>
      <vt:variant>
        <vt:lpwstr>_Toc69918697</vt:lpwstr>
      </vt:variant>
      <vt:variant>
        <vt:i4>2031678</vt:i4>
      </vt:variant>
      <vt:variant>
        <vt:i4>284</vt:i4>
      </vt:variant>
      <vt:variant>
        <vt:i4>0</vt:i4>
      </vt:variant>
      <vt:variant>
        <vt:i4>5</vt:i4>
      </vt:variant>
      <vt:variant>
        <vt:lpwstr/>
      </vt:variant>
      <vt:variant>
        <vt:lpwstr>_Toc69918696</vt:lpwstr>
      </vt:variant>
      <vt:variant>
        <vt:i4>1835070</vt:i4>
      </vt:variant>
      <vt:variant>
        <vt:i4>278</vt:i4>
      </vt:variant>
      <vt:variant>
        <vt:i4>0</vt:i4>
      </vt:variant>
      <vt:variant>
        <vt:i4>5</vt:i4>
      </vt:variant>
      <vt:variant>
        <vt:lpwstr/>
      </vt:variant>
      <vt:variant>
        <vt:lpwstr>_Toc69918695</vt:lpwstr>
      </vt:variant>
      <vt:variant>
        <vt:i4>1900606</vt:i4>
      </vt:variant>
      <vt:variant>
        <vt:i4>272</vt:i4>
      </vt:variant>
      <vt:variant>
        <vt:i4>0</vt:i4>
      </vt:variant>
      <vt:variant>
        <vt:i4>5</vt:i4>
      </vt:variant>
      <vt:variant>
        <vt:lpwstr/>
      </vt:variant>
      <vt:variant>
        <vt:lpwstr>_Toc69918694</vt:lpwstr>
      </vt:variant>
      <vt:variant>
        <vt:i4>1703998</vt:i4>
      </vt:variant>
      <vt:variant>
        <vt:i4>266</vt:i4>
      </vt:variant>
      <vt:variant>
        <vt:i4>0</vt:i4>
      </vt:variant>
      <vt:variant>
        <vt:i4>5</vt:i4>
      </vt:variant>
      <vt:variant>
        <vt:lpwstr/>
      </vt:variant>
      <vt:variant>
        <vt:lpwstr>_Toc69918693</vt:lpwstr>
      </vt:variant>
      <vt:variant>
        <vt:i4>1769534</vt:i4>
      </vt:variant>
      <vt:variant>
        <vt:i4>260</vt:i4>
      </vt:variant>
      <vt:variant>
        <vt:i4>0</vt:i4>
      </vt:variant>
      <vt:variant>
        <vt:i4>5</vt:i4>
      </vt:variant>
      <vt:variant>
        <vt:lpwstr/>
      </vt:variant>
      <vt:variant>
        <vt:lpwstr>_Toc69918692</vt:lpwstr>
      </vt:variant>
      <vt:variant>
        <vt:i4>1572926</vt:i4>
      </vt:variant>
      <vt:variant>
        <vt:i4>254</vt:i4>
      </vt:variant>
      <vt:variant>
        <vt:i4>0</vt:i4>
      </vt:variant>
      <vt:variant>
        <vt:i4>5</vt:i4>
      </vt:variant>
      <vt:variant>
        <vt:lpwstr/>
      </vt:variant>
      <vt:variant>
        <vt:lpwstr>_Toc69918691</vt:lpwstr>
      </vt:variant>
      <vt:variant>
        <vt:i4>1638462</vt:i4>
      </vt:variant>
      <vt:variant>
        <vt:i4>248</vt:i4>
      </vt:variant>
      <vt:variant>
        <vt:i4>0</vt:i4>
      </vt:variant>
      <vt:variant>
        <vt:i4>5</vt:i4>
      </vt:variant>
      <vt:variant>
        <vt:lpwstr/>
      </vt:variant>
      <vt:variant>
        <vt:lpwstr>_Toc69918690</vt:lpwstr>
      </vt:variant>
      <vt:variant>
        <vt:i4>1048639</vt:i4>
      </vt:variant>
      <vt:variant>
        <vt:i4>242</vt:i4>
      </vt:variant>
      <vt:variant>
        <vt:i4>0</vt:i4>
      </vt:variant>
      <vt:variant>
        <vt:i4>5</vt:i4>
      </vt:variant>
      <vt:variant>
        <vt:lpwstr/>
      </vt:variant>
      <vt:variant>
        <vt:lpwstr>_Toc69918689</vt:lpwstr>
      </vt:variant>
      <vt:variant>
        <vt:i4>1114175</vt:i4>
      </vt:variant>
      <vt:variant>
        <vt:i4>236</vt:i4>
      </vt:variant>
      <vt:variant>
        <vt:i4>0</vt:i4>
      </vt:variant>
      <vt:variant>
        <vt:i4>5</vt:i4>
      </vt:variant>
      <vt:variant>
        <vt:lpwstr/>
      </vt:variant>
      <vt:variant>
        <vt:lpwstr>_Toc69918688</vt:lpwstr>
      </vt:variant>
      <vt:variant>
        <vt:i4>1966143</vt:i4>
      </vt:variant>
      <vt:variant>
        <vt:i4>230</vt:i4>
      </vt:variant>
      <vt:variant>
        <vt:i4>0</vt:i4>
      </vt:variant>
      <vt:variant>
        <vt:i4>5</vt:i4>
      </vt:variant>
      <vt:variant>
        <vt:lpwstr/>
      </vt:variant>
      <vt:variant>
        <vt:lpwstr>_Toc69918687</vt:lpwstr>
      </vt:variant>
      <vt:variant>
        <vt:i4>2031679</vt:i4>
      </vt:variant>
      <vt:variant>
        <vt:i4>224</vt:i4>
      </vt:variant>
      <vt:variant>
        <vt:i4>0</vt:i4>
      </vt:variant>
      <vt:variant>
        <vt:i4>5</vt:i4>
      </vt:variant>
      <vt:variant>
        <vt:lpwstr/>
      </vt:variant>
      <vt:variant>
        <vt:lpwstr>_Toc69918686</vt:lpwstr>
      </vt:variant>
      <vt:variant>
        <vt:i4>1835071</vt:i4>
      </vt:variant>
      <vt:variant>
        <vt:i4>218</vt:i4>
      </vt:variant>
      <vt:variant>
        <vt:i4>0</vt:i4>
      </vt:variant>
      <vt:variant>
        <vt:i4>5</vt:i4>
      </vt:variant>
      <vt:variant>
        <vt:lpwstr/>
      </vt:variant>
      <vt:variant>
        <vt:lpwstr>_Toc69918685</vt:lpwstr>
      </vt:variant>
      <vt:variant>
        <vt:i4>56557633</vt:i4>
      </vt:variant>
      <vt:variant>
        <vt:i4>212</vt:i4>
      </vt:variant>
      <vt:variant>
        <vt:i4>0</vt:i4>
      </vt:variant>
      <vt:variant>
        <vt:i4>5</vt:i4>
      </vt:variant>
      <vt:variant>
        <vt:lpwstr>\\Users\pape\Documents\RAPPORT PUSA CGES PROVISOIRE V.02  CORRIGE-mrs_YSM (Enregistré automatiquement).docx</vt:lpwstr>
      </vt:variant>
      <vt:variant>
        <vt:lpwstr>_Toc69918684</vt:lpwstr>
      </vt:variant>
      <vt:variant>
        <vt:i4>1703999</vt:i4>
      </vt:variant>
      <vt:variant>
        <vt:i4>206</vt:i4>
      </vt:variant>
      <vt:variant>
        <vt:i4>0</vt:i4>
      </vt:variant>
      <vt:variant>
        <vt:i4>5</vt:i4>
      </vt:variant>
      <vt:variant>
        <vt:lpwstr/>
      </vt:variant>
      <vt:variant>
        <vt:lpwstr>_Toc69918683</vt:lpwstr>
      </vt:variant>
      <vt:variant>
        <vt:i4>1769535</vt:i4>
      </vt:variant>
      <vt:variant>
        <vt:i4>200</vt:i4>
      </vt:variant>
      <vt:variant>
        <vt:i4>0</vt:i4>
      </vt:variant>
      <vt:variant>
        <vt:i4>5</vt:i4>
      </vt:variant>
      <vt:variant>
        <vt:lpwstr/>
      </vt:variant>
      <vt:variant>
        <vt:lpwstr>_Toc69918682</vt:lpwstr>
      </vt:variant>
      <vt:variant>
        <vt:i4>1572927</vt:i4>
      </vt:variant>
      <vt:variant>
        <vt:i4>194</vt:i4>
      </vt:variant>
      <vt:variant>
        <vt:i4>0</vt:i4>
      </vt:variant>
      <vt:variant>
        <vt:i4>5</vt:i4>
      </vt:variant>
      <vt:variant>
        <vt:lpwstr/>
      </vt:variant>
      <vt:variant>
        <vt:lpwstr>_Toc69918681</vt:lpwstr>
      </vt:variant>
      <vt:variant>
        <vt:i4>1638463</vt:i4>
      </vt:variant>
      <vt:variant>
        <vt:i4>188</vt:i4>
      </vt:variant>
      <vt:variant>
        <vt:i4>0</vt:i4>
      </vt:variant>
      <vt:variant>
        <vt:i4>5</vt:i4>
      </vt:variant>
      <vt:variant>
        <vt:lpwstr/>
      </vt:variant>
      <vt:variant>
        <vt:lpwstr>_Toc69918680</vt:lpwstr>
      </vt:variant>
      <vt:variant>
        <vt:i4>1048624</vt:i4>
      </vt:variant>
      <vt:variant>
        <vt:i4>182</vt:i4>
      </vt:variant>
      <vt:variant>
        <vt:i4>0</vt:i4>
      </vt:variant>
      <vt:variant>
        <vt:i4>5</vt:i4>
      </vt:variant>
      <vt:variant>
        <vt:lpwstr/>
      </vt:variant>
      <vt:variant>
        <vt:lpwstr>_Toc69918679</vt:lpwstr>
      </vt:variant>
      <vt:variant>
        <vt:i4>1114160</vt:i4>
      </vt:variant>
      <vt:variant>
        <vt:i4>176</vt:i4>
      </vt:variant>
      <vt:variant>
        <vt:i4>0</vt:i4>
      </vt:variant>
      <vt:variant>
        <vt:i4>5</vt:i4>
      </vt:variant>
      <vt:variant>
        <vt:lpwstr/>
      </vt:variant>
      <vt:variant>
        <vt:lpwstr>_Toc69918678</vt:lpwstr>
      </vt:variant>
      <vt:variant>
        <vt:i4>1966128</vt:i4>
      </vt:variant>
      <vt:variant>
        <vt:i4>170</vt:i4>
      </vt:variant>
      <vt:variant>
        <vt:i4>0</vt:i4>
      </vt:variant>
      <vt:variant>
        <vt:i4>5</vt:i4>
      </vt:variant>
      <vt:variant>
        <vt:lpwstr/>
      </vt:variant>
      <vt:variant>
        <vt:lpwstr>_Toc69918677</vt:lpwstr>
      </vt:variant>
      <vt:variant>
        <vt:i4>2031664</vt:i4>
      </vt:variant>
      <vt:variant>
        <vt:i4>164</vt:i4>
      </vt:variant>
      <vt:variant>
        <vt:i4>0</vt:i4>
      </vt:variant>
      <vt:variant>
        <vt:i4>5</vt:i4>
      </vt:variant>
      <vt:variant>
        <vt:lpwstr/>
      </vt:variant>
      <vt:variant>
        <vt:lpwstr>_Toc69918676</vt:lpwstr>
      </vt:variant>
      <vt:variant>
        <vt:i4>1835056</vt:i4>
      </vt:variant>
      <vt:variant>
        <vt:i4>158</vt:i4>
      </vt:variant>
      <vt:variant>
        <vt:i4>0</vt:i4>
      </vt:variant>
      <vt:variant>
        <vt:i4>5</vt:i4>
      </vt:variant>
      <vt:variant>
        <vt:lpwstr/>
      </vt:variant>
      <vt:variant>
        <vt:lpwstr>_Toc69918675</vt:lpwstr>
      </vt:variant>
      <vt:variant>
        <vt:i4>1703984</vt:i4>
      </vt:variant>
      <vt:variant>
        <vt:i4>152</vt:i4>
      </vt:variant>
      <vt:variant>
        <vt:i4>0</vt:i4>
      </vt:variant>
      <vt:variant>
        <vt:i4>5</vt:i4>
      </vt:variant>
      <vt:variant>
        <vt:lpwstr/>
      </vt:variant>
      <vt:variant>
        <vt:lpwstr>_Toc69918673</vt:lpwstr>
      </vt:variant>
      <vt:variant>
        <vt:i4>1769520</vt:i4>
      </vt:variant>
      <vt:variant>
        <vt:i4>146</vt:i4>
      </vt:variant>
      <vt:variant>
        <vt:i4>0</vt:i4>
      </vt:variant>
      <vt:variant>
        <vt:i4>5</vt:i4>
      </vt:variant>
      <vt:variant>
        <vt:lpwstr/>
      </vt:variant>
      <vt:variant>
        <vt:lpwstr>_Toc69918672</vt:lpwstr>
      </vt:variant>
      <vt:variant>
        <vt:i4>1572912</vt:i4>
      </vt:variant>
      <vt:variant>
        <vt:i4>140</vt:i4>
      </vt:variant>
      <vt:variant>
        <vt:i4>0</vt:i4>
      </vt:variant>
      <vt:variant>
        <vt:i4>5</vt:i4>
      </vt:variant>
      <vt:variant>
        <vt:lpwstr/>
      </vt:variant>
      <vt:variant>
        <vt:lpwstr>_Toc69918671</vt:lpwstr>
      </vt:variant>
      <vt:variant>
        <vt:i4>1638448</vt:i4>
      </vt:variant>
      <vt:variant>
        <vt:i4>134</vt:i4>
      </vt:variant>
      <vt:variant>
        <vt:i4>0</vt:i4>
      </vt:variant>
      <vt:variant>
        <vt:i4>5</vt:i4>
      </vt:variant>
      <vt:variant>
        <vt:lpwstr/>
      </vt:variant>
      <vt:variant>
        <vt:lpwstr>_Toc69918670</vt:lpwstr>
      </vt:variant>
      <vt:variant>
        <vt:i4>1048625</vt:i4>
      </vt:variant>
      <vt:variant>
        <vt:i4>128</vt:i4>
      </vt:variant>
      <vt:variant>
        <vt:i4>0</vt:i4>
      </vt:variant>
      <vt:variant>
        <vt:i4>5</vt:i4>
      </vt:variant>
      <vt:variant>
        <vt:lpwstr/>
      </vt:variant>
      <vt:variant>
        <vt:lpwstr>_Toc69918669</vt:lpwstr>
      </vt:variant>
      <vt:variant>
        <vt:i4>1835057</vt:i4>
      </vt:variant>
      <vt:variant>
        <vt:i4>122</vt:i4>
      </vt:variant>
      <vt:variant>
        <vt:i4>0</vt:i4>
      </vt:variant>
      <vt:variant>
        <vt:i4>5</vt:i4>
      </vt:variant>
      <vt:variant>
        <vt:lpwstr/>
      </vt:variant>
      <vt:variant>
        <vt:lpwstr>_Toc69918665</vt:lpwstr>
      </vt:variant>
      <vt:variant>
        <vt:i4>1900593</vt:i4>
      </vt:variant>
      <vt:variant>
        <vt:i4>116</vt:i4>
      </vt:variant>
      <vt:variant>
        <vt:i4>0</vt:i4>
      </vt:variant>
      <vt:variant>
        <vt:i4>5</vt:i4>
      </vt:variant>
      <vt:variant>
        <vt:lpwstr/>
      </vt:variant>
      <vt:variant>
        <vt:lpwstr>_Toc69918664</vt:lpwstr>
      </vt:variant>
      <vt:variant>
        <vt:i4>1703985</vt:i4>
      </vt:variant>
      <vt:variant>
        <vt:i4>110</vt:i4>
      </vt:variant>
      <vt:variant>
        <vt:i4>0</vt:i4>
      </vt:variant>
      <vt:variant>
        <vt:i4>5</vt:i4>
      </vt:variant>
      <vt:variant>
        <vt:lpwstr/>
      </vt:variant>
      <vt:variant>
        <vt:lpwstr>_Toc69918663</vt:lpwstr>
      </vt:variant>
      <vt:variant>
        <vt:i4>1769521</vt:i4>
      </vt:variant>
      <vt:variant>
        <vt:i4>104</vt:i4>
      </vt:variant>
      <vt:variant>
        <vt:i4>0</vt:i4>
      </vt:variant>
      <vt:variant>
        <vt:i4>5</vt:i4>
      </vt:variant>
      <vt:variant>
        <vt:lpwstr/>
      </vt:variant>
      <vt:variant>
        <vt:lpwstr>_Toc69918662</vt:lpwstr>
      </vt:variant>
      <vt:variant>
        <vt:i4>1572913</vt:i4>
      </vt:variant>
      <vt:variant>
        <vt:i4>98</vt:i4>
      </vt:variant>
      <vt:variant>
        <vt:i4>0</vt:i4>
      </vt:variant>
      <vt:variant>
        <vt:i4>5</vt:i4>
      </vt:variant>
      <vt:variant>
        <vt:lpwstr/>
      </vt:variant>
      <vt:variant>
        <vt:lpwstr>_Toc69918661</vt:lpwstr>
      </vt:variant>
      <vt:variant>
        <vt:i4>1638449</vt:i4>
      </vt:variant>
      <vt:variant>
        <vt:i4>92</vt:i4>
      </vt:variant>
      <vt:variant>
        <vt:i4>0</vt:i4>
      </vt:variant>
      <vt:variant>
        <vt:i4>5</vt:i4>
      </vt:variant>
      <vt:variant>
        <vt:lpwstr/>
      </vt:variant>
      <vt:variant>
        <vt:lpwstr>_Toc69918660</vt:lpwstr>
      </vt:variant>
      <vt:variant>
        <vt:i4>1048626</vt:i4>
      </vt:variant>
      <vt:variant>
        <vt:i4>86</vt:i4>
      </vt:variant>
      <vt:variant>
        <vt:i4>0</vt:i4>
      </vt:variant>
      <vt:variant>
        <vt:i4>5</vt:i4>
      </vt:variant>
      <vt:variant>
        <vt:lpwstr/>
      </vt:variant>
      <vt:variant>
        <vt:lpwstr>_Toc69918659</vt:lpwstr>
      </vt:variant>
      <vt:variant>
        <vt:i4>1114162</vt:i4>
      </vt:variant>
      <vt:variant>
        <vt:i4>80</vt:i4>
      </vt:variant>
      <vt:variant>
        <vt:i4>0</vt:i4>
      </vt:variant>
      <vt:variant>
        <vt:i4>5</vt:i4>
      </vt:variant>
      <vt:variant>
        <vt:lpwstr/>
      </vt:variant>
      <vt:variant>
        <vt:lpwstr>_Toc69918658</vt:lpwstr>
      </vt:variant>
      <vt:variant>
        <vt:i4>1966130</vt:i4>
      </vt:variant>
      <vt:variant>
        <vt:i4>74</vt:i4>
      </vt:variant>
      <vt:variant>
        <vt:i4>0</vt:i4>
      </vt:variant>
      <vt:variant>
        <vt:i4>5</vt:i4>
      </vt:variant>
      <vt:variant>
        <vt:lpwstr/>
      </vt:variant>
      <vt:variant>
        <vt:lpwstr>_Toc69918657</vt:lpwstr>
      </vt:variant>
      <vt:variant>
        <vt:i4>2031666</vt:i4>
      </vt:variant>
      <vt:variant>
        <vt:i4>68</vt:i4>
      </vt:variant>
      <vt:variant>
        <vt:i4>0</vt:i4>
      </vt:variant>
      <vt:variant>
        <vt:i4>5</vt:i4>
      </vt:variant>
      <vt:variant>
        <vt:lpwstr/>
      </vt:variant>
      <vt:variant>
        <vt:lpwstr>_Toc69918656</vt:lpwstr>
      </vt:variant>
      <vt:variant>
        <vt:i4>1835058</vt:i4>
      </vt:variant>
      <vt:variant>
        <vt:i4>62</vt:i4>
      </vt:variant>
      <vt:variant>
        <vt:i4>0</vt:i4>
      </vt:variant>
      <vt:variant>
        <vt:i4>5</vt:i4>
      </vt:variant>
      <vt:variant>
        <vt:lpwstr/>
      </vt:variant>
      <vt:variant>
        <vt:lpwstr>_Toc69918655</vt:lpwstr>
      </vt:variant>
      <vt:variant>
        <vt:i4>1900594</vt:i4>
      </vt:variant>
      <vt:variant>
        <vt:i4>56</vt:i4>
      </vt:variant>
      <vt:variant>
        <vt:i4>0</vt:i4>
      </vt:variant>
      <vt:variant>
        <vt:i4>5</vt:i4>
      </vt:variant>
      <vt:variant>
        <vt:lpwstr/>
      </vt:variant>
      <vt:variant>
        <vt:lpwstr>_Toc69918654</vt:lpwstr>
      </vt:variant>
      <vt:variant>
        <vt:i4>1703986</vt:i4>
      </vt:variant>
      <vt:variant>
        <vt:i4>50</vt:i4>
      </vt:variant>
      <vt:variant>
        <vt:i4>0</vt:i4>
      </vt:variant>
      <vt:variant>
        <vt:i4>5</vt:i4>
      </vt:variant>
      <vt:variant>
        <vt:lpwstr/>
      </vt:variant>
      <vt:variant>
        <vt:lpwstr>_Toc69918653</vt:lpwstr>
      </vt:variant>
      <vt:variant>
        <vt:i4>1769522</vt:i4>
      </vt:variant>
      <vt:variant>
        <vt:i4>44</vt:i4>
      </vt:variant>
      <vt:variant>
        <vt:i4>0</vt:i4>
      </vt:variant>
      <vt:variant>
        <vt:i4>5</vt:i4>
      </vt:variant>
      <vt:variant>
        <vt:lpwstr/>
      </vt:variant>
      <vt:variant>
        <vt:lpwstr>_Toc69918652</vt:lpwstr>
      </vt:variant>
      <vt:variant>
        <vt:i4>1572914</vt:i4>
      </vt:variant>
      <vt:variant>
        <vt:i4>38</vt:i4>
      </vt:variant>
      <vt:variant>
        <vt:i4>0</vt:i4>
      </vt:variant>
      <vt:variant>
        <vt:i4>5</vt:i4>
      </vt:variant>
      <vt:variant>
        <vt:lpwstr/>
      </vt:variant>
      <vt:variant>
        <vt:lpwstr>_Toc69918651</vt:lpwstr>
      </vt:variant>
      <vt:variant>
        <vt:i4>1638450</vt:i4>
      </vt:variant>
      <vt:variant>
        <vt:i4>32</vt:i4>
      </vt:variant>
      <vt:variant>
        <vt:i4>0</vt:i4>
      </vt:variant>
      <vt:variant>
        <vt:i4>5</vt:i4>
      </vt:variant>
      <vt:variant>
        <vt:lpwstr/>
      </vt:variant>
      <vt:variant>
        <vt:lpwstr>_Toc69918650</vt:lpwstr>
      </vt:variant>
      <vt:variant>
        <vt:i4>1048627</vt:i4>
      </vt:variant>
      <vt:variant>
        <vt:i4>26</vt:i4>
      </vt:variant>
      <vt:variant>
        <vt:i4>0</vt:i4>
      </vt:variant>
      <vt:variant>
        <vt:i4>5</vt:i4>
      </vt:variant>
      <vt:variant>
        <vt:lpwstr/>
      </vt:variant>
      <vt:variant>
        <vt:lpwstr>_Toc69918649</vt:lpwstr>
      </vt:variant>
      <vt:variant>
        <vt:i4>1114163</vt:i4>
      </vt:variant>
      <vt:variant>
        <vt:i4>20</vt:i4>
      </vt:variant>
      <vt:variant>
        <vt:i4>0</vt:i4>
      </vt:variant>
      <vt:variant>
        <vt:i4>5</vt:i4>
      </vt:variant>
      <vt:variant>
        <vt:lpwstr/>
      </vt:variant>
      <vt:variant>
        <vt:lpwstr>_Toc69918648</vt:lpwstr>
      </vt:variant>
      <vt:variant>
        <vt:i4>1966131</vt:i4>
      </vt:variant>
      <vt:variant>
        <vt:i4>14</vt:i4>
      </vt:variant>
      <vt:variant>
        <vt:i4>0</vt:i4>
      </vt:variant>
      <vt:variant>
        <vt:i4>5</vt:i4>
      </vt:variant>
      <vt:variant>
        <vt:lpwstr/>
      </vt:variant>
      <vt:variant>
        <vt:lpwstr>_Toc69918647</vt:lpwstr>
      </vt:variant>
      <vt:variant>
        <vt:i4>2031667</vt:i4>
      </vt:variant>
      <vt:variant>
        <vt:i4>8</vt:i4>
      </vt:variant>
      <vt:variant>
        <vt:i4>0</vt:i4>
      </vt:variant>
      <vt:variant>
        <vt:i4>5</vt:i4>
      </vt:variant>
      <vt:variant>
        <vt:lpwstr/>
      </vt:variant>
      <vt:variant>
        <vt:lpwstr>_Toc69918646</vt:lpwstr>
      </vt:variant>
      <vt:variant>
        <vt:i4>1835059</vt:i4>
      </vt:variant>
      <vt:variant>
        <vt:i4>2</vt:i4>
      </vt:variant>
      <vt:variant>
        <vt:i4>0</vt:i4>
      </vt:variant>
      <vt:variant>
        <vt:i4>5</vt:i4>
      </vt:variant>
      <vt:variant>
        <vt:lpwstr/>
      </vt:variant>
      <vt:variant>
        <vt:lpwstr>_Toc69918645</vt:lpwstr>
      </vt:variant>
      <vt:variant>
        <vt:i4>1179652</vt:i4>
      </vt:variant>
      <vt:variant>
        <vt:i4>0</vt:i4>
      </vt:variant>
      <vt:variant>
        <vt:i4>0</vt:i4>
      </vt:variant>
      <vt:variant>
        <vt:i4>5</vt:i4>
      </vt:variant>
      <vt:variant>
        <vt:lpwstr>http://documents1.worldbank.org/curated/en/509041468321553133/pdf/929700WP0Box380Soc0Protection0Brief.pdf</vt:lpwstr>
      </vt:variant>
      <vt:variant>
        <vt:lpwstr/>
      </vt:variant>
      <vt:variant>
        <vt:i4>8257620</vt:i4>
      </vt:variant>
      <vt:variant>
        <vt:i4>0</vt:i4>
      </vt:variant>
      <vt:variant>
        <vt:i4>0</vt:i4>
      </vt:variant>
      <vt:variant>
        <vt:i4>5</vt:i4>
      </vt:variant>
      <vt:variant>
        <vt:lpwstr>https://www.ifc.org/wps/wcm/connect/d4260b19-30f2-466d-9c7e-86ac0ece7e89/010_General%2BGuidelines.pdf?MOD=AJPERES&amp;CVID=jkD2Am7&amp;ContentCache=NONE&amp;CACHE=NONE</vt:lpwstr>
      </vt:variant>
      <vt:variant>
        <vt:lpwstr/>
      </vt:variant>
      <vt:variant>
        <vt:i4>1900607</vt:i4>
      </vt:variant>
      <vt:variant>
        <vt:i4>3</vt:i4>
      </vt:variant>
      <vt:variant>
        <vt:i4>0</vt:i4>
      </vt:variant>
      <vt:variant>
        <vt:i4>5</vt:i4>
      </vt:variant>
      <vt:variant>
        <vt:lpwstr>mailto:beroubaguisse@yahoo.fr</vt:lpwstr>
      </vt:variant>
      <vt:variant>
        <vt:lpwstr/>
      </vt:variant>
      <vt:variant>
        <vt:i4>7209051</vt:i4>
      </vt:variant>
      <vt:variant>
        <vt:i4>0</vt:i4>
      </vt:variant>
      <vt:variant>
        <vt:i4>0</vt:i4>
      </vt:variant>
      <vt:variant>
        <vt:i4>5</vt:i4>
      </vt:variant>
      <vt:variant>
        <vt:lpwstr>mailto:ecienvironnement@gmail.com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AMADOU</dc:creator>
  <cp:lastModifiedBy>HP</cp:lastModifiedBy>
  <cp:revision>2</cp:revision>
  <cp:lastPrinted>2021-03-25T12:01:00Z</cp:lastPrinted>
  <dcterms:created xsi:type="dcterms:W3CDTF">2021-12-15T12:10:00Z</dcterms:created>
  <dcterms:modified xsi:type="dcterms:W3CDTF">2021-12-15T12:10:00Z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0x0101008713B939515A8348863D59D79CA39267</vt:lpwstr>
  </property>
</Properties>
</file>